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1"/>
        <w:rPr>
          <w:rFonts w:ascii="Times New Roman" w:hAnsi="Times New Roman" w:cs="Times New Roman" w:eastAsia="Times New Roman" w:hint="default"/>
          <w:sz w:val="6"/>
          <w:szCs w:val="6"/>
        </w:rPr>
      </w:pPr>
    </w:p>
    <w:p>
      <w:pPr>
        <w:spacing w:line="474" w:lineRule="exact"/>
        <w:ind w:left="10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57.15pt;height:23.7pt;mso-position-horizontal-relative:char;mso-position-vertical-relative:line" coordorigin="0,0" coordsize="9143,474">
            <v:group style="position:absolute;left:7;top:467;width:9129;height:2" coordorigin="7,467" coordsize="9129,2">
              <v:shape style="position:absolute;left:7;top:467;width:9129;height:2" coordorigin="7,467" coordsize="9129,0" path="m7,467l9136,467e" filled="false" stroked="true" strokeweight=".72pt" strokecolor="#000000">
                <v:path arrowok="t"/>
              </v:shape>
              <v:shape style="position:absolute;left:57;top:0;width:1365;height:420" type="#_x0000_t75" stroked="false">
                <v:imagedata r:id="rId5" o:title=""/>
              </v:shape>
            </v:group>
          </v:group>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674" w:lineRule="exact" w:before="156"/>
        <w:ind w:left="2322" w:right="2324" w:firstLine="2"/>
        <w:jc w:val="center"/>
        <w:rPr>
          <w:rFonts w:ascii="黑体" w:hAnsi="黑体" w:cs="黑体" w:eastAsia="黑体" w:hint="default"/>
          <w:sz w:val="52"/>
          <w:szCs w:val="52"/>
        </w:rPr>
      </w:pPr>
      <w:r>
        <w:rPr>
          <w:rFonts w:ascii="黑体" w:hAnsi="黑体" w:cs="黑体" w:eastAsia="黑体" w:hint="default"/>
          <w:b/>
          <w:bCs/>
          <w:sz w:val="52"/>
          <w:szCs w:val="52"/>
        </w:rPr>
        <w:t>同方股份有限公司</w:t>
      </w:r>
      <w:r>
        <w:rPr>
          <w:rFonts w:ascii="黑体" w:hAnsi="黑体" w:cs="黑体" w:eastAsia="黑体" w:hint="default"/>
          <w:b/>
          <w:bCs/>
          <w:w w:val="99"/>
          <w:sz w:val="52"/>
          <w:szCs w:val="52"/>
        </w:rPr>
        <w:t> </w:t>
      </w:r>
      <w:r>
        <w:rPr>
          <w:rFonts w:ascii="黑体" w:hAnsi="黑体" w:cs="黑体" w:eastAsia="黑体" w:hint="default"/>
          <w:b/>
          <w:bCs/>
          <w:sz w:val="52"/>
          <w:szCs w:val="52"/>
        </w:rPr>
        <w:t>二零一七年年度报告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line="240" w:lineRule="auto" w:before="0"/>
        <w:rPr>
          <w:rFonts w:ascii="黑体" w:hAnsi="黑体" w:cs="黑体" w:eastAsia="黑体" w:hint="default"/>
          <w:b/>
          <w:bCs/>
          <w:sz w:val="52"/>
          <w:szCs w:val="52"/>
        </w:rPr>
      </w:pPr>
    </w:p>
    <w:p>
      <w:pPr>
        <w:spacing w:before="414"/>
        <w:ind w:left="477" w:right="477" w:firstLine="0"/>
        <w:jc w:val="center"/>
        <w:rPr>
          <w:rFonts w:ascii="黑体" w:hAnsi="黑体" w:cs="黑体" w:eastAsia="黑体" w:hint="default"/>
          <w:sz w:val="36"/>
          <w:szCs w:val="36"/>
        </w:rPr>
      </w:pPr>
      <w:r>
        <w:rPr>
          <w:rFonts w:ascii="黑体" w:hAnsi="黑体" w:cs="黑体" w:eastAsia="黑体" w:hint="default"/>
          <w:b/>
          <w:bCs/>
          <w:sz w:val="36"/>
          <w:szCs w:val="36"/>
        </w:rPr>
        <w:t>同方股份有限公司</w:t>
      </w:r>
      <w:r>
        <w:rPr>
          <w:rFonts w:ascii="黑体" w:hAnsi="黑体" w:cs="黑体" w:eastAsia="黑体" w:hint="default"/>
          <w:sz w:val="36"/>
          <w:szCs w:val="36"/>
        </w:rPr>
      </w:r>
    </w:p>
    <w:p>
      <w:pPr>
        <w:pStyle w:val="Heading2"/>
        <w:spacing w:line="240" w:lineRule="auto" w:before="8"/>
        <w:ind w:left="479" w:right="477"/>
        <w:jc w:val="center"/>
      </w:pPr>
      <w:r>
        <w:rPr/>
        <w:t>印制时间：</w:t>
      </w:r>
      <w:r>
        <w:rPr>
          <w:rFonts w:ascii="黑体" w:hAnsi="黑体" w:cs="黑体" w:eastAsia="黑体" w:hint="default"/>
        </w:rPr>
        <w:t>2018</w:t>
      </w:r>
      <w:r>
        <w:rPr>
          <w:rFonts w:ascii="黑体" w:hAnsi="黑体" w:cs="黑体" w:eastAsia="黑体" w:hint="default"/>
          <w:spacing w:val="-70"/>
        </w:rPr>
        <w:t> </w:t>
      </w:r>
      <w:r>
        <w:rPr/>
        <w:t>年</w:t>
      </w:r>
      <w:r>
        <w:rPr>
          <w:spacing w:val="-73"/>
        </w:rPr>
        <w:t> </w:t>
      </w:r>
      <w:r>
        <w:rPr>
          <w:rFonts w:ascii="黑体" w:hAnsi="黑体" w:cs="黑体" w:eastAsia="黑体" w:hint="default"/>
        </w:rPr>
        <w:t>4</w:t>
      </w:r>
      <w:r>
        <w:rPr>
          <w:rFonts w:ascii="黑体" w:hAnsi="黑体" w:cs="黑体" w:eastAsia="黑体" w:hint="default"/>
          <w:spacing w:val="-70"/>
        </w:rPr>
        <w:t> </w:t>
      </w:r>
      <w:r>
        <w:rPr/>
        <w:t>月</w:t>
      </w:r>
      <w:r>
        <w:rPr>
          <w:spacing w:val="-71"/>
        </w:rPr>
        <w:t> </w:t>
      </w:r>
      <w:r>
        <w:rPr>
          <w:rFonts w:ascii="黑体" w:hAnsi="黑体" w:cs="黑体" w:eastAsia="黑体" w:hint="default"/>
        </w:rPr>
        <w:t>21</w:t>
      </w:r>
      <w:r>
        <w:rPr>
          <w:rFonts w:ascii="黑体" w:hAnsi="黑体" w:cs="黑体" w:eastAsia="黑体" w:hint="default"/>
          <w:spacing w:val="-70"/>
        </w:rPr>
        <w:t> </w:t>
      </w:r>
      <w:r>
        <w:rPr/>
        <w:t>日</w:t>
      </w:r>
    </w:p>
    <w:p>
      <w:pPr>
        <w:spacing w:after="0" w:line="240" w:lineRule="auto"/>
        <w:jc w:val="center"/>
        <w:sectPr>
          <w:type w:val="continuous"/>
          <w:pgSz w:w="11910" w:h="16840"/>
          <w:pgMar w:top="520" w:bottom="280" w:left="1280" w:right="1280"/>
        </w:sectPr>
      </w:pPr>
    </w:p>
    <w:p>
      <w:pPr>
        <w:spacing w:line="240" w:lineRule="auto" w:before="1"/>
        <w:rPr>
          <w:rFonts w:ascii="黑体" w:hAnsi="黑体" w:cs="黑体" w:eastAsia="黑体" w:hint="default"/>
          <w:sz w:val="6"/>
          <w:szCs w:val="6"/>
        </w:rPr>
      </w:pPr>
    </w:p>
    <w:p>
      <w:pPr>
        <w:spacing w:line="474" w:lineRule="exact"/>
        <w:ind w:left="102" w:right="0" w:firstLine="0"/>
        <w:rPr>
          <w:rFonts w:ascii="黑体" w:hAnsi="黑体" w:cs="黑体" w:eastAsia="黑体" w:hint="default"/>
          <w:sz w:val="20"/>
          <w:szCs w:val="20"/>
        </w:rPr>
      </w:pPr>
      <w:r>
        <w:rPr>
          <w:rFonts w:ascii="黑体" w:hAnsi="黑体" w:cs="黑体" w:eastAsia="黑体" w:hint="default"/>
          <w:position w:val="-8"/>
          <w:sz w:val="20"/>
          <w:szCs w:val="20"/>
        </w:rPr>
        <w:pict>
          <v:group style="width:457.15pt;height:23.7pt;mso-position-horizontal-relative:char;mso-position-vertical-relative:line" coordorigin="0,0" coordsize="9143,474">
            <v:group style="position:absolute;left:7;top:467;width:9129;height:2" coordorigin="7,467" coordsize="9129,2">
              <v:shape style="position:absolute;left:7;top:467;width:9129;height:2" coordorigin="7,467" coordsize="9129,0" path="m7,467l9136,467e" filled="false" stroked="true" strokeweight=".72pt" strokecolor="#000000">
                <v:path arrowok="t"/>
              </v:shape>
              <v:shape style="position:absolute;left:57;top:0;width:1365;height:420" type="#_x0000_t75" stroked="false">
                <v:imagedata r:id="rId5" o:title=""/>
              </v:shape>
            </v:group>
          </v:group>
        </w:pict>
      </w:r>
      <w:r>
        <w:rPr>
          <w:rFonts w:ascii="黑体" w:hAnsi="黑体" w:cs="黑体" w:eastAsia="黑体" w:hint="default"/>
          <w:position w:val="-8"/>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7"/>
          <w:szCs w:val="27"/>
        </w:rPr>
      </w:pPr>
    </w:p>
    <w:p>
      <w:pPr>
        <w:spacing w:line="674" w:lineRule="exact" w:before="8"/>
        <w:ind w:left="2332" w:right="2323" w:firstLine="259"/>
        <w:jc w:val="left"/>
        <w:rPr>
          <w:rFonts w:ascii="黑体" w:hAnsi="黑体" w:cs="黑体" w:eastAsia="黑体" w:hint="default"/>
          <w:sz w:val="52"/>
          <w:szCs w:val="52"/>
        </w:rPr>
      </w:pPr>
      <w:r>
        <w:rPr>
          <w:rFonts w:ascii="黑体" w:hAnsi="黑体" w:cs="黑体" w:eastAsia="黑体" w:hint="default"/>
          <w:sz w:val="52"/>
          <w:szCs w:val="52"/>
        </w:rPr>
        <w:t>同方股份有限公司</w:t>
      </w:r>
      <w:r>
        <w:rPr>
          <w:rFonts w:ascii="黑体" w:hAnsi="黑体" w:cs="黑体" w:eastAsia="黑体" w:hint="default"/>
          <w:w w:val="100"/>
          <w:sz w:val="52"/>
          <w:szCs w:val="52"/>
        </w:rPr>
        <w:t> </w:t>
      </w:r>
      <w:r>
        <w:rPr>
          <w:rFonts w:ascii="黑体" w:hAnsi="黑体" w:cs="黑体" w:eastAsia="黑体" w:hint="default"/>
          <w:spacing w:val="-1"/>
          <w:sz w:val="52"/>
          <w:szCs w:val="52"/>
        </w:rPr>
        <w:t>二零一七年年度报告</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before="373"/>
        <w:ind w:left="5949" w:right="477" w:firstLine="0"/>
        <w:jc w:val="center"/>
        <w:rPr>
          <w:rFonts w:ascii="黑体" w:hAnsi="黑体" w:cs="黑体" w:eastAsia="黑体" w:hint="default"/>
          <w:sz w:val="36"/>
          <w:szCs w:val="36"/>
        </w:rPr>
      </w:pPr>
      <w:r>
        <w:rPr>
          <w:rFonts w:ascii="黑体" w:hAnsi="黑体" w:cs="黑体" w:eastAsia="黑体" w:hint="default"/>
          <w:sz w:val="36"/>
          <w:szCs w:val="36"/>
        </w:rPr>
        <w:t>同方股份有限公司</w:t>
      </w:r>
    </w:p>
    <w:p>
      <w:pPr>
        <w:spacing w:line="240" w:lineRule="auto" w:before="11"/>
        <w:rPr>
          <w:rFonts w:ascii="黑体" w:hAnsi="黑体" w:cs="黑体" w:eastAsia="黑体" w:hint="default"/>
          <w:sz w:val="39"/>
          <w:szCs w:val="39"/>
        </w:rPr>
      </w:pPr>
    </w:p>
    <w:p>
      <w:pPr>
        <w:spacing w:line="338" w:lineRule="auto" w:before="0"/>
        <w:ind w:left="5691" w:right="0" w:firstLine="309"/>
        <w:jc w:val="left"/>
        <w:rPr>
          <w:rFonts w:ascii="黑体" w:hAnsi="黑体" w:cs="黑体" w:eastAsia="黑体" w:hint="default"/>
          <w:sz w:val="32"/>
          <w:szCs w:val="32"/>
        </w:rPr>
      </w:pPr>
      <w:r>
        <w:rPr>
          <w:rFonts w:ascii="黑体" w:hAnsi="黑体" w:cs="黑体" w:eastAsia="黑体" w:hint="default"/>
          <w:w w:val="95"/>
          <w:sz w:val="32"/>
          <w:szCs w:val="32"/>
        </w:rPr>
        <w:t>董事长：</w:t>
      </w:r>
      <w:r>
        <w:rPr>
          <w:rFonts w:ascii="黑体" w:hAnsi="黑体" w:cs="黑体" w:eastAsia="黑体" w:hint="default"/>
          <w:spacing w:val="-63"/>
          <w:w w:val="95"/>
          <w:sz w:val="32"/>
          <w:szCs w:val="32"/>
        </w:rPr>
        <w:t> </w:t>
      </w:r>
      <w:r>
        <w:rPr>
          <w:rFonts w:ascii="黑体" w:hAnsi="黑体" w:cs="黑体" w:eastAsia="黑体" w:hint="default"/>
          <w:spacing w:val="-131"/>
          <w:sz w:val="32"/>
          <w:szCs w:val="32"/>
        </w:rPr>
        <w:drawing>
          <wp:inline distT="0" distB="0" distL="0" distR="0">
            <wp:extent cx="1145692" cy="612267"/>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1145692" cy="612267"/>
                    </a:xfrm>
                    <a:prstGeom prst="rect">
                      <a:avLst/>
                    </a:prstGeom>
                  </pic:spPr>
                </pic:pic>
              </a:graphicData>
            </a:graphic>
          </wp:inline>
        </w:drawing>
      </w:r>
      <w:r>
        <w:rPr>
          <w:rFonts w:ascii="黑体" w:hAnsi="黑体" w:cs="黑体" w:eastAsia="黑体" w:hint="default"/>
          <w:spacing w:val="-131"/>
          <w:sz w:val="32"/>
          <w:szCs w:val="32"/>
        </w:rPr>
      </w:r>
      <w:r>
        <w:rPr>
          <w:rFonts w:ascii="Times New Roman" w:hAnsi="Times New Roman" w:cs="Times New Roman" w:eastAsia="Times New Roman" w:hint="default"/>
          <w:spacing w:val="-131"/>
          <w:sz w:val="32"/>
          <w:szCs w:val="32"/>
        </w:rPr>
        <w:t> </w:t>
      </w:r>
      <w:r>
        <w:rPr>
          <w:rFonts w:ascii="黑体" w:hAnsi="黑体" w:cs="黑体" w:eastAsia="黑体" w:hint="default"/>
          <w:w w:val="95"/>
          <w:sz w:val="32"/>
          <w:szCs w:val="32"/>
        </w:rPr>
        <w:t>二零一八年四月二十一日</w:t>
      </w:r>
      <w:r>
        <w:rPr>
          <w:rFonts w:ascii="黑体" w:hAnsi="黑体" w:cs="黑体" w:eastAsia="黑体" w:hint="default"/>
          <w:sz w:val="32"/>
          <w:szCs w:val="32"/>
        </w:rPr>
      </w:r>
    </w:p>
    <w:p>
      <w:pPr>
        <w:spacing w:after="0" w:line="338" w:lineRule="auto"/>
        <w:jc w:val="left"/>
        <w:rPr>
          <w:rFonts w:ascii="黑体" w:hAnsi="黑体" w:cs="黑体" w:eastAsia="黑体" w:hint="default"/>
          <w:sz w:val="32"/>
          <w:szCs w:val="32"/>
        </w:rPr>
        <w:sectPr>
          <w:pgSz w:w="11910" w:h="16840"/>
          <w:pgMar w:top="520" w:bottom="280" w:left="1280" w:right="1280"/>
        </w:sectPr>
      </w:pPr>
    </w:p>
    <w:p>
      <w:pPr>
        <w:spacing w:line="240" w:lineRule="auto" w:before="1"/>
        <w:rPr>
          <w:rFonts w:ascii="黑体" w:hAnsi="黑体" w:cs="黑体" w:eastAsia="黑体" w:hint="default"/>
          <w:sz w:val="6"/>
          <w:szCs w:val="6"/>
        </w:rPr>
      </w:pPr>
    </w:p>
    <w:p>
      <w:pPr>
        <w:spacing w:line="474" w:lineRule="exact"/>
        <w:ind w:left="102" w:right="0" w:firstLine="0"/>
        <w:rPr>
          <w:rFonts w:ascii="黑体" w:hAnsi="黑体" w:cs="黑体" w:eastAsia="黑体" w:hint="default"/>
          <w:sz w:val="20"/>
          <w:szCs w:val="20"/>
        </w:rPr>
      </w:pPr>
      <w:r>
        <w:rPr>
          <w:rFonts w:ascii="黑体" w:hAnsi="黑体" w:cs="黑体" w:eastAsia="黑体" w:hint="default"/>
          <w:position w:val="-8"/>
          <w:sz w:val="20"/>
          <w:szCs w:val="20"/>
        </w:rPr>
        <w:pict>
          <v:group style="width:457.15pt;height:23.7pt;mso-position-horizontal-relative:char;mso-position-vertical-relative:line" coordorigin="0,0" coordsize="9143,474">
            <v:group style="position:absolute;left:7;top:467;width:9129;height:2" coordorigin="7,467" coordsize="9129,2">
              <v:shape style="position:absolute;left:7;top:467;width:9129;height:2" coordorigin="7,467" coordsize="9129,0" path="m7,467l9136,467e" filled="false" stroked="true" strokeweight=".72pt" strokecolor="#000000">
                <v:path arrowok="t"/>
              </v:shape>
              <v:shape style="position:absolute;left:57;top:0;width:1365;height:420" type="#_x0000_t75" stroked="false">
                <v:imagedata r:id="rId5" o:title=""/>
              </v:shape>
            </v:group>
          </v:group>
        </w:pict>
      </w:r>
      <w:r>
        <w:rPr>
          <w:rFonts w:ascii="黑体" w:hAnsi="黑体" w:cs="黑体" w:eastAsia="黑体" w:hint="default"/>
          <w:position w:val="-8"/>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6"/>
          <w:szCs w:val="16"/>
        </w:rPr>
      </w:pPr>
    </w:p>
    <w:p>
      <w:pPr>
        <w:spacing w:line="539" w:lineRule="exact" w:before="0"/>
        <w:ind w:left="735" w:right="477" w:firstLine="0"/>
        <w:jc w:val="center"/>
        <w:rPr>
          <w:rFonts w:ascii="黑体" w:hAnsi="黑体" w:cs="黑体" w:eastAsia="黑体" w:hint="default"/>
          <w:sz w:val="44"/>
          <w:szCs w:val="44"/>
        </w:rPr>
      </w:pPr>
      <w:r>
        <w:rPr>
          <w:rFonts w:ascii="黑体" w:hAnsi="黑体" w:cs="黑体" w:eastAsia="黑体" w:hint="default"/>
          <w:b/>
          <w:bCs/>
          <w:sz w:val="44"/>
          <w:szCs w:val="44"/>
        </w:rPr>
        <w:t>目录</w:t>
      </w:r>
      <w:r>
        <w:rPr>
          <w:rFonts w:ascii="黑体" w:hAnsi="黑体" w:cs="黑体" w:eastAsia="黑体" w:hint="default"/>
          <w:sz w:val="44"/>
          <w:szCs w:val="44"/>
        </w:rPr>
      </w:r>
    </w:p>
    <w:sdt>
      <w:sdtPr>
        <w:docPartObj>
          <w:docPartGallery w:val="Table of Contents"/>
          <w:docPartUnique/>
        </w:docPartObj>
      </w:sdtPr>
      <w:sdtEndPr/>
      <w:sdtContent>
        <w:p>
          <w:pPr>
            <w:pStyle w:val="TOC1"/>
            <w:tabs>
              <w:tab w:pos="9200" w:val="right" w:leader="dot"/>
            </w:tabs>
            <w:spacing w:line="240" w:lineRule="auto" w:before="447"/>
            <w:ind w:right="0"/>
            <w:jc w:val="left"/>
            <w:rPr>
              <w:rFonts w:ascii="黑体" w:hAnsi="黑体" w:cs="黑体" w:eastAsia="黑体" w:hint="default"/>
            </w:rPr>
          </w:pPr>
          <w:r>
            <w:rPr/>
            <w:t>目录</w:t>
          </w:r>
          <w:r>
            <w:rPr>
              <w:rFonts w:ascii="黑体" w:hAnsi="黑体" w:cs="黑体" w:eastAsia="黑体" w:hint="default"/>
            </w:rPr>
            <w:tab/>
            <w:t>1</w:t>
          </w:r>
        </w:p>
        <w:p>
          <w:pPr>
            <w:pStyle w:val="TOC1"/>
            <w:tabs>
              <w:tab w:pos="9200" w:val="right" w:leader="dot"/>
            </w:tabs>
            <w:spacing w:line="240" w:lineRule="auto"/>
            <w:ind w:right="0"/>
            <w:jc w:val="left"/>
            <w:rPr>
              <w:rFonts w:ascii="黑体" w:hAnsi="黑体" w:cs="黑体" w:eastAsia="黑体" w:hint="default"/>
            </w:rPr>
          </w:pPr>
          <w:r>
            <w:rPr/>
            <w:t>重要提示</w:t>
          </w:r>
          <w:r>
            <w:rPr>
              <w:rFonts w:ascii="黑体" w:hAnsi="黑体" w:cs="黑体" w:eastAsia="黑体" w:hint="default"/>
            </w:rPr>
            <w:tab/>
            <w:t>2</w:t>
          </w:r>
        </w:p>
        <w:p>
          <w:pPr>
            <w:pStyle w:val="TOC1"/>
            <w:tabs>
              <w:tab w:pos="1098" w:val="left" w:leader="none"/>
              <w:tab w:pos="9200" w:val="right" w:leader="dot"/>
            </w:tabs>
            <w:spacing w:line="240" w:lineRule="auto"/>
            <w:ind w:right="0"/>
            <w:jc w:val="left"/>
            <w:rPr>
              <w:rFonts w:ascii="黑体" w:hAnsi="黑体" w:cs="黑体" w:eastAsia="黑体" w:hint="default"/>
            </w:rPr>
          </w:pPr>
          <w:hyperlink w:history="true" w:anchor="_TOC_250010">
            <w:r>
              <w:rPr/>
              <w:t>第一章</w:t>
              <w:tab/>
              <w:t>释义</w:t>
            </w:r>
            <w:r>
              <w:rPr>
                <w:rFonts w:ascii="黑体" w:hAnsi="黑体" w:cs="黑体" w:eastAsia="黑体" w:hint="default"/>
              </w:rPr>
              <w:tab/>
              <w:t>3</w:t>
            </w:r>
          </w:hyperlink>
        </w:p>
        <w:p>
          <w:pPr>
            <w:pStyle w:val="TOC1"/>
            <w:tabs>
              <w:tab w:pos="1098" w:val="left" w:leader="none"/>
              <w:tab w:pos="9200" w:val="right" w:leader="dot"/>
            </w:tabs>
            <w:spacing w:line="240" w:lineRule="auto"/>
            <w:ind w:right="0"/>
            <w:jc w:val="left"/>
            <w:rPr>
              <w:rFonts w:ascii="黑体" w:hAnsi="黑体" w:cs="黑体" w:eastAsia="黑体" w:hint="default"/>
            </w:rPr>
          </w:pPr>
          <w:hyperlink w:history="true" w:anchor="_TOC_250009">
            <w:r>
              <w:rPr/>
              <w:t>第二章</w:t>
              <w:tab/>
              <w:t>公司简介和主要财务指标</w:t>
            </w:r>
            <w:r>
              <w:rPr>
                <w:rFonts w:ascii="黑体" w:hAnsi="黑体" w:cs="黑体" w:eastAsia="黑体" w:hint="default"/>
              </w:rPr>
              <w:tab/>
              <w:t>5</w:t>
            </w:r>
          </w:hyperlink>
        </w:p>
        <w:p>
          <w:pPr>
            <w:pStyle w:val="TOC1"/>
            <w:tabs>
              <w:tab w:pos="1098" w:val="left" w:leader="none"/>
              <w:tab w:pos="9200" w:val="right" w:leader="dot"/>
            </w:tabs>
            <w:spacing w:line="240" w:lineRule="auto"/>
            <w:ind w:right="0"/>
            <w:jc w:val="left"/>
            <w:rPr>
              <w:rFonts w:ascii="黑体" w:hAnsi="黑体" w:cs="黑体" w:eastAsia="黑体" w:hint="default"/>
            </w:rPr>
          </w:pPr>
          <w:hyperlink w:history="true" w:anchor="_TOC_250008">
            <w:r>
              <w:rPr/>
              <w:t>第三章</w:t>
              <w:tab/>
              <w:t>公司业务概要</w:t>
            </w:r>
            <w:r>
              <w:rPr>
                <w:rFonts w:ascii="黑体" w:hAnsi="黑体" w:cs="黑体" w:eastAsia="黑体" w:hint="default"/>
              </w:rPr>
              <w:tab/>
              <w:t>9</w:t>
            </w:r>
          </w:hyperlink>
        </w:p>
        <w:p>
          <w:pPr>
            <w:pStyle w:val="TOC1"/>
            <w:tabs>
              <w:tab w:pos="1098" w:val="left" w:leader="none"/>
              <w:tab w:pos="9200" w:val="right" w:leader="dot"/>
            </w:tabs>
            <w:spacing w:line="240" w:lineRule="auto"/>
            <w:ind w:right="0"/>
            <w:jc w:val="left"/>
            <w:rPr>
              <w:rFonts w:ascii="黑体" w:hAnsi="黑体" w:cs="黑体" w:eastAsia="黑体" w:hint="default"/>
            </w:rPr>
          </w:pPr>
          <w:hyperlink w:history="true" w:anchor="_TOC_250007">
            <w:r>
              <w:rPr/>
              <w:t>第四章</w:t>
              <w:tab/>
              <w:t>经营情况讨论与分析</w:t>
            </w:r>
            <w:r>
              <w:rPr>
                <w:rFonts w:ascii="黑体" w:hAnsi="黑体" w:cs="黑体" w:eastAsia="黑体" w:hint="default"/>
              </w:rPr>
              <w:tab/>
              <w:t>13</w:t>
            </w:r>
          </w:hyperlink>
        </w:p>
        <w:p>
          <w:pPr>
            <w:pStyle w:val="TOC1"/>
            <w:tabs>
              <w:tab w:pos="1098" w:val="left" w:leader="none"/>
              <w:tab w:pos="9200" w:val="right" w:leader="dot"/>
            </w:tabs>
            <w:spacing w:line="240" w:lineRule="auto"/>
            <w:ind w:right="0"/>
            <w:jc w:val="left"/>
            <w:rPr>
              <w:rFonts w:ascii="黑体" w:hAnsi="黑体" w:cs="黑体" w:eastAsia="黑体" w:hint="default"/>
            </w:rPr>
          </w:pPr>
          <w:r>
            <w:rPr/>
            <w:t>第五章</w:t>
            <w:tab/>
            <w:t>重要事项</w:t>
          </w:r>
          <w:r>
            <w:rPr>
              <w:rFonts w:ascii="黑体" w:hAnsi="黑体" w:cs="黑体" w:eastAsia="黑体" w:hint="default"/>
            </w:rPr>
            <w:tab/>
            <w:t>41</w:t>
          </w:r>
        </w:p>
        <w:p>
          <w:pPr>
            <w:pStyle w:val="TOC1"/>
            <w:tabs>
              <w:tab w:pos="1098" w:val="left" w:leader="none"/>
              <w:tab w:pos="9200" w:val="right" w:leader="dot"/>
            </w:tabs>
            <w:spacing w:line="240" w:lineRule="auto"/>
            <w:ind w:right="0"/>
            <w:jc w:val="left"/>
            <w:rPr>
              <w:rFonts w:ascii="黑体" w:hAnsi="黑体" w:cs="黑体" w:eastAsia="黑体" w:hint="default"/>
            </w:rPr>
          </w:pPr>
          <w:hyperlink w:history="true" w:anchor="_TOC_250006">
            <w:r>
              <w:rPr/>
              <w:t>第六章</w:t>
              <w:tab/>
              <w:t>普通股股份变动及股东情况</w:t>
            </w:r>
            <w:r>
              <w:rPr>
                <w:rFonts w:ascii="黑体" w:hAnsi="黑体" w:cs="黑体" w:eastAsia="黑体" w:hint="default"/>
              </w:rPr>
              <w:tab/>
              <w:t>55</w:t>
            </w:r>
          </w:hyperlink>
        </w:p>
        <w:p>
          <w:pPr>
            <w:pStyle w:val="TOC1"/>
            <w:tabs>
              <w:tab w:pos="1098" w:val="left" w:leader="none"/>
              <w:tab w:pos="9200" w:val="right" w:leader="dot"/>
            </w:tabs>
            <w:spacing w:line="240" w:lineRule="auto"/>
            <w:ind w:right="0"/>
            <w:jc w:val="left"/>
            <w:rPr>
              <w:rFonts w:ascii="黑体" w:hAnsi="黑体" w:cs="黑体" w:eastAsia="黑体" w:hint="default"/>
            </w:rPr>
          </w:pPr>
          <w:hyperlink w:history="true" w:anchor="_TOC_250005">
            <w:r>
              <w:rPr/>
              <w:t>第七章</w:t>
              <w:tab/>
              <w:t>优先股相关情况</w:t>
            </w:r>
            <w:r>
              <w:rPr>
                <w:rFonts w:ascii="黑体" w:hAnsi="黑体" w:cs="黑体" w:eastAsia="黑体" w:hint="default"/>
              </w:rPr>
              <w:tab/>
              <w:t>60</w:t>
            </w:r>
          </w:hyperlink>
        </w:p>
        <w:p>
          <w:pPr>
            <w:pStyle w:val="TOC1"/>
            <w:tabs>
              <w:tab w:pos="1098" w:val="left" w:leader="none"/>
              <w:tab w:pos="9200" w:val="right" w:leader="dot"/>
            </w:tabs>
            <w:spacing w:line="240" w:lineRule="auto"/>
            <w:ind w:right="0"/>
            <w:jc w:val="left"/>
            <w:rPr>
              <w:rFonts w:ascii="黑体" w:hAnsi="黑体" w:cs="黑体" w:eastAsia="黑体" w:hint="default"/>
            </w:rPr>
          </w:pPr>
          <w:hyperlink w:history="true" w:anchor="_TOC_250004">
            <w:r>
              <w:rPr/>
              <w:t>第八章</w:t>
              <w:tab/>
              <w:t>董事、监事、高级管理人员和员工情况</w:t>
            </w:r>
            <w:r>
              <w:rPr>
                <w:rFonts w:ascii="黑体" w:hAnsi="黑体" w:cs="黑体" w:eastAsia="黑体" w:hint="default"/>
              </w:rPr>
              <w:tab/>
              <w:t>61</w:t>
            </w:r>
          </w:hyperlink>
        </w:p>
        <w:p>
          <w:pPr>
            <w:pStyle w:val="TOC1"/>
            <w:tabs>
              <w:tab w:pos="1098" w:val="left" w:leader="none"/>
              <w:tab w:pos="9200" w:val="right" w:leader="dot"/>
            </w:tabs>
            <w:spacing w:line="240" w:lineRule="auto"/>
            <w:ind w:right="0"/>
            <w:jc w:val="left"/>
            <w:rPr>
              <w:rFonts w:ascii="黑体" w:hAnsi="黑体" w:cs="黑体" w:eastAsia="黑体" w:hint="default"/>
            </w:rPr>
          </w:pPr>
          <w:hyperlink w:history="true" w:anchor="_TOC_250003">
            <w:r>
              <w:rPr/>
              <w:t>第九章</w:t>
              <w:tab/>
              <w:t>公司治理</w:t>
            </w:r>
            <w:r>
              <w:rPr>
                <w:rFonts w:ascii="黑体" w:hAnsi="黑体" w:cs="黑体" w:eastAsia="黑体" w:hint="default"/>
              </w:rPr>
              <w:tab/>
              <w:t>67</w:t>
            </w:r>
          </w:hyperlink>
        </w:p>
        <w:p>
          <w:pPr>
            <w:pStyle w:val="TOC1"/>
            <w:tabs>
              <w:tab w:pos="1098" w:val="left" w:leader="none"/>
              <w:tab w:pos="9200" w:val="right" w:leader="dot"/>
            </w:tabs>
            <w:spacing w:line="240" w:lineRule="auto"/>
            <w:ind w:right="0"/>
            <w:jc w:val="left"/>
            <w:rPr>
              <w:rFonts w:ascii="黑体" w:hAnsi="黑体" w:cs="黑体" w:eastAsia="黑体" w:hint="default"/>
            </w:rPr>
          </w:pPr>
          <w:hyperlink w:history="true" w:anchor="_TOC_250002">
            <w:r>
              <w:rPr/>
              <w:t>第十章</w:t>
              <w:tab/>
              <w:t>公司债券相关情况</w:t>
            </w:r>
            <w:r>
              <w:rPr>
                <w:rFonts w:ascii="黑体" w:hAnsi="黑体" w:cs="黑体" w:eastAsia="黑体" w:hint="default"/>
              </w:rPr>
              <w:tab/>
              <w:t>72</w:t>
            </w:r>
          </w:hyperlink>
        </w:p>
        <w:p>
          <w:pPr>
            <w:pStyle w:val="TOC1"/>
            <w:tabs>
              <w:tab w:pos="9200" w:val="right" w:leader="dot"/>
            </w:tabs>
            <w:spacing w:line="240" w:lineRule="auto"/>
            <w:ind w:right="0"/>
            <w:jc w:val="left"/>
            <w:rPr>
              <w:rFonts w:ascii="黑体" w:hAnsi="黑体" w:cs="黑体" w:eastAsia="黑体" w:hint="default"/>
            </w:rPr>
          </w:pPr>
          <w:hyperlink w:history="true" w:anchor="_TOC_250001">
            <w:r>
              <w:rPr/>
              <w:t>第十一章</w:t>
            </w:r>
            <w:r>
              <w:rPr>
                <w:spacing w:val="-1"/>
              </w:rPr>
              <w:t> </w:t>
            </w:r>
            <w:r>
              <w:rPr/>
              <w:t>财务报告</w:t>
            </w:r>
            <w:r>
              <w:rPr>
                <w:rFonts w:ascii="黑体" w:hAnsi="黑体" w:cs="黑体" w:eastAsia="黑体" w:hint="default"/>
              </w:rPr>
              <w:tab/>
              <w:t>73</w:t>
            </w:r>
          </w:hyperlink>
        </w:p>
        <w:p>
          <w:pPr>
            <w:pStyle w:val="TOC1"/>
            <w:tabs>
              <w:tab w:pos="9200" w:val="right" w:leader="dot"/>
            </w:tabs>
            <w:spacing w:line="240" w:lineRule="auto"/>
            <w:ind w:right="0"/>
            <w:jc w:val="left"/>
            <w:rPr>
              <w:rFonts w:ascii="黑体" w:hAnsi="黑体" w:cs="黑体" w:eastAsia="黑体" w:hint="default"/>
            </w:rPr>
          </w:pPr>
          <w:hyperlink w:history="true" w:anchor="_TOC_250000">
            <w:r>
              <w:rPr/>
              <w:t>第十二章 备查文件</w:t>
            </w:r>
            <w:r>
              <w:rPr>
                <w:rFonts w:ascii="黑体" w:hAnsi="黑体" w:cs="黑体" w:eastAsia="黑体" w:hint="default"/>
              </w:rPr>
              <w:tab/>
              <w:t>180</w:t>
            </w:r>
          </w:hyperlink>
        </w:p>
      </w:sdtContent>
    </w:sdt>
    <w:p>
      <w:pPr>
        <w:spacing w:after="0" w:line="240" w:lineRule="auto"/>
        <w:jc w:val="left"/>
        <w:rPr>
          <w:rFonts w:ascii="黑体" w:hAnsi="黑体" w:cs="黑体" w:eastAsia="黑体" w:hint="default"/>
        </w:rPr>
        <w:sectPr>
          <w:pgSz w:w="11910" w:h="16840"/>
          <w:pgMar w:top="520" w:bottom="280" w:left="1280" w:right="1280"/>
        </w:sectPr>
      </w:pPr>
    </w:p>
    <w:p>
      <w:pPr>
        <w:spacing w:line="240" w:lineRule="auto" w:before="5"/>
        <w:rPr>
          <w:rFonts w:ascii="黑体" w:hAnsi="黑体" w:cs="黑体" w:eastAsia="黑体" w:hint="default"/>
          <w:sz w:val="5"/>
          <w:szCs w:val="5"/>
        </w:rPr>
      </w:pPr>
    </w:p>
    <w:p>
      <w:pPr>
        <w:spacing w:line="483" w:lineRule="exact"/>
        <w:ind w:left="102" w:right="0" w:firstLine="0"/>
        <w:rPr>
          <w:rFonts w:ascii="黑体" w:hAnsi="黑体" w:cs="黑体" w:eastAsia="黑体" w:hint="default"/>
          <w:sz w:val="20"/>
          <w:szCs w:val="20"/>
        </w:rPr>
      </w:pPr>
      <w:r>
        <w:rPr>
          <w:rFonts w:ascii="黑体" w:hAnsi="黑体" w:cs="黑体" w:eastAsia="黑体" w:hint="default"/>
          <w:position w:val="-9"/>
          <w:sz w:val="20"/>
          <w:szCs w:val="20"/>
        </w:rPr>
        <w:pict>
          <v:group style="width:457.15pt;height:24.15pt;mso-position-horizontal-relative:char;mso-position-vertical-relative:line" coordorigin="0,0" coordsize="9143,483">
            <v:group style="position:absolute;left:7;top:476;width:9129;height:2" coordorigin="7,476" coordsize="9129,2">
              <v:shape style="position:absolute;left:7;top:476;width:9129;height:2" coordorigin="7,476" coordsize="9129,0" path="m7,476l9136,476e" filled="false" stroked="true" strokeweight=".72pt" strokecolor="#000000">
                <v:path arrowok="t"/>
              </v:shape>
              <v:shape style="position:absolute;left:35;top:0;width:1365;height:420" type="#_x0000_t75" stroked="false">
                <v:imagedata r:id="rId5" o:title=""/>
              </v:shape>
            </v:group>
          </v:group>
        </w:pict>
      </w:r>
      <w:r>
        <w:rPr>
          <w:rFonts w:ascii="黑体" w:hAnsi="黑体" w:cs="黑体" w:eastAsia="黑体" w:hint="default"/>
          <w:position w:val="-9"/>
          <w:sz w:val="20"/>
          <w:szCs w:val="20"/>
        </w:rPr>
      </w:r>
    </w:p>
    <w:p>
      <w:pPr>
        <w:spacing w:line="240" w:lineRule="auto" w:before="0"/>
        <w:rPr>
          <w:rFonts w:ascii="黑体" w:hAnsi="黑体" w:cs="黑体" w:eastAsia="黑体" w:hint="default"/>
          <w:sz w:val="44"/>
          <w:szCs w:val="44"/>
        </w:rPr>
      </w:pPr>
    </w:p>
    <w:p>
      <w:pPr>
        <w:spacing w:before="391"/>
        <w:ind w:left="3770" w:right="3868" w:firstLine="0"/>
        <w:jc w:val="center"/>
        <w:rPr>
          <w:rFonts w:ascii="黑体" w:hAnsi="黑体" w:cs="黑体" w:eastAsia="黑体" w:hint="default"/>
          <w:sz w:val="44"/>
          <w:szCs w:val="44"/>
        </w:rPr>
      </w:pPr>
      <w:r>
        <w:rPr>
          <w:rFonts w:ascii="黑体" w:hAnsi="黑体" w:cs="黑体" w:eastAsia="黑体" w:hint="default"/>
          <w:b/>
          <w:bCs/>
          <w:sz w:val="44"/>
          <w:szCs w:val="44"/>
        </w:rPr>
        <w:t>重要提示</w:t>
      </w:r>
      <w:r>
        <w:rPr>
          <w:rFonts w:ascii="黑体" w:hAnsi="黑体" w:cs="黑体" w:eastAsia="黑体" w:hint="default"/>
          <w:sz w:val="44"/>
          <w:szCs w:val="44"/>
        </w:rPr>
      </w:r>
    </w:p>
    <w:p>
      <w:pPr>
        <w:spacing w:line="240" w:lineRule="auto" w:before="7"/>
        <w:rPr>
          <w:rFonts w:ascii="黑体" w:hAnsi="黑体" w:cs="黑体" w:eastAsia="黑体" w:hint="default"/>
          <w:b/>
          <w:bCs/>
          <w:sz w:val="36"/>
          <w:szCs w:val="36"/>
        </w:rPr>
      </w:pPr>
    </w:p>
    <w:p>
      <w:pPr>
        <w:pStyle w:val="BodyText"/>
        <w:spacing w:line="312" w:lineRule="exact"/>
        <w:ind w:left="138" w:right="224" w:firstLine="480"/>
        <w:jc w:val="left"/>
      </w:pPr>
      <w:r>
        <w:rPr>
          <w:spacing w:val="-8"/>
        </w:rPr>
        <w:t>一、本公司董事会、监事会及董事、监事、高级管理人员保证年度报告内容的真实、</w:t>
      </w:r>
      <w:r>
        <w:rPr/>
        <w:t> </w:t>
      </w:r>
      <w:r>
        <w:rPr>
          <w:spacing w:val="-8"/>
        </w:rPr>
        <w:t>准确、完整，不存在虚假记载、误导性陈述或重大遗漏，并承担个别和连带的法律责任。</w:t>
      </w:r>
    </w:p>
    <w:p>
      <w:pPr>
        <w:pStyle w:val="BodyText"/>
        <w:spacing w:line="622" w:lineRule="exact" w:before="61"/>
        <w:ind w:left="604" w:right="218" w:firstLine="14"/>
        <w:jc w:val="left"/>
      </w:pPr>
      <w:r>
        <w:rPr/>
        <w:t>二、公司全体董事出席董事会会议。 </w:t>
      </w:r>
      <w:r>
        <w:rPr>
          <w:spacing w:val="-1"/>
        </w:rPr>
        <w:t>三、信永中和会计师事务所（特殊普通合伙）为本公司出具了标准无保留意见的审</w:t>
      </w:r>
    </w:p>
    <w:p>
      <w:pPr>
        <w:pStyle w:val="BodyText"/>
        <w:spacing w:line="221" w:lineRule="exact"/>
        <w:ind w:left="138" w:right="224"/>
        <w:jc w:val="left"/>
      </w:pPr>
      <w:r>
        <w:rPr/>
        <w:t>计报告。</w:t>
      </w:r>
    </w:p>
    <w:p>
      <w:pPr>
        <w:spacing w:line="240" w:lineRule="auto" w:before="11"/>
        <w:rPr>
          <w:rFonts w:ascii="宋体" w:hAnsi="宋体" w:cs="宋体" w:eastAsia="宋体" w:hint="default"/>
          <w:sz w:val="25"/>
          <w:szCs w:val="25"/>
        </w:rPr>
      </w:pPr>
    </w:p>
    <w:p>
      <w:pPr>
        <w:pStyle w:val="BodyText"/>
        <w:spacing w:line="312" w:lineRule="exact"/>
        <w:ind w:left="138" w:right="0" w:firstLine="465"/>
        <w:jc w:val="left"/>
      </w:pPr>
      <w:r>
        <w:rPr/>
        <w:t>四、公司负责人董事长周立业先生、主管会计工作负责人财务总监及会计机构负责 人（会计主管人员）周海英先生声明：保证年度报告中财务报告的真实、准确、完整。</w:t>
      </w:r>
    </w:p>
    <w:p>
      <w:pPr>
        <w:spacing w:line="240" w:lineRule="auto" w:before="10"/>
        <w:rPr>
          <w:rFonts w:ascii="宋体" w:hAnsi="宋体" w:cs="宋体" w:eastAsia="宋体" w:hint="default"/>
          <w:sz w:val="18"/>
          <w:szCs w:val="18"/>
        </w:rPr>
      </w:pPr>
    </w:p>
    <w:p>
      <w:pPr>
        <w:pStyle w:val="BodyText"/>
        <w:spacing w:line="240" w:lineRule="auto"/>
        <w:ind w:left="604" w:right="224"/>
        <w:jc w:val="left"/>
      </w:pPr>
      <w:r>
        <w:rPr/>
        <w:t>五、经董事会审议的报告期利润分配预案或公积金转增股本预案</w:t>
      </w:r>
    </w:p>
    <w:p>
      <w:pPr>
        <w:spacing w:line="240" w:lineRule="auto" w:before="12"/>
        <w:rPr>
          <w:rFonts w:ascii="宋体" w:hAnsi="宋体" w:cs="宋体" w:eastAsia="宋体" w:hint="default"/>
          <w:sz w:val="20"/>
          <w:szCs w:val="20"/>
        </w:rPr>
      </w:pPr>
    </w:p>
    <w:p>
      <w:pPr>
        <w:pStyle w:val="BodyText"/>
        <w:spacing w:line="312" w:lineRule="exact"/>
        <w:ind w:left="604" w:right="0"/>
        <w:jc w:val="left"/>
      </w:pPr>
      <w:r>
        <w:rPr/>
        <w:t>根据公司</w:t>
      </w:r>
      <w:r>
        <w:rPr>
          <w:spacing w:val="-61"/>
        </w:rPr>
        <w:t> </w:t>
      </w:r>
      <w:r>
        <w:rPr>
          <w:rFonts w:ascii="宋体" w:hAnsi="宋体" w:cs="宋体" w:eastAsia="宋体" w:hint="default"/>
        </w:rPr>
        <w:t>2017</w:t>
      </w:r>
      <w:r>
        <w:rPr>
          <w:rFonts w:ascii="宋体" w:hAnsi="宋体" w:cs="宋体" w:eastAsia="宋体" w:hint="default"/>
          <w:spacing w:val="-60"/>
        </w:rPr>
        <w:t> </w:t>
      </w:r>
      <w:r>
        <w:rPr>
          <w:spacing w:val="-3"/>
        </w:rPr>
        <w:t>年度财务审计报告，公司在</w:t>
      </w:r>
      <w:r>
        <w:rPr>
          <w:spacing w:val="-59"/>
        </w:rPr>
        <w:t> </w:t>
      </w:r>
      <w:r>
        <w:rPr>
          <w:rFonts w:ascii="宋体" w:hAnsi="宋体" w:cs="宋体" w:eastAsia="宋体" w:hint="default"/>
        </w:rPr>
        <w:t>2017</w:t>
      </w:r>
      <w:r>
        <w:rPr>
          <w:rFonts w:ascii="宋体" w:hAnsi="宋体" w:cs="宋体" w:eastAsia="宋体" w:hint="default"/>
          <w:spacing w:val="-60"/>
        </w:rPr>
        <w:t> </w:t>
      </w:r>
      <w:r>
        <w:rPr/>
        <w:t>年实现归属于母公司股东的净利润</w:t>
      </w:r>
    </w:p>
    <w:p>
      <w:pPr>
        <w:pStyle w:val="BodyText"/>
        <w:spacing w:line="311" w:lineRule="exact"/>
        <w:ind w:left="138" w:right="0"/>
        <w:jc w:val="left"/>
      </w:pPr>
      <w:r>
        <w:rPr>
          <w:rFonts w:ascii="宋体" w:hAnsi="宋体" w:cs="宋体" w:eastAsia="宋体" w:hint="default"/>
        </w:rPr>
        <w:t>103,639,266.92</w:t>
      </w:r>
      <w:r>
        <w:rPr>
          <w:rFonts w:ascii="宋体" w:hAnsi="宋体" w:cs="宋体" w:eastAsia="宋体" w:hint="default"/>
          <w:spacing w:val="-67"/>
        </w:rPr>
        <w:t> </w:t>
      </w:r>
      <w:r>
        <w:rPr>
          <w:spacing w:val="-6"/>
        </w:rPr>
        <w:t>元，提取</w:t>
      </w:r>
      <w:r>
        <w:rPr>
          <w:spacing w:val="-66"/>
        </w:rPr>
        <w:t> </w:t>
      </w:r>
      <w:r>
        <w:rPr>
          <w:rFonts w:ascii="宋体" w:hAnsi="宋体" w:cs="宋体" w:eastAsia="宋体" w:hint="default"/>
        </w:rPr>
        <w:t>10%</w:t>
      </w:r>
      <w:r>
        <w:rPr/>
        <w:t>的法定公积金</w:t>
      </w:r>
      <w:r>
        <w:rPr>
          <w:spacing w:val="-66"/>
        </w:rPr>
        <w:t> </w:t>
      </w:r>
      <w:r>
        <w:rPr>
          <w:rFonts w:ascii="宋体" w:hAnsi="宋体" w:cs="宋体" w:eastAsia="宋体" w:hint="default"/>
        </w:rPr>
        <w:t>10,363,926.69</w:t>
      </w:r>
      <w:r>
        <w:rPr>
          <w:rFonts w:ascii="宋体" w:hAnsi="宋体" w:cs="宋体" w:eastAsia="宋体" w:hint="default"/>
          <w:spacing w:val="-66"/>
        </w:rPr>
        <w:t> </w:t>
      </w:r>
      <w:r>
        <w:rPr/>
        <w:t>元后，累计未分配利润共计</w:t>
      </w:r>
    </w:p>
    <w:p>
      <w:pPr>
        <w:pStyle w:val="BodyText"/>
        <w:spacing w:line="313" w:lineRule="exact"/>
        <w:ind w:left="138" w:right="224"/>
        <w:jc w:val="left"/>
      </w:pPr>
      <w:r>
        <w:rPr>
          <w:rFonts w:ascii="宋体" w:hAnsi="宋体" w:cs="宋体" w:eastAsia="宋体" w:hint="default"/>
        </w:rPr>
        <w:t>7,249,758,750.78</w:t>
      </w:r>
      <w:r>
        <w:rPr>
          <w:rFonts w:ascii="宋体" w:hAnsi="宋体" w:cs="宋体" w:eastAsia="宋体" w:hint="default"/>
          <w:spacing w:val="-61"/>
        </w:rPr>
        <w:t> </w:t>
      </w:r>
      <w:r>
        <w:rPr/>
        <w:t>元。</w:t>
      </w:r>
    </w:p>
    <w:p>
      <w:pPr>
        <w:spacing w:line="240" w:lineRule="auto" w:before="7"/>
        <w:rPr>
          <w:rFonts w:ascii="宋体" w:hAnsi="宋体" w:cs="宋体" w:eastAsia="宋体" w:hint="default"/>
          <w:sz w:val="23"/>
          <w:szCs w:val="23"/>
        </w:rPr>
      </w:pPr>
    </w:p>
    <w:p>
      <w:pPr>
        <w:pStyle w:val="BodyText"/>
        <w:spacing w:line="313" w:lineRule="exact"/>
        <w:ind w:left="604" w:right="0"/>
        <w:jc w:val="left"/>
      </w:pPr>
      <w:r>
        <w:rPr/>
        <w:t>以公司截至</w:t>
      </w:r>
      <w:r>
        <w:rPr>
          <w:spacing w:val="-51"/>
        </w:rPr>
        <w:t> </w:t>
      </w:r>
      <w:r>
        <w:rPr>
          <w:rFonts w:ascii="宋体" w:hAnsi="宋体" w:cs="宋体" w:eastAsia="宋体" w:hint="default"/>
        </w:rPr>
        <w:t>2017</w:t>
      </w:r>
      <w:r>
        <w:rPr>
          <w:rFonts w:ascii="宋体" w:hAnsi="宋体" w:cs="宋体" w:eastAsia="宋体" w:hint="default"/>
          <w:spacing w:val="-51"/>
        </w:rPr>
        <w:t> </w:t>
      </w:r>
      <w:r>
        <w:rPr/>
        <w:t>年</w:t>
      </w:r>
      <w:r>
        <w:rPr>
          <w:spacing w:val="-50"/>
        </w:rPr>
        <w:t> </w:t>
      </w:r>
      <w:r>
        <w:rPr>
          <w:rFonts w:ascii="宋体" w:hAnsi="宋体" w:cs="宋体" w:eastAsia="宋体" w:hint="default"/>
        </w:rPr>
        <w:t>12</w:t>
      </w:r>
      <w:r>
        <w:rPr>
          <w:rFonts w:ascii="宋体" w:hAnsi="宋体" w:cs="宋体" w:eastAsia="宋体" w:hint="default"/>
          <w:spacing w:val="-48"/>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日的总股本</w:t>
      </w:r>
      <w:r>
        <w:rPr>
          <w:spacing w:val="-51"/>
        </w:rPr>
        <w:t> </w:t>
      </w:r>
      <w:r>
        <w:rPr>
          <w:rFonts w:ascii="宋体" w:hAnsi="宋体" w:cs="宋体" w:eastAsia="宋体" w:hint="default"/>
        </w:rPr>
        <w:t>2,963,898,951</w:t>
      </w:r>
      <w:r>
        <w:rPr>
          <w:rFonts w:ascii="宋体" w:hAnsi="宋体" w:cs="宋体" w:eastAsia="宋体" w:hint="default"/>
          <w:spacing w:val="-50"/>
        </w:rPr>
        <w:t> </w:t>
      </w:r>
      <w:r>
        <w:rPr/>
        <w:t>股为基准，向全体股东以</w:t>
      </w:r>
    </w:p>
    <w:p>
      <w:pPr>
        <w:pStyle w:val="BodyText"/>
        <w:spacing w:line="312" w:lineRule="exact"/>
        <w:ind w:left="138" w:right="0"/>
        <w:jc w:val="left"/>
      </w:pPr>
      <w:r>
        <w:rPr/>
        <w:t>每 </w:t>
      </w:r>
      <w:r>
        <w:rPr>
          <w:rFonts w:ascii="宋体" w:hAnsi="宋体" w:cs="宋体" w:eastAsia="宋体" w:hint="default"/>
        </w:rPr>
        <w:t>10 </w:t>
      </w:r>
      <w:r>
        <w:rPr/>
        <w:t>股派送现金红利 </w:t>
      </w:r>
      <w:r>
        <w:rPr>
          <w:rFonts w:ascii="宋体" w:hAnsi="宋体" w:cs="宋体" w:eastAsia="宋体" w:hint="default"/>
        </w:rPr>
        <w:t>0.15 </w:t>
      </w:r>
      <w:r>
        <w:rPr/>
        <w:t>元</w:t>
      </w:r>
      <w:r>
        <w:rPr>
          <w:rFonts w:ascii="宋体" w:hAnsi="宋体" w:cs="宋体" w:eastAsia="宋体" w:hint="default"/>
        </w:rPr>
        <w:t>(</w:t>
      </w:r>
      <w:r>
        <w:rPr/>
        <w:t>含税</w:t>
      </w:r>
      <w:r>
        <w:rPr>
          <w:rFonts w:ascii="宋体" w:hAnsi="宋体" w:cs="宋体" w:eastAsia="宋体" w:hint="default"/>
        </w:rPr>
        <w:t>)</w:t>
      </w:r>
      <w:r>
        <w:rPr/>
        <w:t>，共 </w:t>
      </w:r>
      <w:r>
        <w:rPr>
          <w:rFonts w:ascii="宋体" w:hAnsi="宋体" w:cs="宋体" w:eastAsia="宋体" w:hint="default"/>
        </w:rPr>
        <w:t>44,458,484.27</w:t>
      </w:r>
      <w:r>
        <w:rPr>
          <w:rFonts w:ascii="宋体" w:hAnsi="宋体" w:cs="宋体" w:eastAsia="宋体" w:hint="default"/>
          <w:spacing w:val="58"/>
        </w:rPr>
        <w:t> </w:t>
      </w:r>
      <w:r>
        <w:rPr/>
        <w:t>元，尚余可供分配的利润</w:t>
      </w:r>
    </w:p>
    <w:p>
      <w:pPr>
        <w:pStyle w:val="BodyText"/>
        <w:spacing w:line="313" w:lineRule="exact"/>
        <w:ind w:left="138" w:right="224"/>
        <w:jc w:val="left"/>
      </w:pPr>
      <w:r>
        <w:rPr>
          <w:rFonts w:ascii="宋体" w:hAnsi="宋体" w:cs="宋体" w:eastAsia="宋体" w:hint="default"/>
        </w:rPr>
        <w:t>7,205,300,266.51</w:t>
      </w:r>
      <w:r>
        <w:rPr>
          <w:rFonts w:ascii="宋体" w:hAnsi="宋体" w:cs="宋体" w:eastAsia="宋体" w:hint="default"/>
          <w:spacing w:val="-61"/>
        </w:rPr>
        <w:t> </w:t>
      </w:r>
      <w:r>
        <w:rPr/>
        <w:t>元留待以后年度分配。资本公积不转增。</w:t>
      </w:r>
    </w:p>
    <w:p>
      <w:pPr>
        <w:spacing w:line="240" w:lineRule="auto" w:before="11"/>
        <w:rPr>
          <w:rFonts w:ascii="宋体" w:hAnsi="宋体" w:cs="宋体" w:eastAsia="宋体" w:hint="default"/>
          <w:sz w:val="25"/>
          <w:szCs w:val="25"/>
        </w:rPr>
      </w:pPr>
    </w:p>
    <w:p>
      <w:pPr>
        <w:pStyle w:val="BodyText"/>
        <w:spacing w:line="312" w:lineRule="exact"/>
        <w:ind w:left="138" w:right="220" w:firstLine="480"/>
        <w:jc w:val="left"/>
      </w:pPr>
      <w:r>
        <w:rPr/>
        <w:t>六、本公司 </w:t>
      </w:r>
      <w:r>
        <w:rPr>
          <w:rFonts w:ascii="宋体" w:hAnsi="宋体" w:cs="宋体" w:eastAsia="宋体" w:hint="default"/>
        </w:rPr>
        <w:t>2017</w:t>
      </w:r>
      <w:r>
        <w:rPr>
          <w:rFonts w:ascii="宋体" w:hAnsi="宋体" w:cs="宋体" w:eastAsia="宋体" w:hint="default"/>
          <w:spacing w:val="-52"/>
        </w:rPr>
        <w:t> </w:t>
      </w:r>
      <w:r>
        <w:rPr/>
        <w:t>年年度报告涉及的公司未来计划等内容不构成公司对投资者的实 质承诺，请投资者注意投资风险。</w:t>
      </w:r>
    </w:p>
    <w:p>
      <w:pPr>
        <w:spacing w:line="240" w:lineRule="auto" w:before="4"/>
        <w:rPr>
          <w:rFonts w:ascii="宋体" w:hAnsi="宋体" w:cs="宋体" w:eastAsia="宋体" w:hint="default"/>
          <w:sz w:val="21"/>
          <w:szCs w:val="21"/>
        </w:rPr>
      </w:pPr>
    </w:p>
    <w:p>
      <w:pPr>
        <w:pStyle w:val="BodyText"/>
        <w:spacing w:line="475" w:lineRule="auto"/>
        <w:ind w:left="618" w:right="224"/>
        <w:jc w:val="left"/>
      </w:pPr>
      <w:r>
        <w:rPr/>
        <w:t>七、本公司不存在被控股股东及其关联方非经营性占用资金的情况。 八、本公司不存在违反规定决策程序对外提供担保的情况。</w:t>
      </w:r>
    </w:p>
    <w:p>
      <w:pPr>
        <w:pStyle w:val="BodyText"/>
        <w:spacing w:line="312" w:lineRule="exact" w:before="106"/>
        <w:ind w:left="138" w:right="224" w:firstLine="480"/>
        <w:jc w:val="left"/>
      </w:pPr>
      <w:r>
        <w:rPr>
          <w:spacing w:val="-2"/>
        </w:rPr>
        <w:t>九、本公司已在本报告中详细描述可能存在的相关风险，敬请查阅第四章经营情况</w:t>
      </w:r>
      <w:r>
        <w:rPr/>
        <w:t> 讨论与分析中关于公司未来发展的讨论与分析中可能面对的风险因素的内容。</w:t>
      </w:r>
    </w:p>
    <w:p>
      <w:pPr>
        <w:spacing w:line="240" w:lineRule="auto" w:before="4"/>
        <w:rPr>
          <w:rFonts w:ascii="宋体" w:hAnsi="宋体" w:cs="宋体" w:eastAsia="宋体" w:hint="default"/>
          <w:sz w:val="21"/>
          <w:szCs w:val="21"/>
        </w:rPr>
      </w:pPr>
    </w:p>
    <w:p>
      <w:pPr>
        <w:pStyle w:val="BodyText"/>
        <w:spacing w:line="475" w:lineRule="auto"/>
        <w:ind w:left="618" w:right="7848"/>
        <w:jc w:val="left"/>
      </w:pPr>
      <w:r>
        <w:rPr/>
        <w:t>十、其他 不适用。</w:t>
      </w:r>
    </w:p>
    <w:p>
      <w:pPr>
        <w:spacing w:after="0" w:line="475" w:lineRule="auto"/>
        <w:jc w:val="left"/>
        <w:sectPr>
          <w:footerReference w:type="default" r:id="rId7"/>
          <w:pgSz w:w="11910" w:h="16840"/>
          <w:pgMar w:footer="818" w:header="0" w:top="520" w:bottom="1000" w:left="1280" w:right="1180"/>
          <w:pgNumType w:start="2"/>
        </w:sectPr>
      </w:pPr>
    </w:p>
    <w:p>
      <w:pPr>
        <w:pStyle w:val="Heading1"/>
        <w:tabs>
          <w:tab w:pos="1243" w:val="left" w:leader="none"/>
        </w:tabs>
        <w:spacing w:line="401" w:lineRule="exact"/>
        <w:ind w:right="375"/>
        <w:jc w:val="center"/>
        <w:rPr>
          <w:b w:val="0"/>
          <w:bCs w:val="0"/>
        </w:rPr>
      </w:pPr>
      <w:bookmarkStart w:name="_TOC_250010" w:id="1"/>
      <w:r>
        <w:rPr>
          <w:w w:val="95"/>
        </w:rPr>
        <w:t>第一章</w:t>
        <w:tab/>
      </w:r>
      <w:r>
        <w:rPr/>
        <w:t>释义</w:t>
      </w:r>
      <w:bookmarkEnd w:id="1"/>
      <w:r>
        <w:rPr>
          <w:b w:val="0"/>
          <w:bCs w:val="0"/>
        </w:rPr>
      </w:r>
    </w:p>
    <w:p>
      <w:pPr>
        <w:spacing w:line="240" w:lineRule="auto" w:before="0"/>
        <w:rPr>
          <w:rFonts w:ascii="黑体" w:hAnsi="黑体" w:cs="黑体" w:eastAsia="黑体" w:hint="default"/>
          <w:b/>
          <w:bCs/>
          <w:sz w:val="32"/>
          <w:szCs w:val="32"/>
        </w:rPr>
      </w:pPr>
    </w:p>
    <w:p>
      <w:pPr>
        <w:spacing w:line="240" w:lineRule="auto" w:before="9"/>
        <w:rPr>
          <w:rFonts w:ascii="黑体" w:hAnsi="黑体" w:cs="黑体" w:eastAsia="黑体" w:hint="default"/>
          <w:b/>
          <w:bCs/>
          <w:sz w:val="38"/>
          <w:szCs w:val="38"/>
        </w:rPr>
      </w:pPr>
    </w:p>
    <w:p>
      <w:pPr>
        <w:pStyle w:val="BodyText"/>
        <w:spacing w:line="240" w:lineRule="auto"/>
        <w:ind w:left="240" w:right="0"/>
        <w:jc w:val="left"/>
      </w:pPr>
      <w:r>
        <w:rPr/>
        <w:t>在本报告书中，除非文义另有所指，下列词语具有如下含义：</w:t>
      </w:r>
    </w:p>
    <w:p>
      <w:pPr>
        <w:spacing w:line="240" w:lineRule="auto" w:before="12"/>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951"/>
        <w:gridCol w:w="567"/>
        <w:gridCol w:w="7091"/>
      </w:tblGrid>
      <w:tr>
        <w:trPr>
          <w:trHeight w:val="334" w:hRule="exact"/>
        </w:trPr>
        <w:tc>
          <w:tcPr>
            <w:tcW w:w="1951" w:type="dxa"/>
            <w:tcBorders>
              <w:top w:val="single" w:sz="12"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同方股份、公司</w:t>
            </w:r>
          </w:p>
        </w:tc>
        <w:tc>
          <w:tcPr>
            <w:tcW w:w="567"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12"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同方股份有限公司</w:t>
            </w:r>
          </w:p>
        </w:tc>
      </w:tr>
      <w:tr>
        <w:trPr>
          <w:trHeight w:val="32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报告期</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日至</w:t>
            </w:r>
            <w:r>
              <w:rPr>
                <w:rFonts w:ascii="宋体" w:hAnsi="宋体" w:cs="宋体" w:eastAsia="宋体" w:hint="default"/>
                <w:spacing w:val="-60"/>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2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交易所或上交所</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上海证券交易所</w:t>
            </w:r>
          </w:p>
        </w:tc>
      </w:tr>
      <w:tr>
        <w:trPr>
          <w:trHeight w:val="32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清华控股</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清华控股有限公司</w:t>
            </w:r>
          </w:p>
        </w:tc>
      </w:tr>
      <w:tr>
        <w:trPr>
          <w:trHeight w:val="638"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同方泰德</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z w:val="24"/>
                <w:szCs w:val="24"/>
              </w:rPr>
              <w:t>Technovator International</w:t>
            </w:r>
            <w:r>
              <w:rPr>
                <w:rFonts w:ascii="宋体" w:hAnsi="宋体" w:cs="宋体" w:eastAsia="宋体" w:hint="default"/>
                <w:spacing w:val="30"/>
                <w:sz w:val="24"/>
                <w:szCs w:val="24"/>
              </w:rPr>
              <w:t> </w:t>
            </w:r>
            <w:r>
              <w:rPr>
                <w:rFonts w:ascii="宋体" w:hAnsi="宋体" w:cs="宋体" w:eastAsia="宋体" w:hint="default"/>
                <w:sz w:val="24"/>
                <w:szCs w:val="24"/>
              </w:rPr>
              <w:t>Limited</w:t>
            </w:r>
            <w:r>
              <w:rPr>
                <w:rFonts w:ascii="宋体" w:hAnsi="宋体" w:cs="宋体" w:eastAsia="宋体" w:hint="default"/>
                <w:sz w:val="24"/>
                <w:szCs w:val="24"/>
              </w:rPr>
              <w:t>，股票代码：</w:t>
            </w:r>
            <w:r>
              <w:rPr>
                <w:rFonts w:ascii="宋体" w:hAnsi="宋体" w:cs="宋体" w:eastAsia="宋体" w:hint="default"/>
                <w:sz w:val="24"/>
                <w:szCs w:val="24"/>
              </w:rPr>
              <w:t>HK1206</w:t>
            </w:r>
            <w:r>
              <w:rPr>
                <w:rFonts w:ascii="宋体" w:hAnsi="宋体" w:cs="宋体" w:eastAsia="宋体" w:hint="default"/>
                <w:sz w:val="24"/>
                <w:szCs w:val="24"/>
              </w:rPr>
              <w:t>，股票</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简称：同方泰德</w:t>
            </w:r>
          </w:p>
        </w:tc>
      </w:tr>
      <w:tr>
        <w:trPr>
          <w:trHeight w:val="637"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同方友友</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left="100" w:right="-24"/>
              <w:jc w:val="left"/>
              <w:rPr>
                <w:rFonts w:ascii="宋体" w:hAnsi="宋体" w:cs="宋体" w:eastAsia="宋体" w:hint="default"/>
                <w:sz w:val="24"/>
                <w:szCs w:val="24"/>
              </w:rPr>
            </w:pPr>
            <w:r>
              <w:rPr>
                <w:rFonts w:ascii="宋体" w:hAnsi="宋体" w:cs="宋体" w:eastAsia="宋体" w:hint="default"/>
                <w:sz w:val="24"/>
                <w:szCs w:val="24"/>
              </w:rPr>
              <w:t>Neo-Neon</w:t>
            </w:r>
            <w:r>
              <w:rPr>
                <w:rFonts w:ascii="宋体" w:hAnsi="宋体" w:cs="宋体" w:eastAsia="宋体" w:hint="default"/>
                <w:spacing w:val="-53"/>
                <w:sz w:val="24"/>
                <w:szCs w:val="24"/>
              </w:rPr>
              <w:t> </w:t>
            </w:r>
            <w:r>
              <w:rPr>
                <w:rFonts w:ascii="宋体" w:hAnsi="宋体" w:cs="宋体" w:eastAsia="宋体" w:hint="default"/>
                <w:sz w:val="24"/>
                <w:szCs w:val="24"/>
              </w:rPr>
              <w:t>Holdings</w:t>
            </w:r>
            <w:r>
              <w:rPr>
                <w:rFonts w:ascii="宋体" w:hAnsi="宋体" w:cs="宋体" w:eastAsia="宋体" w:hint="default"/>
                <w:spacing w:val="-53"/>
                <w:sz w:val="24"/>
                <w:szCs w:val="24"/>
              </w:rPr>
              <w:t> </w:t>
            </w:r>
            <w:r>
              <w:rPr>
                <w:rFonts w:ascii="宋体" w:hAnsi="宋体" w:cs="宋体" w:eastAsia="宋体" w:hint="default"/>
                <w:spacing w:val="-9"/>
                <w:sz w:val="24"/>
                <w:szCs w:val="24"/>
              </w:rPr>
              <w:t>Limited</w:t>
            </w:r>
            <w:r>
              <w:rPr>
                <w:rFonts w:ascii="宋体" w:hAnsi="宋体" w:cs="宋体" w:eastAsia="宋体" w:hint="default"/>
                <w:spacing w:val="-9"/>
                <w:sz w:val="24"/>
                <w:szCs w:val="24"/>
              </w:rPr>
              <w:t>，原中文名称“真明丽控股有限公司”，</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股票代码：</w:t>
            </w:r>
            <w:r>
              <w:rPr>
                <w:rFonts w:ascii="宋体" w:hAnsi="宋体" w:cs="宋体" w:eastAsia="宋体" w:hint="default"/>
                <w:sz w:val="24"/>
                <w:szCs w:val="24"/>
              </w:rPr>
              <w:t>HK1868</w:t>
            </w:r>
            <w:r>
              <w:rPr>
                <w:rFonts w:ascii="宋体" w:hAnsi="宋体" w:cs="宋体" w:eastAsia="宋体" w:hint="default"/>
                <w:sz w:val="24"/>
                <w:szCs w:val="24"/>
              </w:rPr>
              <w:t>，股票简称：同方友友</w:t>
            </w:r>
          </w:p>
        </w:tc>
      </w:tr>
      <w:tr>
        <w:trPr>
          <w:trHeight w:val="638"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同方健康</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24"/>
              <w:jc w:val="left"/>
              <w:rPr>
                <w:rFonts w:ascii="宋体" w:hAnsi="宋体" w:cs="宋体" w:eastAsia="宋体" w:hint="default"/>
                <w:sz w:val="24"/>
                <w:szCs w:val="24"/>
              </w:rPr>
            </w:pPr>
            <w:r>
              <w:rPr>
                <w:rFonts w:ascii="宋体" w:hAnsi="宋体" w:cs="宋体" w:eastAsia="宋体" w:hint="default"/>
                <w:spacing w:val="-7"/>
                <w:sz w:val="24"/>
                <w:szCs w:val="24"/>
              </w:rPr>
              <w:t>同方健康科技</w:t>
            </w:r>
            <w:r>
              <w:rPr>
                <w:rFonts w:ascii="宋体" w:hAnsi="宋体" w:cs="宋体" w:eastAsia="宋体" w:hint="default"/>
                <w:spacing w:val="-7"/>
                <w:sz w:val="24"/>
                <w:szCs w:val="24"/>
              </w:rPr>
              <w:t>(</w:t>
            </w:r>
            <w:r>
              <w:rPr>
                <w:rFonts w:ascii="宋体" w:hAnsi="宋体" w:cs="宋体" w:eastAsia="宋体" w:hint="default"/>
                <w:spacing w:val="-7"/>
                <w:sz w:val="24"/>
                <w:szCs w:val="24"/>
              </w:rPr>
              <w:t>北京</w:t>
            </w:r>
            <w:r>
              <w:rPr>
                <w:rFonts w:ascii="宋体" w:hAnsi="宋体" w:cs="宋体" w:eastAsia="宋体" w:hint="default"/>
                <w:spacing w:val="-7"/>
                <w:sz w:val="24"/>
                <w:szCs w:val="24"/>
              </w:rPr>
              <w:t>)</w:t>
            </w:r>
            <w:r>
              <w:rPr>
                <w:rFonts w:ascii="宋体" w:hAnsi="宋体" w:cs="宋体" w:eastAsia="宋体" w:hint="default"/>
                <w:spacing w:val="-7"/>
                <w:sz w:val="24"/>
                <w:szCs w:val="24"/>
              </w:rPr>
              <w:t>股份有限公司，股票代码：</w:t>
            </w:r>
            <w:r>
              <w:rPr>
                <w:rFonts w:ascii="宋体" w:hAnsi="宋体" w:cs="宋体" w:eastAsia="宋体" w:hint="default"/>
                <w:spacing w:val="-7"/>
                <w:sz w:val="24"/>
                <w:szCs w:val="24"/>
              </w:rPr>
              <w:t>833151</w:t>
            </w:r>
            <w:r>
              <w:rPr>
                <w:rFonts w:ascii="宋体" w:hAnsi="宋体" w:cs="宋体" w:eastAsia="宋体" w:hint="default"/>
                <w:spacing w:val="-7"/>
                <w:sz w:val="24"/>
                <w:szCs w:val="24"/>
              </w:rPr>
              <w:t>，股票简称：</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同方健康</w:t>
            </w:r>
          </w:p>
        </w:tc>
      </w:tr>
      <w:tr>
        <w:trPr>
          <w:trHeight w:val="32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泰豪科技</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3"/>
                <w:sz w:val="24"/>
                <w:szCs w:val="24"/>
              </w:rPr>
              <w:t>泰豪科技股份有限公司，股票代码：</w:t>
            </w:r>
            <w:r>
              <w:rPr>
                <w:rFonts w:ascii="宋体" w:hAnsi="宋体" w:cs="宋体" w:eastAsia="宋体" w:hint="default"/>
                <w:spacing w:val="-3"/>
                <w:sz w:val="24"/>
                <w:szCs w:val="24"/>
              </w:rPr>
              <w:t>600590</w:t>
            </w:r>
            <w:r>
              <w:rPr>
                <w:rFonts w:ascii="宋体" w:hAnsi="宋体" w:cs="宋体" w:eastAsia="宋体" w:hint="default"/>
                <w:spacing w:val="-3"/>
                <w:sz w:val="24"/>
                <w:szCs w:val="24"/>
              </w:rPr>
              <w:t>，股票简称：泰豪科技</w:t>
            </w:r>
          </w:p>
        </w:tc>
      </w:tr>
      <w:tr>
        <w:trPr>
          <w:trHeight w:val="63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华控赛格</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3"/>
                <w:sz w:val="24"/>
                <w:szCs w:val="24"/>
              </w:rPr>
              <w:t>深圳华控赛格股份有限公司，股票代码：</w:t>
            </w:r>
            <w:r>
              <w:rPr>
                <w:rFonts w:ascii="宋体" w:hAnsi="宋体" w:cs="宋体" w:eastAsia="宋体" w:hint="default"/>
                <w:spacing w:val="-3"/>
                <w:sz w:val="24"/>
                <w:szCs w:val="24"/>
              </w:rPr>
              <w:t>000068</w:t>
            </w:r>
            <w:r>
              <w:rPr>
                <w:rFonts w:ascii="宋体" w:hAnsi="宋体" w:cs="宋体" w:eastAsia="宋体" w:hint="default"/>
                <w:spacing w:val="-3"/>
                <w:sz w:val="24"/>
                <w:szCs w:val="24"/>
              </w:rPr>
              <w:t>，股票简称：华控</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赛格</w:t>
            </w:r>
          </w:p>
        </w:tc>
      </w:tr>
      <w:tr>
        <w:trPr>
          <w:trHeight w:val="638"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同方康泰</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3"/>
                <w:sz w:val="24"/>
                <w:szCs w:val="24"/>
              </w:rPr>
              <w:t>同方康泰产业集团有限公司，股票代码：</w:t>
            </w:r>
            <w:r>
              <w:rPr>
                <w:rFonts w:ascii="宋体" w:hAnsi="宋体" w:cs="宋体" w:eastAsia="宋体" w:hint="default"/>
                <w:spacing w:val="-3"/>
                <w:sz w:val="24"/>
                <w:szCs w:val="24"/>
              </w:rPr>
              <w:t>HK1312</w:t>
            </w:r>
            <w:r>
              <w:rPr>
                <w:rFonts w:ascii="宋体" w:hAnsi="宋体" w:cs="宋体" w:eastAsia="宋体" w:hint="default"/>
                <w:spacing w:val="-3"/>
                <w:sz w:val="24"/>
                <w:szCs w:val="24"/>
              </w:rPr>
              <w:t>，股票简称：同方</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康泰</w:t>
            </w:r>
          </w:p>
        </w:tc>
      </w:tr>
      <w:tr>
        <w:trPr>
          <w:trHeight w:val="638"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5"/>
              <w:ind w:left="93" w:right="0"/>
              <w:jc w:val="left"/>
              <w:rPr>
                <w:rFonts w:ascii="宋体" w:hAnsi="宋体" w:cs="宋体" w:eastAsia="宋体" w:hint="default"/>
                <w:sz w:val="24"/>
                <w:szCs w:val="24"/>
              </w:rPr>
            </w:pPr>
            <w:r>
              <w:rPr>
                <w:rFonts w:ascii="宋体" w:hAnsi="宋体" w:cs="宋体" w:eastAsia="宋体" w:hint="default"/>
                <w:sz w:val="24"/>
                <w:szCs w:val="24"/>
              </w:rPr>
              <w:t>中国医疗网络</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中国医疗网络有限公司（股票简称：中国医疗网络，股票代码：</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HK.383</w:t>
            </w:r>
            <w:r>
              <w:rPr>
                <w:rFonts w:ascii="宋体" w:hAnsi="宋体" w:cs="宋体" w:eastAsia="宋体" w:hint="default"/>
                <w:sz w:val="24"/>
                <w:szCs w:val="24"/>
              </w:rPr>
              <w:t>）</w:t>
            </w:r>
          </w:p>
        </w:tc>
      </w:tr>
      <w:tr>
        <w:trPr>
          <w:trHeight w:val="63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辰安科技</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3"/>
                <w:sz w:val="24"/>
                <w:szCs w:val="24"/>
              </w:rPr>
              <w:t>北京辰安科技股份有限公司，股票代码：</w:t>
            </w:r>
            <w:r>
              <w:rPr>
                <w:rFonts w:ascii="宋体" w:hAnsi="宋体" w:cs="宋体" w:eastAsia="宋体" w:hint="default"/>
                <w:spacing w:val="-3"/>
                <w:sz w:val="24"/>
                <w:szCs w:val="24"/>
              </w:rPr>
              <w:t>300523</w:t>
            </w:r>
            <w:r>
              <w:rPr>
                <w:rFonts w:ascii="宋体" w:hAnsi="宋体" w:cs="宋体" w:eastAsia="宋体" w:hint="default"/>
                <w:spacing w:val="-3"/>
                <w:sz w:val="24"/>
                <w:szCs w:val="24"/>
              </w:rPr>
              <w:t>，股票简称：辰安</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科技</w:t>
            </w:r>
          </w:p>
        </w:tc>
      </w:tr>
      <w:tr>
        <w:trPr>
          <w:trHeight w:val="638"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同方鼎欣</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3"/>
                <w:sz w:val="24"/>
                <w:szCs w:val="24"/>
              </w:rPr>
              <w:t>同方鼎欣科技股份有限公司，股票代码：</w:t>
            </w:r>
            <w:r>
              <w:rPr>
                <w:rFonts w:ascii="宋体" w:hAnsi="宋体" w:cs="宋体" w:eastAsia="宋体" w:hint="default"/>
                <w:spacing w:val="-3"/>
                <w:sz w:val="24"/>
                <w:szCs w:val="24"/>
              </w:rPr>
              <w:t>870840</w:t>
            </w:r>
            <w:r>
              <w:rPr>
                <w:rFonts w:ascii="宋体" w:hAnsi="宋体" w:cs="宋体" w:eastAsia="宋体" w:hint="default"/>
                <w:spacing w:val="-3"/>
                <w:sz w:val="24"/>
                <w:szCs w:val="24"/>
              </w:rPr>
              <w:t>，股票简称：同方</w:t>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鼎欣</w:t>
            </w:r>
          </w:p>
        </w:tc>
      </w:tr>
      <w:tr>
        <w:trPr>
          <w:trHeight w:val="32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国都证券</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pacing w:val="-3"/>
                <w:sz w:val="24"/>
                <w:szCs w:val="24"/>
              </w:rPr>
              <w:t>国都证券股份有限公司，股票代码：</w:t>
            </w:r>
            <w:r>
              <w:rPr>
                <w:rFonts w:ascii="宋体" w:hAnsi="宋体" w:cs="宋体" w:eastAsia="宋体" w:hint="default"/>
                <w:spacing w:val="-3"/>
                <w:sz w:val="24"/>
                <w:szCs w:val="24"/>
              </w:rPr>
              <w:t>870488</w:t>
            </w:r>
            <w:r>
              <w:rPr>
                <w:rFonts w:ascii="宋体" w:hAnsi="宋体" w:cs="宋体" w:eastAsia="宋体" w:hint="default"/>
                <w:spacing w:val="-3"/>
                <w:sz w:val="24"/>
                <w:szCs w:val="24"/>
              </w:rPr>
              <w:t>，股票简称：国都证券</w:t>
            </w:r>
          </w:p>
        </w:tc>
      </w:tr>
      <w:tr>
        <w:trPr>
          <w:trHeight w:val="32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同方金控</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同方金融控股（深圳）有限公司</w:t>
            </w:r>
          </w:p>
        </w:tc>
      </w:tr>
      <w:tr>
        <w:trPr>
          <w:trHeight w:val="32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两湾基金</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深圳南山两湾股权投资基金合伙企业（有限合伙）</w:t>
            </w:r>
          </w:p>
        </w:tc>
      </w:tr>
      <w:tr>
        <w:trPr>
          <w:trHeight w:val="32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华控基石基金</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华控基石（天津）创业投资基金合伙企业（有限合伙）</w:t>
            </w:r>
          </w:p>
        </w:tc>
      </w:tr>
      <w:tr>
        <w:trPr>
          <w:trHeight w:val="32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中车同方基金</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中车同方（天津）股权投资基金合伙企业（有限合伙）</w:t>
            </w:r>
          </w:p>
        </w:tc>
      </w:tr>
      <w:tr>
        <w:trPr>
          <w:trHeight w:val="324"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同方国信</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24"/>
              <w:jc w:val="left"/>
              <w:rPr>
                <w:rFonts w:ascii="宋体" w:hAnsi="宋体" w:cs="宋体" w:eastAsia="宋体" w:hint="default"/>
                <w:sz w:val="24"/>
                <w:szCs w:val="24"/>
              </w:rPr>
            </w:pPr>
            <w:r>
              <w:rPr>
                <w:rFonts w:ascii="宋体" w:hAnsi="宋体" w:cs="宋体" w:eastAsia="宋体" w:hint="default"/>
                <w:sz w:val="24"/>
                <w:szCs w:val="24"/>
              </w:rPr>
              <w:t>同方国信投资控股有限公司</w:t>
            </w:r>
            <w:r>
              <w:rPr>
                <w:rFonts w:ascii="宋体" w:hAnsi="宋体" w:cs="宋体" w:eastAsia="宋体" w:hint="default"/>
                <w:spacing w:val="-104"/>
                <w:sz w:val="24"/>
                <w:szCs w:val="24"/>
              </w:rPr>
              <w:t>，</w:t>
            </w:r>
            <w:r>
              <w:rPr>
                <w:rFonts w:ascii="宋体" w:hAnsi="宋体" w:cs="宋体" w:eastAsia="宋体" w:hint="default"/>
                <w:sz w:val="24"/>
                <w:szCs w:val="24"/>
              </w:rPr>
              <w:t>原名</w:t>
            </w:r>
            <w:r>
              <w:rPr>
                <w:rFonts w:ascii="宋体" w:hAnsi="宋体" w:cs="宋体" w:eastAsia="宋体" w:hint="default"/>
                <w:spacing w:val="-104"/>
                <w:sz w:val="24"/>
                <w:szCs w:val="24"/>
              </w:rPr>
              <w:t>称</w:t>
            </w:r>
            <w:r>
              <w:rPr>
                <w:rFonts w:ascii="宋体" w:hAnsi="宋体" w:cs="宋体" w:eastAsia="宋体" w:hint="default"/>
                <w:sz w:val="24"/>
                <w:szCs w:val="24"/>
              </w:rPr>
              <w:t>“重庆国</w:t>
            </w:r>
            <w:r>
              <w:rPr>
                <w:rFonts w:ascii="宋体" w:hAnsi="宋体" w:cs="宋体" w:eastAsia="宋体" w:hint="default"/>
                <w:spacing w:val="-3"/>
                <w:sz w:val="24"/>
                <w:szCs w:val="24"/>
              </w:rPr>
              <w:t>信</w:t>
            </w:r>
            <w:r>
              <w:rPr>
                <w:rFonts w:ascii="宋体" w:hAnsi="宋体" w:cs="宋体" w:eastAsia="宋体" w:hint="default"/>
                <w:sz w:val="24"/>
                <w:szCs w:val="24"/>
              </w:rPr>
              <w:t>投资控股有限公司”</w:t>
            </w:r>
          </w:p>
        </w:tc>
      </w:tr>
      <w:tr>
        <w:trPr>
          <w:trHeight w:val="32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同方全球人寿</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同方全球人寿保险有限公司，原名称“海康人寿保险有限公司”</w:t>
            </w:r>
          </w:p>
        </w:tc>
      </w:tr>
      <w:tr>
        <w:trPr>
          <w:trHeight w:val="32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华融泰</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深圳市华融泰资产管理有限公司</w:t>
            </w:r>
          </w:p>
        </w:tc>
      </w:tr>
      <w:tr>
        <w:trPr>
          <w:trHeight w:val="327"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宋体" w:hAnsi="宋体" w:cs="宋体" w:eastAsia="宋体" w:hint="default"/>
                <w:sz w:val="24"/>
                <w:szCs w:val="24"/>
              </w:rPr>
            </w:pPr>
            <w:r>
              <w:rPr>
                <w:rFonts w:ascii="宋体" w:hAnsi="宋体" w:cs="宋体" w:eastAsia="宋体" w:hint="default"/>
                <w:sz w:val="24"/>
                <w:szCs w:val="24"/>
              </w:rPr>
              <w:t>同方投资</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同方投资有限公司</w:t>
            </w:r>
          </w:p>
        </w:tc>
      </w:tr>
      <w:tr>
        <w:trPr>
          <w:trHeight w:val="32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嘉融投资</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嘉融投资有限公司</w:t>
            </w:r>
          </w:p>
        </w:tc>
      </w:tr>
      <w:tr>
        <w:trPr>
          <w:trHeight w:val="32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E</w:t>
            </w:r>
            <w:r>
              <w:rPr>
                <w:rFonts w:ascii="宋体" w:hAnsi="宋体" w:cs="宋体" w:eastAsia="宋体" w:hint="default"/>
                <w:spacing w:val="-60"/>
                <w:sz w:val="24"/>
                <w:szCs w:val="24"/>
              </w:rPr>
              <w:t> </w:t>
            </w:r>
            <w:r>
              <w:rPr>
                <w:rFonts w:ascii="宋体" w:hAnsi="宋体" w:cs="宋体" w:eastAsia="宋体" w:hint="default"/>
                <w:sz w:val="24"/>
                <w:szCs w:val="24"/>
              </w:rPr>
              <w:t>人</w:t>
            </w:r>
            <w:r>
              <w:rPr>
                <w:rFonts w:ascii="宋体" w:hAnsi="宋体" w:cs="宋体" w:eastAsia="宋体" w:hint="default"/>
                <w:spacing w:val="-60"/>
                <w:sz w:val="24"/>
                <w:szCs w:val="24"/>
              </w:rPr>
              <w:t> </w:t>
            </w:r>
            <w:r>
              <w:rPr>
                <w:rFonts w:ascii="宋体" w:hAnsi="宋体" w:cs="宋体" w:eastAsia="宋体" w:hint="default"/>
                <w:sz w:val="24"/>
                <w:szCs w:val="24"/>
              </w:rPr>
              <w:t>E</w:t>
            </w:r>
            <w:r>
              <w:rPr>
                <w:rFonts w:ascii="宋体" w:hAnsi="宋体" w:cs="宋体" w:eastAsia="宋体" w:hint="default"/>
                <w:spacing w:val="-61"/>
                <w:sz w:val="24"/>
                <w:szCs w:val="24"/>
              </w:rPr>
              <w:t> </w:t>
            </w:r>
            <w:r>
              <w:rPr>
                <w:rFonts w:ascii="宋体" w:hAnsi="宋体" w:cs="宋体" w:eastAsia="宋体" w:hint="default"/>
                <w:sz w:val="24"/>
                <w:szCs w:val="24"/>
              </w:rPr>
              <w:t>本</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北京壹人壹本信息科技有限公司自有的商用平板电脑等产品</w:t>
            </w:r>
          </w:p>
        </w:tc>
      </w:tr>
      <w:tr>
        <w:trPr>
          <w:trHeight w:val="32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圣马丁国际</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圣马丁国际控股有限公司</w:t>
            </w:r>
          </w:p>
        </w:tc>
      </w:tr>
      <w:tr>
        <w:trPr>
          <w:trHeight w:val="32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sz w:val="24"/>
              </w:rPr>
              <w:t>CNKI</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92" w:lineRule="exact"/>
              <w:ind w:left="100" w:right="0"/>
              <w:jc w:val="left"/>
              <w:rPr>
                <w:rFonts w:ascii="宋体" w:hAnsi="宋体" w:cs="宋体" w:eastAsia="宋体" w:hint="default"/>
                <w:sz w:val="24"/>
                <w:szCs w:val="24"/>
              </w:rPr>
            </w:pPr>
            <w:hyperlink r:id="rId8">
              <w:r>
                <w:rPr>
                  <w:rFonts w:ascii="Times New Roman" w:hAnsi="Times New Roman" w:cs="Times New Roman" w:eastAsia="Times New Roman" w:hint="default"/>
                  <w:sz w:val="24"/>
                  <w:szCs w:val="24"/>
                </w:rPr>
                <w:t>www.cnki.net</w:t>
              </w:r>
            </w:hyperlink>
            <w:r>
              <w:rPr>
                <w:rFonts w:ascii="宋体" w:hAnsi="宋体" w:cs="宋体" w:eastAsia="宋体" w:hint="default"/>
                <w:sz w:val="24"/>
                <w:szCs w:val="24"/>
              </w:rPr>
              <w:t>，中国知网的门户网站</w:t>
            </w:r>
          </w:p>
        </w:tc>
      </w:tr>
      <w:tr>
        <w:trPr>
          <w:trHeight w:val="638"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93" w:right="0"/>
              <w:jc w:val="left"/>
              <w:rPr>
                <w:rFonts w:ascii="宋体" w:hAnsi="宋体" w:cs="宋体" w:eastAsia="宋体" w:hint="default"/>
                <w:sz w:val="24"/>
                <w:szCs w:val="24"/>
              </w:rPr>
            </w:pPr>
            <w:r>
              <w:rPr>
                <w:rFonts w:ascii="宋体" w:hAnsi="宋体" w:cs="宋体" w:eastAsia="宋体" w:hint="default"/>
                <w:sz w:val="24"/>
                <w:szCs w:val="24"/>
              </w:rPr>
              <w:t>UnitedStack</w:t>
            </w:r>
            <w:r>
              <w:rPr>
                <w:rFonts w:ascii="宋体" w:hAnsi="宋体" w:cs="宋体" w:eastAsia="宋体" w:hint="default"/>
                <w:spacing w:val="54"/>
                <w:sz w:val="24"/>
                <w:szCs w:val="24"/>
              </w:rPr>
              <w:t> </w:t>
            </w:r>
            <w:r>
              <w:rPr>
                <w:rFonts w:ascii="宋体" w:hAnsi="宋体" w:cs="宋体" w:eastAsia="宋体" w:hint="default"/>
                <w:sz w:val="24"/>
                <w:szCs w:val="24"/>
              </w:rPr>
              <w:t>有</w:t>
            </w:r>
          </w:p>
          <w:p>
            <w:pPr>
              <w:pStyle w:val="TableParagraph"/>
              <w:spacing w:line="313" w:lineRule="exact"/>
              <w:ind w:left="93" w:right="0"/>
              <w:jc w:val="left"/>
              <w:rPr>
                <w:rFonts w:ascii="宋体" w:hAnsi="宋体" w:cs="宋体" w:eastAsia="宋体" w:hint="default"/>
                <w:sz w:val="24"/>
                <w:szCs w:val="24"/>
              </w:rPr>
            </w:pPr>
            <w:r>
              <w:rPr>
                <w:rFonts w:ascii="宋体" w:hAnsi="宋体" w:cs="宋体" w:eastAsia="宋体" w:hint="default"/>
                <w:sz w:val="24"/>
                <w:szCs w:val="24"/>
              </w:rPr>
              <w:t>云</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92" w:lineRule="exact"/>
              <w:ind w:left="100" w:right="-27"/>
              <w:jc w:val="left"/>
              <w:rPr>
                <w:rFonts w:ascii="宋体" w:hAnsi="宋体" w:cs="宋体" w:eastAsia="宋体" w:hint="default"/>
                <w:sz w:val="24"/>
                <w:szCs w:val="24"/>
              </w:rPr>
            </w:pPr>
            <w:r>
              <w:rPr>
                <w:rFonts w:ascii="Times New Roman" w:hAnsi="Times New Roman" w:cs="Times New Roman" w:eastAsia="Times New Roman" w:hint="default"/>
                <w:sz w:val="24"/>
                <w:szCs w:val="24"/>
              </w:rPr>
              <w:t>UnitedStack</w:t>
            </w:r>
            <w:r>
              <w:rPr>
                <w:rFonts w:ascii="宋体" w:hAnsi="宋体" w:cs="宋体" w:eastAsia="宋体" w:hint="default"/>
                <w:sz w:val="24"/>
                <w:szCs w:val="24"/>
              </w:rPr>
              <w:t>（</w:t>
            </w:r>
            <w:r>
              <w:rPr>
                <w:rFonts w:ascii="Times New Roman" w:hAnsi="Times New Roman" w:cs="Times New Roman" w:eastAsia="Times New Roman" w:hint="default"/>
                <w:sz w:val="24"/>
                <w:szCs w:val="24"/>
              </w:rPr>
              <w:t>China</w:t>
            </w:r>
            <w:r>
              <w:rPr>
                <w:rFonts w:ascii="宋体" w:hAnsi="宋体" w:cs="宋体" w:eastAsia="宋体" w:hint="default"/>
                <w:sz w:val="24"/>
                <w:szCs w:val="24"/>
              </w:rPr>
              <w:t>）</w:t>
            </w:r>
            <w:r>
              <w:rPr>
                <w:rFonts w:ascii="Times New Roman" w:hAnsi="Times New Roman" w:cs="Times New Roman" w:eastAsia="Times New Roman" w:hint="default"/>
                <w:sz w:val="24"/>
                <w:szCs w:val="24"/>
              </w:rPr>
              <w:t>Corporation</w:t>
            </w:r>
            <w:r>
              <w:rPr>
                <w:rFonts w:ascii="宋体" w:hAnsi="宋体" w:cs="宋体" w:eastAsia="宋体" w:hint="default"/>
                <w:sz w:val="24"/>
                <w:szCs w:val="24"/>
              </w:rPr>
              <w:t>，</w:t>
            </w:r>
            <w:r>
              <w:rPr>
                <w:rFonts w:ascii="宋体" w:hAnsi="宋体" w:cs="宋体" w:eastAsia="宋体" w:hint="default"/>
                <w:sz w:val="24"/>
                <w:szCs w:val="24"/>
              </w:rPr>
              <w:t>是中国最早的云计算创业公</w:t>
            </w:r>
            <w:r>
              <w:rPr>
                <w:rFonts w:ascii="宋体" w:hAnsi="宋体" w:cs="宋体" w:eastAsia="宋体" w:hint="default"/>
                <w:sz w:val="24"/>
                <w:szCs w:val="24"/>
              </w:rPr>
              <w:t>司。</w:t>
            </w:r>
          </w:p>
        </w:tc>
      </w:tr>
      <w:tr>
        <w:trPr>
          <w:trHeight w:val="326"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sz w:val="24"/>
              </w:rPr>
              <w:t>TECHCON</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同方泰德创立的自有品牌</w:t>
            </w:r>
          </w:p>
        </w:tc>
      </w:tr>
      <w:tr>
        <w:trPr>
          <w:trHeight w:val="331" w:hRule="exact"/>
        </w:trPr>
        <w:tc>
          <w:tcPr>
            <w:tcW w:w="1951" w:type="dxa"/>
            <w:tcBorders>
              <w:top w:val="single" w:sz="6" w:space="0" w:color="000000"/>
              <w:left w:val="single" w:sz="12" w:space="0" w:color="000000"/>
              <w:bottom w:val="single" w:sz="12"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sz w:val="24"/>
              </w:rPr>
              <w:t>CT</w:t>
            </w:r>
          </w:p>
        </w:tc>
        <w:tc>
          <w:tcPr>
            <w:tcW w:w="567"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CT(Computed Tomography)</w:t>
            </w:r>
            <w:r>
              <w:rPr>
                <w:rFonts w:ascii="宋体" w:hAnsi="宋体" w:cs="宋体" w:eastAsia="宋体" w:hint="default"/>
                <w:sz w:val="24"/>
                <w:szCs w:val="24"/>
              </w:rPr>
              <w:t>，即电子计算机断层扫描</w:t>
            </w:r>
          </w:p>
        </w:tc>
      </w:tr>
    </w:tbl>
    <w:p>
      <w:pPr>
        <w:spacing w:after="0" w:line="274" w:lineRule="exact"/>
        <w:jc w:val="left"/>
        <w:rPr>
          <w:rFonts w:ascii="宋体" w:hAnsi="宋体" w:cs="宋体" w:eastAsia="宋体" w:hint="default"/>
          <w:sz w:val="24"/>
          <w:szCs w:val="24"/>
        </w:rPr>
        <w:sectPr>
          <w:pgSz w:w="11910" w:h="16840"/>
          <w:pgMar w:header="0" w:footer="818" w:top="1500" w:bottom="1020" w:left="1200" w:right="820"/>
        </w:sectPr>
      </w:pPr>
    </w:p>
    <w:p>
      <w:pPr>
        <w:spacing w:line="240" w:lineRule="auto" w:before="9"/>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951"/>
        <w:gridCol w:w="567"/>
        <w:gridCol w:w="7091"/>
      </w:tblGrid>
      <w:tr>
        <w:trPr>
          <w:trHeight w:val="1580" w:hRule="exact"/>
        </w:trPr>
        <w:tc>
          <w:tcPr>
            <w:tcW w:w="1951" w:type="dxa"/>
            <w:tcBorders>
              <w:top w:val="single" w:sz="12"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sz w:val="24"/>
              </w:rPr>
              <w:t>BOT</w:t>
            </w:r>
          </w:p>
        </w:tc>
        <w:tc>
          <w:tcPr>
            <w:tcW w:w="567"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12" w:space="0" w:color="000000"/>
              <w:left w:val="single" w:sz="6" w:space="0" w:color="000000"/>
              <w:bottom w:val="single" w:sz="6" w:space="0" w:color="000000"/>
              <w:right w:val="single" w:sz="12"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3"/>
                <w:sz w:val="24"/>
                <w:szCs w:val="24"/>
              </w:rPr>
              <w:t>建设</w:t>
            </w:r>
            <w:r>
              <w:rPr>
                <w:rFonts w:ascii="宋体" w:hAnsi="宋体" w:cs="宋体" w:eastAsia="宋体" w:hint="default"/>
                <w:spacing w:val="-3"/>
                <w:sz w:val="24"/>
                <w:szCs w:val="24"/>
              </w:rPr>
              <w:t>-</w:t>
            </w:r>
            <w:r>
              <w:rPr>
                <w:rFonts w:ascii="宋体" w:hAnsi="宋体" w:cs="宋体" w:eastAsia="宋体" w:hint="default"/>
                <w:spacing w:val="-3"/>
                <w:sz w:val="24"/>
                <w:szCs w:val="24"/>
              </w:rPr>
              <w:t>运营</w:t>
            </w:r>
            <w:r>
              <w:rPr>
                <w:rFonts w:ascii="宋体" w:hAnsi="宋体" w:cs="宋体" w:eastAsia="宋体" w:hint="default"/>
                <w:spacing w:val="-3"/>
                <w:sz w:val="24"/>
                <w:szCs w:val="24"/>
              </w:rPr>
              <w:t>-</w:t>
            </w:r>
            <w:r>
              <w:rPr>
                <w:rFonts w:ascii="宋体" w:hAnsi="宋体" w:cs="宋体" w:eastAsia="宋体" w:hint="default"/>
                <w:spacing w:val="-3"/>
                <w:sz w:val="24"/>
                <w:szCs w:val="24"/>
              </w:rPr>
              <w:t>移交的过程，即政府通过特许权协议，授权签约企业承</w:t>
            </w:r>
          </w:p>
          <w:p>
            <w:pPr>
              <w:pStyle w:val="TableParagraph"/>
              <w:spacing w:line="237" w:lineRule="auto" w:before="1"/>
              <w:ind w:left="100" w:right="6"/>
              <w:jc w:val="left"/>
              <w:rPr>
                <w:rFonts w:ascii="宋体" w:hAnsi="宋体" w:cs="宋体" w:eastAsia="宋体" w:hint="default"/>
                <w:sz w:val="24"/>
                <w:szCs w:val="24"/>
              </w:rPr>
            </w:pPr>
            <w:r>
              <w:rPr>
                <w:rFonts w:ascii="宋体" w:hAnsi="宋体" w:cs="宋体" w:eastAsia="宋体" w:hint="default"/>
                <w:sz w:val="24"/>
                <w:szCs w:val="24"/>
              </w:rPr>
              <w:t>担项目</w:t>
            </w:r>
            <w:r>
              <w:rPr>
                <w:rFonts w:ascii="宋体" w:hAnsi="宋体" w:cs="宋体" w:eastAsia="宋体" w:hint="default"/>
                <w:sz w:val="24"/>
                <w:szCs w:val="24"/>
              </w:rPr>
              <w:t>(</w:t>
            </w:r>
            <w:r>
              <w:rPr>
                <w:rFonts w:ascii="宋体" w:hAnsi="宋体" w:cs="宋体" w:eastAsia="宋体" w:hint="default"/>
                <w:sz w:val="24"/>
                <w:szCs w:val="24"/>
              </w:rPr>
              <w:t>主要是基础设施项目</w:t>
            </w:r>
            <w:r>
              <w:rPr>
                <w:rFonts w:ascii="宋体" w:hAnsi="宋体" w:cs="宋体" w:eastAsia="宋体" w:hint="default"/>
                <w:sz w:val="24"/>
                <w:szCs w:val="24"/>
              </w:rPr>
              <w:t>)</w:t>
            </w:r>
            <w:r>
              <w:rPr>
                <w:rFonts w:ascii="宋体" w:hAnsi="宋体" w:cs="宋体" w:eastAsia="宋体" w:hint="default"/>
                <w:sz w:val="24"/>
                <w:szCs w:val="24"/>
              </w:rPr>
              <w:t>的融资、设计、建造、运营和维护， </w:t>
            </w:r>
            <w:r>
              <w:rPr>
                <w:rFonts w:ascii="宋体" w:hAnsi="宋体" w:cs="宋体" w:eastAsia="宋体" w:hint="default"/>
                <w:spacing w:val="-4"/>
                <w:sz w:val="24"/>
                <w:szCs w:val="24"/>
              </w:rPr>
              <w:t>在规定的特许期内向该项目的使用者收取费用，由此回收项目的投</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pacing w:val="-3"/>
                <w:sz w:val="24"/>
                <w:szCs w:val="24"/>
              </w:rPr>
              <w:t>资、运营和维护等成本，并获得合理的回报，特许期满后将项目交</w:t>
            </w:r>
            <w:r>
              <w:rPr>
                <w:rFonts w:ascii="宋体" w:hAnsi="宋体" w:cs="宋体" w:eastAsia="宋体" w:hint="default"/>
                <w:sz w:val="24"/>
                <w:szCs w:val="24"/>
              </w:rPr>
              <w:t> 回政府。</w:t>
            </w:r>
          </w:p>
        </w:tc>
      </w:tr>
      <w:tr>
        <w:trPr>
          <w:trHeight w:val="948"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3" w:right="0"/>
              <w:jc w:val="left"/>
              <w:rPr>
                <w:rFonts w:ascii="宋体" w:hAnsi="宋体" w:cs="宋体" w:eastAsia="宋体" w:hint="default"/>
                <w:sz w:val="24"/>
                <w:szCs w:val="24"/>
              </w:rPr>
            </w:pPr>
            <w:r>
              <w:rPr>
                <w:rFonts w:ascii="宋体"/>
                <w:sz w:val="24"/>
              </w:rPr>
              <w:t>EMC</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left="100" w:right="0"/>
              <w:jc w:val="left"/>
              <w:rPr>
                <w:rFonts w:ascii="宋体" w:hAnsi="宋体" w:cs="宋体" w:eastAsia="宋体" w:hint="default"/>
                <w:sz w:val="24"/>
                <w:szCs w:val="24"/>
              </w:rPr>
            </w:pPr>
            <w:r>
              <w:rPr>
                <w:rFonts w:ascii="宋体" w:hAnsi="宋体" w:cs="宋体" w:eastAsia="宋体" w:hint="default"/>
                <w:sz w:val="24"/>
                <w:szCs w:val="24"/>
              </w:rPr>
              <w:t>合同能源管理</w:t>
            </w:r>
            <w:r>
              <w:rPr>
                <w:rFonts w:ascii="宋体" w:hAnsi="宋体" w:cs="宋体" w:eastAsia="宋体" w:hint="default"/>
                <w:sz w:val="24"/>
                <w:szCs w:val="24"/>
              </w:rPr>
              <w:t>(Energy Management</w:t>
            </w:r>
            <w:r>
              <w:rPr>
                <w:rFonts w:ascii="宋体" w:hAnsi="宋体" w:cs="宋体" w:eastAsia="宋体" w:hint="default"/>
                <w:spacing w:val="30"/>
                <w:sz w:val="24"/>
                <w:szCs w:val="24"/>
              </w:rPr>
              <w:t> </w:t>
            </w:r>
            <w:r>
              <w:rPr>
                <w:rFonts w:ascii="宋体" w:hAnsi="宋体" w:cs="宋体" w:eastAsia="宋体" w:hint="default"/>
                <w:sz w:val="24"/>
                <w:szCs w:val="24"/>
              </w:rPr>
              <w:t>Contracting)</w:t>
            </w:r>
            <w:r>
              <w:rPr>
                <w:rFonts w:ascii="宋体" w:hAnsi="宋体" w:cs="宋体" w:eastAsia="宋体" w:hint="default"/>
                <w:sz w:val="24"/>
                <w:szCs w:val="24"/>
              </w:rPr>
              <w:t>，是一种以减少</w:t>
            </w:r>
          </w:p>
          <w:p>
            <w:pPr>
              <w:pStyle w:val="TableParagraph"/>
              <w:spacing w:line="312" w:lineRule="exact" w:before="28"/>
              <w:ind w:left="100" w:right="104"/>
              <w:jc w:val="left"/>
              <w:rPr>
                <w:rFonts w:ascii="宋体" w:hAnsi="宋体" w:cs="宋体" w:eastAsia="宋体" w:hint="default"/>
                <w:sz w:val="24"/>
                <w:szCs w:val="24"/>
              </w:rPr>
            </w:pPr>
            <w:r>
              <w:rPr>
                <w:rFonts w:ascii="宋体" w:hAnsi="宋体" w:cs="宋体" w:eastAsia="宋体" w:hint="default"/>
                <w:spacing w:val="4"/>
                <w:sz w:val="24"/>
                <w:szCs w:val="24"/>
              </w:rPr>
              <w:t>的能源费用来支付节能项目全部投入并获得投资收益的节能投资</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方式。</w:t>
            </w:r>
          </w:p>
        </w:tc>
      </w:tr>
      <w:tr>
        <w:trPr>
          <w:trHeight w:val="948"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热泵</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0"/>
              <w:jc w:val="left"/>
              <w:rPr>
                <w:rFonts w:ascii="宋体" w:hAnsi="宋体" w:cs="宋体" w:eastAsia="宋体" w:hint="default"/>
                <w:sz w:val="24"/>
                <w:szCs w:val="24"/>
              </w:rPr>
            </w:pPr>
            <w:r>
              <w:rPr>
                <w:rFonts w:ascii="宋体" w:hAnsi="宋体" w:cs="宋体" w:eastAsia="宋体" w:hint="default"/>
                <w:spacing w:val="-4"/>
                <w:sz w:val="24"/>
                <w:szCs w:val="24"/>
              </w:rPr>
              <w:t>一种装置，通过电力做功，从自然界的空气、各类水体、地层结构</w:t>
            </w:r>
          </w:p>
          <w:p>
            <w:pPr>
              <w:pStyle w:val="TableParagraph"/>
              <w:spacing w:line="310" w:lineRule="exact" w:before="31"/>
              <w:ind w:left="100" w:right="94"/>
              <w:jc w:val="left"/>
              <w:rPr>
                <w:rFonts w:ascii="宋体" w:hAnsi="宋体" w:cs="宋体" w:eastAsia="宋体" w:hint="default"/>
                <w:sz w:val="24"/>
                <w:szCs w:val="24"/>
              </w:rPr>
            </w:pPr>
            <w:r>
              <w:rPr>
                <w:rFonts w:ascii="宋体" w:hAnsi="宋体" w:cs="宋体" w:eastAsia="宋体" w:hint="default"/>
                <w:spacing w:val="-4"/>
                <w:sz w:val="24"/>
                <w:szCs w:val="24"/>
              </w:rPr>
              <w:t>或其他介质中捕获低品位热能，转移并提升至可供人们生产、生活</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利用的高品位热源。</w:t>
            </w:r>
          </w:p>
        </w:tc>
      </w:tr>
      <w:tr>
        <w:trPr>
          <w:trHeight w:val="1885" w:hRule="exact"/>
        </w:trPr>
        <w:tc>
          <w:tcPr>
            <w:tcW w:w="195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sz w:val="24"/>
              </w:rPr>
              <w:t>PPP</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100" w:right="0"/>
              <w:jc w:val="both"/>
              <w:rPr>
                <w:rFonts w:ascii="宋体" w:hAnsi="宋体" w:cs="宋体" w:eastAsia="宋体" w:hint="default"/>
                <w:sz w:val="24"/>
                <w:szCs w:val="24"/>
              </w:rPr>
            </w:pPr>
            <w:r>
              <w:rPr>
                <w:rFonts w:ascii="宋体" w:hAnsi="宋体" w:cs="宋体" w:eastAsia="宋体" w:hint="default"/>
                <w:spacing w:val="-3"/>
                <w:sz w:val="24"/>
                <w:szCs w:val="24"/>
              </w:rPr>
              <w:t>公私合营模式</w:t>
            </w:r>
            <w:r>
              <w:rPr>
                <w:rFonts w:ascii="宋体" w:hAnsi="宋体" w:cs="宋体" w:eastAsia="宋体" w:hint="default"/>
                <w:spacing w:val="-3"/>
                <w:sz w:val="24"/>
                <w:szCs w:val="24"/>
              </w:rPr>
              <w:t>(Public</w:t>
            </w:r>
            <w:r>
              <w:rPr>
                <w:rFonts w:ascii="宋体" w:hAnsi="宋体" w:cs="宋体" w:eastAsia="宋体" w:hint="default"/>
                <w:spacing w:val="-3"/>
                <w:sz w:val="24"/>
                <w:szCs w:val="24"/>
              </w:rPr>
              <w:t>—</w:t>
            </w:r>
            <w:r>
              <w:rPr>
                <w:rFonts w:ascii="宋体" w:hAnsi="宋体" w:cs="宋体" w:eastAsia="宋体" w:hint="default"/>
                <w:spacing w:val="-3"/>
                <w:sz w:val="24"/>
                <w:szCs w:val="24"/>
              </w:rPr>
              <w:t>Private</w:t>
            </w:r>
            <w:r>
              <w:rPr>
                <w:rFonts w:ascii="宋体" w:hAnsi="宋体" w:cs="宋体" w:eastAsia="宋体" w:hint="default"/>
                <w:spacing w:val="-3"/>
                <w:sz w:val="24"/>
                <w:szCs w:val="24"/>
              </w:rPr>
              <w:t>—</w:t>
            </w:r>
            <w:r>
              <w:rPr>
                <w:rFonts w:ascii="宋体" w:hAnsi="宋体" w:cs="宋体" w:eastAsia="宋体" w:hint="default"/>
                <w:spacing w:val="-3"/>
                <w:sz w:val="24"/>
                <w:szCs w:val="24"/>
              </w:rPr>
              <w:t>Partnership)</w:t>
            </w:r>
            <w:r>
              <w:rPr>
                <w:rFonts w:ascii="宋体" w:hAnsi="宋体" w:cs="宋体" w:eastAsia="宋体" w:hint="default"/>
                <w:spacing w:val="-3"/>
                <w:sz w:val="24"/>
                <w:szCs w:val="24"/>
              </w:rPr>
              <w:t>，是指政府与私人</w:t>
            </w:r>
          </w:p>
          <w:p>
            <w:pPr>
              <w:pStyle w:val="TableParagraph"/>
              <w:spacing w:line="237" w:lineRule="auto" w:before="1"/>
              <w:ind w:left="100" w:right="94"/>
              <w:jc w:val="both"/>
              <w:rPr>
                <w:rFonts w:ascii="宋体" w:hAnsi="宋体" w:cs="宋体" w:eastAsia="宋体" w:hint="default"/>
                <w:sz w:val="24"/>
                <w:szCs w:val="24"/>
              </w:rPr>
            </w:pPr>
            <w:r>
              <w:rPr>
                <w:rFonts w:ascii="宋体" w:hAnsi="宋体" w:cs="宋体" w:eastAsia="宋体" w:hint="default"/>
                <w:spacing w:val="-4"/>
                <w:sz w:val="24"/>
                <w:szCs w:val="24"/>
              </w:rPr>
              <w:t>组织之间，为了合作建设城市基础设施项目，或是为了提供某种公</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4"/>
                <w:sz w:val="24"/>
                <w:szCs w:val="24"/>
              </w:rPr>
              <w:t>共物品和服务，以特许权协议为基础，彼此之间形成一种伙伴式的</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4"/>
                <w:sz w:val="24"/>
                <w:szCs w:val="24"/>
              </w:rPr>
              <w:t>合作关系，并通过签署合同来明确双方的权利和义务，以确保合作</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pacing w:val="4"/>
                <w:sz w:val="24"/>
                <w:szCs w:val="24"/>
              </w:rPr>
              <w:t>的顺利完成，最终使合作各方达到比预期单独行动更为有利的结</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果。</w:t>
            </w:r>
          </w:p>
        </w:tc>
      </w:tr>
      <w:tr>
        <w:trPr>
          <w:trHeight w:val="331" w:hRule="exact"/>
        </w:trPr>
        <w:tc>
          <w:tcPr>
            <w:tcW w:w="1951" w:type="dxa"/>
            <w:tcBorders>
              <w:top w:val="single" w:sz="6" w:space="0" w:color="000000"/>
              <w:left w:val="single" w:sz="12" w:space="0" w:color="000000"/>
              <w:bottom w:val="single" w:sz="12"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元</w:t>
            </w:r>
            <w:r>
              <w:rPr>
                <w:rFonts w:ascii="宋体" w:hAnsi="宋体" w:cs="宋体" w:eastAsia="宋体" w:hint="default"/>
                <w:sz w:val="24"/>
                <w:szCs w:val="24"/>
              </w:rPr>
              <w:t>/</w:t>
            </w:r>
            <w:r>
              <w:rPr>
                <w:rFonts w:ascii="宋体" w:hAnsi="宋体" w:cs="宋体" w:eastAsia="宋体" w:hint="default"/>
                <w:sz w:val="24"/>
                <w:szCs w:val="24"/>
              </w:rPr>
              <w:t>万元</w:t>
            </w:r>
            <w:r>
              <w:rPr>
                <w:rFonts w:ascii="宋体" w:hAnsi="宋体" w:cs="宋体" w:eastAsia="宋体" w:hint="default"/>
                <w:sz w:val="24"/>
                <w:szCs w:val="24"/>
              </w:rPr>
              <w:t>/</w:t>
            </w:r>
            <w:r>
              <w:rPr>
                <w:rFonts w:ascii="宋体" w:hAnsi="宋体" w:cs="宋体" w:eastAsia="宋体" w:hint="default"/>
                <w:sz w:val="24"/>
                <w:szCs w:val="24"/>
              </w:rPr>
              <w:t>亿元</w:t>
            </w:r>
          </w:p>
        </w:tc>
        <w:tc>
          <w:tcPr>
            <w:tcW w:w="567"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指</w:t>
            </w:r>
          </w:p>
        </w:tc>
        <w:tc>
          <w:tcPr>
            <w:tcW w:w="7091"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人民币元</w:t>
            </w:r>
            <w:r>
              <w:rPr>
                <w:rFonts w:ascii="宋体" w:hAnsi="宋体" w:cs="宋体" w:eastAsia="宋体" w:hint="default"/>
                <w:sz w:val="24"/>
                <w:szCs w:val="24"/>
              </w:rPr>
              <w:t>/</w:t>
            </w:r>
            <w:r>
              <w:rPr>
                <w:rFonts w:ascii="宋体" w:hAnsi="宋体" w:cs="宋体" w:eastAsia="宋体" w:hint="default"/>
                <w:sz w:val="24"/>
                <w:szCs w:val="24"/>
              </w:rPr>
              <w:t>万元</w:t>
            </w:r>
            <w:r>
              <w:rPr>
                <w:rFonts w:ascii="宋体" w:hAnsi="宋体" w:cs="宋体" w:eastAsia="宋体" w:hint="default"/>
                <w:sz w:val="24"/>
                <w:szCs w:val="24"/>
              </w:rPr>
              <w:t>/</w:t>
            </w:r>
            <w:r>
              <w:rPr>
                <w:rFonts w:ascii="宋体" w:hAnsi="宋体" w:cs="宋体" w:eastAsia="宋体" w:hint="default"/>
                <w:sz w:val="24"/>
                <w:szCs w:val="24"/>
              </w:rPr>
              <w:t>亿元</w:t>
            </w:r>
          </w:p>
        </w:tc>
      </w:tr>
    </w:tbl>
    <w:p>
      <w:pPr>
        <w:spacing w:after="0" w:line="274" w:lineRule="exact"/>
        <w:jc w:val="left"/>
        <w:rPr>
          <w:rFonts w:ascii="宋体" w:hAnsi="宋体" w:cs="宋体" w:eastAsia="宋体" w:hint="default"/>
          <w:sz w:val="24"/>
          <w:szCs w:val="24"/>
        </w:rPr>
        <w:sectPr>
          <w:pgSz w:w="11910" w:h="16840"/>
          <w:pgMar w:header="0" w:footer="818" w:top="1120" w:bottom="1000" w:left="1200" w:right="820"/>
        </w:sectPr>
      </w:pPr>
    </w:p>
    <w:p>
      <w:pPr>
        <w:pStyle w:val="Heading1"/>
        <w:spacing w:line="400" w:lineRule="exact"/>
        <w:ind w:left="2448" w:right="218"/>
        <w:jc w:val="left"/>
        <w:rPr>
          <w:b w:val="0"/>
          <w:bCs w:val="0"/>
        </w:rPr>
      </w:pPr>
      <w:bookmarkStart w:name="_TOC_250009" w:id="2"/>
      <w:r>
        <w:rPr/>
        <w:t>第二章</w:t>
      </w:r>
      <w:r>
        <w:rPr>
          <w:spacing w:val="-51"/>
        </w:rPr>
        <w:t> </w:t>
      </w:r>
      <w:r>
        <w:rPr/>
        <w:t>公司简介和主要财务指标</w:t>
      </w:r>
      <w:bookmarkEnd w:id="2"/>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29"/>
          <w:szCs w:val="29"/>
        </w:rPr>
      </w:pPr>
    </w:p>
    <w:p>
      <w:pPr>
        <w:pStyle w:val="Heading2"/>
        <w:spacing w:line="240" w:lineRule="auto" w:before="14"/>
        <w:ind w:right="218"/>
        <w:jc w:val="left"/>
      </w:pPr>
      <w:r>
        <w:rPr/>
        <w:t>一、公司信息</w:t>
      </w:r>
    </w:p>
    <w:p>
      <w:pPr>
        <w:spacing w:line="240" w:lineRule="auto" w:before="11"/>
        <w:rPr>
          <w:rFonts w:ascii="黑体" w:hAnsi="黑体" w:cs="黑体" w:eastAsia="黑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3027"/>
        <w:gridCol w:w="6219"/>
      </w:tblGrid>
      <w:tr>
        <w:trPr>
          <w:trHeight w:val="334" w:hRule="exact"/>
        </w:trPr>
        <w:tc>
          <w:tcPr>
            <w:tcW w:w="3027" w:type="dxa"/>
            <w:tcBorders>
              <w:top w:val="single" w:sz="12"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公司的中文名称</w:t>
            </w:r>
          </w:p>
        </w:tc>
        <w:tc>
          <w:tcPr>
            <w:tcW w:w="6219" w:type="dxa"/>
            <w:tcBorders>
              <w:top w:val="single" w:sz="12"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同方股份有限公司</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公司的中文简称</w:t>
            </w:r>
          </w:p>
        </w:tc>
        <w:tc>
          <w:tcPr>
            <w:tcW w:w="6219"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同方股份</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公司的外文名称</w:t>
            </w:r>
          </w:p>
        </w:tc>
        <w:tc>
          <w:tcPr>
            <w:tcW w:w="6219"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TSINGHUA TONGFANG CO.,LTD.</w:t>
            </w:r>
          </w:p>
        </w:tc>
      </w:tr>
      <w:tr>
        <w:trPr>
          <w:trHeight w:val="326" w:hRule="exact"/>
        </w:trPr>
        <w:tc>
          <w:tcPr>
            <w:tcW w:w="3027"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公司的外文简称</w:t>
            </w:r>
          </w:p>
        </w:tc>
        <w:tc>
          <w:tcPr>
            <w:tcW w:w="6219"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sz w:val="24"/>
              </w:rPr>
              <w:t>THTF</w:t>
            </w:r>
          </w:p>
        </w:tc>
      </w:tr>
      <w:tr>
        <w:trPr>
          <w:trHeight w:val="331" w:hRule="exact"/>
        </w:trPr>
        <w:tc>
          <w:tcPr>
            <w:tcW w:w="3027" w:type="dxa"/>
            <w:tcBorders>
              <w:top w:val="single" w:sz="6" w:space="0" w:color="000000"/>
              <w:left w:val="single" w:sz="12" w:space="0" w:color="000000"/>
              <w:bottom w:val="single" w:sz="12"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公司的法定代表人</w:t>
            </w:r>
          </w:p>
        </w:tc>
        <w:tc>
          <w:tcPr>
            <w:tcW w:w="6219"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周立业</w:t>
            </w:r>
          </w:p>
        </w:tc>
      </w:tr>
    </w:tbl>
    <w:p>
      <w:pPr>
        <w:spacing w:line="240" w:lineRule="auto" w:before="12"/>
        <w:rPr>
          <w:rFonts w:ascii="黑体" w:hAnsi="黑体" w:cs="黑体" w:eastAsia="黑体" w:hint="default"/>
          <w:sz w:val="13"/>
          <w:szCs w:val="13"/>
        </w:rPr>
      </w:pPr>
    </w:p>
    <w:p>
      <w:pPr>
        <w:pStyle w:val="Heading2"/>
        <w:spacing w:line="240" w:lineRule="auto" w:before="14"/>
        <w:ind w:right="218"/>
        <w:jc w:val="left"/>
      </w:pPr>
      <w:r>
        <w:rPr/>
        <w:t>二、联系人和联系方式</w:t>
      </w:r>
    </w:p>
    <w:p>
      <w:pPr>
        <w:spacing w:line="240" w:lineRule="auto" w:before="13"/>
        <w:rPr>
          <w:rFonts w:ascii="黑体" w:hAnsi="黑体" w:cs="黑体" w:eastAsia="黑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2189"/>
        <w:gridCol w:w="3325"/>
        <w:gridCol w:w="3733"/>
      </w:tblGrid>
      <w:tr>
        <w:trPr>
          <w:trHeight w:val="334" w:hRule="exact"/>
        </w:trPr>
        <w:tc>
          <w:tcPr>
            <w:tcW w:w="2189" w:type="dxa"/>
            <w:tcBorders>
              <w:top w:val="single" w:sz="12" w:space="0" w:color="000000"/>
              <w:left w:val="single" w:sz="12" w:space="0" w:color="000000"/>
              <w:bottom w:val="single" w:sz="6" w:space="0" w:color="000000"/>
              <w:right w:val="single" w:sz="6" w:space="0" w:color="000000"/>
            </w:tcBorders>
          </w:tcPr>
          <w:p>
            <w:pPr/>
          </w:p>
        </w:tc>
        <w:tc>
          <w:tcPr>
            <w:tcW w:w="3325"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733" w:type="dxa"/>
            <w:tcBorders>
              <w:top w:val="single" w:sz="12" w:space="0" w:color="000000"/>
              <w:left w:val="single" w:sz="6" w:space="0" w:color="000000"/>
              <w:bottom w:val="single" w:sz="6" w:space="0" w:color="000000"/>
              <w:right w:val="single" w:sz="12" w:space="0" w:color="000000"/>
            </w:tcBorders>
          </w:tcPr>
          <w:p>
            <w:pPr>
              <w:pStyle w:val="TableParagraph"/>
              <w:spacing w:line="274" w:lineRule="exact"/>
              <w:ind w:left="4" w:right="0"/>
              <w:jc w:val="center"/>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26" w:hRule="exact"/>
        </w:trPr>
        <w:tc>
          <w:tcPr>
            <w:tcW w:w="2189" w:type="dxa"/>
            <w:tcBorders>
              <w:top w:val="single" w:sz="6" w:space="0" w:color="000000"/>
              <w:left w:val="single" w:sz="12" w:space="0" w:color="000000"/>
              <w:bottom w:val="single" w:sz="6" w:space="0" w:color="000000"/>
              <w:right w:val="single" w:sz="6" w:space="0" w:color="000000"/>
            </w:tcBorders>
          </w:tcPr>
          <w:p>
            <w:pPr>
              <w:pStyle w:val="TableParagraph"/>
              <w:tabs>
                <w:tab w:pos="1319" w:val="left" w:leader="none"/>
              </w:tabs>
              <w:spacing w:line="274" w:lineRule="exact"/>
              <w:ind w:left="600" w:right="0"/>
              <w:jc w:val="left"/>
              <w:rPr>
                <w:rFonts w:ascii="宋体" w:hAnsi="宋体" w:cs="宋体" w:eastAsia="宋体" w:hint="default"/>
                <w:sz w:val="24"/>
                <w:szCs w:val="24"/>
              </w:rPr>
            </w:pPr>
            <w:r>
              <w:rPr>
                <w:rFonts w:ascii="宋体" w:hAnsi="宋体" w:cs="宋体" w:eastAsia="宋体" w:hint="default"/>
                <w:sz w:val="24"/>
                <w:szCs w:val="24"/>
              </w:rPr>
              <w:t>姓</w:t>
              <w:tab/>
              <w:t>名</w:t>
            </w:r>
          </w:p>
        </w:tc>
        <w:tc>
          <w:tcPr>
            <w:tcW w:w="33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20"/>
              <w:jc w:val="center"/>
              <w:rPr>
                <w:rFonts w:ascii="宋体" w:hAnsi="宋体" w:cs="宋体" w:eastAsia="宋体" w:hint="default"/>
                <w:sz w:val="24"/>
                <w:szCs w:val="24"/>
              </w:rPr>
            </w:pPr>
            <w:r>
              <w:rPr>
                <w:rFonts w:ascii="宋体" w:hAnsi="宋体" w:cs="宋体" w:eastAsia="宋体" w:hint="default"/>
                <w:sz w:val="24"/>
                <w:szCs w:val="24"/>
              </w:rPr>
              <w:t>张园园</w:t>
            </w:r>
          </w:p>
        </w:tc>
        <w:tc>
          <w:tcPr>
            <w:tcW w:w="3733"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58" w:right="0"/>
              <w:jc w:val="center"/>
              <w:rPr>
                <w:rFonts w:ascii="宋体" w:hAnsi="宋体" w:cs="宋体" w:eastAsia="宋体" w:hint="default"/>
                <w:sz w:val="24"/>
                <w:szCs w:val="24"/>
              </w:rPr>
            </w:pPr>
            <w:r>
              <w:rPr>
                <w:rFonts w:ascii="宋体" w:hAnsi="宋体" w:cs="宋体" w:eastAsia="宋体" w:hint="default"/>
                <w:sz w:val="24"/>
                <w:szCs w:val="24"/>
              </w:rPr>
              <w:t>王鹏</w:t>
            </w:r>
          </w:p>
        </w:tc>
      </w:tr>
      <w:tr>
        <w:trPr>
          <w:trHeight w:val="326" w:hRule="exact"/>
        </w:trPr>
        <w:tc>
          <w:tcPr>
            <w:tcW w:w="2189"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600"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705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sz w:val="24"/>
                <w:szCs w:val="24"/>
              </w:rPr>
              <w:t>北京海淀区清华同方科技大厦</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6" w:hRule="exact"/>
        </w:trPr>
        <w:tc>
          <w:tcPr>
            <w:tcW w:w="2189" w:type="dxa"/>
            <w:tcBorders>
              <w:top w:val="single" w:sz="6" w:space="0" w:color="000000"/>
              <w:left w:val="single" w:sz="12" w:space="0" w:color="000000"/>
              <w:bottom w:val="single" w:sz="6" w:space="0" w:color="000000"/>
              <w:right w:val="single" w:sz="6" w:space="0" w:color="000000"/>
            </w:tcBorders>
          </w:tcPr>
          <w:p>
            <w:pPr>
              <w:pStyle w:val="TableParagraph"/>
              <w:tabs>
                <w:tab w:pos="1319" w:val="left" w:leader="none"/>
              </w:tabs>
              <w:spacing w:line="274" w:lineRule="exact"/>
              <w:ind w:left="600" w:right="0"/>
              <w:jc w:val="left"/>
              <w:rPr>
                <w:rFonts w:ascii="宋体" w:hAnsi="宋体" w:cs="宋体" w:eastAsia="宋体" w:hint="default"/>
                <w:sz w:val="24"/>
                <w:szCs w:val="24"/>
              </w:rPr>
            </w:pPr>
            <w:r>
              <w:rPr>
                <w:rFonts w:ascii="宋体" w:hAnsi="宋体" w:cs="宋体" w:eastAsia="宋体" w:hint="default"/>
                <w:sz w:val="24"/>
                <w:szCs w:val="24"/>
              </w:rPr>
              <w:t>电</w:t>
              <w:tab/>
              <w:t>话</w:t>
            </w:r>
          </w:p>
        </w:tc>
        <w:tc>
          <w:tcPr>
            <w:tcW w:w="705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sz w:val="24"/>
                <w:szCs w:val="24"/>
              </w:rPr>
              <w:t>010</w:t>
            </w:r>
            <w:r>
              <w:rPr>
                <w:rFonts w:ascii="宋体" w:hAnsi="宋体" w:cs="宋体" w:eastAsia="宋体" w:hint="default"/>
                <w:sz w:val="24"/>
                <w:szCs w:val="24"/>
              </w:rPr>
              <w:t>－</w:t>
            </w:r>
            <w:r>
              <w:rPr>
                <w:rFonts w:ascii="宋体" w:hAnsi="宋体" w:cs="宋体" w:eastAsia="宋体" w:hint="default"/>
                <w:sz w:val="24"/>
                <w:szCs w:val="24"/>
              </w:rPr>
              <w:t>82399888</w:t>
            </w:r>
          </w:p>
        </w:tc>
      </w:tr>
      <w:tr>
        <w:trPr>
          <w:trHeight w:val="326" w:hRule="exact"/>
        </w:trPr>
        <w:tc>
          <w:tcPr>
            <w:tcW w:w="2189" w:type="dxa"/>
            <w:tcBorders>
              <w:top w:val="single" w:sz="6" w:space="0" w:color="000000"/>
              <w:left w:val="single" w:sz="12" w:space="0" w:color="000000"/>
              <w:bottom w:val="single" w:sz="6" w:space="0" w:color="000000"/>
              <w:right w:val="single" w:sz="6" w:space="0" w:color="000000"/>
            </w:tcBorders>
          </w:tcPr>
          <w:p>
            <w:pPr>
              <w:pStyle w:val="TableParagraph"/>
              <w:tabs>
                <w:tab w:pos="1319" w:val="left" w:leader="none"/>
              </w:tabs>
              <w:spacing w:line="274" w:lineRule="exact"/>
              <w:ind w:left="600" w:right="0"/>
              <w:jc w:val="left"/>
              <w:rPr>
                <w:rFonts w:ascii="宋体" w:hAnsi="宋体" w:cs="宋体" w:eastAsia="宋体" w:hint="default"/>
                <w:sz w:val="24"/>
                <w:szCs w:val="24"/>
              </w:rPr>
            </w:pPr>
            <w:r>
              <w:rPr>
                <w:rFonts w:ascii="宋体" w:hAnsi="宋体" w:cs="宋体" w:eastAsia="宋体" w:hint="default"/>
                <w:sz w:val="24"/>
                <w:szCs w:val="24"/>
              </w:rPr>
              <w:t>传</w:t>
              <w:tab/>
              <w:t>真</w:t>
            </w:r>
          </w:p>
        </w:tc>
        <w:tc>
          <w:tcPr>
            <w:tcW w:w="7058" w:type="dxa"/>
            <w:gridSpan w:val="2"/>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1" w:right="0"/>
              <w:jc w:val="left"/>
              <w:rPr>
                <w:rFonts w:ascii="宋体" w:hAnsi="宋体" w:cs="宋体" w:eastAsia="宋体" w:hint="default"/>
                <w:sz w:val="24"/>
                <w:szCs w:val="24"/>
              </w:rPr>
            </w:pPr>
            <w:r>
              <w:rPr>
                <w:rFonts w:ascii="宋体" w:hAnsi="宋体" w:cs="宋体" w:eastAsia="宋体" w:hint="default"/>
                <w:sz w:val="24"/>
                <w:szCs w:val="24"/>
              </w:rPr>
              <w:t>010</w:t>
            </w:r>
            <w:r>
              <w:rPr>
                <w:rFonts w:ascii="宋体" w:hAnsi="宋体" w:cs="宋体" w:eastAsia="宋体" w:hint="default"/>
                <w:sz w:val="24"/>
                <w:szCs w:val="24"/>
              </w:rPr>
              <w:t>－</w:t>
            </w:r>
            <w:r>
              <w:rPr>
                <w:rFonts w:ascii="宋体" w:hAnsi="宋体" w:cs="宋体" w:eastAsia="宋体" w:hint="default"/>
                <w:sz w:val="24"/>
                <w:szCs w:val="24"/>
              </w:rPr>
              <w:t>82399765</w:t>
            </w:r>
          </w:p>
        </w:tc>
      </w:tr>
      <w:tr>
        <w:trPr>
          <w:trHeight w:val="331" w:hRule="exact"/>
        </w:trPr>
        <w:tc>
          <w:tcPr>
            <w:tcW w:w="2189" w:type="dxa"/>
            <w:tcBorders>
              <w:top w:val="single" w:sz="6" w:space="0" w:color="000000"/>
              <w:left w:val="single" w:sz="12" w:space="0" w:color="000000"/>
              <w:bottom w:val="single" w:sz="12" w:space="0" w:color="000000"/>
              <w:right w:val="single" w:sz="6" w:space="0" w:color="000000"/>
            </w:tcBorders>
          </w:tcPr>
          <w:p>
            <w:pPr>
              <w:pStyle w:val="TableParagraph"/>
              <w:spacing w:line="274" w:lineRule="exact"/>
              <w:ind w:left="600"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7058" w:type="dxa"/>
            <w:gridSpan w:val="2"/>
            <w:tcBorders>
              <w:top w:val="single" w:sz="6" w:space="0" w:color="000000"/>
              <w:left w:val="single" w:sz="6" w:space="0" w:color="000000"/>
              <w:bottom w:val="single" w:sz="12" w:space="0" w:color="000000"/>
              <w:right w:val="single" w:sz="12" w:space="0" w:color="000000"/>
            </w:tcBorders>
          </w:tcPr>
          <w:p>
            <w:pPr>
              <w:pStyle w:val="TableParagraph"/>
              <w:spacing w:line="274" w:lineRule="exact"/>
              <w:ind w:left="101" w:right="0"/>
              <w:jc w:val="left"/>
              <w:rPr>
                <w:rFonts w:ascii="宋体" w:hAnsi="宋体" w:cs="宋体" w:eastAsia="宋体" w:hint="default"/>
                <w:sz w:val="24"/>
                <w:szCs w:val="24"/>
              </w:rPr>
            </w:pPr>
            <w:hyperlink r:id="rId9">
              <w:r>
                <w:rPr>
                  <w:rFonts w:ascii="宋体"/>
                  <w:sz w:val="24"/>
                </w:rPr>
                <w:t>600100@thtf.com.cn</w:t>
              </w:r>
            </w:hyperlink>
          </w:p>
        </w:tc>
      </w:tr>
    </w:tbl>
    <w:p>
      <w:pPr>
        <w:spacing w:line="240" w:lineRule="auto" w:before="12"/>
        <w:rPr>
          <w:rFonts w:ascii="黑体" w:hAnsi="黑体" w:cs="黑体" w:eastAsia="黑体" w:hint="default"/>
          <w:sz w:val="13"/>
          <w:szCs w:val="13"/>
        </w:rPr>
      </w:pPr>
    </w:p>
    <w:p>
      <w:pPr>
        <w:pStyle w:val="Heading2"/>
        <w:spacing w:line="240" w:lineRule="auto" w:before="14"/>
        <w:ind w:right="218"/>
        <w:jc w:val="left"/>
      </w:pPr>
      <w:r>
        <w:rPr/>
        <w:t>三、基本情况简介</w:t>
      </w:r>
    </w:p>
    <w:p>
      <w:pPr>
        <w:spacing w:line="240" w:lineRule="auto" w:before="11"/>
        <w:rPr>
          <w:rFonts w:ascii="黑体" w:hAnsi="黑体" w:cs="黑体" w:eastAsia="黑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3022"/>
        <w:gridCol w:w="5735"/>
      </w:tblGrid>
      <w:tr>
        <w:trPr>
          <w:trHeight w:val="334" w:hRule="exact"/>
        </w:trPr>
        <w:tc>
          <w:tcPr>
            <w:tcW w:w="3022" w:type="dxa"/>
            <w:tcBorders>
              <w:top w:val="single" w:sz="12"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公司注册地址</w:t>
            </w:r>
          </w:p>
        </w:tc>
        <w:tc>
          <w:tcPr>
            <w:tcW w:w="5735" w:type="dxa"/>
            <w:tcBorders>
              <w:top w:val="single" w:sz="12"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北京海淀区王庄路</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号清华同方科技大厦</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30</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6"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公司注册地址的邮政编码</w:t>
            </w:r>
          </w:p>
        </w:tc>
        <w:tc>
          <w:tcPr>
            <w:tcW w:w="5735"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100083</w:t>
            </w:r>
          </w:p>
        </w:tc>
      </w:tr>
      <w:tr>
        <w:trPr>
          <w:trHeight w:val="326"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公司办公地址</w:t>
            </w:r>
          </w:p>
        </w:tc>
        <w:tc>
          <w:tcPr>
            <w:tcW w:w="5735" w:type="dxa"/>
            <w:tcBorders>
              <w:top w:val="single" w:sz="6"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北京海淀区清华同方科技大厦</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29</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7"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77"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公司办公地址的邮政编码</w:t>
            </w:r>
          </w:p>
        </w:tc>
        <w:tc>
          <w:tcPr>
            <w:tcW w:w="5735" w:type="dxa"/>
            <w:tcBorders>
              <w:top w:val="single" w:sz="6" w:space="0" w:color="000000"/>
              <w:left w:val="single" w:sz="6" w:space="0" w:color="000000"/>
              <w:bottom w:val="single" w:sz="6" w:space="0" w:color="000000"/>
              <w:right w:val="single" w:sz="12"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sz w:val="24"/>
              </w:rPr>
              <w:t>100083</w:t>
            </w:r>
          </w:p>
        </w:tc>
      </w:tr>
      <w:tr>
        <w:trPr>
          <w:trHeight w:val="326" w:hRule="exact"/>
        </w:trPr>
        <w:tc>
          <w:tcPr>
            <w:tcW w:w="3022"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公司网址</w:t>
            </w:r>
          </w:p>
        </w:tc>
        <w:tc>
          <w:tcPr>
            <w:tcW w:w="5735"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hyperlink r:id="rId10">
              <w:r>
                <w:rPr>
                  <w:rFonts w:ascii="宋体"/>
                  <w:sz w:val="24"/>
                </w:rPr>
                <w:t>http://www.thtf.com.cn</w:t>
              </w:r>
            </w:hyperlink>
          </w:p>
        </w:tc>
      </w:tr>
      <w:tr>
        <w:trPr>
          <w:trHeight w:val="334" w:hRule="exact"/>
        </w:trPr>
        <w:tc>
          <w:tcPr>
            <w:tcW w:w="3022" w:type="dxa"/>
            <w:tcBorders>
              <w:top w:val="single" w:sz="6" w:space="0" w:color="000000"/>
              <w:left w:val="single" w:sz="12" w:space="0" w:color="000000"/>
              <w:bottom w:val="single" w:sz="12"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5735"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hyperlink r:id="rId9">
              <w:r>
                <w:rPr>
                  <w:rFonts w:ascii="宋体"/>
                  <w:sz w:val="24"/>
                </w:rPr>
                <w:t>600100@thtf.com.cn</w:t>
              </w:r>
            </w:hyperlink>
          </w:p>
        </w:tc>
      </w:tr>
    </w:tbl>
    <w:p>
      <w:pPr>
        <w:spacing w:line="240" w:lineRule="auto" w:before="12"/>
        <w:rPr>
          <w:rFonts w:ascii="黑体" w:hAnsi="黑体" w:cs="黑体" w:eastAsia="黑体" w:hint="default"/>
          <w:sz w:val="13"/>
          <w:szCs w:val="13"/>
        </w:rPr>
      </w:pPr>
    </w:p>
    <w:p>
      <w:pPr>
        <w:pStyle w:val="Heading2"/>
        <w:spacing w:line="240" w:lineRule="auto" w:before="14"/>
        <w:ind w:right="218"/>
        <w:jc w:val="left"/>
      </w:pPr>
      <w:r>
        <w:rPr/>
        <w:t>四、信息披露及备置地点</w:t>
      </w:r>
    </w:p>
    <w:p>
      <w:pPr>
        <w:spacing w:line="240" w:lineRule="auto" w:before="11"/>
        <w:rPr>
          <w:rFonts w:ascii="黑体" w:hAnsi="黑体" w:cs="黑体" w:eastAsia="黑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4117"/>
        <w:gridCol w:w="5130"/>
      </w:tblGrid>
      <w:tr>
        <w:trPr>
          <w:trHeight w:val="334" w:hRule="exact"/>
        </w:trPr>
        <w:tc>
          <w:tcPr>
            <w:tcW w:w="4117" w:type="dxa"/>
            <w:tcBorders>
              <w:top w:val="single" w:sz="12" w:space="0" w:color="000000"/>
              <w:left w:val="single" w:sz="12" w:space="0" w:color="000000"/>
              <w:bottom w:val="single" w:sz="6"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公司选定的信息披露媒体名称</w:t>
            </w:r>
          </w:p>
        </w:tc>
        <w:tc>
          <w:tcPr>
            <w:tcW w:w="5130" w:type="dxa"/>
            <w:tcBorders>
              <w:top w:val="single" w:sz="12"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w:t>
            </w:r>
            <w:r>
              <w:rPr>
                <w:rFonts w:ascii="宋体" w:hAnsi="宋体" w:cs="宋体" w:eastAsia="宋体" w:hint="default"/>
                <w:spacing w:val="-120"/>
                <w:sz w:val="24"/>
                <w:szCs w:val="24"/>
              </w:rPr>
              <w:t>》、</w:t>
            </w:r>
            <w:r>
              <w:rPr>
                <w:rFonts w:ascii="宋体" w:hAnsi="宋体" w:cs="宋体" w:eastAsia="宋体" w:hint="default"/>
                <w:sz w:val="24"/>
                <w:szCs w:val="24"/>
              </w:rPr>
              <w:t>《上海证券报</w:t>
            </w:r>
            <w:r>
              <w:rPr>
                <w:rFonts w:ascii="宋体" w:hAnsi="宋体" w:cs="宋体" w:eastAsia="宋体" w:hint="default"/>
                <w:spacing w:val="-120"/>
                <w:sz w:val="24"/>
                <w:szCs w:val="24"/>
              </w:rPr>
              <w:t>》、</w:t>
            </w:r>
            <w:r>
              <w:rPr>
                <w:rFonts w:ascii="宋体" w:hAnsi="宋体" w:cs="宋体" w:eastAsia="宋体" w:hint="default"/>
                <w:sz w:val="24"/>
                <w:szCs w:val="24"/>
              </w:rPr>
              <w:t>《证券时报》</w:t>
            </w:r>
          </w:p>
        </w:tc>
      </w:tr>
      <w:tr>
        <w:trPr>
          <w:trHeight w:val="638" w:hRule="exact"/>
        </w:trPr>
        <w:tc>
          <w:tcPr>
            <w:tcW w:w="4117"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93" w:right="0"/>
              <w:jc w:val="left"/>
              <w:rPr>
                <w:rFonts w:ascii="宋体" w:hAnsi="宋体" w:cs="宋体" w:eastAsia="宋体" w:hint="default"/>
                <w:sz w:val="24"/>
                <w:szCs w:val="24"/>
              </w:rPr>
            </w:pPr>
            <w:r>
              <w:rPr>
                <w:rFonts w:ascii="宋体" w:hAnsi="宋体" w:cs="宋体" w:eastAsia="宋体" w:hint="default"/>
                <w:spacing w:val="3"/>
                <w:sz w:val="24"/>
                <w:szCs w:val="24"/>
              </w:rPr>
              <w:t>登载公司年度报告的中国证监会指定</w:t>
            </w:r>
          </w:p>
          <w:p>
            <w:pPr>
              <w:pStyle w:val="TableParagraph"/>
              <w:spacing w:line="313" w:lineRule="exact"/>
              <w:ind w:left="93" w:right="0"/>
              <w:jc w:val="left"/>
              <w:rPr>
                <w:rFonts w:ascii="宋体" w:hAnsi="宋体" w:cs="宋体" w:eastAsia="宋体" w:hint="default"/>
                <w:sz w:val="24"/>
                <w:szCs w:val="24"/>
              </w:rPr>
            </w:pPr>
            <w:r>
              <w:rPr>
                <w:rFonts w:ascii="宋体" w:hAnsi="宋体" w:cs="宋体" w:eastAsia="宋体" w:hint="default"/>
                <w:sz w:val="24"/>
                <w:szCs w:val="24"/>
              </w:rPr>
              <w:t>网站的网址</w:t>
            </w:r>
          </w:p>
        </w:tc>
        <w:tc>
          <w:tcPr>
            <w:tcW w:w="5130"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hyperlink r:id="rId11">
              <w:r>
                <w:rPr>
                  <w:rFonts w:ascii="宋体"/>
                  <w:sz w:val="24"/>
                </w:rPr>
                <w:t>http://www.sse.com.cn</w:t>
              </w:r>
            </w:hyperlink>
          </w:p>
        </w:tc>
      </w:tr>
      <w:tr>
        <w:trPr>
          <w:trHeight w:val="331" w:hRule="exact"/>
        </w:trPr>
        <w:tc>
          <w:tcPr>
            <w:tcW w:w="4117" w:type="dxa"/>
            <w:tcBorders>
              <w:top w:val="single" w:sz="6" w:space="0" w:color="000000"/>
              <w:left w:val="single" w:sz="12" w:space="0" w:color="000000"/>
              <w:bottom w:val="single" w:sz="12" w:space="0" w:color="000000"/>
              <w:right w:val="single" w:sz="6" w:space="0" w:color="000000"/>
            </w:tcBorders>
          </w:tcPr>
          <w:p>
            <w:pPr>
              <w:pStyle w:val="TableParagraph"/>
              <w:spacing w:line="274" w:lineRule="exact"/>
              <w:ind w:left="93"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p>
        </w:tc>
        <w:tc>
          <w:tcPr>
            <w:tcW w:w="5130"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北京海淀区清华同方科技大厦</w:t>
            </w:r>
            <w:r>
              <w:rPr>
                <w:rFonts w:ascii="宋体" w:hAnsi="宋体" w:cs="宋体" w:eastAsia="宋体" w:hint="default"/>
                <w:spacing w:val="-61"/>
                <w:sz w:val="24"/>
                <w:szCs w:val="24"/>
              </w:rPr>
              <w:t> </w:t>
            </w:r>
            <w:r>
              <w:rPr>
                <w:rFonts w:ascii="宋体" w:hAnsi="宋体" w:cs="宋体" w:eastAsia="宋体" w:hint="default"/>
                <w:sz w:val="24"/>
                <w:szCs w:val="24"/>
              </w:rPr>
              <w:t>A</w:t>
            </w:r>
            <w:r>
              <w:rPr>
                <w:rFonts w:ascii="宋体" w:hAnsi="宋体" w:cs="宋体" w:eastAsia="宋体" w:hint="default"/>
                <w:spacing w:val="-62"/>
                <w:sz w:val="24"/>
                <w:szCs w:val="24"/>
              </w:rPr>
              <w:t> </w:t>
            </w:r>
            <w:r>
              <w:rPr>
                <w:rFonts w:ascii="宋体" w:hAnsi="宋体" w:cs="宋体" w:eastAsia="宋体" w:hint="default"/>
                <w:sz w:val="24"/>
                <w:szCs w:val="24"/>
              </w:rPr>
              <w:t>座</w:t>
            </w:r>
            <w:r>
              <w:rPr>
                <w:rFonts w:ascii="宋体" w:hAnsi="宋体" w:cs="宋体" w:eastAsia="宋体" w:hint="default"/>
                <w:spacing w:val="-62"/>
                <w:sz w:val="24"/>
                <w:szCs w:val="24"/>
              </w:rPr>
              <w:t> </w:t>
            </w:r>
            <w:r>
              <w:rPr>
                <w:rFonts w:ascii="宋体" w:hAnsi="宋体" w:cs="宋体" w:eastAsia="宋体" w:hint="default"/>
                <w:sz w:val="24"/>
                <w:szCs w:val="24"/>
              </w:rPr>
              <w:t>29</w:t>
            </w:r>
            <w:r>
              <w:rPr>
                <w:rFonts w:ascii="宋体" w:hAnsi="宋体" w:cs="宋体" w:eastAsia="宋体" w:hint="default"/>
                <w:spacing w:val="-62"/>
                <w:sz w:val="24"/>
                <w:szCs w:val="24"/>
              </w:rPr>
              <w:t> </w:t>
            </w:r>
            <w:r>
              <w:rPr>
                <w:rFonts w:ascii="宋体" w:hAnsi="宋体" w:cs="宋体" w:eastAsia="宋体" w:hint="default"/>
                <w:sz w:val="24"/>
                <w:szCs w:val="24"/>
              </w:rPr>
              <w:t>层办公室</w:t>
            </w:r>
          </w:p>
        </w:tc>
      </w:tr>
    </w:tbl>
    <w:p>
      <w:pPr>
        <w:spacing w:line="240" w:lineRule="auto" w:before="12"/>
        <w:rPr>
          <w:rFonts w:ascii="黑体" w:hAnsi="黑体" w:cs="黑体" w:eastAsia="黑体" w:hint="default"/>
          <w:sz w:val="13"/>
          <w:szCs w:val="13"/>
        </w:rPr>
      </w:pPr>
    </w:p>
    <w:p>
      <w:pPr>
        <w:pStyle w:val="Heading2"/>
        <w:spacing w:line="240" w:lineRule="auto" w:before="14"/>
        <w:ind w:right="218"/>
        <w:jc w:val="left"/>
      </w:pPr>
      <w:r>
        <w:rPr/>
        <w:t>五、公司股票简况</w:t>
      </w:r>
    </w:p>
    <w:p>
      <w:pPr>
        <w:spacing w:line="240" w:lineRule="auto" w:before="11"/>
        <w:rPr>
          <w:rFonts w:ascii="黑体" w:hAnsi="黑体" w:cs="黑体" w:eastAsia="黑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286"/>
        <w:gridCol w:w="2084"/>
        <w:gridCol w:w="1443"/>
        <w:gridCol w:w="1622"/>
        <w:gridCol w:w="2321"/>
      </w:tblGrid>
      <w:tr>
        <w:trPr>
          <w:trHeight w:val="337" w:hRule="exact"/>
        </w:trPr>
        <w:tc>
          <w:tcPr>
            <w:tcW w:w="1286" w:type="dxa"/>
            <w:tcBorders>
              <w:top w:val="single" w:sz="12" w:space="0" w:color="000000"/>
              <w:left w:val="single" w:sz="12" w:space="0" w:color="000000"/>
              <w:bottom w:val="single" w:sz="6" w:space="0" w:color="000000"/>
              <w:right w:val="single" w:sz="6" w:space="0" w:color="000000"/>
            </w:tcBorders>
          </w:tcPr>
          <w:p>
            <w:pPr>
              <w:pStyle w:val="TableParagraph"/>
              <w:spacing w:line="277" w:lineRule="exact"/>
              <w:ind w:right="5"/>
              <w:jc w:val="center"/>
              <w:rPr>
                <w:rFonts w:ascii="宋体" w:hAnsi="宋体" w:cs="宋体" w:eastAsia="宋体" w:hint="default"/>
                <w:sz w:val="24"/>
                <w:szCs w:val="24"/>
              </w:rPr>
            </w:pPr>
            <w:r>
              <w:rPr>
                <w:rFonts w:ascii="宋体" w:hAnsi="宋体" w:cs="宋体" w:eastAsia="宋体" w:hint="default"/>
                <w:sz w:val="24"/>
                <w:szCs w:val="24"/>
              </w:rPr>
              <w:t>股票种类</w:t>
            </w:r>
          </w:p>
        </w:tc>
        <w:tc>
          <w:tcPr>
            <w:tcW w:w="2084" w:type="dxa"/>
            <w:tcBorders>
              <w:top w:val="single" w:sz="12" w:space="0" w:color="000000"/>
              <w:left w:val="single" w:sz="6" w:space="0" w:color="000000"/>
              <w:bottom w:val="single" w:sz="6" w:space="0" w:color="000000"/>
              <w:right w:val="single" w:sz="6" w:space="0" w:color="000000"/>
            </w:tcBorders>
          </w:tcPr>
          <w:p>
            <w:pPr>
              <w:pStyle w:val="TableParagraph"/>
              <w:spacing w:line="277" w:lineRule="exact"/>
              <w:ind w:left="194" w:right="0"/>
              <w:jc w:val="left"/>
              <w:rPr>
                <w:rFonts w:ascii="宋体" w:hAnsi="宋体" w:cs="宋体" w:eastAsia="宋体" w:hint="default"/>
                <w:sz w:val="24"/>
                <w:szCs w:val="24"/>
              </w:rPr>
            </w:pPr>
            <w:r>
              <w:rPr>
                <w:rFonts w:ascii="宋体" w:hAnsi="宋体" w:cs="宋体" w:eastAsia="宋体" w:hint="default"/>
                <w:sz w:val="24"/>
                <w:szCs w:val="24"/>
              </w:rPr>
              <w:t>股票上市交易所</w:t>
            </w:r>
          </w:p>
        </w:tc>
        <w:tc>
          <w:tcPr>
            <w:tcW w:w="1443" w:type="dxa"/>
            <w:tcBorders>
              <w:top w:val="single" w:sz="12" w:space="0" w:color="000000"/>
              <w:left w:val="single" w:sz="6" w:space="0" w:color="000000"/>
              <w:bottom w:val="single" w:sz="6" w:space="0" w:color="000000"/>
              <w:right w:val="single" w:sz="6" w:space="0" w:color="000000"/>
            </w:tcBorders>
          </w:tcPr>
          <w:p>
            <w:pPr>
              <w:pStyle w:val="TableParagraph"/>
              <w:spacing w:line="277" w:lineRule="exact"/>
              <w:ind w:left="2" w:right="0"/>
              <w:jc w:val="center"/>
              <w:rPr>
                <w:rFonts w:ascii="宋体" w:hAnsi="宋体" w:cs="宋体" w:eastAsia="宋体" w:hint="default"/>
                <w:sz w:val="24"/>
                <w:szCs w:val="24"/>
              </w:rPr>
            </w:pPr>
            <w:r>
              <w:rPr>
                <w:rFonts w:ascii="宋体" w:hAnsi="宋体" w:cs="宋体" w:eastAsia="宋体" w:hint="default"/>
                <w:sz w:val="24"/>
                <w:szCs w:val="24"/>
              </w:rPr>
              <w:t>股票简称</w:t>
            </w:r>
          </w:p>
        </w:tc>
        <w:tc>
          <w:tcPr>
            <w:tcW w:w="1622" w:type="dxa"/>
            <w:tcBorders>
              <w:top w:val="single" w:sz="12" w:space="0" w:color="000000"/>
              <w:left w:val="single" w:sz="6" w:space="0" w:color="000000"/>
              <w:bottom w:val="single" w:sz="6" w:space="0" w:color="000000"/>
              <w:right w:val="single" w:sz="6" w:space="0" w:color="000000"/>
            </w:tcBorders>
          </w:tcPr>
          <w:p>
            <w:pPr>
              <w:pStyle w:val="TableParagraph"/>
              <w:spacing w:line="277" w:lineRule="exact"/>
              <w:ind w:right="2"/>
              <w:jc w:val="center"/>
              <w:rPr>
                <w:rFonts w:ascii="宋体" w:hAnsi="宋体" w:cs="宋体" w:eastAsia="宋体" w:hint="default"/>
                <w:sz w:val="24"/>
                <w:szCs w:val="24"/>
              </w:rPr>
            </w:pPr>
            <w:r>
              <w:rPr>
                <w:rFonts w:ascii="宋体" w:hAnsi="宋体" w:cs="宋体" w:eastAsia="宋体" w:hint="default"/>
                <w:sz w:val="24"/>
                <w:szCs w:val="24"/>
              </w:rPr>
              <w:t>股票代码</w:t>
            </w:r>
          </w:p>
        </w:tc>
        <w:tc>
          <w:tcPr>
            <w:tcW w:w="2321" w:type="dxa"/>
            <w:tcBorders>
              <w:top w:val="single" w:sz="12" w:space="0" w:color="000000"/>
              <w:left w:val="single" w:sz="6" w:space="0" w:color="000000"/>
              <w:bottom w:val="single" w:sz="6" w:space="0" w:color="000000"/>
              <w:right w:val="single" w:sz="12" w:space="0" w:color="000000"/>
            </w:tcBorders>
          </w:tcPr>
          <w:p>
            <w:pPr>
              <w:pStyle w:val="TableParagraph"/>
              <w:spacing w:line="277" w:lineRule="exact"/>
              <w:ind w:left="4" w:right="0"/>
              <w:jc w:val="center"/>
              <w:rPr>
                <w:rFonts w:ascii="宋体" w:hAnsi="宋体" w:cs="宋体" w:eastAsia="宋体" w:hint="default"/>
                <w:sz w:val="24"/>
                <w:szCs w:val="24"/>
              </w:rPr>
            </w:pPr>
            <w:r>
              <w:rPr>
                <w:rFonts w:ascii="宋体" w:hAnsi="宋体" w:cs="宋体" w:eastAsia="宋体" w:hint="default"/>
                <w:sz w:val="24"/>
                <w:szCs w:val="24"/>
              </w:rPr>
              <w:t>变更前股票简称</w:t>
            </w:r>
          </w:p>
        </w:tc>
      </w:tr>
      <w:tr>
        <w:trPr>
          <w:trHeight w:val="331" w:hRule="exact"/>
        </w:trPr>
        <w:tc>
          <w:tcPr>
            <w:tcW w:w="1286" w:type="dxa"/>
            <w:tcBorders>
              <w:top w:val="single" w:sz="6" w:space="0" w:color="000000"/>
              <w:left w:val="single" w:sz="12" w:space="0" w:color="000000"/>
              <w:bottom w:val="single" w:sz="12" w:space="0" w:color="000000"/>
              <w:right w:val="single" w:sz="6" w:space="0" w:color="000000"/>
            </w:tcBorders>
          </w:tcPr>
          <w:p>
            <w:pPr>
              <w:pStyle w:val="TableParagraph"/>
              <w:spacing w:line="274" w:lineRule="exact"/>
              <w:ind w:right="7"/>
              <w:jc w:val="center"/>
              <w:rPr>
                <w:rFonts w:ascii="宋体" w:hAnsi="宋体" w:cs="宋体" w:eastAsia="宋体" w:hint="default"/>
                <w:sz w:val="24"/>
                <w:szCs w:val="24"/>
              </w:rPr>
            </w:pP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股</w:t>
            </w:r>
          </w:p>
        </w:tc>
        <w:tc>
          <w:tcPr>
            <w:tcW w:w="2084"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94" w:right="0"/>
              <w:jc w:val="left"/>
              <w:rPr>
                <w:rFonts w:ascii="宋体" w:hAnsi="宋体" w:cs="宋体" w:eastAsia="宋体" w:hint="default"/>
                <w:sz w:val="24"/>
                <w:szCs w:val="24"/>
              </w:rPr>
            </w:pPr>
            <w:r>
              <w:rPr>
                <w:rFonts w:ascii="宋体" w:hAnsi="宋体" w:cs="宋体" w:eastAsia="宋体" w:hint="default"/>
                <w:sz w:val="24"/>
                <w:szCs w:val="24"/>
              </w:rPr>
              <w:t>上海证券交易所</w:t>
            </w:r>
          </w:p>
        </w:tc>
        <w:tc>
          <w:tcPr>
            <w:tcW w:w="1443"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2" w:right="0"/>
              <w:jc w:val="center"/>
              <w:rPr>
                <w:rFonts w:ascii="宋体" w:hAnsi="宋体" w:cs="宋体" w:eastAsia="宋体" w:hint="default"/>
                <w:sz w:val="24"/>
                <w:szCs w:val="24"/>
              </w:rPr>
            </w:pPr>
            <w:r>
              <w:rPr>
                <w:rFonts w:ascii="宋体" w:hAnsi="宋体" w:cs="宋体" w:eastAsia="宋体" w:hint="default"/>
                <w:sz w:val="24"/>
                <w:szCs w:val="24"/>
              </w:rPr>
              <w:t>同方股份</w:t>
            </w:r>
          </w:p>
        </w:tc>
        <w:tc>
          <w:tcPr>
            <w:tcW w:w="1622"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right="2"/>
              <w:jc w:val="center"/>
              <w:rPr>
                <w:rFonts w:ascii="宋体" w:hAnsi="宋体" w:cs="宋体" w:eastAsia="宋体" w:hint="default"/>
                <w:sz w:val="24"/>
                <w:szCs w:val="24"/>
              </w:rPr>
            </w:pPr>
            <w:r>
              <w:rPr>
                <w:rFonts w:ascii="宋体"/>
                <w:sz w:val="24"/>
              </w:rPr>
              <w:t>600100</w:t>
            </w:r>
          </w:p>
        </w:tc>
        <w:tc>
          <w:tcPr>
            <w:tcW w:w="2321"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ind w:left="5" w:right="0"/>
              <w:jc w:val="center"/>
              <w:rPr>
                <w:rFonts w:ascii="宋体" w:hAnsi="宋体" w:cs="宋体" w:eastAsia="宋体" w:hint="default"/>
                <w:sz w:val="24"/>
                <w:szCs w:val="24"/>
              </w:rPr>
            </w:pPr>
            <w:r>
              <w:rPr>
                <w:rFonts w:ascii="宋体" w:hAnsi="宋体" w:cs="宋体" w:eastAsia="宋体" w:hint="default"/>
                <w:sz w:val="24"/>
                <w:szCs w:val="24"/>
              </w:rPr>
              <w:t>清华同方</w:t>
            </w:r>
          </w:p>
        </w:tc>
      </w:tr>
    </w:tbl>
    <w:p>
      <w:pPr>
        <w:spacing w:line="240" w:lineRule="auto" w:before="12"/>
        <w:rPr>
          <w:rFonts w:ascii="黑体" w:hAnsi="黑体" w:cs="黑体" w:eastAsia="黑体" w:hint="default"/>
          <w:sz w:val="13"/>
          <w:szCs w:val="13"/>
        </w:rPr>
      </w:pPr>
    </w:p>
    <w:p>
      <w:pPr>
        <w:pStyle w:val="Heading2"/>
        <w:spacing w:line="240" w:lineRule="auto" w:before="14"/>
        <w:ind w:right="218"/>
        <w:jc w:val="left"/>
      </w:pPr>
      <w:r>
        <w:rPr/>
        <w:t>六、其他相关资料</w:t>
      </w:r>
    </w:p>
    <w:p>
      <w:pPr>
        <w:spacing w:line="240" w:lineRule="auto" w:before="11"/>
        <w:rPr>
          <w:rFonts w:ascii="黑体" w:hAnsi="黑体" w:cs="黑体" w:eastAsia="黑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810"/>
        <w:gridCol w:w="1985"/>
        <w:gridCol w:w="4962"/>
      </w:tblGrid>
      <w:tr>
        <w:trPr>
          <w:trHeight w:val="336" w:hRule="exact"/>
        </w:trPr>
        <w:tc>
          <w:tcPr>
            <w:tcW w:w="1810" w:type="dxa"/>
            <w:vMerge w:val="restart"/>
            <w:tcBorders>
              <w:top w:val="single" w:sz="12" w:space="0" w:color="000000"/>
              <w:left w:val="single" w:sz="12" w:space="0" w:color="000000"/>
              <w:right w:val="single" w:sz="6" w:space="0" w:color="000000"/>
            </w:tcBorders>
          </w:tcPr>
          <w:p>
            <w:pPr>
              <w:pStyle w:val="TableParagraph"/>
              <w:spacing w:line="312" w:lineRule="exact" w:before="7"/>
              <w:ind w:left="170" w:right="175"/>
              <w:jc w:val="center"/>
              <w:rPr>
                <w:rFonts w:ascii="宋体" w:hAnsi="宋体" w:cs="宋体" w:eastAsia="宋体" w:hint="default"/>
                <w:sz w:val="24"/>
                <w:szCs w:val="24"/>
              </w:rPr>
            </w:pPr>
            <w:r>
              <w:rPr>
                <w:rFonts w:ascii="宋体" w:hAnsi="宋体" w:cs="宋体" w:eastAsia="宋体" w:hint="default"/>
                <w:sz w:val="24"/>
                <w:szCs w:val="24"/>
              </w:rPr>
              <w:t>公司聘请的会 计师事务所名 称</w:t>
            </w:r>
            <w:r>
              <w:rPr>
                <w:rFonts w:ascii="宋体" w:hAnsi="宋体" w:cs="宋体" w:eastAsia="宋体" w:hint="default"/>
                <w:sz w:val="24"/>
                <w:szCs w:val="24"/>
              </w:rPr>
              <w:t>(</w:t>
            </w:r>
            <w:r>
              <w:rPr>
                <w:rFonts w:ascii="宋体" w:hAnsi="宋体" w:cs="宋体" w:eastAsia="宋体" w:hint="default"/>
                <w:sz w:val="24"/>
                <w:szCs w:val="24"/>
              </w:rPr>
              <w:t>境内</w:t>
            </w:r>
            <w:r>
              <w:rPr>
                <w:rFonts w:ascii="宋体" w:hAnsi="宋体" w:cs="宋体" w:eastAsia="宋体" w:hint="default"/>
                <w:sz w:val="24"/>
                <w:szCs w:val="24"/>
              </w:rPr>
              <w:t>)</w:t>
            </w:r>
          </w:p>
        </w:tc>
        <w:tc>
          <w:tcPr>
            <w:tcW w:w="1985" w:type="dxa"/>
            <w:tcBorders>
              <w:top w:val="single" w:sz="12"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名称</w:t>
            </w:r>
          </w:p>
        </w:tc>
        <w:tc>
          <w:tcPr>
            <w:tcW w:w="4962" w:type="dxa"/>
            <w:tcBorders>
              <w:top w:val="single" w:sz="12" w:space="0" w:color="000000"/>
              <w:left w:val="single" w:sz="6" w:space="0" w:color="000000"/>
              <w:bottom w:val="single" w:sz="6" w:space="0" w:color="000000"/>
              <w:right w:val="single" w:sz="12"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信永中和会计师事务所</w:t>
            </w:r>
            <w:r>
              <w:rPr>
                <w:rFonts w:ascii="宋体" w:hAnsi="宋体" w:cs="宋体" w:eastAsia="宋体" w:hint="default"/>
                <w:sz w:val="24"/>
                <w:szCs w:val="24"/>
              </w:rPr>
              <w:t>(</w:t>
            </w:r>
            <w:r>
              <w:rPr>
                <w:rFonts w:ascii="宋体" w:hAnsi="宋体" w:cs="宋体" w:eastAsia="宋体" w:hint="default"/>
                <w:sz w:val="24"/>
                <w:szCs w:val="24"/>
              </w:rPr>
              <w:t>特殊普通合伙</w:t>
            </w:r>
            <w:r>
              <w:rPr>
                <w:rFonts w:ascii="宋体" w:hAnsi="宋体" w:cs="宋体" w:eastAsia="宋体" w:hint="default"/>
                <w:sz w:val="24"/>
                <w:szCs w:val="24"/>
              </w:rPr>
              <w:t>)</w:t>
            </w:r>
          </w:p>
        </w:tc>
      </w:tr>
      <w:tr>
        <w:trPr>
          <w:trHeight w:val="326" w:hRule="exact"/>
        </w:trPr>
        <w:tc>
          <w:tcPr>
            <w:tcW w:w="1810" w:type="dxa"/>
            <w:vMerge/>
            <w:tcBorders>
              <w:left w:val="single" w:sz="12"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962"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北京市朝阳门北大街</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号富华大厦</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31" w:hRule="exact"/>
        </w:trPr>
        <w:tc>
          <w:tcPr>
            <w:tcW w:w="1810" w:type="dxa"/>
            <w:vMerge/>
            <w:tcBorders>
              <w:left w:val="single" w:sz="12" w:space="0" w:color="000000"/>
              <w:bottom w:val="single" w:sz="12" w:space="0" w:color="000000"/>
              <w:right w:val="single" w:sz="6" w:space="0" w:color="000000"/>
            </w:tcBorders>
          </w:tcPr>
          <w:p>
            <w:pP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签字会计师姓名</w:t>
            </w:r>
          </w:p>
        </w:tc>
        <w:tc>
          <w:tcPr>
            <w:tcW w:w="4962"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ind w:left="100" w:right="0"/>
              <w:jc w:val="left"/>
              <w:rPr>
                <w:rFonts w:ascii="宋体" w:hAnsi="宋体" w:cs="宋体" w:eastAsia="宋体" w:hint="default"/>
                <w:sz w:val="24"/>
                <w:szCs w:val="24"/>
              </w:rPr>
            </w:pPr>
            <w:r>
              <w:rPr>
                <w:rFonts w:ascii="宋体" w:hAnsi="宋体" w:cs="宋体" w:eastAsia="宋体" w:hint="default"/>
                <w:sz w:val="24"/>
                <w:szCs w:val="24"/>
              </w:rPr>
              <w:t>张克东、陈军</w:t>
            </w:r>
          </w:p>
        </w:tc>
      </w:tr>
    </w:tbl>
    <w:p>
      <w:pPr>
        <w:spacing w:line="240" w:lineRule="auto" w:before="12"/>
        <w:rPr>
          <w:rFonts w:ascii="黑体" w:hAnsi="黑体" w:cs="黑体" w:eastAsia="黑体" w:hint="default"/>
          <w:sz w:val="13"/>
          <w:szCs w:val="13"/>
        </w:rPr>
      </w:pPr>
    </w:p>
    <w:p>
      <w:pPr>
        <w:pStyle w:val="Heading2"/>
        <w:spacing w:line="240" w:lineRule="auto" w:before="14"/>
        <w:ind w:right="218"/>
        <w:jc w:val="left"/>
      </w:pPr>
      <w:r>
        <w:rPr/>
        <w:pict>
          <v:group style="position:absolute;margin-left:75.800003pt;margin-top:-34.924435pt;width:.4pt;height:28.2pt;mso-position-horizontal-relative:page;mso-position-vertical-relative:paragraph;z-index:-1180528" coordorigin="1516,-698" coordsize="8,564">
            <v:shape style="position:absolute;left:1516;top:-698;width:8;height:564" coordorigin="1516,-698" coordsize="8,564" path="m1524,-698l1516,-134e" filled="false" stroked="true" strokeweight="1pt" strokecolor="#ffffff">
              <v:path arrowok="t"/>
            </v:shape>
            <w10:wrap type="none"/>
          </v:group>
        </w:pict>
      </w:r>
      <w:r>
        <w:rPr/>
        <w:t>七、近三年主要会计数据和财务指标</w:t>
      </w:r>
    </w:p>
    <w:p>
      <w:pPr>
        <w:spacing w:after="0" w:line="240" w:lineRule="auto"/>
        <w:jc w:val="left"/>
        <w:sectPr>
          <w:pgSz w:w="11910" w:h="16840"/>
          <w:pgMar w:header="0" w:footer="818" w:top="1160" w:bottom="1000" w:left="1200" w:right="1200"/>
        </w:sectPr>
      </w:pPr>
    </w:p>
    <w:p>
      <w:pPr>
        <w:pStyle w:val="Heading3"/>
        <w:spacing w:line="240" w:lineRule="auto" w:before="14"/>
        <w:ind w:right="537"/>
        <w:jc w:val="left"/>
        <w:rPr>
          <w:b w:val="0"/>
          <w:bCs w:val="0"/>
        </w:rPr>
      </w:pPr>
      <w:r>
        <w:rPr>
          <w:rFonts w:ascii="宋体" w:hAnsi="宋体" w:cs="宋体" w:eastAsia="宋体" w:hint="default"/>
        </w:rPr>
        <w:t>(</w:t>
      </w:r>
      <w:r>
        <w:rPr/>
        <w:t>一</w:t>
      </w:r>
      <w:r>
        <w:rPr>
          <w:rFonts w:ascii="宋体" w:hAnsi="宋体" w:cs="宋体" w:eastAsia="宋体" w:hint="default"/>
        </w:rPr>
        <w:t>)</w:t>
      </w:r>
      <w:r>
        <w:rPr/>
        <w:t>主要会计数据</w:t>
      </w:r>
      <w:r>
        <w:rPr>
          <w:b w:val="0"/>
          <w:bCs w:val="0"/>
        </w:rPr>
      </w:r>
    </w:p>
    <w:p>
      <w:pPr>
        <w:spacing w:line="240" w:lineRule="auto" w:before="3"/>
        <w:rPr>
          <w:rFonts w:ascii="宋体" w:hAnsi="宋体" w:cs="宋体" w:eastAsia="宋体" w:hint="default"/>
          <w:b/>
          <w:bCs/>
          <w:sz w:val="21"/>
          <w:szCs w:val="21"/>
        </w:rPr>
      </w:pPr>
    </w:p>
    <w:p>
      <w:pPr>
        <w:spacing w:before="36"/>
        <w:ind w:left="0" w:right="879"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698"/>
        <w:gridCol w:w="1762"/>
        <w:gridCol w:w="1764"/>
        <w:gridCol w:w="1261"/>
        <w:gridCol w:w="1762"/>
      </w:tblGrid>
      <w:tr>
        <w:trPr>
          <w:trHeight w:val="533" w:hRule="exact"/>
        </w:trPr>
        <w:tc>
          <w:tcPr>
            <w:tcW w:w="269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1"/>
              <w:ind w:left="791" w:right="0"/>
              <w:jc w:val="left"/>
              <w:rPr>
                <w:rFonts w:ascii="宋体" w:hAnsi="宋体" w:cs="宋体" w:eastAsia="宋体" w:hint="default"/>
                <w:sz w:val="18"/>
                <w:szCs w:val="18"/>
              </w:rPr>
            </w:pPr>
            <w:r>
              <w:rPr>
                <w:rFonts w:ascii="宋体" w:hAnsi="宋体" w:cs="宋体" w:eastAsia="宋体" w:hint="default"/>
                <w:b/>
                <w:bCs/>
                <w:sz w:val="18"/>
                <w:szCs w:val="18"/>
              </w:rPr>
              <w:t>主要会计数据</w:t>
            </w:r>
            <w:r>
              <w:rPr>
                <w:rFonts w:ascii="宋体" w:hAnsi="宋体" w:cs="宋体" w:eastAsia="宋体" w:hint="default"/>
                <w:sz w:val="18"/>
                <w:szCs w:val="18"/>
              </w:rPr>
            </w:r>
          </w:p>
        </w:tc>
        <w:tc>
          <w:tcPr>
            <w:tcW w:w="17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1"/>
              <w:ind w:left="58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7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1"/>
              <w:ind w:left="58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261"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8"/>
              <w:ind w:left="110" w:right="113" w:firstLine="6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本期比上年</w:t>
            </w:r>
            <w:r>
              <w:rPr>
                <w:rFonts w:ascii="宋体" w:hAnsi="宋体" w:cs="宋体" w:eastAsia="宋体" w:hint="default"/>
                <w:b/>
                <w:bCs/>
                <w:w w:val="99"/>
                <w:sz w:val="18"/>
                <w:szCs w:val="18"/>
              </w:rPr>
              <w:t> </w:t>
            </w:r>
            <w:r>
              <w:rPr>
                <w:rFonts w:ascii="宋体" w:hAnsi="宋体" w:cs="宋体" w:eastAsia="宋体" w:hint="default"/>
                <w:b/>
                <w:bCs/>
                <w:sz w:val="18"/>
                <w:szCs w:val="18"/>
              </w:rPr>
              <w:t>同期增减</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76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1"/>
              <w:ind w:left="58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286"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25" w:lineRule="exact"/>
              <w:ind w:left="9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25,989,387,338.80</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27,174,336,861.87</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-4.36%</w:t>
            </w:r>
          </w:p>
        </w:tc>
        <w:tc>
          <w:tcPr>
            <w:tcW w:w="1762"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1"/>
              <w:jc w:val="right"/>
              <w:rPr>
                <w:rFonts w:ascii="宋体" w:hAnsi="宋体" w:cs="宋体" w:eastAsia="宋体" w:hint="default"/>
                <w:sz w:val="18"/>
                <w:szCs w:val="18"/>
              </w:rPr>
            </w:pPr>
            <w:r>
              <w:rPr>
                <w:rFonts w:ascii="宋体"/>
                <w:spacing w:val="-1"/>
                <w:sz w:val="18"/>
              </w:rPr>
              <w:t>28,447,284,180.28</w:t>
            </w:r>
          </w:p>
        </w:tc>
      </w:tr>
      <w:tr>
        <w:trPr>
          <w:trHeight w:val="286"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25" w:lineRule="exact"/>
              <w:ind w:left="9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103,639,266.92</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4,302,329,273.65</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-97.59%</w:t>
            </w:r>
          </w:p>
        </w:tc>
        <w:tc>
          <w:tcPr>
            <w:tcW w:w="1762"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4"/>
              <w:jc w:val="right"/>
              <w:rPr>
                <w:rFonts w:ascii="宋体" w:hAnsi="宋体" w:cs="宋体" w:eastAsia="宋体" w:hint="default"/>
                <w:sz w:val="18"/>
                <w:szCs w:val="18"/>
              </w:rPr>
            </w:pPr>
            <w:r>
              <w:rPr>
                <w:rFonts w:ascii="宋体"/>
                <w:spacing w:val="-1"/>
                <w:sz w:val="18"/>
              </w:rPr>
              <w:t>1,261,593,370.02</w:t>
            </w:r>
          </w:p>
        </w:tc>
      </w:tr>
      <w:tr>
        <w:trPr>
          <w:trHeight w:val="482"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04" w:lineRule="exact"/>
              <w:ind w:left="93" w:right="0"/>
              <w:jc w:val="left"/>
              <w:rPr>
                <w:rFonts w:ascii="宋体" w:hAnsi="宋体" w:cs="宋体" w:eastAsia="宋体" w:hint="default"/>
                <w:sz w:val="18"/>
                <w:szCs w:val="18"/>
              </w:rPr>
            </w:pPr>
            <w:r>
              <w:rPr>
                <w:rFonts w:ascii="宋体" w:hAnsi="宋体" w:cs="宋体" w:eastAsia="宋体" w:hint="default"/>
                <w:spacing w:val="10"/>
                <w:sz w:val="18"/>
                <w:szCs w:val="18"/>
              </w:rPr>
              <w:t>归属于上市公司股东的扣除非</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经常性损益的净利润</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-34,101,499.34</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-135,017,713.89</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546,100,805.14</w:t>
            </w:r>
          </w:p>
        </w:tc>
      </w:tr>
      <w:tr>
        <w:trPr>
          <w:trHeight w:val="283"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25" w:lineRule="exact"/>
              <w:ind w:left="9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453,445,936.52</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-2,105,126,322.43</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62"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4"/>
              <w:jc w:val="right"/>
              <w:rPr>
                <w:rFonts w:ascii="宋体" w:hAnsi="宋体" w:cs="宋体" w:eastAsia="宋体" w:hint="default"/>
                <w:sz w:val="18"/>
                <w:szCs w:val="18"/>
              </w:rPr>
            </w:pPr>
            <w:r>
              <w:rPr>
                <w:rFonts w:ascii="宋体"/>
                <w:spacing w:val="-1"/>
                <w:sz w:val="18"/>
              </w:rPr>
              <w:t>2,500,765,008.32</w:t>
            </w:r>
          </w:p>
        </w:tc>
      </w:tr>
      <w:tr>
        <w:trPr>
          <w:trHeight w:val="718" w:hRule="exact"/>
        </w:trPr>
        <w:tc>
          <w:tcPr>
            <w:tcW w:w="2698" w:type="dxa"/>
            <w:tcBorders>
              <w:top w:val="single" w:sz="6" w:space="0" w:color="000000"/>
              <w:left w:val="single" w:sz="12"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b/>
                <w:bCs/>
                <w:sz w:val="18"/>
                <w:szCs w:val="18"/>
              </w:rPr>
              <w:t>2017</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b/>
                <w:bCs/>
                <w:sz w:val="18"/>
                <w:szCs w:val="18"/>
              </w:rPr>
              <w:t>2016</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本期末比上</w:t>
            </w:r>
            <w:r>
              <w:rPr>
                <w:rFonts w:ascii="宋体" w:hAnsi="宋体" w:cs="宋体" w:eastAsia="宋体" w:hint="default"/>
                <w:sz w:val="18"/>
                <w:szCs w:val="18"/>
              </w:rPr>
            </w:r>
          </w:p>
          <w:p>
            <w:pPr>
              <w:pStyle w:val="TableParagraph"/>
              <w:spacing w:line="232" w:lineRule="exact" w:before="23"/>
              <w:ind w:left="304" w:right="171" w:hanging="135"/>
              <w:jc w:val="left"/>
              <w:rPr>
                <w:rFonts w:ascii="宋体" w:hAnsi="宋体" w:cs="宋体" w:eastAsia="宋体" w:hint="default"/>
                <w:sz w:val="18"/>
                <w:szCs w:val="18"/>
              </w:rPr>
            </w:pPr>
            <w:r>
              <w:rPr>
                <w:rFonts w:ascii="宋体" w:hAnsi="宋体" w:cs="宋体" w:eastAsia="宋体" w:hint="default"/>
                <w:b/>
                <w:bCs/>
                <w:sz w:val="18"/>
                <w:szCs w:val="18"/>
              </w:rPr>
              <w:t>年同期末增</w:t>
            </w:r>
            <w:r>
              <w:rPr>
                <w:rFonts w:ascii="宋体" w:hAnsi="宋体" w:cs="宋体" w:eastAsia="宋体" w:hint="default"/>
                <w:b/>
                <w:bCs/>
                <w:w w:val="99"/>
                <w:sz w:val="18"/>
                <w:szCs w:val="18"/>
              </w:rPr>
              <w:t> </w:t>
            </w:r>
            <w:r>
              <w:rPr>
                <w:rFonts w:ascii="宋体" w:hAnsi="宋体" w:cs="宋体" w:eastAsia="宋体" w:hint="default"/>
                <w:b/>
                <w:bCs/>
                <w:sz w:val="18"/>
                <w:szCs w:val="18"/>
              </w:rPr>
              <w:t>减（</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7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b/>
                <w:bCs/>
                <w:sz w:val="18"/>
                <w:szCs w:val="18"/>
              </w:rPr>
              <w:t>2015</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283" w:hRule="exact"/>
        </w:trPr>
        <w:tc>
          <w:tcPr>
            <w:tcW w:w="2698"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9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6"/>
              <w:jc w:val="right"/>
              <w:rPr>
                <w:rFonts w:ascii="宋体" w:hAnsi="宋体" w:cs="宋体" w:eastAsia="宋体" w:hint="default"/>
                <w:sz w:val="18"/>
                <w:szCs w:val="18"/>
              </w:rPr>
            </w:pPr>
            <w:r>
              <w:rPr>
                <w:rFonts w:ascii="宋体"/>
                <w:spacing w:val="-1"/>
                <w:sz w:val="18"/>
              </w:rPr>
              <w:t>21,270,550,605.00</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21,789,997,089.39</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18"/>
                <w:szCs w:val="18"/>
              </w:rPr>
            </w:pPr>
            <w:r>
              <w:rPr>
                <w:rFonts w:ascii="宋体"/>
                <w:spacing w:val="-1"/>
                <w:sz w:val="18"/>
              </w:rPr>
              <w:t>-2.38%</w:t>
            </w:r>
          </w:p>
        </w:tc>
        <w:tc>
          <w:tcPr>
            <w:tcW w:w="1762"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91"/>
              <w:jc w:val="right"/>
              <w:rPr>
                <w:rFonts w:ascii="宋体" w:hAnsi="宋体" w:cs="宋体" w:eastAsia="宋体" w:hint="default"/>
                <w:sz w:val="18"/>
                <w:szCs w:val="18"/>
              </w:rPr>
            </w:pPr>
            <w:r>
              <w:rPr>
                <w:rFonts w:ascii="宋体"/>
                <w:spacing w:val="-1"/>
                <w:sz w:val="18"/>
              </w:rPr>
              <w:t>17,651,442,387.31</w:t>
            </w:r>
          </w:p>
        </w:tc>
      </w:tr>
      <w:tr>
        <w:trPr>
          <w:trHeight w:val="293" w:hRule="exact"/>
        </w:trPr>
        <w:tc>
          <w:tcPr>
            <w:tcW w:w="2698" w:type="dxa"/>
            <w:tcBorders>
              <w:top w:val="single" w:sz="6" w:space="0" w:color="000000"/>
              <w:left w:val="single" w:sz="12" w:space="0" w:color="000000"/>
              <w:bottom w:val="single" w:sz="12" w:space="0" w:color="000000"/>
              <w:right w:val="single" w:sz="6" w:space="0" w:color="000000"/>
            </w:tcBorders>
          </w:tcPr>
          <w:p>
            <w:pPr>
              <w:pStyle w:val="TableParagraph"/>
              <w:spacing w:line="225" w:lineRule="exact"/>
              <w:ind w:left="9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63,595,045,565.70</w:t>
            </w:r>
          </w:p>
        </w:tc>
        <w:tc>
          <w:tcPr>
            <w:tcW w:w="1764"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57,612,291,152.56</w:t>
            </w:r>
          </w:p>
        </w:tc>
        <w:tc>
          <w:tcPr>
            <w:tcW w:w="1261"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10.38%</w:t>
            </w:r>
          </w:p>
        </w:tc>
        <w:tc>
          <w:tcPr>
            <w:tcW w:w="1762" w:type="dxa"/>
            <w:tcBorders>
              <w:top w:val="single" w:sz="6" w:space="0" w:color="000000"/>
              <w:left w:val="single" w:sz="6" w:space="0" w:color="000000"/>
              <w:bottom w:val="single" w:sz="12" w:space="0" w:color="000000"/>
              <w:right w:val="single" w:sz="12" w:space="0" w:color="000000"/>
            </w:tcBorders>
          </w:tcPr>
          <w:p>
            <w:pPr>
              <w:pStyle w:val="TableParagraph"/>
              <w:spacing w:line="225" w:lineRule="exact"/>
              <w:ind w:right="91"/>
              <w:jc w:val="right"/>
              <w:rPr>
                <w:rFonts w:ascii="宋体" w:hAnsi="宋体" w:cs="宋体" w:eastAsia="宋体" w:hint="default"/>
                <w:sz w:val="18"/>
                <w:szCs w:val="18"/>
              </w:rPr>
            </w:pPr>
            <w:r>
              <w:rPr>
                <w:rFonts w:ascii="宋体"/>
                <w:spacing w:val="-1"/>
                <w:sz w:val="18"/>
              </w:rPr>
              <w:t>56,860,835,872.59</w:t>
            </w:r>
          </w:p>
        </w:tc>
      </w:tr>
    </w:tbl>
    <w:p>
      <w:pPr>
        <w:spacing w:line="240" w:lineRule="auto" w:before="10"/>
        <w:rPr>
          <w:rFonts w:ascii="宋体" w:hAnsi="宋体" w:cs="宋体" w:eastAsia="宋体" w:hint="default"/>
          <w:sz w:val="18"/>
          <w:szCs w:val="18"/>
        </w:rPr>
      </w:pPr>
    </w:p>
    <w:p>
      <w:pPr>
        <w:pStyle w:val="Heading3"/>
        <w:spacing w:line="240" w:lineRule="auto" w:before="26"/>
        <w:ind w:right="537"/>
        <w:jc w:val="left"/>
        <w:rPr>
          <w:b w:val="0"/>
          <w:bCs w:val="0"/>
        </w:rPr>
      </w:pPr>
      <w:r>
        <w:rPr>
          <w:rFonts w:ascii="宋体" w:hAnsi="宋体" w:cs="宋体" w:eastAsia="宋体" w:hint="default"/>
        </w:rPr>
        <w:t>(</w:t>
      </w:r>
      <w:r>
        <w:rPr/>
        <w:t>二</w:t>
      </w:r>
      <w:r>
        <w:rPr>
          <w:rFonts w:ascii="宋体" w:hAnsi="宋体" w:cs="宋体" w:eastAsia="宋体" w:hint="default"/>
        </w:rPr>
        <w:t>)</w:t>
      </w:r>
      <w:r>
        <w:rPr/>
        <w:t>主要财务指标</w:t>
      </w:r>
      <w:r>
        <w:rPr>
          <w:b w:val="0"/>
          <w:bCs w:val="0"/>
        </w:rPr>
      </w:r>
    </w:p>
    <w:p>
      <w:pPr>
        <w:spacing w:line="240" w:lineRule="auto" w:before="10"/>
        <w:rPr>
          <w:rFonts w:ascii="宋体" w:hAnsi="宋体" w:cs="宋体" w:eastAsia="宋体" w:hint="default"/>
          <w:b/>
          <w:bCs/>
          <w:sz w:val="26"/>
          <w:szCs w:val="26"/>
        </w:rPr>
      </w:pPr>
    </w:p>
    <w:tbl>
      <w:tblPr>
        <w:tblW w:w="0" w:type="auto"/>
        <w:jc w:val="left"/>
        <w:tblInd w:w="118" w:type="dxa"/>
        <w:tblLayout w:type="fixed"/>
        <w:tblCellMar>
          <w:top w:w="0" w:type="dxa"/>
          <w:left w:w="0" w:type="dxa"/>
          <w:bottom w:w="0" w:type="dxa"/>
          <w:right w:w="0" w:type="dxa"/>
        </w:tblCellMar>
        <w:tblLook w:val="01E0"/>
      </w:tblPr>
      <w:tblGrid>
        <w:gridCol w:w="4472"/>
        <w:gridCol w:w="1136"/>
        <w:gridCol w:w="931"/>
        <w:gridCol w:w="2271"/>
        <w:gridCol w:w="972"/>
      </w:tblGrid>
      <w:tr>
        <w:trPr>
          <w:trHeight w:val="533" w:hRule="exact"/>
        </w:trPr>
        <w:tc>
          <w:tcPr>
            <w:tcW w:w="447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9"/>
              <w:ind w:right="8"/>
              <w:jc w:val="center"/>
              <w:rPr>
                <w:rFonts w:ascii="宋体" w:hAnsi="宋体" w:cs="宋体" w:eastAsia="宋体" w:hint="default"/>
                <w:sz w:val="18"/>
                <w:szCs w:val="18"/>
              </w:rPr>
            </w:pPr>
            <w:r>
              <w:rPr>
                <w:rFonts w:ascii="宋体" w:hAnsi="宋体" w:cs="宋体" w:eastAsia="宋体" w:hint="default"/>
                <w:b/>
                <w:bCs/>
                <w:sz w:val="18"/>
                <w:szCs w:val="18"/>
              </w:rPr>
              <w:t>主要财务指标</w:t>
            </w:r>
            <w:r>
              <w:rPr>
                <w:rFonts w:ascii="宋体" w:hAnsi="宋体" w:cs="宋体" w:eastAsia="宋体" w:hint="default"/>
                <w:sz w:val="18"/>
                <w:szCs w:val="18"/>
              </w:rPr>
            </w:r>
          </w:p>
        </w:tc>
        <w:tc>
          <w:tcPr>
            <w:tcW w:w="11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9"/>
              <w:ind w:left="26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9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9"/>
              <w:ind w:left="16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2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9"/>
              <w:ind w:right="167"/>
              <w:jc w:val="right"/>
              <w:rPr>
                <w:rFonts w:ascii="Times New Roman" w:hAnsi="Times New Roman" w:cs="Times New Roman" w:eastAsia="Times New Roman" w:hint="default"/>
                <w:sz w:val="18"/>
                <w:szCs w:val="18"/>
              </w:rPr>
            </w:pPr>
            <w:r>
              <w:rPr>
                <w:rFonts w:ascii="宋体" w:hAnsi="宋体" w:cs="宋体" w:eastAsia="宋体" w:hint="default"/>
                <w:b/>
                <w:bCs/>
                <w:w w:val="95"/>
                <w:sz w:val="18"/>
                <w:szCs w:val="18"/>
              </w:rPr>
              <w:t>本期比上年同期增减</w:t>
            </w:r>
            <w:r>
              <w:rPr>
                <w:rFonts w:ascii="Times New Roman" w:hAnsi="Times New Roman" w:cs="Times New Roman" w:eastAsia="Times New Roman" w:hint="default"/>
                <w:b/>
                <w:bCs/>
                <w:w w:val="95"/>
                <w:sz w:val="18"/>
                <w:szCs w:val="18"/>
              </w:rPr>
              <w:t>(%)</w:t>
            </w:r>
            <w:r>
              <w:rPr>
                <w:rFonts w:ascii="Times New Roman" w:hAnsi="Times New Roman" w:cs="Times New Roman" w:eastAsia="Times New Roman" w:hint="default"/>
                <w:sz w:val="18"/>
                <w:szCs w:val="18"/>
              </w:rPr>
            </w:r>
          </w:p>
        </w:tc>
        <w:tc>
          <w:tcPr>
            <w:tcW w:w="97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9"/>
              <w:ind w:left="18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283" w:hRule="exact"/>
        </w:trPr>
        <w:tc>
          <w:tcPr>
            <w:tcW w:w="447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00"/>
              <w:jc w:val="right"/>
              <w:rPr>
                <w:rFonts w:ascii="宋体" w:hAnsi="宋体" w:cs="宋体" w:eastAsia="宋体" w:hint="default"/>
                <w:sz w:val="18"/>
                <w:szCs w:val="18"/>
              </w:rPr>
            </w:pPr>
            <w:r>
              <w:rPr>
                <w:rFonts w:ascii="宋体"/>
                <w:spacing w:val="-1"/>
                <w:sz w:val="18"/>
              </w:rPr>
              <w:t>0.0350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00"/>
              <w:jc w:val="right"/>
              <w:rPr>
                <w:rFonts w:ascii="宋体" w:hAnsi="宋体" w:cs="宋体" w:eastAsia="宋体" w:hint="default"/>
                <w:sz w:val="18"/>
                <w:szCs w:val="18"/>
              </w:rPr>
            </w:pPr>
            <w:r>
              <w:rPr>
                <w:rFonts w:ascii="宋体"/>
                <w:spacing w:val="-1"/>
                <w:sz w:val="18"/>
              </w:rPr>
              <w:t>1.4516</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00"/>
              <w:jc w:val="right"/>
              <w:rPr>
                <w:rFonts w:ascii="宋体" w:hAnsi="宋体" w:cs="宋体" w:eastAsia="宋体" w:hint="default"/>
                <w:sz w:val="18"/>
                <w:szCs w:val="18"/>
              </w:rPr>
            </w:pPr>
            <w:r>
              <w:rPr>
                <w:rFonts w:ascii="宋体"/>
                <w:sz w:val="18"/>
              </w:rPr>
              <w:t>-97.59%</w:t>
            </w:r>
          </w:p>
        </w:tc>
        <w:tc>
          <w:tcPr>
            <w:tcW w:w="972"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93"/>
              <w:jc w:val="right"/>
              <w:rPr>
                <w:rFonts w:ascii="宋体" w:hAnsi="宋体" w:cs="宋体" w:eastAsia="宋体" w:hint="default"/>
                <w:sz w:val="18"/>
                <w:szCs w:val="18"/>
              </w:rPr>
            </w:pPr>
            <w:r>
              <w:rPr>
                <w:rFonts w:ascii="宋体"/>
                <w:spacing w:val="-1"/>
                <w:sz w:val="18"/>
              </w:rPr>
              <w:t>0.4448</w:t>
            </w:r>
          </w:p>
        </w:tc>
      </w:tr>
      <w:tr>
        <w:trPr>
          <w:trHeight w:val="286" w:hRule="exact"/>
        </w:trPr>
        <w:tc>
          <w:tcPr>
            <w:tcW w:w="4472"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0.0350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1.4516</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sz w:val="18"/>
              </w:rPr>
              <w:t>-97.59%</w:t>
            </w:r>
          </w:p>
        </w:tc>
        <w:tc>
          <w:tcPr>
            <w:tcW w:w="972"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3"/>
              <w:jc w:val="right"/>
              <w:rPr>
                <w:rFonts w:ascii="宋体" w:hAnsi="宋体" w:cs="宋体" w:eastAsia="宋体" w:hint="default"/>
                <w:sz w:val="18"/>
                <w:szCs w:val="18"/>
              </w:rPr>
            </w:pPr>
            <w:r>
              <w:rPr>
                <w:rFonts w:ascii="宋体"/>
                <w:spacing w:val="-1"/>
                <w:sz w:val="18"/>
              </w:rPr>
              <w:t>0.4448</w:t>
            </w:r>
          </w:p>
        </w:tc>
      </w:tr>
      <w:tr>
        <w:trPr>
          <w:trHeight w:val="286" w:hRule="exact"/>
        </w:trPr>
        <w:tc>
          <w:tcPr>
            <w:tcW w:w="4472"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扣除非经常性损益后的基本每股收益（元／股）</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-0.0115</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-0.0456</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hAnsi="宋体" w:cs="宋体" w:eastAsia="宋体" w:hint="default"/>
                <w:sz w:val="18"/>
                <w:szCs w:val="18"/>
              </w:rPr>
              <w:t>不适用</w:t>
            </w:r>
          </w:p>
        </w:tc>
        <w:tc>
          <w:tcPr>
            <w:tcW w:w="972"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3"/>
              <w:jc w:val="right"/>
              <w:rPr>
                <w:rFonts w:ascii="宋体" w:hAnsi="宋体" w:cs="宋体" w:eastAsia="宋体" w:hint="default"/>
                <w:sz w:val="18"/>
                <w:szCs w:val="18"/>
              </w:rPr>
            </w:pPr>
            <w:r>
              <w:rPr>
                <w:rFonts w:ascii="宋体"/>
                <w:spacing w:val="-1"/>
                <w:sz w:val="18"/>
              </w:rPr>
              <w:t>0.1925</w:t>
            </w:r>
          </w:p>
        </w:tc>
      </w:tr>
      <w:tr>
        <w:trPr>
          <w:trHeight w:val="286" w:hRule="exact"/>
        </w:trPr>
        <w:tc>
          <w:tcPr>
            <w:tcW w:w="4472" w:type="dxa"/>
            <w:tcBorders>
              <w:top w:val="single" w:sz="6" w:space="0" w:color="000000"/>
              <w:left w:val="single" w:sz="12" w:space="0" w:color="000000"/>
              <w:bottom w:val="single" w:sz="6"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0.48%</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19.99%</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hAnsi="宋体" w:cs="宋体" w:eastAsia="宋体" w:hint="default"/>
                <w:sz w:val="18"/>
                <w:szCs w:val="18"/>
              </w:rPr>
              <w:t>降低了</w:t>
            </w:r>
            <w:r>
              <w:rPr>
                <w:rFonts w:ascii="宋体" w:hAnsi="宋体" w:cs="宋体" w:eastAsia="宋体" w:hint="default"/>
                <w:spacing w:val="-45"/>
                <w:sz w:val="18"/>
                <w:szCs w:val="18"/>
              </w:rPr>
              <w:t> </w:t>
            </w:r>
            <w:r>
              <w:rPr>
                <w:rFonts w:ascii="宋体" w:hAnsi="宋体" w:cs="宋体" w:eastAsia="宋体" w:hint="default"/>
                <w:sz w:val="18"/>
                <w:szCs w:val="18"/>
              </w:rPr>
              <w:t>19.51</w:t>
            </w:r>
            <w:r>
              <w:rPr>
                <w:rFonts w:ascii="宋体" w:hAnsi="宋体" w:cs="宋体" w:eastAsia="宋体" w:hint="default"/>
                <w:spacing w:val="-44"/>
                <w:sz w:val="18"/>
                <w:szCs w:val="18"/>
              </w:rPr>
              <w:t> </w:t>
            </w:r>
            <w:r>
              <w:rPr>
                <w:rFonts w:ascii="宋体" w:hAnsi="宋体" w:cs="宋体" w:eastAsia="宋体" w:hint="default"/>
                <w:sz w:val="18"/>
                <w:szCs w:val="18"/>
              </w:rPr>
              <w:t>个百分点</w:t>
            </w:r>
          </w:p>
        </w:tc>
        <w:tc>
          <w:tcPr>
            <w:tcW w:w="972"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1"/>
              <w:jc w:val="right"/>
              <w:rPr>
                <w:rFonts w:ascii="宋体" w:hAnsi="宋体" w:cs="宋体" w:eastAsia="宋体" w:hint="default"/>
                <w:sz w:val="18"/>
                <w:szCs w:val="18"/>
              </w:rPr>
            </w:pPr>
            <w:r>
              <w:rPr>
                <w:rFonts w:ascii="宋体"/>
                <w:sz w:val="18"/>
              </w:rPr>
              <w:t>7.67%</w:t>
            </w:r>
          </w:p>
        </w:tc>
      </w:tr>
      <w:tr>
        <w:trPr>
          <w:trHeight w:val="290" w:hRule="exact"/>
        </w:trPr>
        <w:tc>
          <w:tcPr>
            <w:tcW w:w="4472" w:type="dxa"/>
            <w:tcBorders>
              <w:top w:val="single" w:sz="6" w:space="0" w:color="000000"/>
              <w:left w:val="single" w:sz="12" w:space="0" w:color="000000"/>
              <w:bottom w:val="single" w:sz="12" w:space="0" w:color="000000"/>
              <w:right w:val="single" w:sz="6"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22" w:lineRule="exact"/>
              <w:ind w:right="97"/>
              <w:jc w:val="right"/>
              <w:rPr>
                <w:rFonts w:ascii="宋体" w:hAnsi="宋体" w:cs="宋体" w:eastAsia="宋体" w:hint="default"/>
                <w:sz w:val="18"/>
                <w:szCs w:val="18"/>
              </w:rPr>
            </w:pPr>
            <w:r>
              <w:rPr>
                <w:rFonts w:ascii="宋体"/>
                <w:spacing w:val="-1"/>
                <w:sz w:val="18"/>
              </w:rPr>
              <w:t>-0.16%</w:t>
            </w:r>
          </w:p>
        </w:tc>
        <w:tc>
          <w:tcPr>
            <w:tcW w:w="931" w:type="dxa"/>
            <w:tcBorders>
              <w:top w:val="single" w:sz="6" w:space="0" w:color="000000"/>
              <w:left w:val="single" w:sz="6" w:space="0" w:color="000000"/>
              <w:bottom w:val="single" w:sz="12" w:space="0" w:color="000000"/>
              <w:right w:val="single" w:sz="6" w:space="0" w:color="000000"/>
            </w:tcBorders>
          </w:tcPr>
          <w:p>
            <w:pPr>
              <w:pStyle w:val="TableParagraph"/>
              <w:spacing w:line="222" w:lineRule="exact"/>
              <w:ind w:right="97"/>
              <w:jc w:val="right"/>
              <w:rPr>
                <w:rFonts w:ascii="宋体" w:hAnsi="宋体" w:cs="宋体" w:eastAsia="宋体" w:hint="default"/>
                <w:sz w:val="18"/>
                <w:szCs w:val="18"/>
              </w:rPr>
            </w:pPr>
            <w:r>
              <w:rPr>
                <w:rFonts w:ascii="宋体"/>
                <w:spacing w:val="-1"/>
                <w:sz w:val="18"/>
              </w:rPr>
              <w:t>-0.63%</w:t>
            </w:r>
          </w:p>
        </w:tc>
        <w:tc>
          <w:tcPr>
            <w:tcW w:w="2271" w:type="dxa"/>
            <w:tcBorders>
              <w:top w:val="single" w:sz="6" w:space="0" w:color="000000"/>
              <w:left w:val="single" w:sz="6" w:space="0" w:color="000000"/>
              <w:bottom w:val="single" w:sz="12" w:space="0" w:color="000000"/>
              <w:right w:val="single" w:sz="6" w:space="0" w:color="000000"/>
            </w:tcBorders>
          </w:tcPr>
          <w:p>
            <w:pPr>
              <w:pStyle w:val="TableParagraph"/>
              <w:spacing w:line="222" w:lineRule="exact"/>
              <w:ind w:right="98"/>
              <w:jc w:val="right"/>
              <w:rPr>
                <w:rFonts w:ascii="宋体" w:hAnsi="宋体" w:cs="宋体" w:eastAsia="宋体" w:hint="default"/>
                <w:sz w:val="18"/>
                <w:szCs w:val="18"/>
              </w:rPr>
            </w:pPr>
            <w:r>
              <w:rPr>
                <w:rFonts w:ascii="宋体" w:hAnsi="宋体" w:cs="宋体" w:eastAsia="宋体" w:hint="default"/>
                <w:sz w:val="18"/>
                <w:szCs w:val="18"/>
              </w:rPr>
              <w:t>增长了</w:t>
            </w:r>
            <w:r>
              <w:rPr>
                <w:rFonts w:ascii="宋体" w:hAnsi="宋体" w:cs="宋体" w:eastAsia="宋体" w:hint="default"/>
                <w:spacing w:val="-44"/>
                <w:sz w:val="18"/>
                <w:szCs w:val="18"/>
              </w:rPr>
              <w:t> </w:t>
            </w:r>
            <w:r>
              <w:rPr>
                <w:rFonts w:ascii="宋体" w:hAnsi="宋体" w:cs="宋体" w:eastAsia="宋体" w:hint="default"/>
                <w:sz w:val="18"/>
                <w:szCs w:val="18"/>
              </w:rPr>
              <w:t>0.47</w:t>
            </w:r>
            <w:r>
              <w:rPr>
                <w:rFonts w:ascii="宋体" w:hAnsi="宋体" w:cs="宋体" w:eastAsia="宋体" w:hint="default"/>
                <w:spacing w:val="-43"/>
                <w:sz w:val="18"/>
                <w:szCs w:val="18"/>
              </w:rPr>
              <w:t> </w:t>
            </w:r>
            <w:r>
              <w:rPr>
                <w:rFonts w:ascii="宋体" w:hAnsi="宋体" w:cs="宋体" w:eastAsia="宋体" w:hint="default"/>
                <w:sz w:val="18"/>
                <w:szCs w:val="18"/>
              </w:rPr>
              <w:t>个百分点</w:t>
            </w:r>
          </w:p>
        </w:tc>
        <w:tc>
          <w:tcPr>
            <w:tcW w:w="972" w:type="dxa"/>
            <w:tcBorders>
              <w:top w:val="single" w:sz="6" w:space="0" w:color="000000"/>
              <w:left w:val="single" w:sz="6" w:space="0" w:color="000000"/>
              <w:bottom w:val="single" w:sz="12" w:space="0" w:color="000000"/>
              <w:right w:val="single" w:sz="12" w:space="0" w:color="000000"/>
            </w:tcBorders>
          </w:tcPr>
          <w:p>
            <w:pPr>
              <w:pStyle w:val="TableParagraph"/>
              <w:spacing w:line="222" w:lineRule="exact"/>
              <w:ind w:right="91"/>
              <w:jc w:val="right"/>
              <w:rPr>
                <w:rFonts w:ascii="宋体" w:hAnsi="宋体" w:cs="宋体" w:eastAsia="宋体" w:hint="default"/>
                <w:sz w:val="18"/>
                <w:szCs w:val="18"/>
              </w:rPr>
            </w:pPr>
            <w:r>
              <w:rPr>
                <w:rFonts w:ascii="宋体"/>
                <w:sz w:val="18"/>
              </w:rPr>
              <w:t>3.32%</w:t>
            </w:r>
          </w:p>
        </w:tc>
      </w:tr>
    </w:tbl>
    <w:p>
      <w:pPr>
        <w:spacing w:line="240" w:lineRule="auto" w:before="13"/>
        <w:rPr>
          <w:rFonts w:ascii="宋体" w:hAnsi="宋体" w:cs="宋体" w:eastAsia="宋体" w:hint="default"/>
          <w:b/>
          <w:bCs/>
          <w:sz w:val="18"/>
          <w:szCs w:val="18"/>
        </w:rPr>
      </w:pPr>
    </w:p>
    <w:p>
      <w:pPr>
        <w:pStyle w:val="Heading3"/>
        <w:spacing w:line="240" w:lineRule="auto" w:before="26"/>
        <w:ind w:left="240" w:right="537"/>
        <w:jc w:val="left"/>
        <w:rPr>
          <w:b w:val="0"/>
          <w:bCs w:val="0"/>
        </w:rPr>
      </w:pPr>
      <w:r>
        <w:rPr/>
        <w:t>报告期末公司前三年主要会计数据和财务指标的说明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240" w:right="537"/>
        <w:jc w:val="left"/>
      </w:pPr>
      <w:r>
        <w:rPr/>
        <w:t>√适用□不适用</w:t>
      </w:r>
    </w:p>
    <w:p>
      <w:pPr>
        <w:spacing w:line="240" w:lineRule="auto" w:before="9"/>
        <w:rPr>
          <w:rFonts w:ascii="宋体" w:hAnsi="宋体" w:cs="宋体" w:eastAsia="宋体" w:hint="default"/>
          <w:sz w:val="23"/>
          <w:szCs w:val="23"/>
        </w:rPr>
      </w:pPr>
    </w:p>
    <w:p>
      <w:pPr>
        <w:pStyle w:val="BodyText"/>
        <w:spacing w:line="237" w:lineRule="auto"/>
        <w:ind w:left="240" w:right="537" w:firstLine="480"/>
        <w:jc w:val="left"/>
      </w:pPr>
      <w:r>
        <w:rPr/>
        <w:t>公司本年度归属于母公司股东的净利润为 </w:t>
      </w:r>
      <w:r>
        <w:rPr>
          <w:rFonts w:ascii="宋体" w:hAnsi="宋体" w:cs="宋体" w:eastAsia="宋体" w:hint="default"/>
        </w:rPr>
        <w:t>1.04</w:t>
      </w:r>
      <w:r>
        <w:rPr>
          <w:rFonts w:ascii="宋体" w:hAnsi="宋体" w:cs="宋体" w:eastAsia="宋体" w:hint="default"/>
          <w:spacing w:val="-92"/>
        </w:rPr>
        <w:t> </w:t>
      </w:r>
      <w:r>
        <w:rPr/>
        <w:t>亿元，较上年同期变动了</w:t>
      </w:r>
      <w:r>
        <w:rPr>
          <w:rFonts w:ascii="宋体" w:hAnsi="宋体" w:cs="宋体" w:eastAsia="宋体" w:hint="default"/>
        </w:rPr>
        <w:t>-98%</w:t>
      </w:r>
      <w:r>
        <w:rPr/>
        <w:t>，主 </w:t>
      </w:r>
      <w:r>
        <w:rPr>
          <w:spacing w:val="-9"/>
        </w:rPr>
        <w:t>要原因系一方面上年同期公司出售了所持紫光国芯股份有限公司（以下简称“紫光国芯”）</w:t>
      </w:r>
      <w:r>
        <w:rPr>
          <w:spacing w:val="-92"/>
        </w:rPr>
        <w:t> </w:t>
      </w:r>
      <w:r>
        <w:rPr>
          <w:spacing w:val="-92"/>
        </w:rPr>
      </w:r>
      <w:r>
        <w:rPr>
          <w:spacing w:val="-3"/>
        </w:rPr>
        <w:t>和龙江环保集团股份有限公司（以下简称“龙江环保”）的控制性权益，确认相应资产</w:t>
      </w:r>
      <w:r>
        <w:rPr>
          <w:spacing w:val="-107"/>
        </w:rPr>
        <w:t> </w:t>
      </w:r>
      <w:r>
        <w:rPr>
          <w:spacing w:val="-107"/>
        </w:rPr>
      </w:r>
      <w:r>
        <w:rPr/>
        <w:t>处置收益，形成了较大的非经常性收益，而 </w:t>
      </w:r>
      <w:r>
        <w:rPr>
          <w:rFonts w:ascii="宋体" w:hAnsi="宋体" w:cs="宋体" w:eastAsia="宋体" w:hint="default"/>
        </w:rPr>
        <w:t>2017</w:t>
      </w:r>
      <w:r>
        <w:rPr>
          <w:rFonts w:ascii="宋体" w:hAnsi="宋体" w:cs="宋体" w:eastAsia="宋体" w:hint="default"/>
          <w:spacing w:val="-91"/>
        </w:rPr>
        <w:t> </w:t>
      </w:r>
      <w:r>
        <w:rPr/>
        <w:t>年度未发生上述股权处置事宜；另一 方面公司本期对持有的华融泰 </w:t>
      </w:r>
      <w:r>
        <w:rPr>
          <w:rFonts w:ascii="宋体" w:hAnsi="宋体" w:cs="宋体" w:eastAsia="宋体" w:hint="default"/>
        </w:rPr>
        <w:t>48%</w:t>
      </w:r>
      <w:r>
        <w:rPr/>
        <w:t>的长期股权投资和中国医疗网络 </w:t>
      </w:r>
      <w:r>
        <w:rPr>
          <w:rFonts w:ascii="宋体" w:hAnsi="宋体" w:cs="宋体" w:eastAsia="宋体" w:hint="default"/>
        </w:rPr>
        <w:t>27.62%</w:t>
      </w:r>
      <w:r>
        <w:rPr/>
        <w:t>的长期股权</w:t>
      </w:r>
      <w:r>
        <w:rPr>
          <w:spacing w:val="-97"/>
        </w:rPr>
        <w:t> </w:t>
      </w:r>
      <w:r>
        <w:rPr>
          <w:spacing w:val="-97"/>
        </w:rPr>
      </w:r>
      <w:r>
        <w:rPr/>
        <w:t>投资计提了减值准备，合计减少归属于母公司股东净利润约 </w:t>
      </w:r>
      <w:r>
        <w:rPr>
          <w:rFonts w:ascii="宋体" w:hAnsi="宋体" w:cs="宋体" w:eastAsia="宋体" w:hint="default"/>
        </w:rPr>
        <w:t>3.34</w:t>
      </w:r>
      <w:r>
        <w:rPr>
          <w:rFonts w:ascii="宋体" w:hAnsi="宋体" w:cs="宋体" w:eastAsia="宋体" w:hint="default"/>
          <w:spacing w:val="-92"/>
        </w:rPr>
        <w:t> </w:t>
      </w:r>
      <w:r>
        <w:rPr/>
        <w:t>亿元所致。扣除非经 常性损益后的净利润为</w:t>
      </w:r>
      <w:r>
        <w:rPr>
          <w:rFonts w:ascii="宋体" w:hAnsi="宋体" w:cs="宋体" w:eastAsia="宋体" w:hint="default"/>
        </w:rPr>
        <w:t>-0.34</w:t>
      </w:r>
      <w:r>
        <w:rPr>
          <w:rFonts w:ascii="宋体" w:hAnsi="宋体" w:cs="宋体" w:eastAsia="宋体" w:hint="default"/>
          <w:spacing w:val="-60"/>
        </w:rPr>
        <w:t> </w:t>
      </w:r>
      <w:r>
        <w:rPr/>
        <w:t>亿元，与上年同期相比增长了</w:t>
      </w:r>
      <w:r>
        <w:rPr>
          <w:spacing w:val="-60"/>
        </w:rPr>
        <w:t> </w:t>
      </w:r>
      <w:r>
        <w:rPr>
          <w:rFonts w:ascii="宋体" w:hAnsi="宋体" w:cs="宋体" w:eastAsia="宋体" w:hint="default"/>
        </w:rPr>
        <w:t>1.01</w:t>
      </w:r>
      <w:r>
        <w:rPr>
          <w:rFonts w:ascii="宋体" w:hAnsi="宋体" w:cs="宋体" w:eastAsia="宋体" w:hint="default"/>
          <w:spacing w:val="-60"/>
        </w:rPr>
        <w:t> </w:t>
      </w:r>
      <w:r>
        <w:rPr/>
        <w:t>亿元。</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7"/>
          <w:szCs w:val="17"/>
        </w:rPr>
      </w:pPr>
    </w:p>
    <w:p>
      <w:pPr>
        <w:pStyle w:val="Heading2"/>
        <w:spacing w:line="240" w:lineRule="auto"/>
        <w:ind w:right="537"/>
        <w:jc w:val="left"/>
      </w:pPr>
      <w:r>
        <w:rPr/>
        <w:t>八、境内外会计准则下会计数据差异</w:t>
      </w:r>
    </w:p>
    <w:p>
      <w:pPr>
        <w:pStyle w:val="Heading3"/>
        <w:spacing w:line="312" w:lineRule="exact" w:before="92"/>
        <w:ind w:right="537"/>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3"/>
        </w:rPr>
        <w:t> </w:t>
      </w:r>
      <w:r>
        <w:rPr>
          <w:spacing w:val="7"/>
        </w:rPr>
        <w:t>同时按照国际会计准则与按中国会计准则披露的财务报告中净利润和归属于</w:t>
      </w:r>
      <w:r>
        <w:rPr>
          <w:w w:val="99"/>
        </w:rPr>
        <w:t> </w:t>
      </w:r>
      <w:r>
        <w:rPr/>
        <w:t>上市公司股东的净资产差异情况</w:t>
      </w:r>
      <w:r>
        <w:rPr>
          <w:b w:val="0"/>
          <w:bCs w:val="0"/>
        </w:rPr>
      </w:r>
    </w:p>
    <w:p>
      <w:pPr>
        <w:spacing w:line="240" w:lineRule="auto" w:before="4"/>
        <w:rPr>
          <w:rFonts w:ascii="宋体" w:hAnsi="宋体" w:cs="宋体" w:eastAsia="宋体" w:hint="default"/>
          <w:b/>
          <w:bCs/>
          <w:sz w:val="21"/>
          <w:szCs w:val="21"/>
        </w:rPr>
      </w:pPr>
    </w:p>
    <w:p>
      <w:pPr>
        <w:pStyle w:val="BodyText"/>
        <w:spacing w:line="240" w:lineRule="auto"/>
        <w:ind w:left="240" w:right="537"/>
        <w:jc w:val="left"/>
      </w:pPr>
      <w:r>
        <w:rPr/>
        <w:t>□适用</w:t>
      </w:r>
      <w:r>
        <w:rPr>
          <w:spacing w:val="-1"/>
        </w:rPr>
        <w:t> </w:t>
      </w:r>
      <w:r>
        <w:rPr/>
        <w:t>√不适用</w:t>
      </w:r>
    </w:p>
    <w:p>
      <w:pPr>
        <w:spacing w:line="240" w:lineRule="auto" w:before="11"/>
        <w:rPr>
          <w:rFonts w:ascii="宋体" w:hAnsi="宋体" w:cs="宋体" w:eastAsia="宋体" w:hint="default"/>
          <w:sz w:val="25"/>
          <w:szCs w:val="25"/>
        </w:rPr>
      </w:pPr>
    </w:p>
    <w:p>
      <w:pPr>
        <w:pStyle w:val="Heading3"/>
        <w:spacing w:line="312" w:lineRule="exact"/>
        <w:ind w:right="537"/>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3"/>
        </w:rPr>
        <w:t> </w:t>
      </w:r>
      <w:r>
        <w:rPr>
          <w:spacing w:val="7"/>
        </w:rPr>
        <w:t>同时按照境外会计准则与按中国会计准则披露的财务报告中净利润和归属于</w:t>
      </w:r>
      <w:r>
        <w:rPr>
          <w:w w:val="99"/>
        </w:rPr>
        <w:t> </w:t>
      </w:r>
      <w:r>
        <w:rPr/>
        <w:t>上市公司股东的净资产差异情况</w:t>
      </w:r>
      <w:r>
        <w:rPr>
          <w:b w:val="0"/>
          <w:bCs w:val="0"/>
        </w:rPr>
      </w:r>
    </w:p>
    <w:p>
      <w:pPr>
        <w:spacing w:after="0" w:line="312" w:lineRule="exact"/>
        <w:jc w:val="left"/>
        <w:sectPr>
          <w:pgSz w:w="11910" w:h="16840"/>
          <w:pgMar w:header="0" w:footer="818" w:top="1420" w:bottom="1000" w:left="1200" w:right="660"/>
        </w:sectPr>
      </w:pPr>
    </w:p>
    <w:p>
      <w:pPr>
        <w:pStyle w:val="BodyText"/>
        <w:spacing w:line="312" w:lineRule="exact"/>
        <w:ind w:left="240" w:right="0"/>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6"/>
        </w:rPr>
        <w:t> </w:t>
      </w:r>
      <w:r>
        <w:rPr/>
        <w:t>境内外会计准则差异的说明：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240" w:right="0"/>
        <w:jc w:val="left"/>
      </w:pPr>
      <w:r>
        <w:rPr/>
        <w:t>□适用</w:t>
      </w:r>
      <w:r>
        <w:rPr>
          <w:spacing w:val="-1"/>
        </w:rPr>
        <w:t> </w:t>
      </w:r>
      <w:r>
        <w:rPr/>
        <w:t>√不适用</w:t>
      </w:r>
    </w:p>
    <w:p>
      <w:pPr>
        <w:spacing w:line="240" w:lineRule="auto" w:before="3"/>
        <w:rPr>
          <w:rFonts w:ascii="宋体" w:hAnsi="宋体" w:cs="宋体" w:eastAsia="宋体" w:hint="default"/>
          <w:sz w:val="23"/>
          <w:szCs w:val="23"/>
        </w:rPr>
      </w:pPr>
    </w:p>
    <w:p>
      <w:pPr>
        <w:pStyle w:val="Heading2"/>
        <w:spacing w:line="240" w:lineRule="auto"/>
        <w:ind w:right="0"/>
        <w:jc w:val="left"/>
      </w:pPr>
      <w:r>
        <w:rPr/>
        <w:t>九、</w:t>
      </w:r>
      <w:r>
        <w:rPr>
          <w:rFonts w:ascii="黑体" w:hAnsi="黑体" w:cs="黑体" w:eastAsia="黑体" w:hint="default"/>
        </w:rPr>
        <w:t>2017</w:t>
      </w:r>
      <w:r>
        <w:rPr>
          <w:rFonts w:ascii="黑体" w:hAnsi="黑体" w:cs="黑体" w:eastAsia="黑体" w:hint="default"/>
          <w:spacing w:val="-72"/>
        </w:rPr>
        <w:t> </w:t>
      </w:r>
      <w:r>
        <w:rPr/>
        <w:t>年分季度主要财务数据</w:t>
      </w:r>
    </w:p>
    <w:p>
      <w:pPr>
        <w:spacing w:line="240" w:lineRule="auto" w:before="1"/>
        <w:rPr>
          <w:rFonts w:ascii="黑体" w:hAnsi="黑体" w:cs="黑体" w:eastAsia="黑体"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2317"/>
        <w:gridCol w:w="1826"/>
        <w:gridCol w:w="1702"/>
        <w:gridCol w:w="1700"/>
        <w:gridCol w:w="1702"/>
      </w:tblGrid>
      <w:tr>
        <w:trPr>
          <w:trHeight w:val="490" w:hRule="exact"/>
        </w:trPr>
        <w:tc>
          <w:tcPr>
            <w:tcW w:w="231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7"/>
              <w:ind w:right="6"/>
              <w:jc w:val="center"/>
              <w:rPr>
                <w:rFonts w:ascii="宋体" w:hAnsi="宋体" w:cs="宋体" w:eastAsia="宋体" w:hint="default"/>
                <w:sz w:val="18"/>
                <w:szCs w:val="18"/>
              </w:rPr>
            </w:pPr>
            <w:r>
              <w:rPr>
                <w:rFonts w:ascii="宋体" w:hAnsi="宋体" w:cs="宋体" w:eastAsia="宋体" w:hint="default"/>
                <w:b/>
                <w:bCs/>
                <w:sz w:val="18"/>
                <w:szCs w:val="18"/>
              </w:rPr>
              <w:t>单位：元</w:t>
            </w:r>
            <w:r>
              <w:rPr>
                <w:rFonts w:ascii="宋体" w:hAnsi="宋体" w:cs="宋体" w:eastAsia="宋体" w:hint="default"/>
                <w:sz w:val="18"/>
                <w:szCs w:val="18"/>
              </w:rPr>
            </w:r>
          </w:p>
        </w:tc>
        <w:tc>
          <w:tcPr>
            <w:tcW w:w="1826"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475" w:right="0" w:firstLine="69"/>
              <w:jc w:val="left"/>
              <w:rPr>
                <w:rFonts w:ascii="宋体" w:hAnsi="宋体" w:cs="宋体" w:eastAsia="宋体" w:hint="default"/>
                <w:sz w:val="18"/>
                <w:szCs w:val="18"/>
              </w:rPr>
            </w:pPr>
            <w:r>
              <w:rPr>
                <w:rFonts w:ascii="宋体" w:hAnsi="宋体" w:cs="宋体" w:eastAsia="宋体" w:hint="default"/>
                <w:b/>
                <w:bCs/>
                <w:sz w:val="18"/>
                <w:szCs w:val="18"/>
              </w:rPr>
              <w:t>第一季度</w:t>
            </w:r>
            <w:r>
              <w:rPr>
                <w:rFonts w:ascii="宋体" w:hAnsi="宋体" w:cs="宋体" w:eastAsia="宋体" w:hint="default"/>
                <w:sz w:val="18"/>
                <w:szCs w:val="18"/>
              </w:rPr>
            </w:r>
          </w:p>
          <w:p>
            <w:pPr>
              <w:pStyle w:val="TableParagraph"/>
              <w:spacing w:line="234" w:lineRule="exact"/>
              <w:ind w:left="475" w:right="0"/>
              <w:jc w:val="left"/>
              <w:rPr>
                <w:rFonts w:ascii="宋体" w:hAnsi="宋体" w:cs="宋体" w:eastAsia="宋体" w:hint="default"/>
                <w:sz w:val="18"/>
                <w:szCs w:val="18"/>
              </w:rPr>
            </w:pPr>
            <w:r>
              <w:rPr>
                <w:rFonts w:ascii="宋体" w:hAnsi="宋体" w:cs="宋体" w:eastAsia="宋体" w:hint="default"/>
                <w:b/>
                <w:bCs/>
                <w:sz w:val="18"/>
                <w:szCs w:val="18"/>
              </w:rPr>
              <w:t>(1-3</w:t>
            </w:r>
            <w:r>
              <w:rPr>
                <w:rFonts w:ascii="宋体" w:hAnsi="宋体" w:cs="宋体" w:eastAsia="宋体" w:hint="default"/>
                <w:b/>
                <w:bCs/>
                <w:spacing w:val="-46"/>
                <w:sz w:val="18"/>
                <w:szCs w:val="18"/>
              </w:rPr>
              <w:t> </w:t>
            </w:r>
            <w:r>
              <w:rPr>
                <w:rFonts w:ascii="宋体" w:hAnsi="宋体" w:cs="宋体" w:eastAsia="宋体" w:hint="default"/>
                <w:b/>
                <w:bCs/>
                <w:sz w:val="18"/>
                <w:szCs w:val="18"/>
              </w:rPr>
              <w:t>月份</w:t>
            </w:r>
            <w:r>
              <w:rPr>
                <w:rFonts w:ascii="宋体" w:hAnsi="宋体" w:cs="宋体" w:eastAsia="宋体" w:hint="default"/>
                <w:b/>
                <w:bCs/>
                <w:sz w:val="18"/>
                <w:szCs w:val="18"/>
              </w:rPr>
              <w:t>)</w:t>
            </w:r>
            <w:r>
              <w:rPr>
                <w:rFonts w:ascii="宋体" w:hAnsi="宋体" w:cs="宋体" w:eastAsia="宋体" w:hint="default"/>
                <w:sz w:val="18"/>
                <w:szCs w:val="18"/>
              </w:rPr>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412" w:right="0" w:firstLine="69"/>
              <w:jc w:val="left"/>
              <w:rPr>
                <w:rFonts w:ascii="宋体" w:hAnsi="宋体" w:cs="宋体" w:eastAsia="宋体" w:hint="default"/>
                <w:sz w:val="18"/>
                <w:szCs w:val="18"/>
              </w:rPr>
            </w:pPr>
            <w:r>
              <w:rPr>
                <w:rFonts w:ascii="宋体" w:hAnsi="宋体" w:cs="宋体" w:eastAsia="宋体" w:hint="default"/>
                <w:b/>
                <w:bCs/>
                <w:sz w:val="18"/>
                <w:szCs w:val="18"/>
              </w:rPr>
              <w:t>第二季度</w:t>
            </w:r>
            <w:r>
              <w:rPr>
                <w:rFonts w:ascii="宋体" w:hAnsi="宋体" w:cs="宋体" w:eastAsia="宋体" w:hint="default"/>
                <w:sz w:val="18"/>
                <w:szCs w:val="18"/>
              </w:rPr>
            </w:r>
          </w:p>
          <w:p>
            <w:pPr>
              <w:pStyle w:val="TableParagraph"/>
              <w:spacing w:line="234"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(4-6</w:t>
            </w:r>
            <w:r>
              <w:rPr>
                <w:rFonts w:ascii="宋体" w:hAnsi="宋体" w:cs="宋体" w:eastAsia="宋体" w:hint="default"/>
                <w:b/>
                <w:bCs/>
                <w:spacing w:val="-46"/>
                <w:sz w:val="18"/>
                <w:szCs w:val="18"/>
              </w:rPr>
              <w:t> </w:t>
            </w:r>
            <w:r>
              <w:rPr>
                <w:rFonts w:ascii="宋体" w:hAnsi="宋体" w:cs="宋体" w:eastAsia="宋体" w:hint="default"/>
                <w:b/>
                <w:bCs/>
                <w:sz w:val="18"/>
                <w:szCs w:val="18"/>
              </w:rPr>
              <w:t>月份</w:t>
            </w:r>
            <w:r>
              <w:rPr>
                <w:rFonts w:ascii="宋体" w:hAnsi="宋体" w:cs="宋体" w:eastAsia="宋体" w:hint="default"/>
                <w:b/>
                <w:bCs/>
                <w:sz w:val="18"/>
                <w:szCs w:val="18"/>
              </w:rPr>
              <w:t>)</w:t>
            </w:r>
            <w:r>
              <w:rPr>
                <w:rFonts w:ascii="宋体" w:hAnsi="宋体" w:cs="宋体" w:eastAsia="宋体" w:hint="default"/>
                <w:sz w:val="18"/>
                <w:szCs w:val="18"/>
              </w:rPr>
            </w:r>
          </w:p>
        </w:tc>
        <w:tc>
          <w:tcPr>
            <w:tcW w:w="1700"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412" w:right="0" w:firstLine="69"/>
              <w:jc w:val="left"/>
              <w:rPr>
                <w:rFonts w:ascii="宋体" w:hAnsi="宋体" w:cs="宋体" w:eastAsia="宋体" w:hint="default"/>
                <w:sz w:val="18"/>
                <w:szCs w:val="18"/>
              </w:rPr>
            </w:pPr>
            <w:r>
              <w:rPr>
                <w:rFonts w:ascii="宋体" w:hAnsi="宋体" w:cs="宋体" w:eastAsia="宋体" w:hint="default"/>
                <w:b/>
                <w:bCs/>
                <w:sz w:val="18"/>
                <w:szCs w:val="18"/>
              </w:rPr>
              <w:t>第三季度</w:t>
            </w:r>
            <w:r>
              <w:rPr>
                <w:rFonts w:ascii="宋体" w:hAnsi="宋体" w:cs="宋体" w:eastAsia="宋体" w:hint="default"/>
                <w:sz w:val="18"/>
                <w:szCs w:val="18"/>
              </w:rPr>
            </w:r>
          </w:p>
          <w:p>
            <w:pPr>
              <w:pStyle w:val="TableParagraph"/>
              <w:spacing w:line="234" w:lineRule="exact"/>
              <w:ind w:left="412" w:right="0"/>
              <w:jc w:val="left"/>
              <w:rPr>
                <w:rFonts w:ascii="宋体" w:hAnsi="宋体" w:cs="宋体" w:eastAsia="宋体" w:hint="default"/>
                <w:sz w:val="18"/>
                <w:szCs w:val="18"/>
              </w:rPr>
            </w:pPr>
            <w:r>
              <w:rPr>
                <w:rFonts w:ascii="宋体" w:hAnsi="宋体" w:cs="宋体" w:eastAsia="宋体" w:hint="default"/>
                <w:b/>
                <w:bCs/>
                <w:sz w:val="18"/>
                <w:szCs w:val="18"/>
              </w:rPr>
              <w:t>(7-9</w:t>
            </w:r>
            <w:r>
              <w:rPr>
                <w:rFonts w:ascii="宋体" w:hAnsi="宋体" w:cs="宋体" w:eastAsia="宋体" w:hint="default"/>
                <w:b/>
                <w:bCs/>
                <w:spacing w:val="-46"/>
                <w:sz w:val="18"/>
                <w:szCs w:val="18"/>
              </w:rPr>
              <w:t> </w:t>
            </w:r>
            <w:r>
              <w:rPr>
                <w:rFonts w:ascii="宋体" w:hAnsi="宋体" w:cs="宋体" w:eastAsia="宋体" w:hint="default"/>
                <w:b/>
                <w:bCs/>
                <w:sz w:val="18"/>
                <w:szCs w:val="18"/>
              </w:rPr>
              <w:t>月份</w:t>
            </w:r>
            <w:r>
              <w:rPr>
                <w:rFonts w:ascii="宋体" w:hAnsi="宋体" w:cs="宋体" w:eastAsia="宋体" w:hint="default"/>
                <w:b/>
                <w:bCs/>
                <w:sz w:val="18"/>
                <w:szCs w:val="18"/>
              </w:rPr>
              <w:t>)</w:t>
            </w:r>
            <w:r>
              <w:rPr>
                <w:rFonts w:ascii="宋体" w:hAnsi="宋体" w:cs="宋体" w:eastAsia="宋体" w:hint="default"/>
                <w:sz w:val="18"/>
                <w:szCs w:val="18"/>
              </w:rPr>
            </w:r>
          </w:p>
        </w:tc>
        <w:tc>
          <w:tcPr>
            <w:tcW w:w="1702" w:type="dxa"/>
            <w:tcBorders>
              <w:top w:val="single" w:sz="12" w:space="0" w:color="000000"/>
              <w:left w:val="single" w:sz="6" w:space="0" w:color="000000"/>
              <w:bottom w:val="single" w:sz="6" w:space="0" w:color="000000"/>
              <w:right w:val="single" w:sz="12" w:space="0" w:color="000000"/>
            </w:tcBorders>
          </w:tcPr>
          <w:p>
            <w:pPr>
              <w:pStyle w:val="TableParagraph"/>
              <w:spacing w:line="204" w:lineRule="exact"/>
              <w:ind w:left="482" w:right="0"/>
              <w:jc w:val="left"/>
              <w:rPr>
                <w:rFonts w:ascii="宋体" w:hAnsi="宋体" w:cs="宋体" w:eastAsia="宋体" w:hint="default"/>
                <w:sz w:val="18"/>
                <w:szCs w:val="18"/>
              </w:rPr>
            </w:pPr>
            <w:r>
              <w:rPr>
                <w:rFonts w:ascii="宋体" w:hAnsi="宋体" w:cs="宋体" w:eastAsia="宋体" w:hint="default"/>
                <w:b/>
                <w:bCs/>
                <w:sz w:val="18"/>
                <w:szCs w:val="18"/>
              </w:rPr>
              <w:t>第四季度</w:t>
            </w:r>
            <w:r>
              <w:rPr>
                <w:rFonts w:ascii="宋体" w:hAnsi="宋体" w:cs="宋体" w:eastAsia="宋体" w:hint="default"/>
                <w:sz w:val="18"/>
                <w:szCs w:val="18"/>
              </w:rPr>
            </w:r>
          </w:p>
          <w:p>
            <w:pPr>
              <w:pStyle w:val="TableParagraph"/>
              <w:spacing w:line="234" w:lineRule="exact"/>
              <w:ind w:left="321" w:right="0"/>
              <w:jc w:val="left"/>
              <w:rPr>
                <w:rFonts w:ascii="宋体" w:hAnsi="宋体" w:cs="宋体" w:eastAsia="宋体" w:hint="default"/>
                <w:sz w:val="18"/>
                <w:szCs w:val="18"/>
              </w:rPr>
            </w:pPr>
            <w:r>
              <w:rPr>
                <w:rFonts w:ascii="宋体" w:hAnsi="宋体" w:cs="宋体" w:eastAsia="宋体" w:hint="default"/>
                <w:b/>
                <w:bCs/>
                <w:sz w:val="18"/>
                <w:szCs w:val="18"/>
              </w:rPr>
              <w:t>(10-12</w:t>
            </w:r>
            <w:r>
              <w:rPr>
                <w:rFonts w:ascii="宋体" w:hAnsi="宋体" w:cs="宋体" w:eastAsia="宋体" w:hint="default"/>
                <w:b/>
                <w:bCs/>
                <w:spacing w:val="-46"/>
                <w:sz w:val="18"/>
                <w:szCs w:val="18"/>
              </w:rPr>
              <w:t> </w:t>
            </w:r>
            <w:r>
              <w:rPr>
                <w:rFonts w:ascii="宋体" w:hAnsi="宋体" w:cs="宋体" w:eastAsia="宋体" w:hint="default"/>
                <w:b/>
                <w:bCs/>
                <w:sz w:val="18"/>
                <w:szCs w:val="18"/>
              </w:rPr>
              <w:t>月份</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47" w:hRule="exact"/>
        </w:trPr>
        <w:tc>
          <w:tcPr>
            <w:tcW w:w="231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4,045,046,225.83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5,968,538,179.58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6,438,112,029.04</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94"/>
              <w:jc w:val="right"/>
              <w:rPr>
                <w:rFonts w:ascii="宋体" w:hAnsi="宋体" w:cs="宋体" w:eastAsia="宋体" w:hint="default"/>
                <w:sz w:val="18"/>
                <w:szCs w:val="18"/>
              </w:rPr>
            </w:pPr>
            <w:r>
              <w:rPr>
                <w:rFonts w:ascii="宋体"/>
                <w:spacing w:val="-1"/>
                <w:sz w:val="18"/>
              </w:rPr>
              <w:t>9,537,690,904.35</w:t>
            </w:r>
          </w:p>
        </w:tc>
      </w:tr>
      <w:tr>
        <w:trPr>
          <w:trHeight w:val="482" w:hRule="exact"/>
        </w:trPr>
        <w:tc>
          <w:tcPr>
            <w:tcW w:w="231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12"/>
                <w:sz w:val="18"/>
                <w:szCs w:val="18"/>
              </w:rPr>
              <w:t>归属于上市公司股东的净</w:t>
            </w:r>
            <w:r>
              <w:rPr>
                <w:rFonts w:ascii="宋体" w:hAnsi="宋体" w:cs="宋体" w:eastAsia="宋体" w:hint="default"/>
                <w:sz w:val="18"/>
                <w:szCs w:val="18"/>
              </w:rPr>
            </w: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-269,103,096.77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pacing w:val="-1"/>
                <w:sz w:val="18"/>
              </w:rPr>
              <w:t>148,439,036.18</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-63,616,532.82</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287,919,860.33</w:t>
            </w:r>
          </w:p>
        </w:tc>
      </w:tr>
      <w:tr>
        <w:trPr>
          <w:trHeight w:val="716" w:hRule="exact"/>
        </w:trPr>
        <w:tc>
          <w:tcPr>
            <w:tcW w:w="231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12"/>
                <w:sz w:val="18"/>
                <w:szCs w:val="18"/>
              </w:rPr>
              <w:t>归属于上市公司股东的扣</w:t>
            </w:r>
            <w:r>
              <w:rPr>
                <w:rFonts w:ascii="宋体" w:hAnsi="宋体" w:cs="宋体" w:eastAsia="宋体" w:hint="default"/>
                <w:sz w:val="18"/>
                <w:szCs w:val="18"/>
              </w:rPr>
            </w:r>
          </w:p>
          <w:p>
            <w:pPr>
              <w:pStyle w:val="TableParagraph"/>
              <w:spacing w:line="234" w:lineRule="exact" w:before="23"/>
              <w:ind w:left="93" w:right="87"/>
              <w:jc w:val="left"/>
              <w:rPr>
                <w:rFonts w:ascii="宋体" w:hAnsi="宋体" w:cs="宋体" w:eastAsia="宋体" w:hint="default"/>
                <w:sz w:val="18"/>
                <w:szCs w:val="18"/>
              </w:rPr>
            </w:pPr>
            <w:r>
              <w:rPr>
                <w:rFonts w:ascii="宋体" w:hAnsi="宋体" w:cs="宋体" w:eastAsia="宋体" w:hint="default"/>
                <w:spacing w:val="12"/>
                <w:sz w:val="18"/>
                <w:szCs w:val="18"/>
              </w:rPr>
              <w:t>除非经常性损益后的净利 </w:t>
            </w:r>
            <w:r>
              <w:rPr>
                <w:rFonts w:ascii="宋体" w:hAnsi="宋体" w:cs="宋体" w:eastAsia="宋体" w:hint="default"/>
                <w:sz w:val="18"/>
                <w:szCs w:val="18"/>
              </w:rPr>
              <w:t>润</w:t>
            </w:r>
          </w:p>
        </w:tc>
        <w:tc>
          <w:tcPr>
            <w:tcW w:w="1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-305,338,566.30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127,970,009.11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-91,103,291.73</w:t>
            </w:r>
          </w:p>
        </w:tc>
        <w:tc>
          <w:tcPr>
            <w:tcW w:w="17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234,370,349.58</w:t>
            </w:r>
          </w:p>
        </w:tc>
      </w:tr>
      <w:tr>
        <w:trPr>
          <w:trHeight w:val="487" w:hRule="exact"/>
        </w:trPr>
        <w:tc>
          <w:tcPr>
            <w:tcW w:w="2317"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pacing w:val="12"/>
                <w:sz w:val="18"/>
                <w:szCs w:val="18"/>
              </w:rPr>
              <w:t>经营活动产生的现金流量</w:t>
            </w:r>
            <w:r>
              <w:rPr>
                <w:rFonts w:ascii="宋体" w:hAnsi="宋体" w:cs="宋体" w:eastAsia="宋体" w:hint="default"/>
                <w:sz w:val="18"/>
                <w:szCs w:val="18"/>
              </w:rPr>
            </w: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8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pacing w:val="-1"/>
                <w:sz w:val="18"/>
              </w:rPr>
              <w:t>-2,622,744,645.16</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-709,190,836.78</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pacing w:val="-1"/>
                <w:sz w:val="18"/>
              </w:rPr>
              <w:t>753,306,399.42</w:t>
            </w:r>
          </w:p>
        </w:tc>
        <w:tc>
          <w:tcPr>
            <w:tcW w:w="17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7"/>
              <w:ind w:right="94"/>
              <w:jc w:val="right"/>
              <w:rPr>
                <w:rFonts w:ascii="宋体" w:hAnsi="宋体" w:cs="宋体" w:eastAsia="宋体" w:hint="default"/>
                <w:sz w:val="18"/>
                <w:szCs w:val="18"/>
              </w:rPr>
            </w:pPr>
            <w:r>
              <w:rPr>
                <w:rFonts w:ascii="宋体"/>
                <w:spacing w:val="-1"/>
                <w:sz w:val="18"/>
              </w:rPr>
              <w:t>3,032,075,019.04</w:t>
            </w:r>
          </w:p>
        </w:tc>
      </w:tr>
    </w:tbl>
    <w:p>
      <w:pPr>
        <w:spacing w:line="240" w:lineRule="auto" w:before="13"/>
        <w:rPr>
          <w:rFonts w:ascii="黑体" w:hAnsi="黑体" w:cs="黑体" w:eastAsia="黑体" w:hint="default"/>
          <w:sz w:val="18"/>
          <w:szCs w:val="18"/>
        </w:rPr>
      </w:pPr>
    </w:p>
    <w:p>
      <w:pPr>
        <w:pStyle w:val="BodyText"/>
        <w:spacing w:line="240" w:lineRule="auto" w:before="26"/>
        <w:ind w:left="240" w:right="0"/>
        <w:jc w:val="left"/>
      </w:pPr>
      <w:r>
        <w:rPr/>
        <w:t>季度数据与已披露定期报告数据差异说明</w:t>
      </w:r>
    </w:p>
    <w:p>
      <w:pPr>
        <w:spacing w:line="240" w:lineRule="auto" w:before="7"/>
        <w:rPr>
          <w:rFonts w:ascii="宋体" w:hAnsi="宋体" w:cs="宋体" w:eastAsia="宋体" w:hint="default"/>
          <w:sz w:val="23"/>
          <w:szCs w:val="23"/>
        </w:rPr>
      </w:pPr>
    </w:p>
    <w:p>
      <w:pPr>
        <w:pStyle w:val="BodyText"/>
        <w:tabs>
          <w:tab w:pos="1200" w:val="left" w:leader="none"/>
        </w:tabs>
        <w:spacing w:line="240" w:lineRule="auto"/>
        <w:ind w:left="240" w:right="0"/>
        <w:jc w:val="left"/>
      </w:pPr>
      <w:r>
        <w:rPr/>
        <w:t>□适用</w:t>
        <w:tab/>
        <w:t>√不适用</w:t>
      </w:r>
    </w:p>
    <w:p>
      <w:pPr>
        <w:spacing w:line="240" w:lineRule="auto" w:before="10"/>
        <w:rPr>
          <w:rFonts w:ascii="宋体" w:hAnsi="宋体" w:cs="宋体" w:eastAsia="宋体" w:hint="default"/>
          <w:sz w:val="17"/>
          <w:szCs w:val="17"/>
        </w:rPr>
      </w:pPr>
    </w:p>
    <w:p>
      <w:pPr>
        <w:pStyle w:val="Heading2"/>
        <w:spacing w:line="240" w:lineRule="auto"/>
        <w:ind w:right="0"/>
        <w:jc w:val="left"/>
      </w:pPr>
      <w:r>
        <w:rPr/>
        <w:t>十、非经常性损益项目和金额</w:t>
      </w:r>
    </w:p>
    <w:p>
      <w:pPr>
        <w:spacing w:line="240" w:lineRule="auto" w:before="5"/>
        <w:rPr>
          <w:rFonts w:ascii="黑体" w:hAnsi="黑体" w:cs="黑体" w:eastAsia="黑体" w:hint="default"/>
          <w:sz w:val="23"/>
          <w:szCs w:val="23"/>
        </w:rPr>
      </w:pPr>
    </w:p>
    <w:p>
      <w:pPr>
        <w:tabs>
          <w:tab w:pos="1051" w:val="left" w:leader="none"/>
        </w:tabs>
        <w:spacing w:before="36"/>
        <w:ind w:left="0" w:right="97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4525"/>
        <w:gridCol w:w="1488"/>
        <w:gridCol w:w="1669"/>
        <w:gridCol w:w="1565"/>
      </w:tblGrid>
      <w:tr>
        <w:trPr>
          <w:trHeight w:val="293" w:hRule="exact"/>
        </w:trPr>
        <w:tc>
          <w:tcPr>
            <w:tcW w:w="4525" w:type="dxa"/>
            <w:tcBorders>
              <w:top w:val="single" w:sz="12" w:space="0" w:color="000000"/>
              <w:left w:val="single" w:sz="12" w:space="0" w:color="000000"/>
              <w:bottom w:val="single" w:sz="6" w:space="0" w:color="000000"/>
              <w:right w:val="single" w:sz="6" w:space="0" w:color="000000"/>
            </w:tcBorders>
          </w:tcPr>
          <w:p>
            <w:pPr>
              <w:pStyle w:val="TableParagraph"/>
              <w:spacing w:line="225" w:lineRule="exact"/>
              <w:ind w:right="8"/>
              <w:jc w:val="center"/>
              <w:rPr>
                <w:rFonts w:ascii="宋体" w:hAnsi="宋体" w:cs="宋体" w:eastAsia="宋体" w:hint="default"/>
                <w:sz w:val="18"/>
                <w:szCs w:val="18"/>
              </w:rPr>
            </w:pPr>
            <w:r>
              <w:rPr>
                <w:rFonts w:ascii="宋体" w:hAnsi="宋体" w:cs="宋体" w:eastAsia="宋体" w:hint="default"/>
                <w:b/>
                <w:bCs/>
                <w:sz w:val="18"/>
                <w:szCs w:val="18"/>
              </w:rPr>
              <w:t>非经常性损益项目</w:t>
            </w:r>
            <w:r>
              <w:rPr>
                <w:rFonts w:ascii="宋体" w:hAnsi="宋体" w:cs="宋体" w:eastAsia="宋体" w:hint="default"/>
                <w:sz w:val="18"/>
                <w:szCs w:val="18"/>
              </w:rPr>
            </w:r>
          </w:p>
        </w:tc>
        <w:tc>
          <w:tcPr>
            <w:tcW w:w="1488"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26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669" w:type="dxa"/>
            <w:tcBorders>
              <w:top w:val="single" w:sz="12" w:space="0" w:color="000000"/>
              <w:left w:val="single" w:sz="6" w:space="0" w:color="000000"/>
              <w:bottom w:val="single" w:sz="6" w:space="0" w:color="000000"/>
              <w:right w:val="single" w:sz="6" w:space="0" w:color="000000"/>
            </w:tcBorders>
          </w:tcPr>
          <w:p>
            <w:pPr>
              <w:pStyle w:val="TableParagraph"/>
              <w:spacing w:line="238" w:lineRule="exact"/>
              <w:ind w:left="35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565" w:type="dxa"/>
            <w:tcBorders>
              <w:top w:val="single" w:sz="12" w:space="0" w:color="000000"/>
              <w:left w:val="single" w:sz="6" w:space="0" w:color="000000"/>
              <w:bottom w:val="single" w:sz="6" w:space="0" w:color="000000"/>
              <w:right w:val="single" w:sz="12" w:space="0" w:color="000000"/>
            </w:tcBorders>
          </w:tcPr>
          <w:p>
            <w:pPr>
              <w:pStyle w:val="TableParagraph"/>
              <w:spacing w:line="238" w:lineRule="exact"/>
              <w:ind w:left="302"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年金额</w:t>
            </w:r>
            <w:r>
              <w:rPr>
                <w:rFonts w:ascii="宋体" w:hAnsi="宋体" w:cs="宋体" w:eastAsia="宋体" w:hint="default"/>
                <w:sz w:val="18"/>
                <w:szCs w:val="18"/>
              </w:rPr>
            </w:r>
          </w:p>
        </w:tc>
      </w:tr>
      <w:tr>
        <w:trPr>
          <w:trHeight w:val="286"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25" w:lineRule="exact"/>
              <w:ind w:left="9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39,212,370.54</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5,434,612,362.79</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1"/>
              <w:jc w:val="right"/>
              <w:rPr>
                <w:rFonts w:ascii="宋体" w:hAnsi="宋体" w:cs="宋体" w:eastAsia="宋体" w:hint="default"/>
                <w:sz w:val="18"/>
                <w:szCs w:val="18"/>
              </w:rPr>
            </w:pPr>
            <w:r>
              <w:rPr>
                <w:rFonts w:ascii="宋体"/>
                <w:spacing w:val="-1"/>
                <w:sz w:val="18"/>
              </w:rPr>
              <w:t>716,371,317.42</w:t>
            </w:r>
          </w:p>
        </w:tc>
      </w:tr>
      <w:tr>
        <w:trPr>
          <w:trHeight w:val="511"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2"/>
              <w:jc w:val="right"/>
              <w:rPr>
                <w:rFonts w:ascii="宋体" w:hAnsi="宋体" w:cs="宋体" w:eastAsia="宋体" w:hint="default"/>
                <w:sz w:val="18"/>
                <w:szCs w:val="18"/>
              </w:rPr>
            </w:pPr>
            <w:r>
              <w:rPr>
                <w:rFonts w:ascii="宋体"/>
                <w:sz w:val="18"/>
              </w:rPr>
              <w:t>0.00</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18"/>
                <w:szCs w:val="18"/>
              </w:rPr>
            </w:pPr>
            <w:r>
              <w:rPr>
                <w:rFonts w:ascii="宋体"/>
                <w:sz w:val="18"/>
              </w:rPr>
              <w:t>0.00</w:t>
            </w:r>
          </w:p>
        </w:tc>
        <w:tc>
          <w:tcPr>
            <w:tcW w:w="1565" w:type="dxa"/>
            <w:tcBorders>
              <w:top w:val="single" w:sz="6" w:space="0" w:color="000000"/>
              <w:left w:val="single" w:sz="6" w:space="0" w:color="000000"/>
              <w:bottom w:val="single" w:sz="6" w:space="0" w:color="000000"/>
              <w:right w:val="single" w:sz="12" w:space="0" w:color="000000"/>
            </w:tcBorders>
          </w:tcPr>
          <w:p>
            <w:pPr/>
          </w:p>
        </w:tc>
      </w:tr>
      <w:tr>
        <w:trPr>
          <w:trHeight w:val="509"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before="9"/>
              <w:ind w:left="93" w:right="97"/>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 国家统一标准定额或定量享受的政府补助除外）</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05"/>
              <w:jc w:val="right"/>
              <w:rPr>
                <w:rFonts w:ascii="宋体" w:hAnsi="宋体" w:cs="宋体" w:eastAsia="宋体" w:hint="default"/>
                <w:sz w:val="18"/>
                <w:szCs w:val="18"/>
              </w:rPr>
            </w:pPr>
            <w:r>
              <w:rPr>
                <w:rFonts w:ascii="宋体"/>
                <w:spacing w:val="-1"/>
                <w:sz w:val="18"/>
              </w:rPr>
              <w:t>151,341,630.22</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01"/>
              <w:jc w:val="right"/>
              <w:rPr>
                <w:rFonts w:ascii="宋体" w:hAnsi="宋体" w:cs="宋体" w:eastAsia="宋体" w:hint="default"/>
                <w:sz w:val="18"/>
                <w:szCs w:val="18"/>
              </w:rPr>
            </w:pPr>
            <w:r>
              <w:rPr>
                <w:rFonts w:ascii="宋体"/>
                <w:spacing w:val="-1"/>
                <w:sz w:val="18"/>
              </w:rPr>
              <w:t>156,387,316.80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9"/>
              <w:ind w:right="91"/>
              <w:jc w:val="right"/>
              <w:rPr>
                <w:rFonts w:ascii="宋体" w:hAnsi="宋体" w:cs="宋体" w:eastAsia="宋体" w:hint="default"/>
                <w:sz w:val="18"/>
                <w:szCs w:val="18"/>
              </w:rPr>
            </w:pPr>
            <w:r>
              <w:rPr>
                <w:rFonts w:ascii="宋体"/>
                <w:spacing w:val="-1"/>
                <w:sz w:val="18"/>
              </w:rPr>
              <w:t>220,786,354.82</w:t>
            </w:r>
          </w:p>
        </w:tc>
      </w:tr>
      <w:tr>
        <w:trPr>
          <w:trHeight w:val="948"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w:t>
            </w:r>
          </w:p>
          <w:p>
            <w:pPr>
              <w:pStyle w:val="TableParagraph"/>
              <w:spacing w:line="232" w:lineRule="exact" w:before="24"/>
              <w:ind w:left="93" w:right="97"/>
              <w:jc w:val="both"/>
              <w:rPr>
                <w:rFonts w:ascii="宋体" w:hAnsi="宋体" w:cs="宋体" w:eastAsia="宋体" w:hint="default"/>
                <w:sz w:val="18"/>
                <w:szCs w:val="18"/>
              </w:rPr>
            </w:pPr>
            <w:r>
              <w:rPr>
                <w:rFonts w:ascii="宋体" w:hAnsi="宋体" w:cs="宋体" w:eastAsia="宋体" w:hint="default"/>
                <w:sz w:val="18"/>
                <w:szCs w:val="18"/>
              </w:rPr>
              <w:t>有交易性金融资产、交易性金融负债产生的公允价值变 动损益，以及处置交易性金融资产、交易性金融负债和 可供出售金融资产取得的投资收益</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38,790,023.20</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-366,356,400.42</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1"/>
              <w:jc w:val="right"/>
              <w:rPr>
                <w:rFonts w:ascii="宋体" w:hAnsi="宋体" w:cs="宋体" w:eastAsia="宋体" w:hint="default"/>
                <w:sz w:val="18"/>
                <w:szCs w:val="18"/>
              </w:rPr>
            </w:pPr>
            <w:r>
              <w:rPr>
                <w:rFonts w:ascii="宋体"/>
                <w:spacing w:val="-1"/>
                <w:sz w:val="18"/>
              </w:rPr>
              <w:t>357,112,591.30</w:t>
            </w:r>
          </w:p>
        </w:tc>
      </w:tr>
      <w:tr>
        <w:trPr>
          <w:trHeight w:val="286"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25" w:lineRule="exact"/>
              <w:ind w:left="9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-23,082,957.45</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pacing w:val="-1"/>
                <w:sz w:val="18"/>
              </w:rPr>
              <w:t>-8,020,232.98</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1"/>
              <w:jc w:val="right"/>
              <w:rPr>
                <w:rFonts w:ascii="宋体" w:hAnsi="宋体" w:cs="宋体" w:eastAsia="宋体" w:hint="default"/>
                <w:sz w:val="18"/>
                <w:szCs w:val="18"/>
              </w:rPr>
            </w:pPr>
            <w:r>
              <w:rPr>
                <w:rFonts w:ascii="宋体"/>
                <w:spacing w:val="-1"/>
                <w:sz w:val="18"/>
              </w:rPr>
              <w:t>1,511,571.82</w:t>
            </w:r>
          </w:p>
        </w:tc>
      </w:tr>
      <w:tr>
        <w:trPr>
          <w:trHeight w:val="286"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25"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0.00</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pacing w:val="-1"/>
                <w:sz w:val="18"/>
              </w:rPr>
              <w:t>-101,446,633.36</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89"/>
              <w:jc w:val="right"/>
              <w:rPr>
                <w:rFonts w:ascii="宋体" w:hAnsi="宋体" w:cs="宋体" w:eastAsia="宋体" w:hint="default"/>
                <w:sz w:val="18"/>
                <w:szCs w:val="18"/>
              </w:rPr>
            </w:pPr>
            <w:r>
              <w:rPr>
                <w:rFonts w:ascii="宋体"/>
                <w:spacing w:val="-1"/>
                <w:sz w:val="18"/>
              </w:rPr>
              <w:t>-6,056,260.63</w:t>
            </w:r>
          </w:p>
        </w:tc>
      </w:tr>
      <w:tr>
        <w:trPr>
          <w:trHeight w:val="286"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25" w:lineRule="exact"/>
              <w:ind w:left="9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-43,071,502.94</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-34,016,842.39</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89"/>
              <w:jc w:val="right"/>
              <w:rPr>
                <w:rFonts w:ascii="宋体" w:hAnsi="宋体" w:cs="宋体" w:eastAsia="宋体" w:hint="default"/>
                <w:sz w:val="18"/>
                <w:szCs w:val="18"/>
              </w:rPr>
            </w:pPr>
            <w:r>
              <w:rPr>
                <w:rFonts w:ascii="宋体"/>
                <w:spacing w:val="-1"/>
                <w:sz w:val="18"/>
              </w:rPr>
              <w:t>-469,026,612.66</w:t>
            </w:r>
          </w:p>
        </w:tc>
      </w:tr>
      <w:tr>
        <w:trPr>
          <w:trHeight w:val="283" w:hRule="exact"/>
        </w:trPr>
        <w:tc>
          <w:tcPr>
            <w:tcW w:w="4525" w:type="dxa"/>
            <w:tcBorders>
              <w:top w:val="single" w:sz="6" w:space="0" w:color="000000"/>
              <w:left w:val="single" w:sz="12" w:space="0" w:color="000000"/>
              <w:bottom w:val="single" w:sz="6" w:space="0" w:color="000000"/>
              <w:right w:val="single" w:sz="6" w:space="0" w:color="000000"/>
            </w:tcBorders>
          </w:tcPr>
          <w:p>
            <w:pPr>
              <w:pStyle w:val="TableParagraph"/>
              <w:spacing w:line="225" w:lineRule="exact"/>
              <w:ind w:left="9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3"/>
              <w:jc w:val="right"/>
              <w:rPr>
                <w:rFonts w:ascii="宋体" w:hAnsi="宋体" w:cs="宋体" w:eastAsia="宋体" w:hint="default"/>
                <w:sz w:val="18"/>
                <w:szCs w:val="18"/>
              </w:rPr>
            </w:pPr>
            <w:r>
              <w:rPr>
                <w:rFonts w:ascii="宋体"/>
                <w:spacing w:val="-1"/>
                <w:sz w:val="18"/>
              </w:rPr>
              <w:t>-25,448,797.31</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pacing w:val="-1"/>
                <w:sz w:val="18"/>
              </w:rPr>
              <w:t>-643,812,582.90</w:t>
            </w:r>
          </w:p>
        </w:tc>
        <w:tc>
          <w:tcPr>
            <w:tcW w:w="156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89"/>
              <w:jc w:val="right"/>
              <w:rPr>
                <w:rFonts w:ascii="宋体" w:hAnsi="宋体" w:cs="宋体" w:eastAsia="宋体" w:hint="default"/>
                <w:sz w:val="18"/>
                <w:szCs w:val="18"/>
              </w:rPr>
            </w:pPr>
            <w:r>
              <w:rPr>
                <w:rFonts w:ascii="宋体"/>
                <w:spacing w:val="-1"/>
                <w:sz w:val="18"/>
              </w:rPr>
              <w:t>-103,411,507.43</w:t>
            </w:r>
          </w:p>
        </w:tc>
      </w:tr>
      <w:tr>
        <w:trPr>
          <w:trHeight w:val="293" w:hRule="exact"/>
        </w:trPr>
        <w:tc>
          <w:tcPr>
            <w:tcW w:w="4525" w:type="dxa"/>
            <w:tcBorders>
              <w:top w:val="single" w:sz="6" w:space="0" w:color="000000"/>
              <w:left w:val="single" w:sz="12" w:space="0" w:color="000000"/>
              <w:bottom w:val="single" w:sz="12" w:space="0" w:color="000000"/>
              <w:right w:val="single" w:sz="6" w:space="0" w:color="000000"/>
            </w:tcBorders>
          </w:tcPr>
          <w:p>
            <w:pPr>
              <w:pStyle w:val="TableParagraph"/>
              <w:spacing w:line="22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b/>
                <w:w w:val="95"/>
                <w:sz w:val="18"/>
              </w:rPr>
              <w:t>137,740,766.26</w:t>
            </w:r>
            <w:r>
              <w:rPr>
                <w:rFonts w:ascii="宋体"/>
                <w:sz w:val="18"/>
              </w:rPr>
            </w:r>
          </w:p>
        </w:tc>
        <w:tc>
          <w:tcPr>
            <w:tcW w:w="1669"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b/>
                <w:w w:val="95"/>
                <w:sz w:val="18"/>
              </w:rPr>
              <w:t>4,437,346,987.54</w:t>
            </w:r>
            <w:r>
              <w:rPr>
                <w:rFonts w:ascii="宋体"/>
                <w:sz w:val="18"/>
              </w:rPr>
            </w:r>
          </w:p>
        </w:tc>
        <w:tc>
          <w:tcPr>
            <w:tcW w:w="1565" w:type="dxa"/>
            <w:tcBorders>
              <w:top w:val="single" w:sz="6" w:space="0" w:color="000000"/>
              <w:left w:val="single" w:sz="6" w:space="0" w:color="000000"/>
              <w:bottom w:val="single" w:sz="12" w:space="0" w:color="000000"/>
              <w:right w:val="single" w:sz="12" w:space="0" w:color="000000"/>
            </w:tcBorders>
          </w:tcPr>
          <w:p>
            <w:pPr>
              <w:pStyle w:val="TableParagraph"/>
              <w:spacing w:line="225" w:lineRule="exact"/>
              <w:ind w:right="91"/>
              <w:jc w:val="right"/>
              <w:rPr>
                <w:rFonts w:ascii="宋体" w:hAnsi="宋体" w:cs="宋体" w:eastAsia="宋体" w:hint="default"/>
                <w:sz w:val="18"/>
                <w:szCs w:val="18"/>
              </w:rPr>
            </w:pPr>
            <w:r>
              <w:rPr>
                <w:rFonts w:ascii="宋体"/>
                <w:b/>
                <w:w w:val="95"/>
                <w:sz w:val="18"/>
              </w:rPr>
              <w:t>717,287,454.64</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2"/>
        <w:spacing w:line="240" w:lineRule="auto" w:before="14"/>
        <w:ind w:right="0"/>
        <w:jc w:val="left"/>
      </w:pPr>
      <w:r>
        <w:rPr/>
        <w:t>十一、采取公允价值计量的项目</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5"/>
          <w:szCs w:val="25"/>
        </w:rPr>
      </w:pPr>
    </w:p>
    <w:p>
      <w:pPr>
        <w:spacing w:before="36"/>
        <w:ind w:left="0" w:right="97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463"/>
        <w:gridCol w:w="1819"/>
        <w:gridCol w:w="1846"/>
        <w:gridCol w:w="1952"/>
        <w:gridCol w:w="1896"/>
      </w:tblGrid>
      <w:tr>
        <w:trPr>
          <w:trHeight w:val="542" w:hRule="exact"/>
        </w:trPr>
        <w:tc>
          <w:tcPr>
            <w:tcW w:w="246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0"/>
              <w:ind w:right="5"/>
              <w:jc w:val="center"/>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18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499"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c>
          <w:tcPr>
            <w:tcW w:w="18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513"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19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566" w:right="0"/>
              <w:jc w:val="left"/>
              <w:rPr>
                <w:rFonts w:ascii="宋体" w:hAnsi="宋体" w:cs="宋体" w:eastAsia="宋体" w:hint="default"/>
                <w:sz w:val="20"/>
                <w:szCs w:val="20"/>
              </w:rPr>
            </w:pPr>
            <w:r>
              <w:rPr>
                <w:rFonts w:ascii="宋体" w:hAnsi="宋体" w:cs="宋体" w:eastAsia="宋体" w:hint="default"/>
                <w:b/>
                <w:bCs/>
                <w:sz w:val="20"/>
                <w:szCs w:val="20"/>
              </w:rPr>
              <w:t>当期变动</w:t>
            </w:r>
            <w:r>
              <w:rPr>
                <w:rFonts w:ascii="宋体" w:hAnsi="宋体" w:cs="宋体" w:eastAsia="宋体" w:hint="default"/>
                <w:sz w:val="20"/>
                <w:szCs w:val="20"/>
              </w:rPr>
            </w:r>
          </w:p>
        </w:tc>
        <w:tc>
          <w:tcPr>
            <w:tcW w:w="1896" w:type="dxa"/>
            <w:tcBorders>
              <w:top w:val="single" w:sz="12" w:space="0" w:color="000000"/>
              <w:left w:val="single" w:sz="6" w:space="0" w:color="000000"/>
              <w:bottom w:val="single" w:sz="6" w:space="0" w:color="000000"/>
              <w:right w:val="single" w:sz="12" w:space="0" w:color="000000"/>
            </w:tcBorders>
          </w:tcPr>
          <w:p>
            <w:pPr>
              <w:pStyle w:val="TableParagraph"/>
              <w:spacing w:line="231" w:lineRule="exact"/>
              <w:ind w:left="3" w:right="0"/>
              <w:jc w:val="center"/>
              <w:rPr>
                <w:rFonts w:ascii="宋体" w:hAnsi="宋体" w:cs="宋体" w:eastAsia="宋体" w:hint="default"/>
                <w:sz w:val="20"/>
                <w:szCs w:val="20"/>
              </w:rPr>
            </w:pPr>
            <w:r>
              <w:rPr>
                <w:rFonts w:ascii="宋体" w:hAnsi="宋体" w:cs="宋体" w:eastAsia="宋体" w:hint="default"/>
                <w:b/>
                <w:bCs/>
                <w:sz w:val="20"/>
                <w:szCs w:val="20"/>
              </w:rPr>
              <w:t>对当期利润的影响</w:t>
            </w:r>
            <w:r>
              <w:rPr>
                <w:rFonts w:ascii="宋体" w:hAnsi="宋体" w:cs="宋体" w:eastAsia="宋体" w:hint="default"/>
                <w:sz w:val="20"/>
                <w:szCs w:val="20"/>
              </w:rPr>
            </w:r>
          </w:p>
          <w:p>
            <w:pPr>
              <w:pStyle w:val="TableParagraph"/>
              <w:spacing w:line="260" w:lineRule="exact"/>
              <w:ind w:left="6"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r>
      <w:tr>
        <w:trPr>
          <w:trHeight w:val="276" w:hRule="exact"/>
        </w:trPr>
        <w:tc>
          <w:tcPr>
            <w:tcW w:w="2463" w:type="dxa"/>
            <w:tcBorders>
              <w:top w:val="single" w:sz="6" w:space="0" w:color="000000"/>
              <w:left w:val="single" w:sz="12" w:space="0" w:color="000000"/>
              <w:bottom w:val="single" w:sz="12" w:space="0" w:color="000000"/>
              <w:right w:val="single" w:sz="6" w:space="0" w:color="000000"/>
            </w:tcBorders>
          </w:tcPr>
          <w:p>
            <w:pPr>
              <w:pStyle w:val="TableParagraph"/>
              <w:spacing w:line="217" w:lineRule="exact"/>
              <w:ind w:right="10"/>
              <w:jc w:val="center"/>
              <w:rPr>
                <w:rFonts w:ascii="宋体" w:hAnsi="宋体" w:cs="宋体" w:eastAsia="宋体" w:hint="default"/>
                <w:sz w:val="18"/>
                <w:szCs w:val="18"/>
              </w:rPr>
            </w:pPr>
            <w:r>
              <w:rPr>
                <w:rFonts w:ascii="宋体" w:hAnsi="宋体" w:cs="宋体" w:eastAsia="宋体" w:hint="default"/>
                <w:spacing w:val="6"/>
                <w:sz w:val="18"/>
                <w:szCs w:val="18"/>
              </w:rPr>
              <w:t>以公允价值计量且其变动计</w:t>
            </w:r>
          </w:p>
        </w:tc>
        <w:tc>
          <w:tcPr>
            <w:tcW w:w="1819"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left="441" w:right="0"/>
              <w:jc w:val="left"/>
              <w:rPr>
                <w:rFonts w:ascii="宋体" w:hAnsi="宋体" w:cs="宋体" w:eastAsia="宋体" w:hint="default"/>
                <w:sz w:val="18"/>
                <w:szCs w:val="18"/>
              </w:rPr>
            </w:pPr>
            <w:r>
              <w:rPr>
                <w:rFonts w:ascii="宋体"/>
                <w:sz w:val="18"/>
              </w:rPr>
              <w:t>864,994,753.09</w:t>
            </w:r>
          </w:p>
        </w:tc>
        <w:tc>
          <w:tcPr>
            <w:tcW w:w="1846"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left="468" w:right="0"/>
              <w:jc w:val="left"/>
              <w:rPr>
                <w:rFonts w:ascii="宋体" w:hAnsi="宋体" w:cs="宋体" w:eastAsia="宋体" w:hint="default"/>
                <w:sz w:val="18"/>
                <w:szCs w:val="18"/>
              </w:rPr>
            </w:pPr>
            <w:r>
              <w:rPr>
                <w:rFonts w:ascii="宋体"/>
                <w:sz w:val="18"/>
              </w:rPr>
              <w:t>581,867,988.06</w:t>
            </w:r>
          </w:p>
        </w:tc>
        <w:tc>
          <w:tcPr>
            <w:tcW w:w="1952"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left="487" w:right="0"/>
              <w:jc w:val="left"/>
              <w:rPr>
                <w:rFonts w:ascii="宋体" w:hAnsi="宋体" w:cs="宋体" w:eastAsia="宋体" w:hint="default"/>
                <w:sz w:val="18"/>
                <w:szCs w:val="18"/>
              </w:rPr>
            </w:pPr>
            <w:r>
              <w:rPr>
                <w:rFonts w:ascii="宋体"/>
                <w:sz w:val="18"/>
              </w:rPr>
              <w:t>-283,126,765.03</w:t>
            </w:r>
          </w:p>
        </w:tc>
        <w:tc>
          <w:tcPr>
            <w:tcW w:w="1896" w:type="dxa"/>
            <w:tcBorders>
              <w:top w:val="single" w:sz="6" w:space="0" w:color="000000"/>
              <w:left w:val="single" w:sz="6" w:space="0" w:color="000000"/>
              <w:bottom w:val="single" w:sz="12" w:space="0" w:color="000000"/>
              <w:right w:val="single" w:sz="12" w:space="0" w:color="000000"/>
            </w:tcBorders>
          </w:tcPr>
          <w:p>
            <w:pPr>
              <w:pStyle w:val="TableParagraph"/>
              <w:spacing w:line="217" w:lineRule="exact"/>
              <w:ind w:left="429" w:right="0"/>
              <w:jc w:val="left"/>
              <w:rPr>
                <w:rFonts w:ascii="宋体" w:hAnsi="宋体" w:cs="宋体" w:eastAsia="宋体" w:hint="default"/>
                <w:sz w:val="18"/>
                <w:szCs w:val="18"/>
              </w:rPr>
            </w:pPr>
            <w:r>
              <w:rPr>
                <w:rFonts w:ascii="宋体"/>
                <w:sz w:val="18"/>
              </w:rPr>
              <w:t>-114,363,186.94</w:t>
            </w:r>
          </w:p>
        </w:tc>
      </w:tr>
    </w:tbl>
    <w:p>
      <w:pPr>
        <w:spacing w:after="0" w:line="217" w:lineRule="exact"/>
        <w:jc w:val="left"/>
        <w:rPr>
          <w:rFonts w:ascii="宋体" w:hAnsi="宋体" w:cs="宋体" w:eastAsia="宋体" w:hint="default"/>
          <w:sz w:val="18"/>
          <w:szCs w:val="18"/>
        </w:rPr>
        <w:sectPr>
          <w:pgSz w:w="11910" w:h="16840"/>
          <w:pgMar w:header="0" w:footer="818" w:top="1160" w:bottom="1000" w:left="1200" w:right="460"/>
        </w:sectPr>
      </w:pPr>
    </w:p>
    <w:p>
      <w:pPr>
        <w:spacing w:line="240" w:lineRule="auto" w:before="1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463"/>
        <w:gridCol w:w="1819"/>
        <w:gridCol w:w="1846"/>
        <w:gridCol w:w="1952"/>
        <w:gridCol w:w="1896"/>
      </w:tblGrid>
      <w:tr>
        <w:trPr>
          <w:trHeight w:val="276" w:hRule="exact"/>
        </w:trPr>
        <w:tc>
          <w:tcPr>
            <w:tcW w:w="2463" w:type="dxa"/>
            <w:tcBorders>
              <w:top w:val="single" w:sz="12"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入当期损益的金融资产</w:t>
            </w:r>
          </w:p>
        </w:tc>
        <w:tc>
          <w:tcPr>
            <w:tcW w:w="1819" w:type="dxa"/>
            <w:tcBorders>
              <w:top w:val="single" w:sz="12" w:space="0" w:color="000000"/>
              <w:left w:val="single" w:sz="6" w:space="0" w:color="000000"/>
              <w:bottom w:val="single" w:sz="6" w:space="0" w:color="000000"/>
              <w:right w:val="single" w:sz="6" w:space="0" w:color="000000"/>
            </w:tcBorders>
          </w:tcPr>
          <w:p>
            <w:pPr/>
          </w:p>
        </w:tc>
        <w:tc>
          <w:tcPr>
            <w:tcW w:w="1846" w:type="dxa"/>
            <w:tcBorders>
              <w:top w:val="single" w:sz="12" w:space="0" w:color="000000"/>
              <w:left w:val="single" w:sz="6" w:space="0" w:color="000000"/>
              <w:bottom w:val="single" w:sz="6" w:space="0" w:color="000000"/>
              <w:right w:val="single" w:sz="6" w:space="0" w:color="000000"/>
            </w:tcBorders>
          </w:tcPr>
          <w:p>
            <w:pPr/>
          </w:p>
        </w:tc>
        <w:tc>
          <w:tcPr>
            <w:tcW w:w="1952" w:type="dxa"/>
            <w:tcBorders>
              <w:top w:val="single" w:sz="12" w:space="0" w:color="000000"/>
              <w:left w:val="single" w:sz="6" w:space="0" w:color="000000"/>
              <w:bottom w:val="single" w:sz="6" w:space="0" w:color="000000"/>
              <w:right w:val="single" w:sz="6" w:space="0" w:color="000000"/>
            </w:tcBorders>
          </w:tcPr>
          <w:p>
            <w:pPr/>
          </w:p>
        </w:tc>
        <w:tc>
          <w:tcPr>
            <w:tcW w:w="1896" w:type="dxa"/>
            <w:tcBorders>
              <w:top w:val="single" w:sz="12" w:space="0" w:color="000000"/>
              <w:left w:val="single" w:sz="6" w:space="0" w:color="000000"/>
              <w:bottom w:val="single" w:sz="6" w:space="0" w:color="000000"/>
              <w:right w:val="single" w:sz="12" w:space="0" w:color="000000"/>
            </w:tcBorders>
          </w:tcPr>
          <w:p>
            <w:pPr/>
          </w:p>
        </w:tc>
      </w:tr>
      <w:tr>
        <w:trPr>
          <w:trHeight w:val="271" w:hRule="exact"/>
        </w:trPr>
        <w:tc>
          <w:tcPr>
            <w:tcW w:w="2463"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101"/>
              <w:jc w:val="right"/>
              <w:rPr>
                <w:rFonts w:ascii="宋体" w:hAnsi="宋体" w:cs="宋体" w:eastAsia="宋体" w:hint="default"/>
                <w:sz w:val="18"/>
                <w:szCs w:val="18"/>
              </w:rPr>
            </w:pPr>
            <w:r>
              <w:rPr>
                <w:rFonts w:ascii="宋体"/>
                <w:spacing w:val="-1"/>
                <w:sz w:val="18"/>
              </w:rPr>
              <w:t>2,921,915,246.99</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101"/>
              <w:jc w:val="right"/>
              <w:rPr>
                <w:rFonts w:ascii="宋体" w:hAnsi="宋体" w:cs="宋体" w:eastAsia="宋体" w:hint="default"/>
                <w:sz w:val="18"/>
                <w:szCs w:val="18"/>
              </w:rPr>
            </w:pPr>
            <w:r>
              <w:rPr>
                <w:rFonts w:ascii="宋体"/>
                <w:spacing w:val="-1"/>
                <w:sz w:val="18"/>
              </w:rPr>
              <w:t>4,865,643,545.96</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9"/>
              <w:jc w:val="right"/>
              <w:rPr>
                <w:rFonts w:ascii="宋体" w:hAnsi="宋体" w:cs="宋体" w:eastAsia="宋体" w:hint="default"/>
                <w:sz w:val="18"/>
                <w:szCs w:val="18"/>
              </w:rPr>
            </w:pPr>
            <w:r>
              <w:rPr>
                <w:rFonts w:ascii="宋体"/>
                <w:spacing w:val="-1"/>
                <w:sz w:val="18"/>
              </w:rPr>
              <w:t>1,943,728,298.97</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17" w:lineRule="exact"/>
              <w:ind w:right="91"/>
              <w:jc w:val="right"/>
              <w:rPr>
                <w:rFonts w:ascii="宋体" w:hAnsi="宋体" w:cs="宋体" w:eastAsia="宋体" w:hint="default"/>
                <w:sz w:val="18"/>
                <w:szCs w:val="18"/>
              </w:rPr>
            </w:pPr>
            <w:r>
              <w:rPr>
                <w:rFonts w:ascii="宋体"/>
                <w:spacing w:val="-1"/>
                <w:sz w:val="18"/>
              </w:rPr>
              <w:t>33,980,472.38</w:t>
            </w:r>
          </w:p>
        </w:tc>
      </w:tr>
      <w:tr>
        <w:trPr>
          <w:trHeight w:val="269" w:hRule="exact"/>
        </w:trPr>
        <w:tc>
          <w:tcPr>
            <w:tcW w:w="2463" w:type="dxa"/>
            <w:tcBorders>
              <w:top w:val="single" w:sz="6" w:space="0" w:color="000000"/>
              <w:left w:val="single" w:sz="12" w:space="0" w:color="000000"/>
              <w:bottom w:val="single" w:sz="6" w:space="0" w:color="000000"/>
              <w:right w:val="single" w:sz="6" w:space="0" w:color="000000"/>
            </w:tcBorders>
          </w:tcPr>
          <w:p>
            <w:pPr>
              <w:pStyle w:val="TableParagraph"/>
              <w:spacing w:line="218" w:lineRule="exact"/>
              <w:ind w:left="9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98"/>
              <w:jc w:val="right"/>
              <w:rPr>
                <w:rFonts w:ascii="宋体" w:hAnsi="宋体" w:cs="宋体" w:eastAsia="宋体" w:hint="default"/>
                <w:sz w:val="18"/>
                <w:szCs w:val="18"/>
              </w:rPr>
            </w:pPr>
            <w:r>
              <w:rPr>
                <w:rFonts w:ascii="宋体"/>
                <w:spacing w:val="-1"/>
                <w:sz w:val="18"/>
              </w:rPr>
              <w:t>14,700,000.00</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98"/>
              <w:jc w:val="right"/>
              <w:rPr>
                <w:rFonts w:ascii="宋体" w:hAnsi="宋体" w:cs="宋体" w:eastAsia="宋体" w:hint="default"/>
                <w:sz w:val="18"/>
                <w:szCs w:val="18"/>
              </w:rPr>
            </w:pPr>
            <w:r>
              <w:rPr>
                <w:rFonts w:ascii="宋体"/>
                <w:spacing w:val="-1"/>
                <w:sz w:val="18"/>
              </w:rPr>
              <w:t>14,200,000.00</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right="96"/>
              <w:jc w:val="right"/>
              <w:rPr>
                <w:rFonts w:ascii="宋体" w:hAnsi="宋体" w:cs="宋体" w:eastAsia="宋体" w:hint="default"/>
                <w:sz w:val="18"/>
                <w:szCs w:val="18"/>
              </w:rPr>
            </w:pPr>
            <w:r>
              <w:rPr>
                <w:rFonts w:ascii="宋体"/>
                <w:spacing w:val="-1"/>
                <w:sz w:val="18"/>
              </w:rPr>
              <w:t>-500,000.00</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18" w:lineRule="exact"/>
              <w:ind w:right="91"/>
              <w:jc w:val="right"/>
              <w:rPr>
                <w:rFonts w:ascii="宋体" w:hAnsi="宋体" w:cs="宋体" w:eastAsia="宋体" w:hint="default"/>
                <w:sz w:val="18"/>
                <w:szCs w:val="18"/>
              </w:rPr>
            </w:pPr>
            <w:r>
              <w:rPr>
                <w:rFonts w:ascii="宋体"/>
                <w:spacing w:val="-1"/>
                <w:sz w:val="18"/>
              </w:rPr>
              <w:t>-500,000.00</w:t>
            </w:r>
          </w:p>
        </w:tc>
      </w:tr>
      <w:tr>
        <w:trPr>
          <w:trHeight w:val="271" w:hRule="exact"/>
        </w:trPr>
        <w:tc>
          <w:tcPr>
            <w:tcW w:w="2463"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101"/>
              <w:jc w:val="right"/>
              <w:rPr>
                <w:rFonts w:ascii="宋体" w:hAnsi="宋体" w:cs="宋体" w:eastAsia="宋体" w:hint="default"/>
                <w:sz w:val="18"/>
                <w:szCs w:val="18"/>
              </w:rPr>
            </w:pPr>
            <w:r>
              <w:rPr>
                <w:rFonts w:ascii="宋体"/>
                <w:spacing w:val="-1"/>
                <w:sz w:val="18"/>
              </w:rPr>
              <w:t>516,073,399.22</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101"/>
              <w:jc w:val="right"/>
              <w:rPr>
                <w:rFonts w:ascii="宋体" w:hAnsi="宋体" w:cs="宋体" w:eastAsia="宋体" w:hint="default"/>
                <w:sz w:val="18"/>
                <w:szCs w:val="18"/>
              </w:rPr>
            </w:pPr>
            <w:r>
              <w:rPr>
                <w:rFonts w:ascii="宋体"/>
                <w:spacing w:val="-1"/>
                <w:sz w:val="18"/>
              </w:rPr>
              <w:t>595,177,942.16</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6"/>
              <w:jc w:val="right"/>
              <w:rPr>
                <w:rFonts w:ascii="宋体" w:hAnsi="宋体" w:cs="宋体" w:eastAsia="宋体" w:hint="default"/>
                <w:sz w:val="18"/>
                <w:szCs w:val="18"/>
              </w:rPr>
            </w:pPr>
            <w:r>
              <w:rPr>
                <w:rFonts w:ascii="宋体"/>
                <w:spacing w:val="-1"/>
                <w:sz w:val="18"/>
              </w:rPr>
              <w:t>79,104,542.94</w:t>
            </w:r>
          </w:p>
        </w:tc>
        <w:tc>
          <w:tcPr>
            <w:tcW w:w="1896" w:type="dxa"/>
            <w:tcBorders>
              <w:top w:val="single" w:sz="6" w:space="0" w:color="000000"/>
              <w:left w:val="single" w:sz="6" w:space="0" w:color="000000"/>
              <w:bottom w:val="single" w:sz="6" w:space="0" w:color="000000"/>
              <w:right w:val="single" w:sz="12" w:space="0" w:color="000000"/>
            </w:tcBorders>
          </w:tcPr>
          <w:p>
            <w:pPr>
              <w:pStyle w:val="TableParagraph"/>
              <w:spacing w:line="217" w:lineRule="exact"/>
              <w:ind w:right="94"/>
              <w:jc w:val="right"/>
              <w:rPr>
                <w:rFonts w:ascii="宋体" w:hAnsi="宋体" w:cs="宋体" w:eastAsia="宋体" w:hint="default"/>
                <w:sz w:val="18"/>
                <w:szCs w:val="18"/>
              </w:rPr>
            </w:pPr>
            <w:r>
              <w:rPr>
                <w:rFonts w:ascii="宋体"/>
                <w:spacing w:val="-1"/>
                <w:sz w:val="18"/>
              </w:rPr>
              <w:t>8,561,527.28</w:t>
            </w:r>
          </w:p>
        </w:tc>
      </w:tr>
      <w:tr>
        <w:trPr>
          <w:trHeight w:val="290" w:hRule="exact"/>
        </w:trPr>
        <w:tc>
          <w:tcPr>
            <w:tcW w:w="2463" w:type="dxa"/>
            <w:tcBorders>
              <w:top w:val="single" w:sz="6" w:space="0" w:color="000000"/>
              <w:left w:val="single" w:sz="12" w:space="0" w:color="000000"/>
              <w:bottom w:val="single" w:sz="12" w:space="0" w:color="000000"/>
              <w:right w:val="single" w:sz="6" w:space="0" w:color="000000"/>
            </w:tcBorders>
          </w:tcPr>
          <w:p>
            <w:pPr>
              <w:pStyle w:val="TableParagraph"/>
              <w:spacing w:line="225" w:lineRule="exact"/>
              <w:ind w:right="5"/>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19"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b/>
                <w:w w:val="95"/>
                <w:sz w:val="18"/>
              </w:rPr>
              <w:t>4,317,683,399.30</w:t>
            </w:r>
            <w:r>
              <w:rPr>
                <w:rFonts w:ascii="宋体"/>
                <w:sz w:val="18"/>
              </w:rPr>
            </w:r>
          </w:p>
        </w:tc>
        <w:tc>
          <w:tcPr>
            <w:tcW w:w="1846"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b/>
                <w:w w:val="95"/>
                <w:sz w:val="18"/>
              </w:rPr>
              <w:t>6,056,889,476.18</w:t>
            </w:r>
            <w:r>
              <w:rPr>
                <w:rFonts w:ascii="宋体"/>
                <w:sz w:val="18"/>
              </w:rPr>
            </w:r>
          </w:p>
        </w:tc>
        <w:tc>
          <w:tcPr>
            <w:tcW w:w="1952"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b/>
                <w:w w:val="95"/>
                <w:sz w:val="18"/>
              </w:rPr>
              <w:t>1,739,206,076.88</w:t>
            </w:r>
            <w:r>
              <w:rPr>
                <w:rFonts w:ascii="宋体"/>
                <w:sz w:val="18"/>
              </w:rPr>
            </w:r>
          </w:p>
        </w:tc>
        <w:tc>
          <w:tcPr>
            <w:tcW w:w="1896" w:type="dxa"/>
            <w:tcBorders>
              <w:top w:val="single" w:sz="6" w:space="0" w:color="000000"/>
              <w:left w:val="single" w:sz="6" w:space="0" w:color="000000"/>
              <w:bottom w:val="single" w:sz="12" w:space="0" w:color="000000"/>
              <w:right w:val="single" w:sz="12" w:space="0" w:color="000000"/>
            </w:tcBorders>
          </w:tcPr>
          <w:p>
            <w:pPr>
              <w:pStyle w:val="TableParagraph"/>
              <w:spacing w:line="225" w:lineRule="exact"/>
              <w:ind w:right="94"/>
              <w:jc w:val="right"/>
              <w:rPr>
                <w:rFonts w:ascii="宋体" w:hAnsi="宋体" w:cs="宋体" w:eastAsia="宋体" w:hint="default"/>
                <w:sz w:val="18"/>
                <w:szCs w:val="18"/>
              </w:rPr>
            </w:pPr>
            <w:r>
              <w:rPr>
                <w:rFonts w:ascii="宋体"/>
                <w:b/>
                <w:w w:val="95"/>
                <w:sz w:val="18"/>
              </w:rPr>
              <w:t>-72,321,187.28</w:t>
            </w:r>
            <w:r>
              <w:rPr>
                <w:rFonts w:ascii="宋体"/>
                <w:sz w:val="18"/>
              </w:rPr>
            </w:r>
          </w:p>
        </w:tc>
      </w:tr>
    </w:tbl>
    <w:p>
      <w:pPr>
        <w:spacing w:line="240" w:lineRule="auto" w:before="12"/>
        <w:rPr>
          <w:rFonts w:ascii="宋体" w:hAnsi="宋体" w:cs="宋体" w:eastAsia="宋体" w:hint="default"/>
          <w:sz w:val="13"/>
          <w:szCs w:val="13"/>
        </w:rPr>
      </w:pPr>
    </w:p>
    <w:p>
      <w:pPr>
        <w:pStyle w:val="Heading2"/>
        <w:tabs>
          <w:tab w:pos="1500" w:val="left" w:leader="none"/>
        </w:tabs>
        <w:spacing w:line="240" w:lineRule="auto" w:before="14"/>
        <w:ind w:right="0"/>
        <w:jc w:val="left"/>
      </w:pPr>
      <w:r>
        <w:rPr/>
        <w:t>十二、</w:t>
        <w:tab/>
        <w:t>其他</w:t>
      </w:r>
    </w:p>
    <w:p>
      <w:pPr>
        <w:spacing w:line="240" w:lineRule="auto" w:before="8"/>
        <w:rPr>
          <w:rFonts w:ascii="黑体" w:hAnsi="黑体" w:cs="黑体" w:eastAsia="黑体" w:hint="default"/>
          <w:sz w:val="28"/>
          <w:szCs w:val="28"/>
        </w:rPr>
      </w:pPr>
    </w:p>
    <w:p>
      <w:pPr>
        <w:pStyle w:val="BodyText"/>
        <w:spacing w:line="240" w:lineRule="auto"/>
        <w:ind w:left="240" w:right="0"/>
        <w:jc w:val="left"/>
      </w:pPr>
      <w:r>
        <w:rPr/>
        <w:t>□适用</w:t>
      </w:r>
      <w:r>
        <w:rPr>
          <w:spacing w:val="-1"/>
        </w:rPr>
        <w:t> </w:t>
      </w:r>
      <w:r>
        <w:rPr/>
        <w:t>√不适用</w:t>
      </w:r>
    </w:p>
    <w:p>
      <w:pPr>
        <w:spacing w:after="0" w:line="240" w:lineRule="auto"/>
        <w:jc w:val="left"/>
        <w:sectPr>
          <w:pgSz w:w="11910" w:h="16840"/>
          <w:pgMar w:header="0" w:footer="818" w:top="1120" w:bottom="1000" w:left="1200" w:right="460"/>
        </w:sectPr>
      </w:pPr>
    </w:p>
    <w:p>
      <w:pPr>
        <w:pStyle w:val="Heading1"/>
        <w:tabs>
          <w:tab w:pos="4423" w:val="left" w:leader="none"/>
        </w:tabs>
        <w:spacing w:line="400" w:lineRule="exact"/>
        <w:ind w:left="3137" w:right="442"/>
        <w:jc w:val="left"/>
        <w:rPr>
          <w:b w:val="0"/>
          <w:bCs w:val="0"/>
        </w:rPr>
      </w:pPr>
      <w:bookmarkStart w:name="_TOC_250008" w:id="3"/>
      <w:r>
        <w:rPr>
          <w:w w:val="95"/>
        </w:rPr>
        <w:t>第三章</w:t>
        <w:tab/>
      </w:r>
      <w:r>
        <w:rPr/>
        <w:t>公司业务概要</w:t>
      </w:r>
      <w:bookmarkEnd w:id="3"/>
      <w:r>
        <w:rPr>
          <w:b w:val="0"/>
          <w:bCs w:val="0"/>
        </w:rPr>
      </w:r>
    </w:p>
    <w:p>
      <w:pPr>
        <w:spacing w:line="240" w:lineRule="auto" w:before="0"/>
        <w:rPr>
          <w:rFonts w:ascii="黑体" w:hAnsi="黑体" w:cs="黑体" w:eastAsia="黑体" w:hint="default"/>
          <w:b/>
          <w:bCs/>
          <w:sz w:val="32"/>
          <w:szCs w:val="32"/>
        </w:rPr>
      </w:pPr>
    </w:p>
    <w:p>
      <w:pPr>
        <w:spacing w:line="240" w:lineRule="auto" w:before="6"/>
        <w:rPr>
          <w:rFonts w:ascii="黑体" w:hAnsi="黑体" w:cs="黑体" w:eastAsia="黑体" w:hint="default"/>
          <w:b/>
          <w:bCs/>
          <w:sz w:val="38"/>
          <w:szCs w:val="38"/>
        </w:rPr>
      </w:pPr>
    </w:p>
    <w:p>
      <w:pPr>
        <w:pStyle w:val="Heading2"/>
        <w:spacing w:line="240" w:lineRule="auto"/>
        <w:ind w:left="100" w:right="442"/>
        <w:jc w:val="left"/>
      </w:pPr>
      <w:r>
        <w:rPr/>
        <w:t>一、报告期内公司所从事的主要业务、经营模式及行业情况说明</w:t>
      </w:r>
    </w:p>
    <w:p>
      <w:pPr>
        <w:spacing w:line="240" w:lineRule="auto" w:before="8"/>
        <w:rPr>
          <w:rFonts w:ascii="黑体" w:hAnsi="黑体" w:cs="黑体" w:eastAsia="黑体" w:hint="default"/>
          <w:sz w:val="28"/>
          <w:szCs w:val="28"/>
        </w:rPr>
      </w:pPr>
    </w:p>
    <w:p>
      <w:pPr>
        <w:pStyle w:val="Heading3"/>
        <w:spacing w:line="240" w:lineRule="auto"/>
        <w:ind w:left="357" w:right="442"/>
        <w:jc w:val="left"/>
        <w:rPr>
          <w:b w:val="0"/>
          <w:bCs w:val="0"/>
        </w:rPr>
      </w:pPr>
      <w:r>
        <w:rPr/>
        <w:t>（一）主要业务</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442" w:firstLine="480"/>
        <w:jc w:val="left"/>
      </w:pPr>
      <w:r>
        <w:rPr/>
        <w:t>公司自设立以来，一直坚持“技术</w:t>
      </w:r>
      <w:r>
        <w:rPr>
          <w:rFonts w:ascii="宋体" w:hAnsi="宋体" w:cs="宋体" w:eastAsia="宋体" w:hint="default"/>
        </w:rPr>
        <w:t>+</w:t>
      </w:r>
      <w:r>
        <w:rPr/>
        <w:t>资本”的发展战略，主要立足于信息技术和节 </w:t>
      </w:r>
      <w:r>
        <w:rPr>
          <w:spacing w:val="-6"/>
        </w:rPr>
        <w:t>能环保两大主营业务领域，并逐步形成和打造了商用和消费电子设备、知识内容与服务、</w:t>
      </w:r>
      <w:r>
        <w:rPr>
          <w:spacing w:val="-98"/>
        </w:rPr>
        <w:t> </w:t>
      </w:r>
      <w:r>
        <w:rPr>
          <w:spacing w:val="-98"/>
        </w:rPr>
      </w:r>
      <w:r>
        <w:rPr>
          <w:spacing w:val="-3"/>
        </w:rPr>
        <w:t>云计算和大数据、公共安全、军工与装备、节能产业、照明产业及生命健康八个核心业</w:t>
      </w:r>
      <w:r>
        <w:rPr>
          <w:spacing w:val="-98"/>
        </w:rPr>
        <w:t> </w:t>
      </w:r>
      <w:r>
        <w:rPr>
          <w:spacing w:val="-98"/>
        </w:rPr>
      </w:r>
      <w:r>
        <w:rPr/>
        <w:t>务。</w:t>
      </w:r>
    </w:p>
    <w:p>
      <w:pPr>
        <w:spacing w:line="240" w:lineRule="auto" w:before="10"/>
        <w:rPr>
          <w:rFonts w:ascii="宋体" w:hAnsi="宋体" w:cs="宋体" w:eastAsia="宋体" w:hint="default"/>
          <w:sz w:val="23"/>
          <w:szCs w:val="23"/>
        </w:rPr>
      </w:pPr>
    </w:p>
    <w:p>
      <w:pPr>
        <w:pStyle w:val="BodyText"/>
        <w:spacing w:line="237" w:lineRule="auto"/>
        <w:ind w:right="876" w:firstLine="480"/>
        <w:jc w:val="both"/>
      </w:pPr>
      <w:r>
        <w:rPr>
          <w:rFonts w:ascii="宋体" w:hAnsi="宋体" w:cs="宋体" w:eastAsia="宋体" w:hint="default"/>
        </w:rPr>
        <w:t>2017</w:t>
      </w:r>
      <w:r>
        <w:rPr>
          <w:rFonts w:ascii="宋体" w:hAnsi="宋体" w:cs="宋体" w:eastAsia="宋体" w:hint="default"/>
          <w:spacing w:val="23"/>
        </w:rPr>
        <w:t> </w:t>
      </w:r>
      <w:r>
        <w:rPr/>
        <w:t>年以来，公司更进一步推动和强化“科技成果转化和产业化”的核心功能， </w:t>
      </w:r>
      <w:r>
        <w:rPr>
          <w:spacing w:val="-3"/>
        </w:rPr>
        <w:t>以科技产业平台为本，以创新孵化平台和金融资本平台为两翼，协调并进，推进产业结</w:t>
      </w:r>
      <w:r>
        <w:rPr>
          <w:spacing w:val="-100"/>
        </w:rPr>
        <w:t> </w:t>
      </w:r>
      <w:r>
        <w:rPr>
          <w:spacing w:val="-100"/>
        </w:rPr>
      </w:r>
      <w:r>
        <w:rPr>
          <w:spacing w:val="-3"/>
        </w:rPr>
        <w:t>构的优化组合，大力推进与清华大学及各院系所的互动合作，致力于将公司宽广的产业</w:t>
      </w:r>
      <w:r>
        <w:rPr>
          <w:spacing w:val="-97"/>
        </w:rPr>
        <w:t> </w:t>
      </w:r>
      <w:r>
        <w:rPr>
          <w:spacing w:val="-97"/>
        </w:rPr>
      </w:r>
      <w:r>
        <w:rPr>
          <w:spacing w:val="-3"/>
        </w:rPr>
        <w:t>基础与清华大学品牌技术优势有机结合，充分发掘和发挥自身融合产学研的科技孵化平</w:t>
      </w:r>
      <w:r>
        <w:rPr>
          <w:spacing w:val="-97"/>
        </w:rPr>
        <w:t> </w:t>
      </w:r>
      <w:r>
        <w:rPr>
          <w:spacing w:val="-97"/>
        </w:rPr>
      </w:r>
      <w:r>
        <w:rPr>
          <w:spacing w:val="-3"/>
        </w:rPr>
        <w:t>台功能，不断打造各产业板块独立的市场竞争力，努力创建共享、共创、共赢的“科创</w:t>
      </w:r>
      <w:r>
        <w:rPr>
          <w:spacing w:val="-104"/>
        </w:rPr>
        <w:t> </w:t>
      </w:r>
      <w:r>
        <w:rPr>
          <w:spacing w:val="-104"/>
        </w:rPr>
      </w:r>
      <w:r>
        <w:rPr/>
        <w:t>融”生态圈。</w:t>
      </w:r>
    </w:p>
    <w:p>
      <w:pPr>
        <w:spacing w:line="240" w:lineRule="auto" w:before="7"/>
        <w:rPr>
          <w:rFonts w:ascii="宋体" w:hAnsi="宋体" w:cs="宋体" w:eastAsia="宋体" w:hint="default"/>
          <w:sz w:val="26"/>
          <w:szCs w:val="26"/>
        </w:rPr>
      </w:pPr>
    </w:p>
    <w:p>
      <w:pPr>
        <w:spacing w:line="5508" w:lineRule="exact"/>
        <w:ind w:left="100" w:right="0" w:firstLine="0"/>
        <w:rPr>
          <w:rFonts w:ascii="宋体" w:hAnsi="宋体" w:cs="宋体" w:eastAsia="宋体" w:hint="default"/>
          <w:sz w:val="20"/>
          <w:szCs w:val="20"/>
        </w:rPr>
      </w:pPr>
      <w:r>
        <w:rPr>
          <w:rFonts w:ascii="宋体" w:hAnsi="宋体" w:cs="宋体" w:eastAsia="宋体" w:hint="default"/>
          <w:position w:val="-109"/>
          <w:sz w:val="20"/>
          <w:szCs w:val="20"/>
        </w:rPr>
        <w:drawing>
          <wp:inline distT="0" distB="0" distL="0" distR="0">
            <wp:extent cx="6217722" cy="3497579"/>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6217722" cy="3497579"/>
                    </a:xfrm>
                    <a:prstGeom prst="rect">
                      <a:avLst/>
                    </a:prstGeom>
                  </pic:spPr>
                </pic:pic>
              </a:graphicData>
            </a:graphic>
          </wp:inline>
        </w:drawing>
      </w:r>
      <w:r>
        <w:rPr>
          <w:rFonts w:ascii="宋体" w:hAnsi="宋体" w:cs="宋体" w:eastAsia="宋体" w:hint="default"/>
          <w:position w:val="-109"/>
          <w:sz w:val="20"/>
          <w:szCs w:val="20"/>
        </w:rPr>
      </w:r>
    </w:p>
    <w:p>
      <w:pPr>
        <w:spacing w:line="240" w:lineRule="auto" w:before="10"/>
        <w:rPr>
          <w:rFonts w:ascii="宋体" w:hAnsi="宋体" w:cs="宋体" w:eastAsia="宋体" w:hint="default"/>
          <w:sz w:val="21"/>
          <w:szCs w:val="21"/>
        </w:rPr>
      </w:pPr>
    </w:p>
    <w:p>
      <w:pPr>
        <w:pStyle w:val="Heading3"/>
        <w:spacing w:line="240" w:lineRule="auto"/>
        <w:ind w:left="357" w:right="442"/>
        <w:jc w:val="left"/>
        <w:rPr>
          <w:b w:val="0"/>
          <w:bCs w:val="0"/>
        </w:rPr>
      </w:pPr>
      <w:r>
        <w:rPr/>
        <w:t>（二）主要产品及其用途和经营模式</w:t>
      </w:r>
      <w:r>
        <w:rPr>
          <w:b w:val="0"/>
          <w:bCs w:val="0"/>
        </w:rPr>
      </w:r>
    </w:p>
    <w:p>
      <w:pPr>
        <w:spacing w:line="240" w:lineRule="auto" w:before="12"/>
        <w:rPr>
          <w:rFonts w:ascii="宋体" w:hAnsi="宋体" w:cs="宋体" w:eastAsia="宋体" w:hint="default"/>
          <w:b/>
          <w:bCs/>
          <w:sz w:val="23"/>
          <w:szCs w:val="23"/>
        </w:rPr>
      </w:pPr>
    </w:p>
    <w:p>
      <w:pPr>
        <w:pStyle w:val="BodyText"/>
        <w:spacing w:line="237" w:lineRule="auto"/>
        <w:ind w:right="875" w:firstLine="480"/>
        <w:jc w:val="both"/>
      </w:pPr>
      <w:r>
        <w:rPr/>
        <w:t>公司主要产品包括了计算机、电视机、</w:t>
      </w:r>
      <w:r>
        <w:rPr>
          <w:rFonts w:ascii="宋体" w:hAnsi="宋体" w:cs="宋体" w:eastAsia="宋体" w:hint="default"/>
        </w:rPr>
        <w:t>E</w:t>
      </w:r>
      <w:r>
        <w:rPr>
          <w:rFonts w:ascii="宋体" w:hAnsi="宋体" w:cs="宋体" w:eastAsia="宋体" w:hint="default"/>
          <w:spacing w:val="-70"/>
        </w:rPr>
        <w:t> </w:t>
      </w:r>
      <w:r>
        <w:rPr/>
        <w:t>人</w:t>
      </w:r>
      <w:r>
        <w:rPr>
          <w:spacing w:val="-70"/>
        </w:rPr>
        <w:t> </w:t>
      </w:r>
      <w:r>
        <w:rPr>
          <w:rFonts w:ascii="宋体" w:hAnsi="宋体" w:cs="宋体" w:eastAsia="宋体" w:hint="default"/>
        </w:rPr>
        <w:t>E</w:t>
      </w:r>
      <w:r>
        <w:rPr>
          <w:rFonts w:ascii="宋体" w:hAnsi="宋体" w:cs="宋体" w:eastAsia="宋体" w:hint="default"/>
          <w:spacing w:val="-72"/>
        </w:rPr>
        <w:t> </w:t>
      </w:r>
      <w:r>
        <w:rPr/>
        <w:t>本等商用和消费类电子设备，还包括 </w:t>
      </w:r>
      <w:r>
        <w:rPr>
          <w:rFonts w:ascii="宋体" w:hAnsi="宋体" w:cs="宋体" w:eastAsia="宋体" w:hint="default"/>
        </w:rPr>
        <w:t>CNKI</w:t>
      </w:r>
      <w:r>
        <w:rPr>
          <w:rFonts w:ascii="宋体" w:hAnsi="宋体" w:cs="宋体" w:eastAsia="宋体" w:hint="default"/>
          <w:spacing w:val="24"/>
        </w:rPr>
        <w:t> </w:t>
      </w:r>
      <w:r>
        <w:rPr/>
        <w:t>知识数据产品、安防安检设备、军用装备、城市节能、工业节能、大数据及云计 </w:t>
      </w:r>
      <w:r>
        <w:rPr>
          <w:spacing w:val="-3"/>
        </w:rPr>
        <w:t>算软硬件、照明等相关产品。在经营过程中，公司以拥有自主技术的产品为核心，通过</w:t>
      </w:r>
      <w:r>
        <w:rPr>
          <w:spacing w:val="-96"/>
        </w:rPr>
        <w:t> </w:t>
      </w:r>
      <w:r>
        <w:rPr>
          <w:spacing w:val="-96"/>
        </w:rPr>
      </w:r>
      <w:r>
        <w:rPr/>
        <w:t>产品销售、工程实施和技术服务经营模式等具体实施。</w:t>
      </w:r>
    </w:p>
    <w:p>
      <w:pPr>
        <w:spacing w:after="0" w:line="237" w:lineRule="auto"/>
        <w:jc w:val="both"/>
        <w:sectPr>
          <w:pgSz w:w="11910" w:h="16840"/>
          <w:pgMar w:header="0" w:footer="818" w:top="1160" w:bottom="1000" w:left="1340" w:right="560"/>
        </w:sectPr>
      </w:pPr>
    </w:p>
    <w:p>
      <w:pPr>
        <w:pStyle w:val="BodyText"/>
        <w:spacing w:line="237" w:lineRule="auto" w:before="1"/>
        <w:ind w:right="253" w:firstLine="480"/>
        <w:jc w:val="both"/>
      </w:pPr>
      <w:r>
        <w:rPr/>
        <w:pict>
          <v:shape style="position:absolute;margin-left:72pt;margin-top:141.965485pt;width:458.59pt;height:257.280000pt;mso-position-horizontal-relative:page;mso-position-vertical-relative:paragraph;z-index:-1180504" type="#_x0000_t75" stroked="false">
            <v:imagedata r:id="rId13" o:title=""/>
          </v:shape>
        </w:pict>
      </w:r>
      <w:r>
        <w:rPr>
          <w:spacing w:val="-3"/>
        </w:rPr>
        <w:t>公司在各产业领域采用了“集团化管理</w:t>
      </w:r>
      <w:r>
        <w:rPr>
          <w:rFonts w:ascii="宋体" w:hAnsi="宋体" w:cs="宋体" w:eastAsia="宋体" w:hint="default"/>
          <w:spacing w:val="-3"/>
        </w:rPr>
        <w:t>+</w:t>
      </w:r>
      <w:r>
        <w:rPr>
          <w:spacing w:val="-3"/>
        </w:rPr>
        <w:t>核心子公司</w:t>
      </w:r>
      <w:r>
        <w:rPr>
          <w:rFonts w:ascii="宋体" w:hAnsi="宋体" w:cs="宋体" w:eastAsia="宋体" w:hint="default"/>
          <w:spacing w:val="-3"/>
        </w:rPr>
        <w:t>+</w:t>
      </w:r>
      <w:r>
        <w:rPr>
          <w:spacing w:val="-3"/>
        </w:rPr>
        <w:t>产业基地”的组织架构实施经</w:t>
      </w:r>
      <w:r>
        <w:rPr/>
        <w:t> </w:t>
      </w:r>
      <w:r>
        <w:rPr>
          <w:spacing w:val="-3"/>
        </w:rPr>
        <w:t>营，其经营模式归纳分属产品类、工程类与技术服务类三大类。产品类业务采取以销定</w:t>
      </w:r>
      <w:r>
        <w:rPr>
          <w:spacing w:val="-102"/>
        </w:rPr>
        <w:t> </w:t>
      </w:r>
      <w:r>
        <w:rPr>
          <w:spacing w:val="-102"/>
        </w:rPr>
      </w:r>
      <w:r>
        <w:rPr>
          <w:spacing w:val="-3"/>
        </w:rPr>
        <w:t>产的经营模式；工程类业务具有典型的承包类业务特征，公司通过总承包或分包方式承</w:t>
      </w:r>
      <w:r>
        <w:rPr>
          <w:spacing w:val="-98"/>
        </w:rPr>
        <w:t> </w:t>
      </w:r>
      <w:r>
        <w:rPr>
          <w:spacing w:val="-98"/>
        </w:rPr>
      </w:r>
      <w:r>
        <w:rPr>
          <w:spacing w:val="-9"/>
        </w:rPr>
        <w:t>揽项目后，围绕自主知识产权及核心技术形成“工程</w:t>
      </w:r>
      <w:r>
        <w:rPr>
          <w:rFonts w:ascii="宋体" w:hAnsi="宋体" w:cs="宋体" w:eastAsia="宋体" w:hint="default"/>
          <w:spacing w:val="-9"/>
        </w:rPr>
        <w:t>+</w:t>
      </w:r>
      <w:r>
        <w:rPr>
          <w:spacing w:val="-9"/>
        </w:rPr>
        <w:t>产品</w:t>
      </w:r>
      <w:r>
        <w:rPr>
          <w:rFonts w:ascii="宋体" w:hAnsi="宋体" w:cs="宋体" w:eastAsia="宋体" w:hint="default"/>
          <w:spacing w:val="-9"/>
        </w:rPr>
        <w:t>+</w:t>
      </w:r>
      <w:r>
        <w:rPr>
          <w:spacing w:val="-9"/>
        </w:rPr>
        <w:t>服务”三位一体的业务模式，</w:t>
      </w:r>
      <w:r>
        <w:rPr>
          <w:spacing w:val="-93"/>
        </w:rPr>
        <w:t> </w:t>
      </w:r>
      <w:r>
        <w:rPr>
          <w:spacing w:val="-93"/>
        </w:rPr>
      </w:r>
      <w:r>
        <w:rPr>
          <w:spacing w:val="-3"/>
        </w:rPr>
        <w:t>并为客户提供全面解决方案，获取产业链中的最大收益；服务类业务依托公司核心竞争</w:t>
      </w:r>
      <w:r>
        <w:rPr>
          <w:spacing w:val="-98"/>
        </w:rPr>
        <w:t> </w:t>
      </w:r>
      <w:r>
        <w:rPr>
          <w:spacing w:val="-98"/>
        </w:rPr>
      </w:r>
      <w:r>
        <w:rPr/>
        <w:t>优势为专业客户提供专业服务。近年来，公司也在不断探索以</w:t>
      </w:r>
      <w:r>
        <w:rPr>
          <w:spacing w:val="-82"/>
        </w:rPr>
        <w:t> </w:t>
      </w:r>
      <w:r>
        <w:rPr>
          <w:rFonts w:ascii="宋体" w:hAnsi="宋体" w:cs="宋体" w:eastAsia="宋体" w:hint="default"/>
          <w:spacing w:val="-4"/>
        </w:rPr>
        <w:t>BOT</w:t>
      </w:r>
      <w:r>
        <w:rPr>
          <w:spacing w:val="-4"/>
        </w:rPr>
        <w:t>、</w:t>
      </w:r>
      <w:r>
        <w:rPr>
          <w:rFonts w:ascii="宋体" w:hAnsi="宋体" w:cs="宋体" w:eastAsia="宋体" w:hint="default"/>
          <w:spacing w:val="-4"/>
        </w:rPr>
        <w:t>TOT</w:t>
      </w:r>
      <w:r>
        <w:rPr>
          <w:spacing w:val="-4"/>
        </w:rPr>
        <w:t>、</w:t>
      </w:r>
      <w:r>
        <w:rPr>
          <w:rFonts w:ascii="宋体" w:hAnsi="宋体" w:cs="宋体" w:eastAsia="宋体" w:hint="default"/>
          <w:spacing w:val="-4"/>
        </w:rPr>
        <w:t>PPP</w:t>
      </w:r>
      <w:r>
        <w:rPr>
          <w:rFonts w:ascii="宋体" w:hAnsi="宋体" w:cs="宋体" w:eastAsia="宋体" w:hint="default"/>
          <w:spacing w:val="-82"/>
        </w:rPr>
        <w:t> </w:t>
      </w:r>
      <w:r>
        <w:rPr/>
        <w:t>等模式开 </w:t>
      </w:r>
      <w:r>
        <w:rPr>
          <w:spacing w:val="-3"/>
        </w:rPr>
        <w:t>展“方案设计、产品、工程和运营服务”一体化的整体解决方案模式。公司总体上经营</w:t>
      </w:r>
      <w:r>
        <w:rPr>
          <w:spacing w:val="-101"/>
        </w:rPr>
        <w:t> </w:t>
      </w:r>
      <w:r>
        <w:rPr>
          <w:spacing w:val="-101"/>
        </w:rPr>
      </w:r>
      <w:r>
        <w:rPr/>
        <w:t>模式如下图所示：</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3"/>
          <w:szCs w:val="33"/>
        </w:rPr>
      </w:pPr>
    </w:p>
    <w:p>
      <w:pPr>
        <w:pStyle w:val="BodyText"/>
        <w:spacing w:line="620" w:lineRule="atLeast"/>
        <w:ind w:left="580" w:right="0" w:hanging="224"/>
        <w:jc w:val="left"/>
      </w:pPr>
      <w:r>
        <w:rPr>
          <w:rFonts w:ascii="宋体" w:hAnsi="宋体" w:cs="宋体" w:eastAsia="宋体" w:hint="default"/>
          <w:b/>
          <w:bCs/>
        </w:rPr>
        <w:t>（三）行业情况</w:t>
      </w:r>
      <w:r>
        <w:rPr>
          <w:rFonts w:ascii="宋体" w:hAnsi="宋体" w:cs="宋体" w:eastAsia="宋体" w:hint="default"/>
          <w:b/>
          <w:bCs/>
          <w:w w:val="99"/>
        </w:rPr>
        <w:t> </w:t>
      </w:r>
      <w:r>
        <w:rPr>
          <w:spacing w:val="-3"/>
        </w:rPr>
        <w:t>公司主营业务归属于信息产业与节能环保产业，涉及互联网服务与终端、云计算与</w:t>
      </w:r>
    </w:p>
    <w:p>
      <w:pPr>
        <w:pStyle w:val="BodyText"/>
        <w:spacing w:line="312" w:lineRule="exact" w:before="26"/>
        <w:ind w:right="256"/>
        <w:jc w:val="both"/>
      </w:pPr>
      <w:r>
        <w:rPr>
          <w:spacing w:val="-3"/>
        </w:rPr>
        <w:t>大数据、公共安全、节能环保等产业领域。按照所处行业及经营模式可分为制造业和软</w:t>
      </w:r>
      <w:r>
        <w:rPr>
          <w:spacing w:val="-101"/>
        </w:rPr>
        <w:t> </w:t>
      </w:r>
      <w:r>
        <w:rPr>
          <w:spacing w:val="-101"/>
        </w:rPr>
      </w:r>
      <w:r>
        <w:rPr>
          <w:spacing w:val="-3"/>
        </w:rPr>
        <w:t>件与信息技术服务业，其中制造业又以包括商用与消费电子设备、安防系统等多个产业</w:t>
      </w:r>
      <w:r>
        <w:rPr>
          <w:spacing w:val="-98"/>
        </w:rPr>
        <w:t> </w:t>
      </w:r>
      <w:r>
        <w:rPr>
          <w:spacing w:val="-98"/>
        </w:rPr>
      </w:r>
      <w:r>
        <w:rPr/>
        <w:t>领域在内的电子信息制造业为核心。</w:t>
      </w:r>
    </w:p>
    <w:p>
      <w:pPr>
        <w:spacing w:line="240" w:lineRule="auto" w:before="7"/>
        <w:rPr>
          <w:rFonts w:ascii="宋体" w:hAnsi="宋体" w:cs="宋体" w:eastAsia="宋体" w:hint="default"/>
          <w:sz w:val="21"/>
          <w:szCs w:val="21"/>
        </w:rPr>
      </w:pPr>
    </w:p>
    <w:p>
      <w:pPr>
        <w:pStyle w:val="BodyText"/>
        <w:spacing w:line="237" w:lineRule="auto"/>
        <w:ind w:right="256" w:firstLine="480"/>
        <w:jc w:val="both"/>
      </w:pPr>
      <w:r>
        <w:rPr>
          <w:rFonts w:ascii="宋体" w:hAnsi="宋体" w:cs="宋体" w:eastAsia="宋体" w:hint="default"/>
        </w:rPr>
        <w:t>2017</w:t>
      </w:r>
      <w:r>
        <w:rPr>
          <w:rFonts w:ascii="宋体" w:hAnsi="宋体" w:cs="宋体" w:eastAsia="宋体" w:hint="default"/>
          <w:spacing w:val="20"/>
        </w:rPr>
        <w:t> </w:t>
      </w:r>
      <w:r>
        <w:rPr/>
        <w:t>年，作为实施“十三五”规划的重要一年，供给侧结构性改革的深化之年。 </w:t>
      </w:r>
      <w:r>
        <w:rPr>
          <w:spacing w:val="-3"/>
        </w:rPr>
        <w:t>我国政府加快推进产业结构优化升级，积极实施创新驱动发展战略，优化创新生态，促</w:t>
      </w:r>
      <w:r>
        <w:rPr>
          <w:spacing w:val="-101"/>
        </w:rPr>
        <w:t> </w:t>
      </w:r>
      <w:r>
        <w:rPr>
          <w:spacing w:val="-101"/>
        </w:rPr>
      </w:r>
      <w:r>
        <w:rPr>
          <w:spacing w:val="-3"/>
        </w:rPr>
        <w:t>使先进制造业、现代服务业、战略性新兴产业在国民经济比重中大幅提升，持续发力新</w:t>
      </w:r>
      <w:r>
        <w:rPr>
          <w:spacing w:val="-101"/>
        </w:rPr>
        <w:t> </w:t>
      </w:r>
      <w:r>
        <w:rPr>
          <w:spacing w:val="-101"/>
        </w:rPr>
      </w:r>
      <w:r>
        <w:rPr>
          <w:spacing w:val="-3"/>
        </w:rPr>
        <w:t>旧发展动能的接续转换，推动大数据、云计算、物联网的广泛应用，深入推进以区域协</w:t>
      </w:r>
      <w:r>
        <w:rPr>
          <w:spacing w:val="-100"/>
        </w:rPr>
        <w:t> </w:t>
      </w:r>
      <w:r>
        <w:rPr>
          <w:spacing w:val="-100"/>
        </w:rPr>
      </w:r>
      <w:r>
        <w:rPr>
          <w:spacing w:val="-3"/>
        </w:rPr>
        <w:t>调发展和新型城镇化战略，推动形成绿色生产生活方式，着力治理环境污染，加快改善</w:t>
      </w:r>
      <w:r>
        <w:rPr>
          <w:spacing w:val="-101"/>
        </w:rPr>
        <w:t> </w:t>
      </w:r>
      <w:r>
        <w:rPr>
          <w:spacing w:val="-101"/>
        </w:rPr>
      </w:r>
      <w:r>
        <w:rPr/>
        <w:t>生态环境。为此，公司所处的信息产业和节能环保产业均处于蓬勃发展阶段。</w:t>
      </w:r>
    </w:p>
    <w:p>
      <w:pPr>
        <w:spacing w:line="240" w:lineRule="auto" w:before="12"/>
        <w:rPr>
          <w:rFonts w:ascii="宋体" w:hAnsi="宋体" w:cs="宋体" w:eastAsia="宋体" w:hint="default"/>
          <w:sz w:val="23"/>
          <w:szCs w:val="23"/>
        </w:rPr>
      </w:pPr>
    </w:p>
    <w:p>
      <w:pPr>
        <w:pStyle w:val="BodyText"/>
        <w:spacing w:line="237" w:lineRule="auto"/>
        <w:ind w:right="251" w:firstLine="480"/>
        <w:jc w:val="both"/>
      </w:pPr>
      <w:r>
        <w:rPr>
          <w:spacing w:val="-6"/>
        </w:rPr>
        <w:t>公司自设立以来，一直坚持“技术</w:t>
      </w:r>
      <w:r>
        <w:rPr>
          <w:rFonts w:ascii="宋体" w:hAnsi="宋体" w:cs="宋体" w:eastAsia="宋体" w:hint="default"/>
          <w:spacing w:val="-6"/>
        </w:rPr>
        <w:t>+</w:t>
      </w:r>
      <w:r>
        <w:rPr>
          <w:spacing w:val="-6"/>
        </w:rPr>
        <w:t>资本”、“发展与合作”的发展战略，并依托清</w:t>
      </w:r>
      <w:r>
        <w:rPr/>
        <w:t> </w:t>
      </w:r>
      <w:r>
        <w:rPr>
          <w:spacing w:val="-3"/>
        </w:rPr>
        <w:t>华大学和自主研发的各项技术成果，培育了公共安全、知识内容与服务、节能产业、商</w:t>
      </w:r>
      <w:r>
        <w:rPr>
          <w:spacing w:val="-93"/>
        </w:rPr>
        <w:t> </w:t>
      </w:r>
      <w:r>
        <w:rPr>
          <w:spacing w:val="-93"/>
        </w:rPr>
      </w:r>
      <w:r>
        <w:rPr>
          <w:spacing w:val="-3"/>
        </w:rPr>
        <w:t>用和消费电子设备等众多具有核心竞争力的业务，打造了大型集装箱检查系统全球市场</w:t>
      </w:r>
      <w:r>
        <w:rPr>
          <w:spacing w:val="-98"/>
        </w:rPr>
        <w:t> </w:t>
      </w:r>
      <w:r>
        <w:rPr>
          <w:spacing w:val="-98"/>
        </w:rPr>
      </w:r>
      <w:r>
        <w:rPr>
          <w:spacing w:val="-3"/>
        </w:rPr>
        <w:t>份额第一、全球最大的学术期刊数据库、智能楼宇工程量全国领先等市场领先地位。公</w:t>
      </w:r>
      <w:r>
        <w:rPr>
          <w:spacing w:val="-101"/>
        </w:rPr>
        <w:t> </w:t>
      </w:r>
      <w:r>
        <w:rPr>
          <w:spacing w:val="-101"/>
        </w:rPr>
      </w:r>
      <w:r>
        <w:rPr>
          <w:spacing w:val="-9"/>
        </w:rPr>
        <w:t>司还承接了“核高基”等一大批国家级和省市级科研项目，并已拥有了千余项专利技术，</w:t>
      </w:r>
      <w:r>
        <w:rPr>
          <w:spacing w:val="-102"/>
        </w:rPr>
        <w:t> </w:t>
      </w:r>
      <w:r>
        <w:rPr>
          <w:spacing w:val="-102"/>
        </w:rPr>
      </w:r>
      <w:r>
        <w:rPr/>
        <w:t>在多个技术领域处于国内甚至国际领先水平。根据工业和信息化部发布的 </w:t>
      </w:r>
      <w:r>
        <w:rPr>
          <w:rFonts w:ascii="宋体" w:hAnsi="宋体" w:cs="宋体" w:eastAsia="宋体" w:hint="default"/>
        </w:rPr>
        <w:t>2017</w:t>
      </w:r>
      <w:r>
        <w:rPr>
          <w:rFonts w:ascii="宋体" w:hAnsi="宋体" w:cs="宋体" w:eastAsia="宋体" w:hint="default"/>
          <w:spacing w:val="-91"/>
        </w:rPr>
        <w:t> </w:t>
      </w:r>
      <w:r>
        <w:rPr/>
        <w:t>年电子</w:t>
      </w:r>
    </w:p>
    <w:p>
      <w:pPr>
        <w:spacing w:after="0" w:line="237" w:lineRule="auto"/>
        <w:jc w:val="both"/>
        <w:sectPr>
          <w:pgSz w:w="11910" w:h="16840"/>
          <w:pgMar w:header="0" w:footer="818" w:top="1160" w:bottom="1000" w:left="1340" w:right="1180"/>
        </w:sectPr>
      </w:pPr>
    </w:p>
    <w:p>
      <w:pPr>
        <w:pStyle w:val="BodyText"/>
        <w:spacing w:line="310" w:lineRule="exact"/>
        <w:ind w:left="240" w:right="0"/>
        <w:jc w:val="left"/>
      </w:pPr>
      <w:r>
        <w:rPr/>
        <w:t>信息百强榜单，同方股份位列第 </w:t>
      </w:r>
      <w:r>
        <w:rPr>
          <w:rFonts w:ascii="宋体" w:hAnsi="宋体" w:cs="宋体" w:eastAsia="宋体" w:hint="default"/>
        </w:rPr>
        <w:t>20</w:t>
      </w:r>
      <w:r>
        <w:rPr>
          <w:rFonts w:ascii="宋体" w:hAnsi="宋体" w:cs="宋体" w:eastAsia="宋体" w:hint="default"/>
          <w:spacing w:val="-92"/>
        </w:rPr>
        <w:t> </w:t>
      </w:r>
      <w:r>
        <w:rPr/>
        <w:t>位。截至本公告披露日，公司还获得了中国电子信</w:t>
      </w:r>
    </w:p>
    <w:p>
      <w:pPr>
        <w:pStyle w:val="BodyText"/>
        <w:spacing w:line="312" w:lineRule="exact" w:before="28"/>
        <w:ind w:left="240" w:right="379"/>
        <w:jc w:val="left"/>
      </w:pPr>
      <w:r>
        <w:rPr/>
        <w:t>息行业联合会信息系统集成资质工作办公室颁发的 </w:t>
      </w:r>
      <w:r>
        <w:rPr>
          <w:rFonts w:ascii="宋体" w:hAnsi="宋体" w:cs="宋体" w:eastAsia="宋体" w:hint="default"/>
        </w:rPr>
        <w:t>2017</w:t>
      </w:r>
      <w:r>
        <w:rPr>
          <w:rFonts w:ascii="宋体" w:hAnsi="宋体" w:cs="宋体" w:eastAsia="宋体" w:hint="default"/>
          <w:spacing w:val="-91"/>
        </w:rPr>
        <w:t> </w:t>
      </w:r>
      <w:r>
        <w:rPr/>
        <w:t>年度“信息系统集成与服务大 型一级企业资质”证书。</w:t>
      </w:r>
    </w:p>
    <w:p>
      <w:pPr>
        <w:pStyle w:val="Heading2"/>
        <w:spacing w:line="240" w:lineRule="auto" w:before="203"/>
        <w:ind w:right="0"/>
        <w:jc w:val="left"/>
      </w:pPr>
      <w:r>
        <w:rPr/>
        <w:t>二、报告期内公司主要资产发生重大变化情况的说明</w:t>
      </w:r>
    </w:p>
    <w:p>
      <w:pPr>
        <w:spacing w:line="240" w:lineRule="auto" w:before="10"/>
        <w:rPr>
          <w:rFonts w:ascii="黑体" w:hAnsi="黑体" w:cs="黑体" w:eastAsia="黑体" w:hint="default"/>
          <w:sz w:val="28"/>
          <w:szCs w:val="28"/>
        </w:rPr>
      </w:pPr>
    </w:p>
    <w:p>
      <w:pPr>
        <w:pStyle w:val="BodyText"/>
        <w:spacing w:line="237" w:lineRule="auto"/>
        <w:ind w:left="240" w:right="393" w:firstLine="480"/>
        <w:jc w:val="both"/>
      </w:pPr>
      <w:r>
        <w:rPr/>
        <w:t>报告期末，公司总资产增至</w:t>
      </w:r>
      <w:r>
        <w:rPr>
          <w:spacing w:val="-70"/>
        </w:rPr>
        <w:t> </w:t>
      </w:r>
      <w:r>
        <w:rPr>
          <w:rFonts w:ascii="宋体" w:hAnsi="宋体" w:cs="宋体" w:eastAsia="宋体" w:hint="default"/>
        </w:rPr>
        <w:t>635.95</w:t>
      </w:r>
      <w:r>
        <w:rPr>
          <w:rFonts w:ascii="宋体" w:hAnsi="宋体" w:cs="宋体" w:eastAsia="宋体" w:hint="default"/>
          <w:spacing w:val="-70"/>
        </w:rPr>
        <w:t> </w:t>
      </w:r>
      <w:r>
        <w:rPr/>
        <w:t>亿元，较上年同期增长</w:t>
      </w:r>
      <w:r>
        <w:rPr>
          <w:spacing w:val="-70"/>
        </w:rPr>
        <w:t> </w:t>
      </w:r>
      <w:r>
        <w:rPr>
          <w:rFonts w:ascii="宋体" w:hAnsi="宋体" w:cs="宋体" w:eastAsia="宋体" w:hint="default"/>
        </w:rPr>
        <w:t>10.38%</w:t>
      </w:r>
      <w:r>
        <w:rPr/>
        <w:t>，主要系本年公 </w:t>
      </w:r>
      <w:r>
        <w:rPr>
          <w:spacing w:val="-3"/>
        </w:rPr>
        <w:t>司新增的天诚国际、中国医疗网络等权益法投资导致长期股权投资较期初增幅明显。此</w:t>
      </w:r>
      <w:r>
        <w:rPr>
          <w:spacing w:val="-99"/>
        </w:rPr>
        <w:t> </w:t>
      </w:r>
      <w:r>
        <w:rPr>
          <w:spacing w:val="-99"/>
        </w:rPr>
      </w:r>
      <w:r>
        <w:rPr>
          <w:spacing w:val="-3"/>
        </w:rPr>
        <w:t>外，公司可供出售金融资产较上年大幅增加，主要系因公司持有的紫光国芯、紫光股份</w:t>
      </w:r>
      <w:r>
        <w:rPr>
          <w:spacing w:val="-103"/>
        </w:rPr>
        <w:t> </w:t>
      </w:r>
      <w:r>
        <w:rPr>
          <w:spacing w:val="-103"/>
        </w:rPr>
      </w:r>
      <w:r>
        <w:rPr>
          <w:spacing w:val="-9"/>
        </w:rPr>
        <w:t>公允价值变动、同方金控新增投资等所致。报告期内，主要资产中固定资产、无形资产、</w:t>
      </w:r>
      <w:r>
        <w:rPr>
          <w:spacing w:val="-101"/>
        </w:rPr>
        <w:t> </w:t>
      </w:r>
      <w:r>
        <w:rPr>
          <w:spacing w:val="-101"/>
        </w:rPr>
      </w:r>
      <w:r>
        <w:rPr/>
        <w:t>在建工程本报告期未发生较大变化。</w:t>
      </w:r>
    </w:p>
    <w:p>
      <w:pPr>
        <w:spacing w:line="240" w:lineRule="auto" w:before="10"/>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1733"/>
        <w:gridCol w:w="2410"/>
        <w:gridCol w:w="1104"/>
        <w:gridCol w:w="1935"/>
        <w:gridCol w:w="1104"/>
        <w:gridCol w:w="1102"/>
      </w:tblGrid>
      <w:tr>
        <w:trPr>
          <w:trHeight w:val="1321" w:hRule="exact"/>
        </w:trPr>
        <w:tc>
          <w:tcPr>
            <w:tcW w:w="173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p>
            <w:pPr>
              <w:pStyle w:val="TableParagraph"/>
              <w:spacing w:line="260" w:lineRule="exact"/>
              <w:ind w:right="5"/>
              <w:jc w:val="center"/>
              <w:rPr>
                <w:rFonts w:ascii="宋体" w:hAnsi="宋体" w:cs="宋体" w:eastAsia="宋体" w:hint="default"/>
                <w:sz w:val="20"/>
                <w:szCs w:val="20"/>
              </w:rPr>
            </w:pPr>
            <w:r>
              <w:rPr>
                <w:rFonts w:ascii="宋体" w:hAnsi="宋体" w:cs="宋体" w:eastAsia="宋体" w:hint="default"/>
                <w:b/>
                <w:bCs/>
                <w:sz w:val="20"/>
                <w:szCs w:val="20"/>
              </w:rPr>
              <w:t>（单位：元）</w:t>
            </w:r>
            <w:r>
              <w:rPr>
                <w:rFonts w:ascii="宋体" w:hAnsi="宋体" w:cs="宋体" w:eastAsia="宋体" w:hint="default"/>
                <w:sz w:val="20"/>
                <w:szCs w:val="20"/>
              </w:rPr>
            </w:r>
          </w:p>
        </w:tc>
        <w:tc>
          <w:tcPr>
            <w:tcW w:w="24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96" w:right="0"/>
              <w:jc w:val="left"/>
              <w:rPr>
                <w:rFonts w:ascii="宋体" w:hAnsi="宋体" w:cs="宋体" w:eastAsia="宋体" w:hint="default"/>
                <w:sz w:val="20"/>
                <w:szCs w:val="20"/>
              </w:rPr>
            </w:pPr>
            <w:r>
              <w:rPr>
                <w:rFonts w:ascii="宋体" w:hAnsi="宋体" w:cs="宋体" w:eastAsia="宋体" w:hint="default"/>
                <w:b/>
                <w:bCs/>
                <w:sz w:val="20"/>
                <w:szCs w:val="20"/>
              </w:rPr>
              <w:t>本期期末数</w:t>
            </w:r>
            <w:r>
              <w:rPr>
                <w:rFonts w:ascii="宋体" w:hAnsi="宋体" w:cs="宋体" w:eastAsia="宋体" w:hint="default"/>
                <w:sz w:val="20"/>
                <w:szCs w:val="20"/>
              </w:rPr>
            </w:r>
          </w:p>
        </w:tc>
        <w:tc>
          <w:tcPr>
            <w:tcW w:w="1104"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100"/>
              <w:ind w:left="141" w:right="141"/>
              <w:jc w:val="both"/>
              <w:rPr>
                <w:rFonts w:ascii="宋体" w:hAnsi="宋体" w:cs="宋体" w:eastAsia="宋体" w:hint="default"/>
                <w:sz w:val="20"/>
                <w:szCs w:val="20"/>
              </w:rPr>
            </w:pPr>
            <w:r>
              <w:rPr>
                <w:rFonts w:ascii="宋体" w:hAnsi="宋体" w:cs="宋体" w:eastAsia="宋体" w:hint="default"/>
                <w:b/>
                <w:bCs/>
                <w:sz w:val="20"/>
                <w:szCs w:val="20"/>
              </w:rPr>
              <w:t>本期期末</w:t>
            </w:r>
            <w:r>
              <w:rPr>
                <w:rFonts w:ascii="宋体" w:hAnsi="宋体" w:cs="宋体" w:eastAsia="宋体" w:hint="default"/>
                <w:b/>
                <w:bCs/>
                <w:spacing w:val="2"/>
                <w:w w:val="99"/>
                <w:sz w:val="20"/>
                <w:szCs w:val="20"/>
              </w:rPr>
              <w:t> </w:t>
            </w:r>
            <w:r>
              <w:rPr>
                <w:rFonts w:ascii="宋体" w:hAnsi="宋体" w:cs="宋体" w:eastAsia="宋体" w:hint="default"/>
                <w:b/>
                <w:bCs/>
                <w:sz w:val="20"/>
                <w:szCs w:val="20"/>
              </w:rPr>
              <w:t>数占总资</w:t>
            </w:r>
            <w:r>
              <w:rPr>
                <w:rFonts w:ascii="宋体" w:hAnsi="宋体" w:cs="宋体" w:eastAsia="宋体" w:hint="default"/>
                <w:b/>
                <w:bCs/>
                <w:spacing w:val="2"/>
                <w:w w:val="99"/>
                <w:sz w:val="20"/>
                <w:szCs w:val="20"/>
              </w:rPr>
              <w:t> </w:t>
            </w:r>
            <w:r>
              <w:rPr>
                <w:rFonts w:ascii="宋体" w:hAnsi="宋体" w:cs="宋体" w:eastAsia="宋体" w:hint="default"/>
                <w:b/>
                <w:bCs/>
                <w:sz w:val="20"/>
                <w:szCs w:val="20"/>
              </w:rPr>
              <w:t>产的比例</w:t>
            </w:r>
            <w:r>
              <w:rPr>
                <w:rFonts w:ascii="宋体" w:hAnsi="宋体" w:cs="宋体" w:eastAsia="宋体" w:hint="default"/>
                <w:sz w:val="20"/>
                <w:szCs w:val="20"/>
              </w:rPr>
            </w:r>
          </w:p>
          <w:p>
            <w:pPr>
              <w:pStyle w:val="TableParagraph"/>
              <w:spacing w:line="240" w:lineRule="auto"/>
              <w:ind w:left="292"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9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58" w:right="0"/>
              <w:jc w:val="left"/>
              <w:rPr>
                <w:rFonts w:ascii="宋体" w:hAnsi="宋体" w:cs="宋体" w:eastAsia="宋体" w:hint="default"/>
                <w:sz w:val="20"/>
                <w:szCs w:val="20"/>
              </w:rPr>
            </w:pPr>
            <w:r>
              <w:rPr>
                <w:rFonts w:ascii="宋体" w:hAnsi="宋体" w:cs="宋体" w:eastAsia="宋体" w:hint="default"/>
                <w:b/>
                <w:bCs/>
                <w:sz w:val="20"/>
                <w:szCs w:val="20"/>
              </w:rPr>
              <w:t>上期期末数</w:t>
            </w:r>
            <w:r>
              <w:rPr>
                <w:rFonts w:ascii="宋体" w:hAnsi="宋体" w:cs="宋体" w:eastAsia="宋体" w:hint="default"/>
                <w:sz w:val="20"/>
                <w:szCs w:val="20"/>
              </w:rPr>
            </w:r>
          </w:p>
        </w:tc>
        <w:tc>
          <w:tcPr>
            <w:tcW w:w="1104"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100"/>
              <w:ind w:left="141" w:right="139"/>
              <w:jc w:val="both"/>
              <w:rPr>
                <w:rFonts w:ascii="宋体" w:hAnsi="宋体" w:cs="宋体" w:eastAsia="宋体" w:hint="default"/>
                <w:sz w:val="20"/>
                <w:szCs w:val="20"/>
              </w:rPr>
            </w:pPr>
            <w:r>
              <w:rPr>
                <w:rFonts w:ascii="宋体" w:hAnsi="宋体" w:cs="宋体" w:eastAsia="宋体" w:hint="default"/>
                <w:b/>
                <w:bCs/>
                <w:sz w:val="20"/>
                <w:szCs w:val="20"/>
              </w:rPr>
              <w:t>上期期末</w:t>
            </w:r>
            <w:r>
              <w:rPr>
                <w:rFonts w:ascii="宋体" w:hAnsi="宋体" w:cs="宋体" w:eastAsia="宋体" w:hint="default"/>
                <w:b/>
                <w:bCs/>
                <w:spacing w:val="2"/>
                <w:w w:val="99"/>
                <w:sz w:val="20"/>
                <w:szCs w:val="20"/>
              </w:rPr>
              <w:t> </w:t>
            </w:r>
            <w:r>
              <w:rPr>
                <w:rFonts w:ascii="宋体" w:hAnsi="宋体" w:cs="宋体" w:eastAsia="宋体" w:hint="default"/>
                <w:b/>
                <w:bCs/>
                <w:sz w:val="20"/>
                <w:szCs w:val="20"/>
              </w:rPr>
              <w:t>数占总资</w:t>
            </w:r>
            <w:r>
              <w:rPr>
                <w:rFonts w:ascii="宋体" w:hAnsi="宋体" w:cs="宋体" w:eastAsia="宋体" w:hint="default"/>
                <w:b/>
                <w:bCs/>
                <w:spacing w:val="2"/>
                <w:w w:val="99"/>
                <w:sz w:val="20"/>
                <w:szCs w:val="20"/>
              </w:rPr>
              <w:t> </w:t>
            </w:r>
            <w:r>
              <w:rPr>
                <w:rFonts w:ascii="宋体" w:hAnsi="宋体" w:cs="宋体" w:eastAsia="宋体" w:hint="default"/>
                <w:b/>
                <w:bCs/>
                <w:sz w:val="20"/>
                <w:szCs w:val="20"/>
              </w:rPr>
              <w:t>产的比例</w:t>
            </w:r>
            <w:r>
              <w:rPr>
                <w:rFonts w:ascii="宋体" w:hAnsi="宋体" w:cs="宋体" w:eastAsia="宋体" w:hint="default"/>
                <w:sz w:val="20"/>
                <w:szCs w:val="20"/>
              </w:rPr>
            </w:r>
          </w:p>
          <w:p>
            <w:pPr>
              <w:pStyle w:val="TableParagraph"/>
              <w:spacing w:line="240" w:lineRule="auto"/>
              <w:ind w:left="292"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102" w:type="dxa"/>
            <w:tcBorders>
              <w:top w:val="single" w:sz="12" w:space="0" w:color="000000"/>
              <w:left w:val="single" w:sz="6" w:space="0" w:color="000000"/>
              <w:bottom w:val="single" w:sz="6" w:space="0" w:color="000000"/>
              <w:right w:val="single" w:sz="12" w:space="0" w:color="000000"/>
            </w:tcBorders>
          </w:tcPr>
          <w:p>
            <w:pPr>
              <w:pStyle w:val="TableParagraph"/>
              <w:spacing w:line="229" w:lineRule="exact"/>
              <w:ind w:left="141" w:right="0"/>
              <w:jc w:val="both"/>
              <w:rPr>
                <w:rFonts w:ascii="宋体" w:hAnsi="宋体" w:cs="宋体" w:eastAsia="宋体" w:hint="default"/>
                <w:sz w:val="20"/>
                <w:szCs w:val="20"/>
              </w:rPr>
            </w:pPr>
            <w:r>
              <w:rPr>
                <w:rFonts w:ascii="宋体" w:hAnsi="宋体" w:cs="宋体" w:eastAsia="宋体" w:hint="default"/>
                <w:b/>
                <w:bCs/>
                <w:sz w:val="20"/>
                <w:szCs w:val="20"/>
              </w:rPr>
              <w:t>本期期末</w:t>
            </w:r>
            <w:r>
              <w:rPr>
                <w:rFonts w:ascii="宋体" w:hAnsi="宋体" w:cs="宋体" w:eastAsia="宋体" w:hint="default"/>
                <w:sz w:val="20"/>
                <w:szCs w:val="20"/>
              </w:rPr>
            </w:r>
          </w:p>
          <w:p>
            <w:pPr>
              <w:pStyle w:val="TableParagraph"/>
              <w:spacing w:line="260" w:lineRule="exact" w:before="24"/>
              <w:ind w:left="141" w:right="131"/>
              <w:jc w:val="both"/>
              <w:rPr>
                <w:rFonts w:ascii="宋体" w:hAnsi="宋体" w:cs="宋体" w:eastAsia="宋体" w:hint="default"/>
                <w:sz w:val="20"/>
                <w:szCs w:val="20"/>
              </w:rPr>
            </w:pPr>
            <w:r>
              <w:rPr>
                <w:rFonts w:ascii="宋体" w:hAnsi="宋体" w:cs="宋体" w:eastAsia="宋体" w:hint="default"/>
                <w:b/>
                <w:bCs/>
                <w:sz w:val="20"/>
                <w:szCs w:val="20"/>
              </w:rPr>
              <w:t>金额较上</w:t>
            </w:r>
            <w:r>
              <w:rPr>
                <w:rFonts w:ascii="宋体" w:hAnsi="宋体" w:cs="宋体" w:eastAsia="宋体" w:hint="default"/>
                <w:b/>
                <w:bCs/>
                <w:spacing w:val="2"/>
                <w:w w:val="99"/>
                <w:sz w:val="20"/>
                <w:szCs w:val="20"/>
              </w:rPr>
              <w:t> </w:t>
            </w:r>
            <w:r>
              <w:rPr>
                <w:rFonts w:ascii="宋体" w:hAnsi="宋体" w:cs="宋体" w:eastAsia="宋体" w:hint="default"/>
                <w:b/>
                <w:bCs/>
                <w:sz w:val="20"/>
                <w:szCs w:val="20"/>
              </w:rPr>
              <w:t>期期末变</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动比例</w:t>
            </w:r>
            <w:r>
              <w:rPr>
                <w:rFonts w:ascii="宋体" w:hAnsi="宋体" w:cs="宋体" w:eastAsia="宋体" w:hint="default"/>
                <w:sz w:val="20"/>
                <w:szCs w:val="20"/>
              </w:rPr>
            </w:r>
          </w:p>
          <w:p>
            <w:pPr>
              <w:pStyle w:val="TableParagraph"/>
              <w:spacing w:line="238" w:lineRule="exact"/>
              <w:ind w:left="7" w:right="0"/>
              <w:jc w:val="center"/>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283"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9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9"/>
              <w:jc w:val="right"/>
              <w:rPr>
                <w:rFonts w:ascii="宋体" w:hAnsi="宋体" w:cs="宋体" w:eastAsia="宋体" w:hint="default"/>
                <w:sz w:val="18"/>
                <w:szCs w:val="18"/>
              </w:rPr>
            </w:pPr>
            <w:r>
              <w:rPr>
                <w:rFonts w:ascii="宋体"/>
                <w:spacing w:val="-1"/>
                <w:sz w:val="18"/>
              </w:rPr>
              <w:t>17,350,405,728.38</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18"/>
                <w:szCs w:val="18"/>
              </w:rPr>
            </w:pPr>
            <w:r>
              <w:rPr>
                <w:rFonts w:ascii="宋体"/>
                <w:sz w:val="18"/>
              </w:rPr>
              <w:t>27.28</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9"/>
              <w:jc w:val="right"/>
              <w:rPr>
                <w:rFonts w:ascii="宋体" w:hAnsi="宋体" w:cs="宋体" w:eastAsia="宋体" w:hint="default"/>
                <w:sz w:val="18"/>
                <w:szCs w:val="18"/>
              </w:rPr>
            </w:pPr>
            <w:r>
              <w:rPr>
                <w:rFonts w:ascii="宋体"/>
                <w:spacing w:val="-1"/>
                <w:sz w:val="18"/>
              </w:rPr>
              <w:t>12,156,644,248.13</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18"/>
                <w:szCs w:val="18"/>
              </w:rPr>
            </w:pPr>
            <w:r>
              <w:rPr>
                <w:rFonts w:ascii="宋体"/>
                <w:sz w:val="18"/>
              </w:rPr>
              <w:t>21.10</w:t>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0"/>
              <w:jc w:val="right"/>
              <w:rPr>
                <w:rFonts w:ascii="Times New Roman" w:hAnsi="Times New Roman" w:cs="Times New Roman" w:eastAsia="Times New Roman" w:hint="default"/>
                <w:sz w:val="18"/>
                <w:szCs w:val="18"/>
              </w:rPr>
            </w:pPr>
            <w:r>
              <w:rPr>
                <w:rFonts w:ascii="Times New Roman"/>
                <w:sz w:val="18"/>
              </w:rPr>
              <w:t>42.72</w:t>
            </w:r>
          </w:p>
        </w:tc>
      </w:tr>
      <w:tr>
        <w:trPr>
          <w:trHeight w:val="286"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25" w:lineRule="exact"/>
              <w:ind w:left="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3,684,024,746.59</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sz w:val="18"/>
              </w:rPr>
              <w:t>5.79</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3,292,441,420.70</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sz w:val="18"/>
              </w:rPr>
              <w:t>5.71</w:t>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18"/>
                <w:szCs w:val="18"/>
              </w:rPr>
            </w:pPr>
            <w:r>
              <w:rPr>
                <w:rFonts w:ascii="Times New Roman"/>
                <w:spacing w:val="-2"/>
                <w:sz w:val="18"/>
              </w:rPr>
              <w:t>11.89</w:t>
            </w:r>
          </w:p>
        </w:tc>
      </w:tr>
      <w:tr>
        <w:trPr>
          <w:trHeight w:val="286"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25" w:lineRule="exact"/>
              <w:ind w:left="9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427,071,590.29</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sz w:val="18"/>
              </w:rPr>
              <w:t>0.67</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592,410,463.69</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sz w:val="18"/>
              </w:rPr>
              <w:t>1.03</w:t>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18"/>
                <w:szCs w:val="18"/>
              </w:rPr>
            </w:pPr>
            <w:r>
              <w:rPr>
                <w:rFonts w:ascii="Times New Roman"/>
                <w:sz w:val="18"/>
              </w:rPr>
              <w:t>-27.91</w:t>
            </w:r>
          </w:p>
        </w:tc>
      </w:tr>
      <w:tr>
        <w:trPr>
          <w:trHeight w:val="286"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25" w:lineRule="exact"/>
              <w:ind w:left="9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1,370,597,614.22</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sz w:val="18"/>
              </w:rPr>
              <w:t>2.16</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1,332,467,485.71</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sz w:val="18"/>
              </w:rPr>
              <w:t>2.31</w:t>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0"/>
              <w:jc w:val="right"/>
              <w:rPr>
                <w:rFonts w:ascii="Times New Roman" w:hAnsi="Times New Roman" w:cs="Times New Roman" w:eastAsia="Times New Roman" w:hint="default"/>
                <w:sz w:val="18"/>
                <w:szCs w:val="18"/>
              </w:rPr>
            </w:pPr>
            <w:r>
              <w:rPr>
                <w:rFonts w:ascii="Times New Roman"/>
                <w:spacing w:val="-1"/>
                <w:sz w:val="18"/>
              </w:rPr>
              <w:t>2.86</w:t>
            </w:r>
          </w:p>
        </w:tc>
      </w:tr>
      <w:tr>
        <w:trPr>
          <w:trHeight w:val="283" w:hRule="exact"/>
        </w:trPr>
        <w:tc>
          <w:tcPr>
            <w:tcW w:w="1733" w:type="dxa"/>
            <w:tcBorders>
              <w:top w:val="single" w:sz="6" w:space="0" w:color="000000"/>
              <w:left w:val="single" w:sz="12" w:space="0" w:color="000000"/>
              <w:bottom w:val="single" w:sz="6" w:space="0" w:color="000000"/>
              <w:right w:val="single" w:sz="6" w:space="0" w:color="000000"/>
            </w:tcBorders>
          </w:tcPr>
          <w:p>
            <w:pPr>
              <w:pStyle w:val="TableParagraph"/>
              <w:spacing w:line="222" w:lineRule="exact"/>
              <w:ind w:left="9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5,050,744,183.01</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7.94</w:t>
            </w:r>
          </w:p>
        </w:tc>
        <w:tc>
          <w:tcPr>
            <w:tcW w:w="1935"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3,020,578,817.78</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7"/>
              <w:jc w:val="right"/>
              <w:rPr>
                <w:rFonts w:ascii="宋体" w:hAnsi="宋体" w:cs="宋体" w:eastAsia="宋体" w:hint="default"/>
                <w:sz w:val="18"/>
                <w:szCs w:val="18"/>
              </w:rPr>
            </w:pPr>
            <w:r>
              <w:rPr>
                <w:rFonts w:ascii="宋体"/>
                <w:sz w:val="18"/>
              </w:rPr>
              <w:t>5.24</w:t>
            </w:r>
          </w:p>
        </w:tc>
        <w:tc>
          <w:tcPr>
            <w:tcW w:w="11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right="90"/>
              <w:jc w:val="right"/>
              <w:rPr>
                <w:rFonts w:ascii="Times New Roman" w:hAnsi="Times New Roman" w:cs="Times New Roman" w:eastAsia="Times New Roman" w:hint="default"/>
                <w:sz w:val="18"/>
                <w:szCs w:val="18"/>
              </w:rPr>
            </w:pPr>
            <w:r>
              <w:rPr>
                <w:rFonts w:ascii="Times New Roman"/>
                <w:sz w:val="18"/>
              </w:rPr>
              <w:t>67.21</w:t>
            </w:r>
          </w:p>
        </w:tc>
      </w:tr>
      <w:tr>
        <w:trPr>
          <w:trHeight w:val="293" w:hRule="exact"/>
        </w:trPr>
        <w:tc>
          <w:tcPr>
            <w:tcW w:w="1733" w:type="dxa"/>
            <w:tcBorders>
              <w:top w:val="single" w:sz="6" w:space="0" w:color="000000"/>
              <w:left w:val="single" w:sz="12" w:space="0" w:color="000000"/>
              <w:bottom w:val="single" w:sz="12" w:space="0" w:color="000000"/>
              <w:right w:val="single" w:sz="6" w:space="0" w:color="000000"/>
            </w:tcBorders>
          </w:tcPr>
          <w:p>
            <w:pPr>
              <w:pStyle w:val="TableParagraph"/>
              <w:spacing w:line="22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b/>
                <w:w w:val="95"/>
                <w:sz w:val="18"/>
              </w:rPr>
              <w:t>63,595,045,565.70</w:t>
            </w:r>
            <w:r>
              <w:rPr>
                <w:rFonts w:ascii="宋体"/>
                <w:sz w:val="18"/>
              </w:rPr>
            </w:r>
          </w:p>
        </w:tc>
        <w:tc>
          <w:tcPr>
            <w:tcW w:w="1104"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100.00</w:t>
            </w:r>
          </w:p>
        </w:tc>
        <w:tc>
          <w:tcPr>
            <w:tcW w:w="1935"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b/>
                <w:w w:val="95"/>
                <w:sz w:val="18"/>
              </w:rPr>
              <w:t>57,612,291,152.56</w:t>
            </w:r>
            <w:r>
              <w:rPr>
                <w:rFonts w:ascii="宋体"/>
                <w:sz w:val="18"/>
              </w:rPr>
            </w:r>
          </w:p>
        </w:tc>
        <w:tc>
          <w:tcPr>
            <w:tcW w:w="1104"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100.00</w:t>
            </w:r>
          </w:p>
        </w:tc>
        <w:tc>
          <w:tcPr>
            <w:tcW w:w="11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3"/>
              <w:ind w:right="90"/>
              <w:jc w:val="right"/>
              <w:rPr>
                <w:rFonts w:ascii="Times New Roman" w:hAnsi="Times New Roman" w:cs="Times New Roman" w:eastAsia="Times New Roman" w:hint="default"/>
                <w:sz w:val="18"/>
                <w:szCs w:val="18"/>
              </w:rPr>
            </w:pPr>
            <w:r>
              <w:rPr>
                <w:rFonts w:ascii="Times New Roman"/>
                <w:b/>
                <w:sz w:val="18"/>
              </w:rPr>
              <w:t>10.38</w:t>
            </w:r>
            <w:r>
              <w:rPr>
                <w:rFonts w:ascii="Times New Roman"/>
                <w:sz w:val="18"/>
              </w:rPr>
            </w:r>
          </w:p>
        </w:tc>
      </w:tr>
    </w:tbl>
    <w:p>
      <w:pPr>
        <w:spacing w:line="240" w:lineRule="auto" w:before="10"/>
        <w:rPr>
          <w:rFonts w:ascii="宋体" w:hAnsi="宋体" w:cs="宋体" w:eastAsia="宋体" w:hint="default"/>
          <w:sz w:val="18"/>
          <w:szCs w:val="18"/>
        </w:rPr>
      </w:pPr>
    </w:p>
    <w:p>
      <w:pPr>
        <w:pStyle w:val="BodyText"/>
        <w:spacing w:line="240" w:lineRule="auto" w:before="26"/>
        <w:ind w:left="720" w:right="0"/>
        <w:jc w:val="left"/>
      </w:pPr>
      <w:r>
        <w:rPr/>
        <w:t>其中：境外资产</w:t>
      </w:r>
      <w:r>
        <w:rPr>
          <w:spacing w:val="-60"/>
        </w:rPr>
        <w:t> </w:t>
      </w:r>
      <w:r>
        <w:rPr>
          <w:rFonts w:ascii="宋体" w:hAnsi="宋体" w:cs="宋体" w:eastAsia="宋体" w:hint="default"/>
        </w:rPr>
        <w:t>117.24</w:t>
      </w:r>
      <w:r>
        <w:rPr>
          <w:rFonts w:ascii="宋体" w:hAnsi="宋体" w:cs="宋体" w:eastAsia="宋体" w:hint="default"/>
          <w:spacing w:val="-60"/>
        </w:rPr>
        <w:t> </w:t>
      </w:r>
      <w:r>
        <w:rPr/>
        <w:t>亿元，占总资产的比例为</w:t>
      </w:r>
      <w:r>
        <w:rPr>
          <w:spacing w:val="-60"/>
        </w:rPr>
        <w:t> </w:t>
      </w:r>
      <w:r>
        <w:rPr>
          <w:rFonts w:ascii="宋体" w:hAnsi="宋体" w:cs="宋体" w:eastAsia="宋体" w:hint="default"/>
        </w:rPr>
        <w:t>18.44%</w:t>
      </w:r>
      <w:r>
        <w:rPr/>
        <w:t>。</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7"/>
          <w:szCs w:val="17"/>
        </w:rPr>
      </w:pPr>
    </w:p>
    <w:p>
      <w:pPr>
        <w:pStyle w:val="Heading2"/>
        <w:spacing w:line="240" w:lineRule="auto"/>
        <w:ind w:right="0"/>
        <w:jc w:val="left"/>
      </w:pPr>
      <w:r>
        <w:rPr/>
        <w:t>三、报告期内核心竞争力分析</w:t>
      </w:r>
    </w:p>
    <w:p>
      <w:pPr>
        <w:spacing w:line="240" w:lineRule="auto" w:before="10"/>
        <w:rPr>
          <w:rFonts w:ascii="黑体" w:hAnsi="黑体" w:cs="黑体" w:eastAsia="黑体" w:hint="default"/>
          <w:sz w:val="28"/>
          <w:szCs w:val="28"/>
        </w:rPr>
      </w:pPr>
    </w:p>
    <w:p>
      <w:pPr>
        <w:pStyle w:val="BodyText"/>
        <w:spacing w:line="237" w:lineRule="auto"/>
        <w:ind w:left="240" w:right="0" w:firstLine="480"/>
        <w:jc w:val="left"/>
      </w:pPr>
      <w:r>
        <w:rPr>
          <w:spacing w:val="-3"/>
        </w:rPr>
        <w:t>公司以清华大学计算机科学与工程系、电子系、工程物理系、热能工程系、建筑技</w:t>
      </w:r>
      <w:r>
        <w:rPr/>
        <w:t> 术科学系、环境学院、材料科学与工程系、自动化系、微电子学研究所等院系为依托，</w:t>
      </w:r>
      <w:r>
        <w:rPr>
          <w:spacing w:val="-101"/>
        </w:rPr>
        <w:t> </w:t>
      </w:r>
      <w:r>
        <w:rPr>
          <w:spacing w:val="-101"/>
        </w:rPr>
      </w:r>
      <w:r>
        <w:rPr>
          <w:spacing w:val="-3"/>
        </w:rPr>
        <w:t>积极开展各项技术的创新及科研成果的孵化。本报告期内，公司持续实施研发投入和技</w:t>
      </w:r>
      <w:r>
        <w:rPr>
          <w:spacing w:val="-98"/>
        </w:rPr>
        <w:t> </w:t>
      </w:r>
      <w:r>
        <w:rPr>
          <w:spacing w:val="-98"/>
        </w:rPr>
      </w:r>
      <w:r>
        <w:rPr/>
        <w:t>术成果产业化，核心竞争力未发生明显变化。</w:t>
      </w:r>
      <w:r>
        <w:rPr>
          <w:rFonts w:ascii="宋体" w:hAnsi="宋体" w:cs="宋体" w:eastAsia="宋体" w:hint="default"/>
        </w:rPr>
        <w:t>2017 </w:t>
      </w:r>
      <w:r>
        <w:rPr/>
        <w:t>年，按照公司研发战略、产业布局</w:t>
      </w:r>
      <w:r>
        <w:rPr>
          <w:spacing w:val="-94"/>
        </w:rPr>
        <w:t> </w:t>
      </w:r>
      <w:r>
        <w:rPr>
          <w:spacing w:val="-94"/>
        </w:rPr>
      </w:r>
      <w:r>
        <w:rPr>
          <w:spacing w:val="-3"/>
        </w:rPr>
        <w:t>和长期发展规划，围绕核心业务领域，公司继续开展了卓有成效的技术研发工作。报告</w:t>
      </w:r>
      <w:r>
        <w:rPr>
          <w:spacing w:val="-102"/>
        </w:rPr>
        <w:t> </w:t>
      </w:r>
      <w:r>
        <w:rPr>
          <w:spacing w:val="-102"/>
        </w:rPr>
      </w:r>
      <w:r>
        <w:rPr>
          <w:spacing w:val="-3"/>
        </w:rPr>
        <w:t>期内，公司正在进行中的研发项目共计</w:t>
      </w:r>
      <w:r>
        <w:rPr>
          <w:spacing w:val="-52"/>
        </w:rPr>
        <w:t> </w:t>
      </w:r>
      <w:r>
        <w:rPr>
          <w:rFonts w:ascii="宋体" w:hAnsi="宋体" w:cs="宋体" w:eastAsia="宋体" w:hint="default"/>
        </w:rPr>
        <w:t>130</w:t>
      </w:r>
      <w:r>
        <w:rPr>
          <w:rFonts w:ascii="宋体" w:hAnsi="宋体" w:cs="宋体" w:eastAsia="宋体" w:hint="default"/>
          <w:spacing w:val="-52"/>
        </w:rPr>
        <w:t> </w:t>
      </w:r>
      <w:r>
        <w:rPr>
          <w:spacing w:val="-3"/>
        </w:rPr>
        <w:t>余项，其中列入国家级和省部级科技计划的</w:t>
      </w:r>
    </w:p>
    <w:p>
      <w:pPr>
        <w:pStyle w:val="BodyText"/>
        <w:spacing w:line="312" w:lineRule="exact"/>
        <w:ind w:left="240" w:right="0"/>
        <w:jc w:val="left"/>
      </w:pPr>
      <w:r>
        <w:rPr/>
        <w:t>项目为</w:t>
      </w:r>
      <w:r>
        <w:rPr>
          <w:spacing w:val="-61"/>
        </w:rPr>
        <w:t> </w:t>
      </w:r>
      <w:r>
        <w:rPr>
          <w:rFonts w:ascii="宋体" w:hAnsi="宋体" w:cs="宋体" w:eastAsia="宋体" w:hint="default"/>
        </w:rPr>
        <w:t>39</w:t>
      </w:r>
      <w:r>
        <w:rPr>
          <w:rFonts w:ascii="宋体" w:hAnsi="宋体" w:cs="宋体" w:eastAsia="宋体" w:hint="default"/>
          <w:spacing w:val="-60"/>
        </w:rPr>
        <w:t> </w:t>
      </w:r>
      <w:r>
        <w:rPr/>
        <w:t>项。</w:t>
      </w:r>
    </w:p>
    <w:p>
      <w:pPr>
        <w:spacing w:line="240" w:lineRule="auto" w:before="9"/>
        <w:rPr>
          <w:rFonts w:ascii="宋体" w:hAnsi="宋体" w:cs="宋体" w:eastAsia="宋体" w:hint="default"/>
          <w:sz w:val="23"/>
          <w:szCs w:val="23"/>
        </w:rPr>
      </w:pPr>
    </w:p>
    <w:p>
      <w:pPr>
        <w:pStyle w:val="BodyText"/>
        <w:spacing w:line="237" w:lineRule="auto"/>
        <w:ind w:left="240" w:right="394" w:firstLine="480"/>
        <w:jc w:val="both"/>
      </w:pPr>
      <w:r>
        <w:rPr/>
        <w:t>目前正在执行的重大科技计划项目主要有：</w:t>
      </w:r>
      <w:r>
        <w:rPr>
          <w:rFonts w:ascii="宋体" w:hAnsi="宋体" w:cs="宋体" w:eastAsia="宋体" w:hint="default"/>
        </w:rPr>
        <w:t>X</w:t>
      </w:r>
      <w:r>
        <w:rPr>
          <w:rFonts w:ascii="宋体" w:hAnsi="宋体" w:cs="宋体" w:eastAsia="宋体" w:hint="default"/>
          <w:spacing w:val="-87"/>
        </w:rPr>
        <w:t> </w:t>
      </w:r>
      <w:r>
        <w:rPr/>
        <w:t>波段高稳定性小型化放射源模块、毫 米波成像探测仪研制及产业化示范等国家重大科技专项项目；核高基双界面</w:t>
      </w:r>
      <w:r>
        <w:rPr>
          <w:spacing w:val="-70"/>
        </w:rPr>
        <w:t> </w:t>
      </w:r>
      <w:r>
        <w:rPr>
          <w:rFonts w:ascii="宋体" w:hAnsi="宋体" w:cs="宋体" w:eastAsia="宋体" w:hint="default"/>
        </w:rPr>
        <w:t>POS</w:t>
      </w:r>
      <w:r>
        <w:rPr>
          <w:rFonts w:ascii="宋体" w:hAnsi="宋体" w:cs="宋体" w:eastAsia="宋体" w:hint="default"/>
          <w:spacing w:val="-71"/>
        </w:rPr>
        <w:t> </w:t>
      </w:r>
      <w:r>
        <w:rPr/>
        <w:t>机</w:t>
      </w:r>
      <w:r>
        <w:rPr>
          <w:spacing w:val="-71"/>
        </w:rPr>
        <w:t> </w:t>
      </w:r>
      <w:r>
        <w:rPr>
          <w:rFonts w:ascii="宋体" w:hAnsi="宋体" w:cs="宋体" w:eastAsia="宋体" w:hint="default"/>
        </w:rPr>
        <w:t>SOC </w:t>
      </w:r>
      <w:r>
        <w:rPr>
          <w:spacing w:val="-3"/>
        </w:rPr>
        <w:t>芯片研发与产业化项目；云计算数据中心容灾备份服务、先进特异物质检测技术产业化</w:t>
      </w:r>
      <w:r>
        <w:rPr>
          <w:spacing w:val="-98"/>
        </w:rPr>
        <w:t> </w:t>
      </w:r>
      <w:r>
        <w:rPr>
          <w:spacing w:val="-98"/>
        </w:rPr>
      </w:r>
      <w:r>
        <w:rPr>
          <w:spacing w:val="3"/>
        </w:rPr>
        <w:t>等国家发改委专项；中国网络信息安全中心服务器项目；以及省部级重大项目：龙芯</w:t>
      </w:r>
      <w:r>
        <w:rPr>
          <w:spacing w:val="-108"/>
        </w:rPr>
        <w:t> </w:t>
      </w:r>
      <w:r>
        <w:rPr>
          <w:spacing w:val="-108"/>
        </w:rPr>
      </w:r>
      <w:r>
        <w:rPr>
          <w:rFonts w:ascii="宋体" w:hAnsi="宋体" w:cs="宋体" w:eastAsia="宋体" w:hint="default"/>
        </w:rPr>
        <w:t>3B</w:t>
      </w:r>
      <w:r>
        <w:rPr>
          <w:rFonts w:ascii="宋体" w:hAnsi="宋体" w:cs="宋体" w:eastAsia="宋体" w:hint="default"/>
          <w:spacing w:val="-67"/>
        </w:rPr>
        <w:t> </w:t>
      </w:r>
      <w:r>
        <w:rPr>
          <w:rFonts w:ascii="宋体" w:hAnsi="宋体" w:cs="宋体" w:eastAsia="宋体" w:hint="default"/>
        </w:rPr>
        <w:t>2000</w:t>
      </w:r>
      <w:r>
        <w:rPr>
          <w:rFonts w:ascii="宋体" w:hAnsi="宋体" w:cs="宋体" w:eastAsia="宋体" w:hint="default"/>
          <w:spacing w:val="-68"/>
        </w:rPr>
        <w:t> </w:t>
      </w:r>
      <w:r>
        <w:rPr/>
        <w:t>服务器、兆芯保密台式机、智慧交通大数据中心、移动信息服务系统</w:t>
      </w:r>
      <w:r>
        <w:rPr>
          <w:spacing w:val="-66"/>
        </w:rPr>
        <w:t> </w:t>
      </w:r>
      <w:r>
        <w:rPr>
          <w:rFonts w:ascii="宋体" w:hAnsi="宋体" w:cs="宋体" w:eastAsia="宋体" w:hint="default"/>
          <w:spacing w:val="-3"/>
        </w:rPr>
        <w:t>V2.0</w:t>
      </w:r>
      <w:r>
        <w:rPr>
          <w:spacing w:val="-3"/>
        </w:rPr>
        <w:t>、大</w:t>
      </w:r>
      <w:r>
        <w:rPr>
          <w:spacing w:val="-8"/>
        </w:rPr>
        <w:t> </w:t>
      </w:r>
      <w:r>
        <w:rPr>
          <w:spacing w:val="-4"/>
        </w:rPr>
        <w:t>数据接入与管理平台、</w:t>
      </w:r>
      <w:r>
        <w:rPr>
          <w:rFonts w:ascii="宋体" w:hAnsi="宋体" w:cs="宋体" w:eastAsia="宋体" w:hint="default"/>
          <w:spacing w:val="-4"/>
        </w:rPr>
        <w:t>DT</w:t>
      </w:r>
      <w:r>
        <w:rPr>
          <w:rFonts w:ascii="宋体" w:hAnsi="宋体" w:cs="宋体" w:eastAsia="宋体" w:hint="default"/>
          <w:spacing w:val="-55"/>
        </w:rPr>
        <w:t> </w:t>
      </w:r>
      <w:r>
        <w:rPr/>
        <w:t>时代城市大脑</w:t>
      </w:r>
      <w:r>
        <w:rPr>
          <w:rFonts w:ascii="宋体" w:hAnsi="宋体" w:cs="宋体" w:eastAsia="宋体" w:hint="default"/>
        </w:rPr>
        <w:t>-</w:t>
      </w:r>
      <w:r>
        <w:rPr/>
        <w:t>智慧决策支持系统</w:t>
      </w:r>
      <w:r>
        <w:rPr>
          <w:spacing w:val="-55"/>
        </w:rPr>
        <w:t> </w:t>
      </w:r>
      <w:r>
        <w:rPr>
          <w:rFonts w:ascii="宋体" w:hAnsi="宋体" w:cs="宋体" w:eastAsia="宋体" w:hint="default"/>
          <w:spacing w:val="-4"/>
        </w:rPr>
        <w:t>V3.0</w:t>
      </w:r>
      <w:r>
        <w:rPr>
          <w:spacing w:val="-4"/>
        </w:rPr>
        <w:t>、群体性突发事件检测</w:t>
      </w:r>
      <w:r>
        <w:rPr/>
        <w:t> 系统、</w:t>
      </w:r>
      <w:r>
        <w:rPr>
          <w:rFonts w:ascii="宋体" w:hAnsi="宋体" w:cs="宋体" w:eastAsia="宋体" w:hint="default"/>
        </w:rPr>
        <w:t>(ezIVT)</w:t>
      </w:r>
      <w:r>
        <w:rPr/>
        <w:t>智慧交通视频分析系统、军民一体智能化技术保障服务平台研发、基于</w:t>
      </w:r>
      <w:r>
        <w:rPr>
          <w:spacing w:val="-94"/>
        </w:rPr>
        <w:t> </w:t>
      </w:r>
      <w:r>
        <w:rPr>
          <w:spacing w:val="-94"/>
        </w:rPr>
      </w:r>
      <w:r>
        <w:rPr/>
        <w:t>互联网的</w:t>
      </w:r>
      <w:r>
        <w:rPr>
          <w:spacing w:val="-32"/>
        </w:rPr>
        <w:t> </w:t>
      </w:r>
      <w:r>
        <w:rPr>
          <w:rFonts w:ascii="宋体" w:hAnsi="宋体" w:cs="宋体" w:eastAsia="宋体" w:hint="default"/>
        </w:rPr>
        <w:t>P2C</w:t>
      </w:r>
      <w:r>
        <w:rPr>
          <w:rFonts w:ascii="宋体" w:hAnsi="宋体" w:cs="宋体" w:eastAsia="宋体" w:hint="default"/>
          <w:spacing w:val="-32"/>
        </w:rPr>
        <w:t> </w:t>
      </w:r>
      <w:r>
        <w:rPr/>
        <w:t>流动平台示范应用、商用人体成分分析仪</w:t>
      </w:r>
      <w:r>
        <w:rPr>
          <w:spacing w:val="-30"/>
        </w:rPr>
        <w:t> </w:t>
      </w:r>
      <w:r>
        <w:rPr>
          <w:rFonts w:ascii="宋体" w:hAnsi="宋体" w:cs="宋体" w:eastAsia="宋体" w:hint="default"/>
        </w:rPr>
        <w:t>BCA-1D</w:t>
      </w:r>
      <w:r>
        <w:rPr/>
        <w:t>、一体化移动办公企业 </w:t>
      </w:r>
      <w:r>
        <w:rPr>
          <w:spacing w:val="-8"/>
        </w:rPr>
        <w:t>平台、</w:t>
      </w:r>
      <w:r>
        <w:rPr>
          <w:rFonts w:ascii="宋体" w:hAnsi="宋体" w:cs="宋体" w:eastAsia="宋体" w:hint="default"/>
          <w:spacing w:val="-8"/>
        </w:rPr>
        <w:t>E </w:t>
      </w:r>
      <w:r>
        <w:rPr/>
        <w:t>本安全系统研发及产品化</w:t>
      </w:r>
      <w:r>
        <w:rPr>
          <w:rFonts w:ascii="宋体" w:hAnsi="宋体" w:cs="宋体" w:eastAsia="宋体" w:hint="default"/>
        </w:rPr>
        <w:t>-SEA</w:t>
      </w:r>
      <w:r>
        <w:rPr>
          <w:rFonts w:ascii="宋体" w:hAnsi="宋体" w:cs="宋体" w:eastAsia="宋体" w:hint="default"/>
          <w:spacing w:val="-94"/>
        </w:rPr>
        <w:t> </w:t>
      </w:r>
      <w:r>
        <w:rPr>
          <w:spacing w:val="-4"/>
        </w:rPr>
        <w:t>安全架构、红黑隔离高安全系统开发项目、高安</w:t>
      </w:r>
      <w:r>
        <w:rPr/>
        <w:t> 全服务平台软件项目等。</w:t>
      </w:r>
    </w:p>
    <w:p>
      <w:pPr>
        <w:spacing w:after="0" w:line="237" w:lineRule="auto"/>
        <w:jc w:val="both"/>
        <w:sectPr>
          <w:pgSz w:w="11910" w:h="16840"/>
          <w:pgMar w:header="0" w:footer="818" w:top="1160" w:bottom="1000" w:left="1200" w:right="1040"/>
        </w:sectPr>
      </w:pPr>
    </w:p>
    <w:p>
      <w:pPr>
        <w:pStyle w:val="BodyText"/>
        <w:spacing w:line="313" w:lineRule="exact" w:before="7"/>
        <w:ind w:left="580" w:right="0"/>
        <w:jc w:val="left"/>
      </w:pPr>
      <w:r>
        <w:rPr>
          <w:spacing w:val="-4"/>
        </w:rPr>
        <w:t>在知识产权方面，截止</w:t>
      </w:r>
      <w:r>
        <w:rPr>
          <w:spacing w:val="-57"/>
        </w:rPr>
        <w:t> </w:t>
      </w:r>
      <w:r>
        <w:rPr>
          <w:rFonts w:ascii="宋体" w:hAnsi="宋体" w:cs="宋体" w:eastAsia="宋体" w:hint="default"/>
        </w:rPr>
        <w:t>2017</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spacing w:val="-3"/>
        </w:rPr>
        <w:t>月底，公司共获得中国专利权</w:t>
      </w:r>
      <w:r>
        <w:rPr>
          <w:spacing w:val="-56"/>
        </w:rPr>
        <w:t> </w:t>
      </w:r>
      <w:r>
        <w:rPr>
          <w:rFonts w:ascii="宋体" w:hAnsi="宋体" w:cs="宋体" w:eastAsia="宋体" w:hint="default"/>
        </w:rPr>
        <w:t>3,307</w:t>
      </w:r>
      <w:r>
        <w:rPr>
          <w:rFonts w:ascii="宋体" w:hAnsi="宋体" w:cs="宋体" w:eastAsia="宋体" w:hint="default"/>
          <w:spacing w:val="-57"/>
        </w:rPr>
        <w:t> </w:t>
      </w:r>
      <w:r>
        <w:rPr>
          <w:spacing w:val="-7"/>
        </w:rPr>
        <w:t>项，计算机</w:t>
      </w:r>
    </w:p>
    <w:p>
      <w:pPr>
        <w:pStyle w:val="BodyText"/>
        <w:spacing w:line="313" w:lineRule="exact"/>
        <w:ind w:right="0"/>
        <w:jc w:val="left"/>
      </w:pPr>
      <w:r>
        <w:rPr/>
        <w:t>软件登记</w:t>
      </w:r>
      <w:r>
        <w:rPr>
          <w:spacing w:val="-61"/>
        </w:rPr>
        <w:t> </w:t>
      </w:r>
      <w:r>
        <w:rPr>
          <w:rFonts w:ascii="宋体" w:hAnsi="宋体" w:cs="宋体" w:eastAsia="宋体" w:hint="default"/>
        </w:rPr>
        <w:t>544</w:t>
      </w:r>
      <w:r>
        <w:rPr>
          <w:rFonts w:ascii="宋体" w:hAnsi="宋体" w:cs="宋体" w:eastAsia="宋体" w:hint="default"/>
          <w:spacing w:val="-60"/>
        </w:rPr>
        <w:t> </w:t>
      </w:r>
      <w:r>
        <w:rPr/>
        <w:t>项，获得外国发明专利权</w:t>
      </w:r>
      <w:r>
        <w:rPr>
          <w:spacing w:val="-60"/>
        </w:rPr>
        <w:t> </w:t>
      </w:r>
      <w:r>
        <w:rPr>
          <w:rFonts w:ascii="宋体" w:hAnsi="宋体" w:cs="宋体" w:eastAsia="宋体" w:hint="default"/>
        </w:rPr>
        <w:t>741</w:t>
      </w:r>
      <w:r>
        <w:rPr>
          <w:rFonts w:ascii="宋体" w:hAnsi="宋体" w:cs="宋体" w:eastAsia="宋体" w:hint="default"/>
          <w:spacing w:val="-60"/>
        </w:rPr>
        <w:t> </w:t>
      </w:r>
      <w:r>
        <w:rPr/>
        <w:t>项。</w:t>
      </w:r>
    </w:p>
    <w:p>
      <w:pPr>
        <w:spacing w:after="0" w:line="313" w:lineRule="exact"/>
        <w:jc w:val="left"/>
        <w:sectPr>
          <w:pgSz w:w="11910" w:h="16840"/>
          <w:pgMar w:header="0" w:footer="818" w:top="1460" w:bottom="1000" w:left="1340" w:right="1340"/>
        </w:sectPr>
      </w:pPr>
    </w:p>
    <w:p>
      <w:pPr>
        <w:pStyle w:val="Heading1"/>
        <w:tabs>
          <w:tab w:pos="3940" w:val="left" w:leader="none"/>
        </w:tabs>
        <w:spacing w:line="400" w:lineRule="exact"/>
        <w:ind w:left="2654" w:right="101"/>
        <w:jc w:val="left"/>
        <w:rPr>
          <w:b w:val="0"/>
          <w:bCs w:val="0"/>
        </w:rPr>
      </w:pPr>
      <w:bookmarkStart w:name="_TOC_250007" w:id="4"/>
      <w:r>
        <w:rPr>
          <w:w w:val="95"/>
        </w:rPr>
        <w:t>第四章</w:t>
        <w:tab/>
      </w:r>
      <w:r>
        <w:rPr/>
        <w:t>经营情况讨论与分析</w:t>
      </w:r>
      <w:bookmarkEnd w:id="4"/>
      <w:r>
        <w:rPr>
          <w:b w:val="0"/>
          <w:bCs w:val="0"/>
        </w:rPr>
      </w:r>
    </w:p>
    <w:p>
      <w:pPr>
        <w:spacing w:line="240" w:lineRule="auto" w:before="0"/>
        <w:rPr>
          <w:rFonts w:ascii="黑体" w:hAnsi="黑体" w:cs="黑体" w:eastAsia="黑体" w:hint="default"/>
          <w:b/>
          <w:bCs/>
          <w:sz w:val="32"/>
          <w:szCs w:val="32"/>
        </w:rPr>
      </w:pPr>
    </w:p>
    <w:p>
      <w:pPr>
        <w:spacing w:line="240" w:lineRule="auto" w:before="6"/>
        <w:rPr>
          <w:rFonts w:ascii="黑体" w:hAnsi="黑体" w:cs="黑体" w:eastAsia="黑体" w:hint="default"/>
          <w:b/>
          <w:bCs/>
          <w:sz w:val="38"/>
          <w:szCs w:val="38"/>
        </w:rPr>
      </w:pPr>
    </w:p>
    <w:p>
      <w:pPr>
        <w:pStyle w:val="Heading2"/>
        <w:spacing w:line="240" w:lineRule="auto"/>
        <w:ind w:left="100" w:right="101"/>
        <w:jc w:val="left"/>
      </w:pPr>
      <w:r>
        <w:rPr/>
        <w:t>一、经营情况讨论与分析</w:t>
      </w:r>
    </w:p>
    <w:p>
      <w:pPr>
        <w:spacing w:line="240" w:lineRule="auto" w:before="10"/>
        <w:rPr>
          <w:rFonts w:ascii="黑体" w:hAnsi="黑体" w:cs="黑体" w:eastAsia="黑体" w:hint="default"/>
          <w:sz w:val="28"/>
          <w:szCs w:val="28"/>
        </w:rPr>
      </w:pPr>
    </w:p>
    <w:p>
      <w:pPr>
        <w:pStyle w:val="BodyText"/>
        <w:spacing w:line="237" w:lineRule="auto"/>
        <w:ind w:right="113" w:firstLine="480"/>
        <w:jc w:val="both"/>
      </w:pPr>
      <w:r>
        <w:rPr>
          <w:rFonts w:ascii="宋体" w:hAnsi="宋体" w:cs="宋体" w:eastAsia="宋体" w:hint="default"/>
        </w:rPr>
        <w:t>2017</w:t>
      </w:r>
      <w:r>
        <w:rPr>
          <w:rFonts w:ascii="宋体" w:hAnsi="宋体" w:cs="宋体" w:eastAsia="宋体" w:hint="default"/>
          <w:spacing w:val="23"/>
        </w:rPr>
        <w:t> </w:t>
      </w:r>
      <w:r>
        <w:rPr/>
        <w:t>年，全球经济复苏态势延续，世界经济增速明显提升，然而主要经济体政策 </w:t>
      </w:r>
      <w:r>
        <w:rPr>
          <w:spacing w:val="-3"/>
        </w:rPr>
        <w:t>调整及其外溢效应仍存在变数，保护主义加剧、地缘政治风险上升等诸多不稳定因素也</w:t>
      </w:r>
      <w:r>
        <w:rPr>
          <w:spacing w:val="-99"/>
        </w:rPr>
        <w:t> </w:t>
      </w:r>
      <w:r>
        <w:rPr>
          <w:spacing w:val="-99"/>
        </w:rPr>
      </w:r>
      <w:r>
        <w:rPr>
          <w:spacing w:val="-3"/>
        </w:rPr>
        <w:t>仍然存在，世界经济格局仍面临众多不确定性。从国内来看，我国经济正处在转变发展</w:t>
      </w:r>
      <w:r>
        <w:rPr>
          <w:spacing w:val="-100"/>
        </w:rPr>
        <w:t> </w:t>
      </w:r>
      <w:r>
        <w:rPr>
          <w:spacing w:val="-100"/>
        </w:rPr>
      </w:r>
      <w:r>
        <w:rPr>
          <w:spacing w:val="-3"/>
        </w:rPr>
        <w:t>方式、优化经济结构、转换增长动力的攻关时期。面对这一宏观经济形势，我国政府着</w:t>
      </w:r>
      <w:r>
        <w:rPr>
          <w:spacing w:val="-95"/>
        </w:rPr>
        <w:t> </w:t>
      </w:r>
      <w:r>
        <w:rPr>
          <w:spacing w:val="-95"/>
        </w:rPr>
      </w:r>
      <w:r>
        <w:rPr>
          <w:spacing w:val="-3"/>
        </w:rPr>
        <w:t>力推进供给侧结构性改革，适度扩大总需求，推动实现更高层次的供需动态平衡，保持</w:t>
      </w:r>
      <w:r>
        <w:rPr>
          <w:spacing w:val="-98"/>
        </w:rPr>
        <w:t> </w:t>
      </w:r>
      <w:r>
        <w:rPr>
          <w:spacing w:val="-98"/>
        </w:rPr>
      </w:r>
      <w:r>
        <w:rPr>
          <w:spacing w:val="-4"/>
        </w:rPr>
        <w:t>了经济中高速增长，促进了经济结构优化，经济长期向好的基本面不断巩固和发展。截</w:t>
      </w:r>
      <w:r>
        <w:rPr>
          <w:spacing w:val="-95"/>
        </w:rPr>
        <w:t> </w:t>
      </w:r>
      <w:r>
        <w:rPr>
          <w:spacing w:val="-95"/>
        </w:rPr>
      </w:r>
      <w:r>
        <w:rPr/>
        <w:t>至</w:t>
      </w:r>
      <w:r>
        <w:rPr>
          <w:spacing w:val="-67"/>
        </w:rPr>
        <w:t> </w:t>
      </w:r>
      <w:r>
        <w:rPr>
          <w:rFonts w:ascii="宋体" w:hAnsi="宋体" w:cs="宋体" w:eastAsia="宋体" w:hint="default"/>
        </w:rPr>
        <w:t>2017</w:t>
      </w:r>
      <w:r>
        <w:rPr>
          <w:rFonts w:ascii="宋体" w:hAnsi="宋体" w:cs="宋体" w:eastAsia="宋体" w:hint="default"/>
          <w:spacing w:val="-67"/>
        </w:rPr>
        <w:t> </w:t>
      </w:r>
      <w:r>
        <w:rPr/>
        <w:t>年底，我国国内生产总值达到</w:t>
      </w:r>
      <w:r>
        <w:rPr>
          <w:spacing w:val="-67"/>
        </w:rPr>
        <w:t> </w:t>
      </w:r>
      <w:r>
        <w:rPr>
          <w:rFonts w:ascii="宋体" w:hAnsi="宋体" w:cs="宋体" w:eastAsia="宋体" w:hint="default"/>
        </w:rPr>
        <w:t>827,122</w:t>
      </w:r>
      <w:r>
        <w:rPr>
          <w:rFonts w:ascii="宋体" w:hAnsi="宋体" w:cs="宋体" w:eastAsia="宋体" w:hint="default"/>
          <w:spacing w:val="-67"/>
        </w:rPr>
        <w:t> </w:t>
      </w:r>
      <w:r>
        <w:rPr/>
        <w:t>亿元，同比增长</w:t>
      </w:r>
      <w:r>
        <w:rPr>
          <w:spacing w:val="-67"/>
        </w:rPr>
        <w:t> </w:t>
      </w:r>
      <w:r>
        <w:rPr>
          <w:rFonts w:ascii="宋体" w:hAnsi="宋体" w:cs="宋体" w:eastAsia="宋体" w:hint="default"/>
        </w:rPr>
        <w:t>6.9%</w:t>
      </w:r>
      <w:r>
        <w:rPr/>
        <w:t>，经济运行稳中向 </w:t>
      </w:r>
      <w:r>
        <w:rPr>
          <w:spacing w:val="-3"/>
        </w:rPr>
        <w:t>好、好于预期。但同时，我国经济发展中结构性问题和深层次矛盾凸显，经济下行压力</w:t>
      </w:r>
      <w:r>
        <w:rPr>
          <w:spacing w:val="-97"/>
        </w:rPr>
        <w:t> </w:t>
      </w:r>
      <w:r>
        <w:rPr>
          <w:spacing w:val="-97"/>
        </w:rPr>
      </w:r>
      <w:r>
        <w:rPr>
          <w:spacing w:val="-3"/>
        </w:rPr>
        <w:t>持续加大。对企业而言，一方面，去产能和去库存作为传统制造业企业面临的重要难题</w:t>
      </w:r>
      <w:r>
        <w:rPr>
          <w:spacing w:val="-100"/>
        </w:rPr>
        <w:t> </w:t>
      </w:r>
      <w:r>
        <w:rPr>
          <w:spacing w:val="-100"/>
        </w:rPr>
      </w:r>
      <w:r>
        <w:rPr>
          <w:spacing w:val="-3"/>
        </w:rPr>
        <w:t>依然存在。另一方面，结构性调整、供给体系质量和效率提高、投融资体制改革、新旧</w:t>
      </w:r>
      <w:r>
        <w:rPr>
          <w:spacing w:val="-103"/>
        </w:rPr>
        <w:t> </w:t>
      </w:r>
      <w:r>
        <w:rPr>
          <w:spacing w:val="-103"/>
        </w:rPr>
      </w:r>
      <w:r>
        <w:rPr/>
        <w:t>发展动能接续转换、消费转型和服务业升级也为相关产业的发展提供了机遇。</w:t>
      </w:r>
    </w:p>
    <w:p>
      <w:pPr>
        <w:spacing w:line="240" w:lineRule="auto" w:before="12"/>
        <w:rPr>
          <w:rFonts w:ascii="宋体" w:hAnsi="宋体" w:cs="宋体" w:eastAsia="宋体" w:hint="default"/>
          <w:sz w:val="23"/>
          <w:szCs w:val="23"/>
        </w:rPr>
      </w:pPr>
    </w:p>
    <w:p>
      <w:pPr>
        <w:pStyle w:val="BodyText"/>
        <w:spacing w:line="237" w:lineRule="auto"/>
        <w:ind w:right="114" w:firstLine="480"/>
        <w:jc w:val="both"/>
      </w:pPr>
      <w:r>
        <w:rPr>
          <w:rFonts w:ascii="宋体" w:hAnsi="宋体" w:cs="宋体" w:eastAsia="宋体" w:hint="default"/>
        </w:rPr>
        <w:t>2017</w:t>
      </w:r>
      <w:r>
        <w:rPr>
          <w:rFonts w:ascii="宋体" w:hAnsi="宋体" w:cs="宋体" w:eastAsia="宋体" w:hint="default"/>
          <w:spacing w:val="-50"/>
        </w:rPr>
        <w:t> </w:t>
      </w:r>
      <w:r>
        <w:rPr>
          <w:spacing w:val="-5"/>
        </w:rPr>
        <w:t>年，公司践行“产业为本、金融为用”的发展思路，着力构建科技产业平台、</w:t>
      </w:r>
      <w:r>
        <w:rPr/>
        <w:t> </w:t>
      </w:r>
      <w:r>
        <w:rPr>
          <w:spacing w:val="-3"/>
        </w:rPr>
        <w:t>创新孵化平台和金融资本平台，积极推进产业结构的优化组合，努力创建资源共享的产</w:t>
      </w:r>
      <w:r>
        <w:rPr>
          <w:spacing w:val="-98"/>
        </w:rPr>
        <w:t> </w:t>
      </w:r>
      <w:r>
        <w:rPr>
          <w:spacing w:val="-98"/>
        </w:rPr>
      </w:r>
      <w:r>
        <w:rPr>
          <w:spacing w:val="-3"/>
        </w:rPr>
        <w:t>业协同平台。一方面，公司把握未来产业发展方向，调整业务发展思路，通过“有进有</w:t>
      </w:r>
      <w:r>
        <w:rPr>
          <w:spacing w:val="-102"/>
        </w:rPr>
        <w:t> </w:t>
      </w:r>
      <w:r>
        <w:rPr>
          <w:spacing w:val="-102"/>
        </w:rPr>
      </w:r>
      <w:r>
        <w:rPr>
          <w:spacing w:val="-3"/>
        </w:rPr>
        <w:t>退，分步实施”的方式，压缩投资链条、实施清理瘦身，在提高管理效率的同时将产业</w:t>
      </w:r>
      <w:r>
        <w:rPr>
          <w:spacing w:val="-102"/>
        </w:rPr>
        <w:t> </w:t>
      </w:r>
      <w:r>
        <w:rPr>
          <w:spacing w:val="-102"/>
        </w:rPr>
      </w:r>
      <w:r>
        <w:rPr>
          <w:spacing w:val="-3"/>
        </w:rPr>
        <w:t>重点转向更具有核心竞争力、毛利更高的领域。报告期内，公司发布了云计算战略，依</w:t>
      </w:r>
      <w:r>
        <w:rPr>
          <w:spacing w:val="-97"/>
        </w:rPr>
        <w:t> </w:t>
      </w:r>
      <w:r>
        <w:rPr>
          <w:spacing w:val="-97"/>
        </w:rPr>
      </w:r>
      <w:r>
        <w:rPr>
          <w:spacing w:val="-3"/>
        </w:rPr>
        <w:t>托公司在信息产业的综合实力，以信息安全为核心，实施和提供安全、自主可控的云计</w:t>
      </w:r>
      <w:r>
        <w:rPr>
          <w:spacing w:val="-100"/>
        </w:rPr>
        <w:t> </w:t>
      </w:r>
      <w:r>
        <w:rPr>
          <w:spacing w:val="-100"/>
        </w:rPr>
      </w:r>
      <w:r>
        <w:rPr>
          <w:spacing w:val="-3"/>
        </w:rPr>
        <w:t>算综合解决方案。另一方面，公司还在产学研合作机制优化方面进行了有益的尝试，积</w:t>
      </w:r>
      <w:r>
        <w:rPr>
          <w:spacing w:val="-102"/>
        </w:rPr>
        <w:t> </w:t>
      </w:r>
      <w:r>
        <w:rPr>
          <w:spacing w:val="-102"/>
        </w:rPr>
      </w:r>
      <w:r>
        <w:rPr>
          <w:spacing w:val="-3"/>
        </w:rPr>
        <w:t>极建立清华大学、重点学科、具体项目、创新研究院及公司之间的合作和互动机制，大</w:t>
      </w:r>
      <w:r>
        <w:rPr>
          <w:spacing w:val="-97"/>
        </w:rPr>
        <w:t> </w:t>
      </w:r>
      <w:r>
        <w:rPr>
          <w:spacing w:val="-97"/>
        </w:rPr>
      </w:r>
      <w:r>
        <w:rPr>
          <w:spacing w:val="-3"/>
        </w:rPr>
        <w:t>力推进与清华大学各院系所的互动与合作。报告期内清华大学建筑学院与公司签署战略</w:t>
      </w:r>
      <w:r>
        <w:rPr>
          <w:spacing w:val="-98"/>
        </w:rPr>
        <w:t> </w:t>
      </w:r>
      <w:r>
        <w:rPr>
          <w:spacing w:val="-98"/>
        </w:rPr>
      </w:r>
      <w:r>
        <w:rPr>
          <w:spacing w:val="-9"/>
        </w:rPr>
        <w:t>合作协议，双方将在轨道交通、数据中心、北方供热、城市建筑等节能领域及智慧城市、</w:t>
      </w:r>
      <w:r>
        <w:rPr>
          <w:spacing w:val="-100"/>
        </w:rPr>
        <w:t> </w:t>
      </w:r>
      <w:r>
        <w:rPr>
          <w:spacing w:val="-100"/>
        </w:rPr>
      </w:r>
      <w:r>
        <w:rPr/>
        <w:t>特色小镇、人居环境等多元领域进行深度合作。</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2"/>
        <w:spacing w:line="240" w:lineRule="auto"/>
        <w:ind w:left="100" w:right="101"/>
        <w:jc w:val="left"/>
      </w:pPr>
      <w:r>
        <w:rPr/>
        <w:t>二、报告期内主要经营情况</w:t>
      </w:r>
    </w:p>
    <w:p>
      <w:pPr>
        <w:spacing w:line="240" w:lineRule="auto" w:before="10"/>
        <w:rPr>
          <w:rFonts w:ascii="黑体" w:hAnsi="黑体" w:cs="黑体" w:eastAsia="黑体" w:hint="default"/>
          <w:sz w:val="28"/>
          <w:szCs w:val="28"/>
        </w:rPr>
      </w:pPr>
    </w:p>
    <w:p>
      <w:pPr>
        <w:pStyle w:val="BodyText"/>
        <w:spacing w:line="237" w:lineRule="auto"/>
        <w:ind w:right="113" w:firstLine="480"/>
        <w:jc w:val="both"/>
      </w:pPr>
      <w:r>
        <w:rPr>
          <w:rFonts w:ascii="宋体" w:hAnsi="宋体" w:cs="宋体" w:eastAsia="宋体" w:hint="default"/>
        </w:rPr>
        <w:t>2017</w:t>
      </w:r>
      <w:r>
        <w:rPr>
          <w:rFonts w:ascii="宋体" w:hAnsi="宋体" w:cs="宋体" w:eastAsia="宋体" w:hint="default"/>
          <w:spacing w:val="20"/>
        </w:rPr>
        <w:t> </w:t>
      </w:r>
      <w:r>
        <w:rPr/>
        <w:t>年，宏观经济下行的压力仍在不断向实体产业蔓延，对公司的业务开展和经 </w:t>
      </w:r>
      <w:r>
        <w:rPr>
          <w:spacing w:val="-3"/>
        </w:rPr>
        <w:t>营形成了巨大的挑战，但政府着力推进供给侧结构性改革、适度扩大总需求等措施的出</w:t>
      </w:r>
      <w:r>
        <w:rPr>
          <w:spacing w:val="-97"/>
        </w:rPr>
        <w:t> </w:t>
      </w:r>
      <w:r>
        <w:rPr>
          <w:spacing w:val="-97"/>
        </w:rPr>
      </w:r>
      <w:r>
        <w:rPr/>
        <w:t>台，也为公司业务的开展带来机遇。报告期内</w:t>
      </w:r>
      <w:r>
        <w:rPr>
          <w:rFonts w:ascii="宋体" w:hAnsi="宋体" w:cs="宋体" w:eastAsia="宋体" w:hint="default"/>
        </w:rPr>
        <w:t>, </w:t>
      </w:r>
      <w:r>
        <w:rPr/>
        <w:t>公司实现营业收入 </w:t>
      </w:r>
      <w:r>
        <w:rPr>
          <w:rFonts w:ascii="宋体" w:hAnsi="宋体" w:cs="宋体" w:eastAsia="宋体" w:hint="default"/>
        </w:rPr>
        <w:t>259.89</w:t>
      </w:r>
      <w:r>
        <w:rPr>
          <w:rFonts w:ascii="宋体" w:hAnsi="宋体" w:cs="宋体" w:eastAsia="宋体" w:hint="default"/>
          <w:spacing w:val="-91"/>
        </w:rPr>
        <w:t> </w:t>
      </w:r>
      <w:r>
        <w:rPr/>
        <w:t>亿元，与上 年同期的</w:t>
      </w:r>
      <w:r>
        <w:rPr>
          <w:spacing w:val="-32"/>
        </w:rPr>
        <w:t> </w:t>
      </w:r>
      <w:r>
        <w:rPr>
          <w:rFonts w:ascii="宋体" w:hAnsi="宋体" w:cs="宋体" w:eastAsia="宋体" w:hint="default"/>
        </w:rPr>
        <w:t>271.74</w:t>
      </w:r>
      <w:r>
        <w:rPr>
          <w:rFonts w:ascii="宋体" w:hAnsi="宋体" w:cs="宋体" w:eastAsia="宋体" w:hint="default"/>
          <w:spacing w:val="-32"/>
        </w:rPr>
        <w:t> </w:t>
      </w:r>
      <w:r>
        <w:rPr/>
        <w:t>亿元相比变动不大，下降了</w:t>
      </w:r>
      <w:r>
        <w:rPr>
          <w:spacing w:val="-30"/>
        </w:rPr>
        <w:t> </w:t>
      </w:r>
      <w:r>
        <w:rPr>
          <w:rFonts w:ascii="宋体" w:hAnsi="宋体" w:cs="宋体" w:eastAsia="宋体" w:hint="default"/>
        </w:rPr>
        <w:t>4.36%</w:t>
      </w:r>
      <w:r>
        <w:rPr/>
        <w:t>，主要是因为公司本年度不再合并 </w:t>
      </w:r>
      <w:r>
        <w:rPr>
          <w:spacing w:val="-3"/>
        </w:rPr>
        <w:t>已于上一年度处置的紫光国芯、南通半导体、深圳多媒体、龙江环保所致；实现归属于</w:t>
      </w:r>
      <w:r>
        <w:rPr>
          <w:spacing w:val="-96"/>
        </w:rPr>
        <w:t> </w:t>
      </w:r>
      <w:r>
        <w:rPr>
          <w:spacing w:val="-96"/>
        </w:rPr>
      </w:r>
      <w:r>
        <w:rPr/>
        <w:t>上市公司股东的净利润</w:t>
      </w:r>
      <w:r>
        <w:rPr>
          <w:spacing w:val="-31"/>
        </w:rPr>
        <w:t> </w:t>
      </w:r>
      <w:r>
        <w:rPr>
          <w:rFonts w:ascii="宋体" w:hAnsi="宋体" w:cs="宋体" w:eastAsia="宋体" w:hint="default"/>
        </w:rPr>
        <w:t>1.04</w:t>
      </w:r>
      <w:r>
        <w:rPr>
          <w:rFonts w:ascii="宋体" w:hAnsi="宋体" w:cs="宋体" w:eastAsia="宋体" w:hint="default"/>
          <w:spacing w:val="-32"/>
        </w:rPr>
        <w:t> </w:t>
      </w:r>
      <w:r>
        <w:rPr/>
        <w:t>亿元，同比下降了</w:t>
      </w:r>
      <w:r>
        <w:rPr>
          <w:spacing w:val="-31"/>
        </w:rPr>
        <w:t> </w:t>
      </w:r>
      <w:r>
        <w:rPr>
          <w:rFonts w:ascii="宋体" w:hAnsi="宋体" w:cs="宋体" w:eastAsia="宋体" w:hint="default"/>
        </w:rPr>
        <w:t>98%</w:t>
      </w:r>
      <w:r>
        <w:rPr/>
        <w:t>，这主要是因为一方面去年同期， </w:t>
      </w:r>
      <w:r>
        <w:rPr>
          <w:spacing w:val="-3"/>
        </w:rPr>
        <w:t>公司出售了所持紫光国芯股份有限公司和龙江环保集团股份有限公司的控制性权益，确</w:t>
      </w:r>
      <w:r>
        <w:rPr>
          <w:spacing w:val="-98"/>
        </w:rPr>
        <w:t> </w:t>
      </w:r>
      <w:r>
        <w:rPr>
          <w:spacing w:val="-98"/>
        </w:rPr>
      </w:r>
      <w:r>
        <w:rPr>
          <w:spacing w:val="-3"/>
        </w:rPr>
        <w:t>认相应资产处置收益，形成较大的非经常性收益而本期未发生此类资产处置，另一方面</w:t>
      </w:r>
      <w:r>
        <w:rPr>
          <w:spacing w:val="-98"/>
        </w:rPr>
        <w:t> </w:t>
      </w:r>
      <w:r>
        <w:rPr>
          <w:spacing w:val="-98"/>
        </w:rPr>
      </w:r>
      <w:r>
        <w:rPr/>
        <w:t>公司本期对持有的华融泰 </w:t>
      </w:r>
      <w:r>
        <w:rPr>
          <w:rFonts w:ascii="宋体" w:hAnsi="宋体" w:cs="宋体" w:eastAsia="宋体" w:hint="default"/>
        </w:rPr>
        <w:t>48%</w:t>
      </w:r>
      <w:r>
        <w:rPr/>
        <w:t>的长期股权投资和中国医疗网络</w:t>
      </w:r>
      <w:r>
        <w:rPr>
          <w:spacing w:val="24"/>
        </w:rPr>
        <w:t> </w:t>
      </w:r>
      <w:r>
        <w:rPr>
          <w:rFonts w:ascii="宋体" w:hAnsi="宋体" w:cs="宋体" w:eastAsia="宋体" w:hint="default"/>
        </w:rPr>
        <w:t>27.62%</w:t>
      </w:r>
      <w:r>
        <w:rPr/>
        <w:t>的长期股权投资 计提了减值准备合计减少归属于母公司股东净利润约 </w:t>
      </w:r>
      <w:r>
        <w:rPr>
          <w:rFonts w:ascii="宋体" w:hAnsi="宋体" w:cs="宋体" w:eastAsia="宋体" w:hint="default"/>
        </w:rPr>
        <w:t>3.34</w:t>
      </w:r>
      <w:r>
        <w:rPr>
          <w:rFonts w:ascii="宋体" w:hAnsi="宋体" w:cs="宋体" w:eastAsia="宋体" w:hint="default"/>
          <w:spacing w:val="-92"/>
        </w:rPr>
        <w:t> </w:t>
      </w:r>
      <w:r>
        <w:rPr/>
        <w:t>亿元所致。报告期内，公司</w:t>
      </w:r>
    </w:p>
    <w:p>
      <w:pPr>
        <w:pStyle w:val="BodyText"/>
        <w:spacing w:line="312" w:lineRule="exact" w:before="29"/>
        <w:ind w:right="101"/>
        <w:jc w:val="left"/>
      </w:pPr>
      <w:r>
        <w:rPr/>
        <w:t>实现扣除非经常性损益的归属于上市公司股东的净利润</w:t>
      </w:r>
      <w:r>
        <w:rPr>
          <w:rFonts w:ascii="宋体" w:hAnsi="宋体" w:cs="宋体" w:eastAsia="宋体" w:hint="default"/>
        </w:rPr>
        <w:t>-0.34 </w:t>
      </w:r>
      <w:r>
        <w:rPr/>
        <w:t>亿元，同比增长了</w:t>
      </w:r>
      <w:r>
        <w:rPr>
          <w:spacing w:val="27"/>
        </w:rPr>
        <w:t> </w:t>
      </w:r>
      <w:r>
        <w:rPr>
          <w:rFonts w:ascii="宋体" w:hAnsi="宋体" w:cs="宋体" w:eastAsia="宋体" w:hint="default"/>
        </w:rPr>
        <w:t>1.01 </w:t>
      </w:r>
      <w:r>
        <w:rPr/>
        <w:t>亿元，公司毛利率为</w:t>
      </w:r>
      <w:r>
        <w:rPr>
          <w:spacing w:val="-60"/>
        </w:rPr>
        <w:t> </w:t>
      </w:r>
      <w:r>
        <w:rPr>
          <w:rFonts w:ascii="宋体" w:hAnsi="宋体" w:cs="宋体" w:eastAsia="宋体" w:hint="default"/>
        </w:rPr>
        <w:t>21.32%</w:t>
      </w:r>
      <w:r>
        <w:rPr/>
        <w:t>，同比上升了个</w:t>
      </w:r>
      <w:r>
        <w:rPr>
          <w:spacing w:val="-60"/>
        </w:rPr>
        <w:t> </w:t>
      </w:r>
      <w:r>
        <w:rPr>
          <w:rFonts w:ascii="宋体" w:hAnsi="宋体" w:cs="宋体" w:eastAsia="宋体" w:hint="default"/>
        </w:rPr>
        <w:t>3.45</w:t>
      </w:r>
      <w:r>
        <w:rPr>
          <w:rFonts w:ascii="宋体" w:hAnsi="宋体" w:cs="宋体" w:eastAsia="宋体" w:hint="default"/>
          <w:spacing w:val="-60"/>
        </w:rPr>
        <w:t> </w:t>
      </w:r>
      <w:r>
        <w:rPr/>
        <w:t>个百分点。</w:t>
      </w:r>
    </w:p>
    <w:p>
      <w:pPr>
        <w:spacing w:after="0" w:line="312" w:lineRule="exact"/>
        <w:jc w:val="left"/>
        <w:sectPr>
          <w:pgSz w:w="11910" w:h="16840"/>
          <w:pgMar w:header="0" w:footer="818" w:top="1160" w:bottom="1000" w:left="1340" w:right="1320"/>
        </w:sectPr>
      </w:pPr>
    </w:p>
    <w:p>
      <w:pPr>
        <w:pStyle w:val="Heading3"/>
        <w:spacing w:line="240" w:lineRule="auto" w:before="7"/>
        <w:ind w:right="219"/>
        <w:jc w:val="left"/>
        <w:rPr>
          <w:b w:val="0"/>
          <w:bCs w:val="0"/>
        </w:rPr>
      </w:pPr>
      <w:r>
        <w:rPr>
          <w:rFonts w:ascii="宋体" w:hAnsi="宋体" w:cs="宋体" w:eastAsia="宋体" w:hint="default"/>
        </w:rPr>
        <w:t>(</w:t>
      </w:r>
      <w:r>
        <w:rPr/>
        <w:t>一</w:t>
      </w:r>
      <w:r>
        <w:rPr>
          <w:rFonts w:ascii="宋体" w:hAnsi="宋体" w:cs="宋体" w:eastAsia="宋体" w:hint="default"/>
        </w:rPr>
        <w:t>)</w:t>
      </w:r>
      <w:r>
        <w:rPr/>
        <w:t>主营业务分析</w:t>
      </w:r>
      <w:r>
        <w:rPr>
          <w:b w:val="0"/>
          <w:bCs w:val="0"/>
        </w:rPr>
      </w:r>
    </w:p>
    <w:p>
      <w:pPr>
        <w:spacing w:line="240" w:lineRule="auto" w:before="10"/>
        <w:rPr>
          <w:rFonts w:ascii="宋体" w:hAnsi="宋体" w:cs="宋体" w:eastAsia="宋体" w:hint="default"/>
          <w:b/>
          <w:bCs/>
          <w:sz w:val="21"/>
          <w:szCs w:val="21"/>
        </w:rPr>
      </w:pPr>
    </w:p>
    <w:p>
      <w:pPr>
        <w:pStyle w:val="Heading3"/>
        <w:spacing w:line="240" w:lineRule="auto" w:before="26"/>
        <w:ind w:left="2585" w:right="219"/>
        <w:jc w:val="left"/>
        <w:rPr>
          <w:b w:val="0"/>
          <w:bCs w:val="0"/>
        </w:rPr>
      </w:pPr>
      <w:r>
        <w:rPr/>
        <w:t>利润表及现金流量表相关科目变动分析表</w:t>
      </w:r>
      <w:r>
        <w:rPr>
          <w:b w:val="0"/>
          <w:bCs w:val="0"/>
        </w:rPr>
      </w:r>
    </w:p>
    <w:p>
      <w:pPr>
        <w:spacing w:line="240" w:lineRule="auto" w:before="3"/>
        <w:rPr>
          <w:rFonts w:ascii="宋体" w:hAnsi="宋体" w:cs="宋体" w:eastAsia="宋体" w:hint="default"/>
          <w:b/>
          <w:bCs/>
          <w:sz w:val="21"/>
          <w:szCs w:val="21"/>
        </w:rPr>
      </w:pPr>
    </w:p>
    <w:p>
      <w:pPr>
        <w:spacing w:before="36"/>
        <w:ind w:left="0" w:right="35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320"/>
        <w:gridCol w:w="1925"/>
        <w:gridCol w:w="2000"/>
        <w:gridCol w:w="2002"/>
      </w:tblGrid>
      <w:tr>
        <w:trPr>
          <w:trHeight w:val="293" w:hRule="exact"/>
        </w:trPr>
        <w:tc>
          <w:tcPr>
            <w:tcW w:w="3320" w:type="dxa"/>
            <w:tcBorders>
              <w:top w:val="single" w:sz="12" w:space="0" w:color="000000"/>
              <w:left w:val="single" w:sz="12" w:space="0" w:color="000000"/>
              <w:bottom w:val="single" w:sz="6" w:space="0" w:color="000000"/>
              <w:right w:val="single" w:sz="6" w:space="0" w:color="000000"/>
            </w:tcBorders>
          </w:tcPr>
          <w:p>
            <w:pPr>
              <w:pStyle w:val="TableParagraph"/>
              <w:spacing w:line="237" w:lineRule="exact"/>
              <w:ind w:right="3"/>
              <w:jc w:val="center"/>
              <w:rPr>
                <w:rFonts w:ascii="宋体" w:hAnsi="宋体" w:cs="宋体" w:eastAsia="宋体" w:hint="default"/>
                <w:sz w:val="20"/>
                <w:szCs w:val="20"/>
              </w:rPr>
            </w:pPr>
            <w:r>
              <w:rPr>
                <w:rFonts w:ascii="宋体" w:hAnsi="宋体" w:cs="宋体" w:eastAsia="宋体" w:hint="default"/>
                <w:b/>
                <w:bCs/>
                <w:sz w:val="20"/>
                <w:szCs w:val="20"/>
              </w:rPr>
              <w:t>科目</w:t>
            </w:r>
            <w:r>
              <w:rPr>
                <w:rFonts w:ascii="宋体" w:hAnsi="宋体" w:cs="宋体" w:eastAsia="宋体" w:hint="default"/>
                <w:sz w:val="20"/>
                <w:szCs w:val="20"/>
              </w:rPr>
            </w:r>
          </w:p>
        </w:tc>
        <w:tc>
          <w:tcPr>
            <w:tcW w:w="1925" w:type="dxa"/>
            <w:tcBorders>
              <w:top w:val="single" w:sz="12" w:space="0" w:color="000000"/>
              <w:left w:val="single" w:sz="6" w:space="0" w:color="000000"/>
              <w:bottom w:val="single" w:sz="6" w:space="0" w:color="000000"/>
              <w:right w:val="single" w:sz="6" w:space="0" w:color="000000"/>
            </w:tcBorders>
          </w:tcPr>
          <w:p>
            <w:pPr>
              <w:pStyle w:val="TableParagraph"/>
              <w:spacing w:line="237" w:lineRule="exact"/>
              <w:ind w:right="0"/>
              <w:jc w:val="center"/>
              <w:rPr>
                <w:rFonts w:ascii="宋体" w:hAnsi="宋体" w:cs="宋体" w:eastAsia="宋体" w:hint="default"/>
                <w:sz w:val="20"/>
                <w:szCs w:val="20"/>
              </w:rPr>
            </w:pPr>
            <w:r>
              <w:rPr>
                <w:rFonts w:ascii="宋体" w:hAnsi="宋体" w:cs="宋体" w:eastAsia="宋体" w:hint="default"/>
                <w:b/>
                <w:bCs/>
                <w:spacing w:val="2"/>
                <w:sz w:val="20"/>
                <w:szCs w:val="20"/>
              </w:rPr>
              <w:t>本期数</w:t>
            </w:r>
            <w:r>
              <w:rPr>
                <w:rFonts w:ascii="宋体" w:hAnsi="宋体" w:cs="宋体" w:eastAsia="宋体" w:hint="default"/>
                <w:sz w:val="20"/>
                <w:szCs w:val="20"/>
              </w:rPr>
            </w:r>
          </w:p>
        </w:tc>
        <w:tc>
          <w:tcPr>
            <w:tcW w:w="2000" w:type="dxa"/>
            <w:tcBorders>
              <w:top w:val="single" w:sz="12" w:space="0" w:color="000000"/>
              <w:left w:val="single" w:sz="6" w:space="0" w:color="000000"/>
              <w:bottom w:val="single" w:sz="6" w:space="0" w:color="000000"/>
              <w:right w:val="single" w:sz="6" w:space="0" w:color="000000"/>
            </w:tcBorders>
          </w:tcPr>
          <w:p>
            <w:pPr>
              <w:pStyle w:val="TableParagraph"/>
              <w:spacing w:line="237" w:lineRule="exact"/>
              <w:ind w:left="491" w:right="0"/>
              <w:jc w:val="left"/>
              <w:rPr>
                <w:rFonts w:ascii="宋体" w:hAnsi="宋体" w:cs="宋体" w:eastAsia="宋体" w:hint="default"/>
                <w:sz w:val="20"/>
                <w:szCs w:val="20"/>
              </w:rPr>
            </w:pPr>
            <w:r>
              <w:rPr>
                <w:rFonts w:ascii="宋体" w:hAnsi="宋体" w:cs="宋体" w:eastAsia="宋体" w:hint="default"/>
                <w:b/>
                <w:bCs/>
                <w:sz w:val="20"/>
                <w:szCs w:val="20"/>
              </w:rPr>
              <w:t>上年同期数</w:t>
            </w:r>
            <w:r>
              <w:rPr>
                <w:rFonts w:ascii="宋体" w:hAnsi="宋体" w:cs="宋体" w:eastAsia="宋体" w:hint="default"/>
                <w:sz w:val="20"/>
                <w:szCs w:val="20"/>
              </w:rPr>
            </w:r>
          </w:p>
        </w:tc>
        <w:tc>
          <w:tcPr>
            <w:tcW w:w="2002" w:type="dxa"/>
            <w:tcBorders>
              <w:top w:val="single" w:sz="12" w:space="0" w:color="000000"/>
              <w:left w:val="single" w:sz="6" w:space="0" w:color="000000"/>
              <w:bottom w:val="single" w:sz="6" w:space="0" w:color="000000"/>
              <w:right w:val="single" w:sz="12" w:space="0" w:color="000000"/>
            </w:tcBorders>
          </w:tcPr>
          <w:p>
            <w:pPr>
              <w:pStyle w:val="TableParagraph"/>
              <w:spacing w:line="252" w:lineRule="exact"/>
              <w:ind w:left="424"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变动比例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r>
      <w:tr>
        <w:trPr>
          <w:trHeight w:val="288" w:hRule="exact"/>
        </w:trPr>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25,989,387,338.80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27,174,336,861.87</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18"/>
                <w:szCs w:val="18"/>
              </w:rPr>
            </w:pPr>
            <w:r>
              <w:rPr>
                <w:rFonts w:ascii="Times New Roman"/>
                <w:sz w:val="18"/>
              </w:rPr>
              <w:t>-4.36%</w:t>
            </w:r>
          </w:p>
        </w:tc>
      </w:tr>
      <w:tr>
        <w:trPr>
          <w:trHeight w:val="288" w:hRule="exact"/>
        </w:trPr>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20,449,533,777.22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22,318,747,566.76</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18"/>
                <w:szCs w:val="18"/>
              </w:rPr>
            </w:pPr>
            <w:r>
              <w:rPr>
                <w:rFonts w:ascii="Times New Roman"/>
                <w:sz w:val="18"/>
              </w:rPr>
              <w:t>-8.38%</w:t>
            </w:r>
          </w:p>
        </w:tc>
      </w:tr>
      <w:tr>
        <w:trPr>
          <w:trHeight w:val="288" w:hRule="exact"/>
        </w:trPr>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186,356,820.76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141,794,088.03</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8"/>
              <w:jc w:val="right"/>
              <w:rPr>
                <w:rFonts w:ascii="Times New Roman" w:hAnsi="Times New Roman" w:cs="Times New Roman" w:eastAsia="Times New Roman" w:hint="default"/>
                <w:sz w:val="18"/>
                <w:szCs w:val="18"/>
              </w:rPr>
            </w:pPr>
            <w:r>
              <w:rPr>
                <w:rFonts w:ascii="Times New Roman"/>
                <w:sz w:val="18"/>
              </w:rPr>
              <w:t>31.43%</w:t>
            </w:r>
          </w:p>
        </w:tc>
      </w:tr>
      <w:tr>
        <w:trPr>
          <w:trHeight w:val="286" w:hRule="exact"/>
        </w:trPr>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2,054,769,196.60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2,083,086,329.17</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18"/>
                <w:szCs w:val="18"/>
              </w:rPr>
            </w:pPr>
            <w:r>
              <w:rPr>
                <w:rFonts w:ascii="Times New Roman"/>
                <w:sz w:val="18"/>
              </w:rPr>
              <w:t>-1.36%</w:t>
            </w:r>
          </w:p>
        </w:tc>
      </w:tr>
      <w:tr>
        <w:trPr>
          <w:trHeight w:val="288" w:hRule="exact"/>
        </w:trPr>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2,289,180,310.37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2,360,904,647.37</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92"/>
              <w:jc w:val="right"/>
              <w:rPr>
                <w:rFonts w:ascii="Times New Roman" w:hAnsi="Times New Roman" w:cs="Times New Roman" w:eastAsia="Times New Roman" w:hint="default"/>
                <w:sz w:val="18"/>
                <w:szCs w:val="18"/>
              </w:rPr>
            </w:pPr>
            <w:r>
              <w:rPr>
                <w:rFonts w:ascii="Times New Roman"/>
                <w:sz w:val="18"/>
              </w:rPr>
              <w:t>-3.04%</w:t>
            </w:r>
          </w:p>
        </w:tc>
      </w:tr>
      <w:tr>
        <w:trPr>
          <w:trHeight w:val="288" w:hRule="exact"/>
        </w:trPr>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783,171,371.63</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631,304,120.11</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8"/>
              <w:jc w:val="right"/>
              <w:rPr>
                <w:rFonts w:ascii="Times New Roman" w:hAnsi="Times New Roman" w:cs="Times New Roman" w:eastAsia="Times New Roman" w:hint="default"/>
                <w:sz w:val="18"/>
                <w:szCs w:val="18"/>
              </w:rPr>
            </w:pPr>
            <w:r>
              <w:rPr>
                <w:rFonts w:ascii="Times New Roman"/>
                <w:sz w:val="18"/>
              </w:rPr>
              <w:t>24.06%</w:t>
            </w:r>
          </w:p>
        </w:tc>
      </w:tr>
      <w:tr>
        <w:trPr>
          <w:trHeight w:val="288" w:hRule="exact"/>
        </w:trPr>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751,382,021.51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453,694,519.88</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8"/>
              <w:jc w:val="right"/>
              <w:rPr>
                <w:rFonts w:ascii="Times New Roman" w:hAnsi="Times New Roman" w:cs="Times New Roman" w:eastAsia="Times New Roman" w:hint="default"/>
                <w:sz w:val="18"/>
                <w:szCs w:val="18"/>
              </w:rPr>
            </w:pPr>
            <w:r>
              <w:rPr>
                <w:rFonts w:ascii="Times New Roman"/>
                <w:sz w:val="18"/>
              </w:rPr>
              <w:t>65.61%</w:t>
            </w:r>
          </w:p>
        </w:tc>
      </w:tr>
      <w:tr>
        <w:trPr>
          <w:trHeight w:val="286" w:hRule="exact"/>
        </w:trPr>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9"/>
              <w:jc w:val="right"/>
              <w:rPr>
                <w:rFonts w:ascii="Times New Roman" w:hAnsi="Times New Roman" w:cs="Times New Roman" w:eastAsia="Times New Roman" w:hint="default"/>
                <w:sz w:val="18"/>
                <w:szCs w:val="18"/>
              </w:rPr>
            </w:pPr>
            <w:r>
              <w:rPr>
                <w:rFonts w:ascii="Times New Roman"/>
                <w:spacing w:val="-1"/>
                <w:sz w:val="18"/>
              </w:rPr>
              <w:t>-255,216,515.38</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97"/>
              <w:jc w:val="right"/>
              <w:rPr>
                <w:rFonts w:ascii="Times New Roman" w:hAnsi="Times New Roman" w:cs="Times New Roman" w:eastAsia="Times New Roman" w:hint="default"/>
                <w:sz w:val="18"/>
                <w:szCs w:val="18"/>
              </w:rPr>
            </w:pPr>
            <w:r>
              <w:rPr>
                <w:rFonts w:ascii="Times New Roman"/>
                <w:spacing w:val="-1"/>
                <w:sz w:val="18"/>
              </w:rPr>
              <w:t>-371,066,495.99</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88" w:hRule="exact"/>
        </w:trPr>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1,159,896,929.85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6,248,877,732.11</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8"/>
              <w:jc w:val="right"/>
              <w:rPr>
                <w:rFonts w:ascii="Times New Roman" w:hAnsi="Times New Roman" w:cs="Times New Roman" w:eastAsia="Times New Roman" w:hint="default"/>
                <w:sz w:val="18"/>
                <w:szCs w:val="18"/>
              </w:rPr>
            </w:pPr>
            <w:r>
              <w:rPr>
                <w:rFonts w:ascii="Times New Roman"/>
                <w:sz w:val="18"/>
              </w:rPr>
              <w:t>-81.44%</w:t>
            </w:r>
          </w:p>
        </w:tc>
      </w:tr>
      <w:tr>
        <w:trPr>
          <w:trHeight w:val="288" w:hRule="exact"/>
        </w:trPr>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资产处置收益</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11,822,704.21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-53,454,876.66</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86" w:hRule="exact"/>
        </w:trPr>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其他收益</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274,059,954.62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88" w:hRule="exact"/>
        </w:trPr>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57,290,747.57</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483,543,193.97</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8"/>
              <w:jc w:val="right"/>
              <w:rPr>
                <w:rFonts w:ascii="Times New Roman" w:hAnsi="Times New Roman" w:cs="Times New Roman" w:eastAsia="Times New Roman" w:hint="default"/>
                <w:sz w:val="18"/>
                <w:szCs w:val="18"/>
              </w:rPr>
            </w:pPr>
            <w:r>
              <w:rPr>
                <w:rFonts w:ascii="Times New Roman"/>
                <w:sz w:val="18"/>
              </w:rPr>
              <w:t>-88.15%</w:t>
            </w:r>
          </w:p>
        </w:tc>
      </w:tr>
      <w:tr>
        <w:trPr>
          <w:trHeight w:val="288" w:hRule="exact"/>
        </w:trPr>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37,078,695.71</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20,395,218.32</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8"/>
              <w:jc w:val="right"/>
              <w:rPr>
                <w:rFonts w:ascii="Times New Roman" w:hAnsi="Times New Roman" w:cs="Times New Roman" w:eastAsia="Times New Roman" w:hint="default"/>
                <w:sz w:val="18"/>
                <w:szCs w:val="18"/>
              </w:rPr>
            </w:pPr>
            <w:r>
              <w:rPr>
                <w:rFonts w:ascii="Times New Roman"/>
                <w:sz w:val="18"/>
              </w:rPr>
              <w:t>81.80%</w:t>
            </w:r>
          </w:p>
        </w:tc>
      </w:tr>
      <w:tr>
        <w:trPr>
          <w:trHeight w:val="288" w:hRule="exact"/>
        </w:trPr>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156,176,189.55</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771,525,059.38</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8"/>
              <w:jc w:val="right"/>
              <w:rPr>
                <w:rFonts w:ascii="Times New Roman" w:hAnsi="Times New Roman" w:cs="Times New Roman" w:eastAsia="Times New Roman" w:hint="default"/>
                <w:sz w:val="18"/>
                <w:szCs w:val="18"/>
              </w:rPr>
            </w:pPr>
            <w:r>
              <w:rPr>
                <w:rFonts w:ascii="Times New Roman"/>
                <w:sz w:val="18"/>
              </w:rPr>
              <w:t>-79.76%</w:t>
            </w:r>
          </w:p>
        </w:tc>
      </w:tr>
      <w:tr>
        <w:trPr>
          <w:trHeight w:val="286" w:hRule="exact"/>
        </w:trPr>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其他综合收益税后净额</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223,109,021.00</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381,264,687.74</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8"/>
              <w:jc w:val="right"/>
              <w:rPr>
                <w:rFonts w:ascii="Times New Roman" w:hAnsi="Times New Roman" w:cs="Times New Roman" w:eastAsia="Times New Roman" w:hint="default"/>
                <w:sz w:val="18"/>
                <w:szCs w:val="18"/>
              </w:rPr>
            </w:pPr>
            <w:r>
              <w:rPr>
                <w:rFonts w:ascii="Times New Roman"/>
                <w:sz w:val="18"/>
              </w:rPr>
              <w:t>-41.48%</w:t>
            </w:r>
          </w:p>
        </w:tc>
      </w:tr>
      <w:tr>
        <w:trPr>
          <w:trHeight w:val="288" w:hRule="exact"/>
        </w:trPr>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453,445,936.52</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-2,105,126,322.43</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9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88" w:hRule="exact"/>
        </w:trPr>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spacing w:val="-1"/>
                <w:sz w:val="18"/>
              </w:rPr>
              <w:t>-6,194,006,144.74</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7"/>
              <w:jc w:val="right"/>
              <w:rPr>
                <w:rFonts w:ascii="Times New Roman" w:hAnsi="Times New Roman" w:cs="Times New Roman" w:eastAsia="Times New Roman" w:hint="default"/>
                <w:sz w:val="18"/>
                <w:szCs w:val="18"/>
              </w:rPr>
            </w:pPr>
            <w:r>
              <w:rPr>
                <w:rFonts w:ascii="Times New Roman"/>
                <w:spacing w:val="-1"/>
                <w:sz w:val="18"/>
              </w:rPr>
              <w:t>-259,603,307.34</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1"/>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88" w:hRule="exact"/>
        </w:trPr>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4,572,621,841.46</w:t>
            </w:r>
          </w:p>
        </w:tc>
        <w:tc>
          <w:tcPr>
            <w:tcW w:w="2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3,284,854,691.18</w:t>
            </w:r>
          </w:p>
        </w:tc>
        <w:tc>
          <w:tcPr>
            <w:tcW w:w="200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right="88"/>
              <w:jc w:val="right"/>
              <w:rPr>
                <w:rFonts w:ascii="Times New Roman" w:hAnsi="Times New Roman" w:cs="Times New Roman" w:eastAsia="Times New Roman" w:hint="default"/>
                <w:sz w:val="18"/>
                <w:szCs w:val="18"/>
              </w:rPr>
            </w:pPr>
            <w:r>
              <w:rPr>
                <w:rFonts w:ascii="Times New Roman"/>
                <w:sz w:val="18"/>
              </w:rPr>
              <w:t>39.20%</w:t>
            </w:r>
          </w:p>
        </w:tc>
      </w:tr>
      <w:tr>
        <w:trPr>
          <w:trHeight w:val="293" w:hRule="exact"/>
        </w:trPr>
        <w:tc>
          <w:tcPr>
            <w:tcW w:w="3320"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9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1,388,745,406.60</w:t>
            </w:r>
          </w:p>
        </w:tc>
        <w:tc>
          <w:tcPr>
            <w:tcW w:w="20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99"/>
              <w:jc w:val="right"/>
              <w:rPr>
                <w:rFonts w:ascii="Times New Roman" w:hAnsi="Times New Roman" w:cs="Times New Roman" w:eastAsia="Times New Roman" w:hint="default"/>
                <w:sz w:val="18"/>
                <w:szCs w:val="18"/>
              </w:rPr>
            </w:pPr>
            <w:r>
              <w:rPr>
                <w:rFonts w:ascii="Times New Roman"/>
                <w:spacing w:val="-1"/>
                <w:sz w:val="18"/>
              </w:rPr>
              <w:t>1,709,584,959.15</w:t>
            </w:r>
          </w:p>
        </w:tc>
        <w:tc>
          <w:tcPr>
            <w:tcW w:w="200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right="88"/>
              <w:jc w:val="right"/>
              <w:rPr>
                <w:rFonts w:ascii="Times New Roman" w:hAnsi="Times New Roman" w:cs="Times New Roman" w:eastAsia="Times New Roman" w:hint="default"/>
                <w:sz w:val="18"/>
                <w:szCs w:val="18"/>
              </w:rPr>
            </w:pPr>
            <w:r>
              <w:rPr>
                <w:rFonts w:ascii="Times New Roman"/>
                <w:sz w:val="18"/>
              </w:rPr>
              <w:t>-18.77%</w:t>
            </w:r>
          </w:p>
        </w:tc>
      </w:tr>
    </w:tbl>
    <w:p>
      <w:pPr>
        <w:spacing w:line="240" w:lineRule="auto" w:before="11"/>
        <w:rPr>
          <w:rFonts w:ascii="宋体" w:hAnsi="宋体" w:cs="宋体" w:eastAsia="宋体" w:hint="default"/>
          <w:sz w:val="15"/>
          <w:szCs w:val="15"/>
        </w:rPr>
      </w:pPr>
    </w:p>
    <w:p>
      <w:pPr>
        <w:pStyle w:val="Heading3"/>
        <w:spacing w:line="240" w:lineRule="auto" w:before="26"/>
        <w:ind w:right="219"/>
        <w:jc w:val="left"/>
        <w:rPr>
          <w:b w:val="0"/>
          <w:bCs w:val="0"/>
        </w:rPr>
      </w:pPr>
      <w:r>
        <w:rPr>
          <w:rFonts w:ascii="宋体" w:hAnsi="宋体" w:cs="宋体" w:eastAsia="宋体" w:hint="default"/>
        </w:rPr>
        <w:t>1</w:t>
      </w:r>
      <w:r>
        <w:rPr/>
        <w:t>、收入和成本分析</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left="240" w:right="219"/>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BodyText"/>
        <w:spacing w:line="237" w:lineRule="auto"/>
        <w:ind w:left="660" w:right="354" w:hanging="420"/>
        <w:jc w:val="both"/>
      </w:pPr>
      <w:r>
        <w:rPr>
          <w:rFonts w:ascii="宋体" w:hAnsi="宋体" w:cs="宋体" w:eastAsia="宋体" w:hint="default"/>
        </w:rPr>
        <w:t>1)</w:t>
      </w:r>
      <w:r>
        <w:rPr>
          <w:rFonts w:ascii="宋体" w:hAnsi="宋体" w:cs="宋体" w:eastAsia="宋体" w:hint="default"/>
          <w:spacing w:val="30"/>
        </w:rPr>
        <w:t> </w:t>
      </w:r>
      <w:r>
        <w:rPr/>
        <w:t>本年度，公司营业收入及营业成本均较上年同期相比有所下降，主要是由于上年处 </w:t>
      </w:r>
      <w:r>
        <w:rPr>
          <w:spacing w:val="-1"/>
        </w:rPr>
        <w:t>置同方国芯、南通半导体、深圳多媒体及龙江环保四家子公司，本年度不再将其纳</w:t>
      </w:r>
      <w:r>
        <w:rPr/>
        <w:t> 入合并范围所致。</w:t>
      </w:r>
    </w:p>
    <w:p>
      <w:pPr>
        <w:pStyle w:val="BodyText"/>
        <w:spacing w:line="312" w:lineRule="exact" w:before="29"/>
        <w:ind w:left="660" w:right="219" w:hanging="420"/>
        <w:jc w:val="left"/>
      </w:pPr>
      <w:r>
        <w:rPr>
          <w:rFonts w:ascii="宋体" w:hAnsi="宋体" w:cs="宋体" w:eastAsia="宋体" w:hint="default"/>
        </w:rPr>
        <w:t>2)</w:t>
      </w:r>
      <w:r>
        <w:rPr>
          <w:rFonts w:ascii="宋体" w:hAnsi="宋体" w:cs="宋体" w:eastAsia="宋体" w:hint="default"/>
          <w:spacing w:val="94"/>
        </w:rPr>
        <w:t> </w:t>
      </w:r>
      <w:r>
        <w:rPr>
          <w:spacing w:val="-5"/>
        </w:rPr>
        <w:t>税金及附加变动较大，主要是本年将上年同期计入管理费用的房产税、土地使用税、</w:t>
      </w:r>
      <w:r>
        <w:rPr/>
        <w:t> 印花税、车船使用税在本项目列报所致。</w:t>
      </w:r>
    </w:p>
    <w:p>
      <w:pPr>
        <w:pStyle w:val="BodyText"/>
        <w:spacing w:line="280" w:lineRule="exact"/>
        <w:ind w:left="240" w:right="219"/>
        <w:jc w:val="left"/>
      </w:pPr>
      <w:r>
        <w:rPr>
          <w:rFonts w:ascii="宋体" w:hAnsi="宋体" w:cs="宋体" w:eastAsia="宋体" w:hint="default"/>
        </w:rPr>
        <w:t>3)</w:t>
      </w:r>
      <w:r>
        <w:rPr>
          <w:rFonts w:ascii="宋体" w:hAnsi="宋体" w:cs="宋体" w:eastAsia="宋体" w:hint="default"/>
          <w:spacing w:val="28"/>
        </w:rPr>
        <w:t> </w:t>
      </w:r>
      <w:r>
        <w:rPr/>
        <w:t>资产减值损失变动较大，主要是本年计提对深圳市华融泰资产管理有限公司和中国</w:t>
      </w:r>
    </w:p>
    <w:p>
      <w:pPr>
        <w:pStyle w:val="BodyText"/>
        <w:spacing w:line="312" w:lineRule="exact"/>
        <w:ind w:left="660" w:right="219"/>
        <w:jc w:val="left"/>
      </w:pPr>
      <w:r>
        <w:rPr/>
        <w:t>医疗网络有限公司长期股权投资减值准备所致；</w:t>
      </w:r>
    </w:p>
    <w:p>
      <w:pPr>
        <w:pStyle w:val="BodyText"/>
        <w:spacing w:line="237" w:lineRule="auto" w:before="2"/>
        <w:ind w:left="660" w:right="354" w:hanging="420"/>
        <w:jc w:val="both"/>
      </w:pPr>
      <w:r>
        <w:rPr>
          <w:rFonts w:ascii="宋体" w:hAnsi="宋体" w:cs="宋体" w:eastAsia="宋体" w:hint="default"/>
        </w:rPr>
        <w:t>4)</w:t>
      </w:r>
      <w:r>
        <w:rPr>
          <w:rFonts w:ascii="宋体" w:hAnsi="宋体" w:cs="宋体" w:eastAsia="宋体" w:hint="default"/>
          <w:spacing w:val="29"/>
        </w:rPr>
        <w:t> </w:t>
      </w:r>
      <w:r>
        <w:rPr/>
        <w:t>公允价值变动收益变动较大，主要是公司本年处置所持有的金融资产以及所持有的 </w:t>
      </w:r>
      <w:r>
        <w:rPr>
          <w:spacing w:val="5"/>
        </w:rPr>
        <w:t>以公允价值计量且其变动计入当期损益的金融资产在两个可比期间的市场价格波</w:t>
      </w:r>
      <w:r>
        <w:rPr/>
        <w:t> 动幅度不同所致；</w:t>
      </w:r>
    </w:p>
    <w:p>
      <w:pPr>
        <w:pStyle w:val="BodyText"/>
        <w:spacing w:line="237" w:lineRule="auto" w:before="1"/>
        <w:ind w:left="660" w:right="355" w:hanging="420"/>
        <w:jc w:val="both"/>
      </w:pPr>
      <w:r>
        <w:rPr>
          <w:rFonts w:ascii="宋体" w:hAnsi="宋体" w:cs="宋体" w:eastAsia="宋体" w:hint="default"/>
        </w:rPr>
        <w:t>5)</w:t>
      </w:r>
      <w:r>
        <w:rPr>
          <w:rFonts w:ascii="宋体" w:hAnsi="宋体" w:cs="宋体" w:eastAsia="宋体" w:hint="default"/>
          <w:spacing w:val="30"/>
        </w:rPr>
        <w:t> </w:t>
      </w:r>
      <w:r>
        <w:rPr/>
        <w:t>投资收益变动较大，主要原因为，上年公司出售紫光国芯控制性权益并将剩余股权 </w:t>
      </w:r>
      <w:r>
        <w:rPr>
          <w:spacing w:val="-1"/>
        </w:rPr>
        <w:t>按公允价值确认为可供出售金融资产，形成控制权处置收益，而本年未发生重大股</w:t>
      </w:r>
      <w:r>
        <w:rPr/>
        <w:t> 权处置交易；</w:t>
      </w:r>
    </w:p>
    <w:p>
      <w:pPr>
        <w:pStyle w:val="BodyText"/>
        <w:spacing w:line="312" w:lineRule="exact" w:before="29"/>
        <w:ind w:left="660" w:right="357" w:hanging="420"/>
        <w:jc w:val="both"/>
      </w:pPr>
      <w:r>
        <w:rPr>
          <w:rFonts w:ascii="宋体" w:hAnsi="宋体" w:cs="宋体" w:eastAsia="宋体" w:hint="default"/>
        </w:rPr>
        <w:t>6)</w:t>
      </w:r>
      <w:r>
        <w:rPr>
          <w:rFonts w:ascii="宋体" w:hAnsi="宋体" w:cs="宋体" w:eastAsia="宋体" w:hint="default"/>
          <w:spacing w:val="28"/>
        </w:rPr>
        <w:t> </w:t>
      </w:r>
      <w:r>
        <w:rPr/>
        <w:t>资产处置收益变动较大，主要是上年处置了部分无形资产发生大额处置损失而本年 未发生类似事项所致；</w:t>
      </w:r>
    </w:p>
    <w:p>
      <w:pPr>
        <w:pStyle w:val="BodyText"/>
        <w:spacing w:line="281" w:lineRule="exact"/>
        <w:ind w:left="240" w:right="0"/>
        <w:jc w:val="left"/>
      </w:pPr>
      <w:r>
        <w:rPr>
          <w:rFonts w:ascii="宋体" w:hAnsi="宋体" w:cs="宋体" w:eastAsia="宋体" w:hint="default"/>
        </w:rPr>
        <w:t>7)</w:t>
      </w:r>
      <w:r>
        <w:rPr>
          <w:rFonts w:ascii="宋体" w:hAnsi="宋体" w:cs="宋体" w:eastAsia="宋体" w:hint="default"/>
          <w:spacing w:val="28"/>
        </w:rPr>
        <w:t> </w:t>
      </w:r>
      <w:r>
        <w:rPr/>
        <w:t>其他收益变动较大，是本年将与企业日常活动相关的政府补助重分类至该项目所致；</w:t>
      </w:r>
    </w:p>
    <w:p>
      <w:pPr>
        <w:spacing w:after="0" w:line="281" w:lineRule="exact"/>
        <w:jc w:val="left"/>
        <w:sectPr>
          <w:pgSz w:w="11910" w:h="16840"/>
          <w:pgMar w:header="0" w:footer="818" w:top="1460" w:bottom="1000" w:left="1200" w:right="1080"/>
        </w:sectPr>
      </w:pPr>
    </w:p>
    <w:p>
      <w:pPr>
        <w:pStyle w:val="BodyText"/>
        <w:spacing w:line="310" w:lineRule="exact" w:before="30"/>
        <w:ind w:left="660" w:right="457" w:hanging="420"/>
        <w:jc w:val="both"/>
      </w:pPr>
      <w:r>
        <w:rPr>
          <w:rFonts w:ascii="宋体" w:hAnsi="宋体" w:cs="宋体" w:eastAsia="宋体" w:hint="default"/>
        </w:rPr>
        <w:t>8)</w:t>
      </w:r>
      <w:r>
        <w:rPr>
          <w:rFonts w:ascii="宋体" w:hAnsi="宋体" w:cs="宋体" w:eastAsia="宋体" w:hint="default"/>
          <w:spacing w:val="28"/>
        </w:rPr>
        <w:t> </w:t>
      </w:r>
      <w:r>
        <w:rPr/>
        <w:t>营业外收入变动较大，一方面是本年将与企业日常活动相关的政府补助重分类至其 他收益项目，另一方面公司本年收到的政府补助较上年有所下降；</w:t>
      </w:r>
    </w:p>
    <w:p>
      <w:pPr>
        <w:pStyle w:val="BodyText"/>
        <w:spacing w:line="283" w:lineRule="exact"/>
        <w:ind w:left="240" w:right="441"/>
        <w:jc w:val="left"/>
      </w:pPr>
      <w:r>
        <w:rPr>
          <w:rFonts w:ascii="宋体" w:hAnsi="宋体" w:cs="宋体" w:eastAsia="宋体" w:hint="default"/>
        </w:rPr>
        <w:t>9)</w:t>
      </w:r>
      <w:r>
        <w:rPr>
          <w:rFonts w:ascii="宋体" w:hAnsi="宋体" w:cs="宋体" w:eastAsia="宋体" w:hint="default"/>
          <w:spacing w:val="60"/>
        </w:rPr>
        <w:t> </w:t>
      </w:r>
      <w:r>
        <w:rPr/>
        <w:t>营业外支出变动较大，主要是本年公司缴纳企业所得税滞纳金所致；</w:t>
      </w:r>
    </w:p>
    <w:p>
      <w:pPr>
        <w:pStyle w:val="BodyText"/>
        <w:spacing w:line="237" w:lineRule="auto" w:before="1"/>
        <w:ind w:left="660" w:right="455" w:hanging="420"/>
        <w:jc w:val="both"/>
      </w:pPr>
      <w:r>
        <w:rPr>
          <w:rFonts w:ascii="宋体" w:hAnsi="宋体" w:cs="宋体" w:eastAsia="宋体" w:hint="default"/>
        </w:rPr>
        <w:t>10)</w:t>
      </w:r>
      <w:r>
        <w:rPr>
          <w:rFonts w:ascii="宋体" w:hAnsi="宋体" w:cs="宋体" w:eastAsia="宋体" w:hint="default"/>
          <w:spacing w:val="-88"/>
        </w:rPr>
        <w:t> </w:t>
      </w:r>
      <w:r>
        <w:rPr/>
        <w:t>所得税费用变动较大，主要原因为，上年同期公司出售紫光国芯控制性权益并将剩 </w:t>
      </w:r>
      <w:r>
        <w:rPr>
          <w:spacing w:val="-1"/>
        </w:rPr>
        <w:t>余股权按公允价值确认为可供出售金融资产，相应确认当期和递延所得税费用，而</w:t>
      </w:r>
      <w:r>
        <w:rPr/>
        <w:t> 本期未发生此类情形；</w:t>
      </w:r>
    </w:p>
    <w:p>
      <w:pPr>
        <w:pStyle w:val="BodyText"/>
        <w:spacing w:line="310" w:lineRule="exact" w:before="30"/>
        <w:ind w:left="660" w:right="457" w:hanging="420"/>
        <w:jc w:val="both"/>
      </w:pPr>
      <w:r>
        <w:rPr>
          <w:rFonts w:ascii="宋体" w:hAnsi="宋体" w:cs="宋体" w:eastAsia="宋体" w:hint="default"/>
        </w:rPr>
        <w:t>11)</w:t>
      </w:r>
      <w:r>
        <w:rPr>
          <w:rFonts w:ascii="宋体" w:hAnsi="宋体" w:cs="宋体" w:eastAsia="宋体" w:hint="default"/>
          <w:spacing w:val="-90"/>
        </w:rPr>
        <w:t> </w:t>
      </w:r>
      <w:r>
        <w:rPr/>
        <w:t>其他综合收益税后净额变动较大，主要是公司及子公司持有的可供出售金融资产公 允价值波动以及按权益法确认的合营联营公司其他综合收益变动所致；</w:t>
      </w:r>
    </w:p>
    <w:p>
      <w:pPr>
        <w:pStyle w:val="BodyText"/>
        <w:spacing w:line="312" w:lineRule="exact"/>
        <w:ind w:left="660" w:right="457" w:hanging="420"/>
        <w:jc w:val="both"/>
      </w:pPr>
      <w:r>
        <w:rPr>
          <w:rFonts w:ascii="宋体" w:hAnsi="宋体" w:cs="宋体" w:eastAsia="宋体" w:hint="default"/>
        </w:rPr>
        <w:t>12)</w:t>
      </w:r>
      <w:r>
        <w:rPr>
          <w:rFonts w:ascii="宋体" w:hAnsi="宋体" w:cs="宋体" w:eastAsia="宋体" w:hint="default"/>
          <w:spacing w:val="-90"/>
        </w:rPr>
        <w:t> </w:t>
      </w:r>
      <w:r>
        <w:rPr/>
        <w:t>经营活动产生的现金流量净额变动较大，主要是公司各产业加强现金收支管理及回 款措施所致；</w:t>
      </w:r>
    </w:p>
    <w:p>
      <w:pPr>
        <w:pStyle w:val="BodyText"/>
        <w:spacing w:line="280" w:lineRule="exact"/>
        <w:ind w:left="660" w:right="0" w:hanging="420"/>
        <w:jc w:val="both"/>
      </w:pPr>
      <w:r>
        <w:rPr>
          <w:rFonts w:ascii="宋体" w:hAnsi="宋体" w:cs="宋体" w:eastAsia="宋体" w:hint="default"/>
        </w:rPr>
        <w:t>13)</w:t>
      </w:r>
      <w:r>
        <w:rPr>
          <w:rFonts w:ascii="宋体" w:hAnsi="宋体" w:cs="宋体" w:eastAsia="宋体" w:hint="default"/>
          <w:spacing w:val="-92"/>
        </w:rPr>
        <w:t> </w:t>
      </w:r>
      <w:r>
        <w:rPr/>
        <w:t>投资活动产生的现金流量净额变动较大，主要原因包括：一方面，公司上年收到出</w:t>
      </w:r>
    </w:p>
    <w:p>
      <w:pPr>
        <w:pStyle w:val="BodyText"/>
        <w:spacing w:line="237" w:lineRule="auto" w:before="1"/>
        <w:ind w:left="660" w:right="456"/>
        <w:jc w:val="both"/>
      </w:pPr>
      <w:r>
        <w:rPr>
          <w:spacing w:val="-1"/>
        </w:rPr>
        <w:t>售紫光国芯控制性权益的大部分股权转让款，而本期股权转让等偶发性投资活动大</w:t>
      </w:r>
      <w:r>
        <w:rPr>
          <w:spacing w:val="-116"/>
        </w:rPr>
        <w:t> </w:t>
      </w:r>
      <w:r>
        <w:rPr>
          <w:spacing w:val="-116"/>
        </w:rPr>
      </w:r>
      <w:r>
        <w:rPr>
          <w:spacing w:val="-1"/>
        </w:rPr>
        <w:t>额现金流入远低于上年；另一方面，公司本年因支付天诚国际、中国医疗网络等合</w:t>
      </w:r>
      <w:r>
        <w:rPr>
          <w:spacing w:val="-116"/>
        </w:rPr>
        <w:t> </w:t>
      </w:r>
      <w:r>
        <w:rPr>
          <w:spacing w:val="-116"/>
        </w:rPr>
      </w:r>
      <w:r>
        <w:rPr/>
        <w:t>营联营公司及金融资产等投资款高于上年；</w:t>
      </w:r>
    </w:p>
    <w:p>
      <w:pPr>
        <w:pStyle w:val="BodyText"/>
        <w:spacing w:line="312" w:lineRule="exact" w:before="26"/>
        <w:ind w:left="660" w:right="454" w:hanging="420"/>
        <w:jc w:val="both"/>
      </w:pPr>
      <w:r>
        <w:rPr>
          <w:rFonts w:ascii="宋体" w:hAnsi="宋体" w:cs="宋体" w:eastAsia="宋体" w:hint="default"/>
        </w:rPr>
        <w:t>14)</w:t>
      </w:r>
      <w:r>
        <w:rPr>
          <w:rFonts w:ascii="宋体" w:hAnsi="宋体" w:cs="宋体" w:eastAsia="宋体" w:hint="default"/>
          <w:spacing w:val="-88"/>
        </w:rPr>
        <w:t> </w:t>
      </w:r>
      <w:r>
        <w:rPr/>
        <w:t>筹资活动产生的现金流量净额变动较大，主要是公司增加负息债务（银行流动资金 贷款和中期票据）所致。</w:t>
      </w:r>
    </w:p>
    <w:p>
      <w:pPr>
        <w:spacing w:line="240" w:lineRule="auto" w:before="4"/>
        <w:rPr>
          <w:rFonts w:ascii="宋体" w:hAnsi="宋体" w:cs="宋体" w:eastAsia="宋体" w:hint="default"/>
          <w:sz w:val="21"/>
          <w:szCs w:val="21"/>
        </w:rPr>
      </w:pPr>
    </w:p>
    <w:p>
      <w:pPr>
        <w:spacing w:line="477" w:lineRule="auto" w:before="0"/>
        <w:ind w:left="240" w:right="4754" w:firstLine="256"/>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主营业务分行业、分产品、分地区情况</w:t>
      </w:r>
      <w:r>
        <w:rPr>
          <w:rFonts w:ascii="宋体" w:hAnsi="宋体" w:cs="宋体" w:eastAsia="宋体" w:hint="default"/>
          <w:b/>
          <w:bCs/>
          <w:w w:val="99"/>
          <w:sz w:val="24"/>
          <w:szCs w:val="24"/>
        </w:rPr>
        <w:t> </w:t>
      </w:r>
      <w:r>
        <w:rPr>
          <w:rFonts w:ascii="宋体" w:hAnsi="宋体" w:cs="宋体" w:eastAsia="宋体" w:hint="default"/>
          <w:sz w:val="24"/>
          <w:szCs w:val="24"/>
        </w:rPr>
        <w:t>主营业务分行业情况如下表所示：</w:t>
      </w:r>
    </w:p>
    <w:p>
      <w:pPr>
        <w:spacing w:line="240" w:lineRule="auto" w:before="6"/>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1980"/>
        <w:gridCol w:w="1414"/>
        <w:gridCol w:w="1335"/>
        <w:gridCol w:w="1183"/>
        <w:gridCol w:w="1210"/>
        <w:gridCol w:w="1253"/>
        <w:gridCol w:w="1078"/>
      </w:tblGrid>
      <w:tr>
        <w:trPr>
          <w:trHeight w:val="384" w:hRule="exact"/>
        </w:trPr>
        <w:tc>
          <w:tcPr>
            <w:tcW w:w="1980" w:type="dxa"/>
            <w:tcBorders>
              <w:top w:val="single" w:sz="12" w:space="0" w:color="000000"/>
              <w:left w:val="single" w:sz="12" w:space="0" w:color="000000"/>
              <w:bottom w:val="nil" w:sz="6" w:space="0" w:color="auto"/>
              <w:right w:val="single" w:sz="8" w:space="0" w:color="000000"/>
            </w:tcBorders>
          </w:tcPr>
          <w:p>
            <w:pPr>
              <w:pStyle w:val="TableParagraph"/>
              <w:spacing w:line="240" w:lineRule="auto" w:before="34"/>
              <w:ind w:left="614" w:right="0"/>
              <w:jc w:val="left"/>
              <w:rPr>
                <w:rFonts w:ascii="宋体" w:hAnsi="宋体" w:cs="宋体" w:eastAsia="宋体" w:hint="default"/>
                <w:sz w:val="18"/>
                <w:szCs w:val="18"/>
              </w:rPr>
            </w:pPr>
            <w:r>
              <w:rPr>
                <w:rFonts w:ascii="宋体" w:hAnsi="宋体" w:cs="宋体" w:eastAsia="宋体" w:hint="default"/>
                <w:b/>
                <w:bCs/>
                <w:sz w:val="18"/>
                <w:szCs w:val="18"/>
              </w:rPr>
              <w:t>产业板块</w:t>
            </w:r>
            <w:r>
              <w:rPr>
                <w:rFonts w:ascii="宋体" w:hAnsi="宋体" w:cs="宋体" w:eastAsia="宋体" w:hint="default"/>
                <w:sz w:val="18"/>
                <w:szCs w:val="18"/>
              </w:rPr>
            </w:r>
          </w:p>
        </w:tc>
        <w:tc>
          <w:tcPr>
            <w:tcW w:w="1414" w:type="dxa"/>
            <w:vMerge w:val="restart"/>
            <w:tcBorders>
              <w:top w:val="single" w:sz="12" w:space="0" w:color="000000"/>
              <w:left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335" w:type="dxa"/>
            <w:vMerge w:val="restart"/>
            <w:tcBorders>
              <w:top w:val="single" w:sz="12" w:space="0" w:color="000000"/>
              <w:left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183" w:type="dxa"/>
            <w:vMerge w:val="restart"/>
            <w:tcBorders>
              <w:top w:val="single" w:sz="12" w:space="0" w:color="000000"/>
              <w:left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b/>
                <w:bCs/>
                <w:sz w:val="18"/>
                <w:szCs w:val="18"/>
              </w:rPr>
              <w:t>毛利率</w:t>
            </w:r>
            <w:r>
              <w:rPr>
                <w:rFonts w:ascii="宋体" w:hAnsi="宋体" w:cs="宋体" w:eastAsia="宋体" w:hint="default"/>
                <w:sz w:val="18"/>
                <w:szCs w:val="18"/>
              </w:rPr>
            </w:r>
          </w:p>
        </w:tc>
        <w:tc>
          <w:tcPr>
            <w:tcW w:w="1210" w:type="dxa"/>
            <w:vMerge w:val="restart"/>
            <w:tcBorders>
              <w:top w:val="single" w:sz="12" w:space="0" w:color="000000"/>
              <w:left w:val="single" w:sz="8" w:space="0" w:color="000000"/>
              <w:right w:val="single" w:sz="8" w:space="0" w:color="000000"/>
            </w:tcBorders>
          </w:tcPr>
          <w:p>
            <w:pPr>
              <w:pStyle w:val="TableParagraph"/>
              <w:spacing w:line="232" w:lineRule="exact" w:before="16"/>
              <w:ind w:left="141" w:right="145"/>
              <w:jc w:val="both"/>
              <w:rPr>
                <w:rFonts w:ascii="宋体" w:hAnsi="宋体" w:cs="宋体" w:eastAsia="宋体" w:hint="default"/>
                <w:sz w:val="18"/>
                <w:szCs w:val="18"/>
              </w:rPr>
            </w:pPr>
            <w:r>
              <w:rPr>
                <w:rFonts w:ascii="宋体" w:hAnsi="宋体" w:cs="宋体" w:eastAsia="宋体" w:hint="default"/>
                <w:b/>
                <w:bCs/>
                <w:sz w:val="18"/>
                <w:szCs w:val="18"/>
              </w:rPr>
              <w:t>主营业务收</w:t>
            </w:r>
            <w:r>
              <w:rPr>
                <w:rFonts w:ascii="宋体" w:hAnsi="宋体" w:cs="宋体" w:eastAsia="宋体" w:hint="default"/>
                <w:b/>
                <w:bCs/>
                <w:w w:val="99"/>
                <w:sz w:val="18"/>
                <w:szCs w:val="18"/>
              </w:rPr>
              <w:t> </w:t>
            </w:r>
            <w:r>
              <w:rPr>
                <w:rFonts w:ascii="宋体" w:hAnsi="宋体" w:cs="宋体" w:eastAsia="宋体" w:hint="default"/>
                <w:b/>
                <w:bCs/>
                <w:sz w:val="18"/>
                <w:szCs w:val="18"/>
              </w:rPr>
              <w:t>入比上年增</w:t>
            </w:r>
            <w:r>
              <w:rPr>
                <w:rFonts w:ascii="宋体" w:hAnsi="宋体" w:cs="宋体" w:eastAsia="宋体" w:hint="default"/>
                <w:b/>
                <w:bCs/>
                <w:w w:val="99"/>
                <w:sz w:val="18"/>
                <w:szCs w:val="18"/>
              </w:rPr>
              <w:t> </w:t>
            </w:r>
            <w:r>
              <w:rPr>
                <w:rFonts w:ascii="宋体" w:hAnsi="宋体" w:cs="宋体" w:eastAsia="宋体" w:hint="default"/>
                <w:b/>
                <w:bCs/>
                <w:sz w:val="18"/>
                <w:szCs w:val="18"/>
              </w:rPr>
              <w:t>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53" w:type="dxa"/>
            <w:vMerge w:val="restart"/>
            <w:tcBorders>
              <w:top w:val="single" w:sz="12" w:space="0" w:color="000000"/>
              <w:left w:val="single" w:sz="8" w:space="0" w:color="000000"/>
              <w:right w:val="single" w:sz="8" w:space="0" w:color="000000"/>
            </w:tcBorders>
          </w:tcPr>
          <w:p>
            <w:pPr>
              <w:pStyle w:val="TableParagraph"/>
              <w:spacing w:line="232" w:lineRule="exact" w:before="16"/>
              <w:ind w:left="165" w:right="163"/>
              <w:jc w:val="both"/>
              <w:rPr>
                <w:rFonts w:ascii="宋体" w:hAnsi="宋体" w:cs="宋体" w:eastAsia="宋体" w:hint="default"/>
                <w:sz w:val="18"/>
                <w:szCs w:val="18"/>
              </w:rPr>
            </w:pPr>
            <w:r>
              <w:rPr>
                <w:rFonts w:ascii="宋体" w:hAnsi="宋体" w:cs="宋体" w:eastAsia="宋体" w:hint="default"/>
                <w:b/>
                <w:bCs/>
                <w:sz w:val="18"/>
                <w:szCs w:val="18"/>
              </w:rPr>
              <w:t>主营业务成</w:t>
            </w:r>
            <w:r>
              <w:rPr>
                <w:rFonts w:ascii="宋体" w:hAnsi="宋体" w:cs="宋体" w:eastAsia="宋体" w:hint="default"/>
                <w:b/>
                <w:bCs/>
                <w:w w:val="99"/>
                <w:sz w:val="18"/>
                <w:szCs w:val="18"/>
              </w:rPr>
              <w:t> </w:t>
            </w:r>
            <w:r>
              <w:rPr>
                <w:rFonts w:ascii="宋体" w:hAnsi="宋体" w:cs="宋体" w:eastAsia="宋体" w:hint="default"/>
                <w:b/>
                <w:bCs/>
                <w:sz w:val="18"/>
                <w:szCs w:val="18"/>
              </w:rPr>
              <w:t>本比上年增</w:t>
            </w:r>
            <w:r>
              <w:rPr>
                <w:rFonts w:ascii="宋体" w:hAnsi="宋体" w:cs="宋体" w:eastAsia="宋体" w:hint="default"/>
                <w:b/>
                <w:bCs/>
                <w:w w:val="99"/>
                <w:sz w:val="18"/>
                <w:szCs w:val="18"/>
              </w:rPr>
              <w:t> </w:t>
            </w:r>
            <w:r>
              <w:rPr>
                <w:rFonts w:ascii="宋体" w:hAnsi="宋体" w:cs="宋体" w:eastAsia="宋体" w:hint="default"/>
                <w:b/>
                <w:bCs/>
                <w:sz w:val="18"/>
                <w:szCs w:val="18"/>
              </w:rPr>
              <w:t>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078" w:type="dxa"/>
            <w:vMerge w:val="restart"/>
            <w:tcBorders>
              <w:top w:val="single" w:sz="12" w:space="0" w:color="000000"/>
              <w:left w:val="single" w:sz="8" w:space="0" w:color="000000"/>
              <w:right w:val="single" w:sz="12" w:space="0" w:color="000000"/>
            </w:tcBorders>
          </w:tcPr>
          <w:p>
            <w:pPr>
              <w:pStyle w:val="TableParagraph"/>
              <w:spacing w:line="232" w:lineRule="exact" w:before="16"/>
              <w:ind w:left="167" w:right="161"/>
              <w:jc w:val="left"/>
              <w:rPr>
                <w:rFonts w:ascii="宋体" w:hAnsi="宋体" w:cs="宋体" w:eastAsia="宋体" w:hint="default"/>
                <w:sz w:val="18"/>
                <w:szCs w:val="18"/>
              </w:rPr>
            </w:pPr>
            <w:r>
              <w:rPr>
                <w:rFonts w:ascii="宋体" w:hAnsi="宋体" w:cs="宋体" w:eastAsia="宋体" w:hint="default"/>
                <w:b/>
                <w:bCs/>
                <w:sz w:val="18"/>
                <w:szCs w:val="18"/>
              </w:rPr>
              <w:t>毛利率比</w:t>
            </w:r>
            <w:r>
              <w:rPr>
                <w:rFonts w:ascii="宋体" w:hAnsi="宋体" w:cs="宋体" w:eastAsia="宋体" w:hint="default"/>
                <w:b/>
                <w:bCs/>
                <w:w w:val="99"/>
                <w:sz w:val="18"/>
                <w:szCs w:val="18"/>
              </w:rPr>
              <w:t> </w:t>
            </w:r>
            <w:r>
              <w:rPr>
                <w:rFonts w:ascii="宋体" w:hAnsi="宋体" w:cs="宋体" w:eastAsia="宋体" w:hint="default"/>
                <w:b/>
                <w:bCs/>
                <w:sz w:val="18"/>
                <w:szCs w:val="18"/>
              </w:rPr>
              <w:t>上年增减</w:t>
            </w:r>
            <w:r>
              <w:rPr>
                <w:rFonts w:ascii="宋体" w:hAnsi="宋体" w:cs="宋体" w:eastAsia="宋体" w:hint="default"/>
                <w:sz w:val="18"/>
                <w:szCs w:val="18"/>
              </w:rPr>
            </w:r>
          </w:p>
          <w:p>
            <w:pPr>
              <w:pStyle w:val="TableParagraph"/>
              <w:spacing w:line="225" w:lineRule="exact"/>
              <w:ind w:left="25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81" w:hRule="exact"/>
        </w:trPr>
        <w:tc>
          <w:tcPr>
            <w:tcW w:w="1980" w:type="dxa"/>
            <w:tcBorders>
              <w:top w:val="nil" w:sz="6" w:space="0" w:color="auto"/>
              <w:left w:val="single" w:sz="12" w:space="0" w:color="000000"/>
              <w:bottom w:val="single" w:sz="8" w:space="0" w:color="000000"/>
              <w:right w:val="single" w:sz="8" w:space="0" w:color="000000"/>
            </w:tcBorders>
          </w:tcPr>
          <w:p>
            <w:pPr>
              <w:pStyle w:val="TableParagraph"/>
              <w:spacing w:line="240" w:lineRule="auto" w:before="44"/>
              <w:ind w:left="343" w:right="0"/>
              <w:jc w:val="left"/>
              <w:rPr>
                <w:rFonts w:ascii="宋体" w:hAnsi="宋体" w:cs="宋体" w:eastAsia="宋体" w:hint="default"/>
                <w:sz w:val="18"/>
                <w:szCs w:val="18"/>
              </w:rPr>
            </w:pPr>
            <w:r>
              <w:rPr>
                <w:rFonts w:ascii="宋体" w:hAnsi="宋体" w:cs="宋体" w:eastAsia="宋体" w:hint="default"/>
                <w:b/>
                <w:bCs/>
                <w:sz w:val="18"/>
                <w:szCs w:val="18"/>
              </w:rPr>
              <w:t>（单位：万元）</w:t>
            </w:r>
            <w:r>
              <w:rPr>
                <w:rFonts w:ascii="宋体" w:hAnsi="宋体" w:cs="宋体" w:eastAsia="宋体" w:hint="default"/>
                <w:sz w:val="18"/>
                <w:szCs w:val="18"/>
              </w:rPr>
            </w:r>
          </w:p>
        </w:tc>
        <w:tc>
          <w:tcPr>
            <w:tcW w:w="1414" w:type="dxa"/>
            <w:vMerge/>
            <w:tcBorders>
              <w:left w:val="single" w:sz="8" w:space="0" w:color="000000"/>
              <w:bottom w:val="single" w:sz="8" w:space="0" w:color="000000"/>
              <w:right w:val="single" w:sz="8" w:space="0" w:color="000000"/>
            </w:tcBorders>
          </w:tcPr>
          <w:p>
            <w:pPr/>
          </w:p>
        </w:tc>
        <w:tc>
          <w:tcPr>
            <w:tcW w:w="1335" w:type="dxa"/>
            <w:vMerge/>
            <w:tcBorders>
              <w:left w:val="single" w:sz="8" w:space="0" w:color="000000"/>
              <w:bottom w:val="single" w:sz="8" w:space="0" w:color="000000"/>
              <w:right w:val="single" w:sz="8" w:space="0" w:color="000000"/>
            </w:tcBorders>
          </w:tcPr>
          <w:p>
            <w:pPr/>
          </w:p>
        </w:tc>
        <w:tc>
          <w:tcPr>
            <w:tcW w:w="1183" w:type="dxa"/>
            <w:vMerge/>
            <w:tcBorders>
              <w:left w:val="single" w:sz="8" w:space="0" w:color="000000"/>
              <w:bottom w:val="single" w:sz="8" w:space="0" w:color="000000"/>
              <w:right w:val="single" w:sz="8" w:space="0" w:color="000000"/>
            </w:tcBorders>
          </w:tcPr>
          <w:p>
            <w:pPr/>
          </w:p>
        </w:tc>
        <w:tc>
          <w:tcPr>
            <w:tcW w:w="1210" w:type="dxa"/>
            <w:vMerge/>
            <w:tcBorders>
              <w:left w:val="single" w:sz="8" w:space="0" w:color="000000"/>
              <w:bottom w:val="single" w:sz="8" w:space="0" w:color="000000"/>
              <w:right w:val="single" w:sz="8" w:space="0" w:color="000000"/>
            </w:tcBorders>
          </w:tcPr>
          <w:p>
            <w:pPr/>
          </w:p>
        </w:tc>
        <w:tc>
          <w:tcPr>
            <w:tcW w:w="1253" w:type="dxa"/>
            <w:vMerge/>
            <w:tcBorders>
              <w:left w:val="single" w:sz="8" w:space="0" w:color="000000"/>
              <w:bottom w:val="single" w:sz="8" w:space="0" w:color="000000"/>
              <w:right w:val="single" w:sz="8" w:space="0" w:color="000000"/>
            </w:tcBorders>
          </w:tcPr>
          <w:p>
            <w:pPr/>
          </w:p>
        </w:tc>
        <w:tc>
          <w:tcPr>
            <w:tcW w:w="1078" w:type="dxa"/>
            <w:vMerge/>
            <w:tcBorders>
              <w:left w:val="single" w:sz="8" w:space="0" w:color="000000"/>
              <w:bottom w:val="single" w:sz="8" w:space="0" w:color="000000"/>
              <w:right w:val="single" w:sz="12" w:space="0" w:color="000000"/>
            </w:tcBorders>
          </w:tcPr>
          <w:p>
            <w:pPr/>
          </w:p>
        </w:tc>
      </w:tr>
      <w:tr>
        <w:trPr>
          <w:trHeight w:val="379" w:hRule="exact"/>
        </w:trPr>
        <w:tc>
          <w:tcPr>
            <w:tcW w:w="1980"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宋体" w:hAnsi="宋体" w:cs="宋体" w:eastAsia="宋体" w:hint="default"/>
                <w:sz w:val="18"/>
                <w:szCs w:val="18"/>
              </w:rPr>
              <w:t>互联网服务与终端</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pacing w:val="-1"/>
                <w:sz w:val="18"/>
              </w:rPr>
              <w:t>1,337,826.52</w:t>
            </w:r>
          </w:p>
        </w:tc>
        <w:tc>
          <w:tcPr>
            <w:tcW w:w="13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4"/>
              <w:jc w:val="right"/>
              <w:rPr>
                <w:rFonts w:ascii="Times New Roman" w:hAnsi="Times New Roman" w:cs="Times New Roman" w:eastAsia="Times New Roman" w:hint="default"/>
                <w:sz w:val="18"/>
                <w:szCs w:val="18"/>
              </w:rPr>
            </w:pPr>
            <w:r>
              <w:rPr>
                <w:rFonts w:ascii="Times New Roman"/>
                <w:spacing w:val="-1"/>
                <w:sz w:val="18"/>
              </w:rPr>
              <w:t>1,143,161.62</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3"/>
              <w:jc w:val="right"/>
              <w:rPr>
                <w:rFonts w:ascii="Times New Roman" w:hAnsi="Times New Roman" w:cs="Times New Roman" w:eastAsia="Times New Roman" w:hint="default"/>
                <w:sz w:val="18"/>
                <w:szCs w:val="18"/>
              </w:rPr>
            </w:pPr>
            <w:r>
              <w:rPr>
                <w:rFonts w:ascii="Times New Roman"/>
                <w:sz w:val="18"/>
              </w:rPr>
              <w:t>14.55%</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-10.83%</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3"/>
              <w:jc w:val="right"/>
              <w:rPr>
                <w:rFonts w:ascii="Times New Roman" w:hAnsi="Times New Roman" w:cs="Times New Roman" w:eastAsia="Times New Roman" w:hint="default"/>
                <w:sz w:val="18"/>
                <w:szCs w:val="18"/>
              </w:rPr>
            </w:pPr>
            <w:r>
              <w:rPr>
                <w:rFonts w:ascii="Times New Roman"/>
                <w:sz w:val="18"/>
              </w:rPr>
              <w:t>-13.82%</w:t>
            </w:r>
          </w:p>
        </w:tc>
        <w:tc>
          <w:tcPr>
            <w:tcW w:w="107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91"/>
              <w:jc w:val="right"/>
              <w:rPr>
                <w:rFonts w:ascii="Times New Roman" w:hAnsi="Times New Roman" w:cs="Times New Roman" w:eastAsia="Times New Roman" w:hint="default"/>
                <w:sz w:val="18"/>
                <w:szCs w:val="18"/>
              </w:rPr>
            </w:pPr>
            <w:r>
              <w:rPr>
                <w:rFonts w:ascii="Times New Roman"/>
                <w:sz w:val="18"/>
              </w:rPr>
              <w:t>2.97%</w:t>
            </w:r>
          </w:p>
        </w:tc>
      </w:tr>
      <w:tr>
        <w:trPr>
          <w:trHeight w:val="382" w:hRule="exact"/>
        </w:trPr>
        <w:tc>
          <w:tcPr>
            <w:tcW w:w="1980"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5"/>
              <w:ind w:left="93" w:right="0"/>
              <w:jc w:val="left"/>
              <w:rPr>
                <w:rFonts w:ascii="宋体" w:hAnsi="宋体" w:cs="宋体" w:eastAsia="宋体" w:hint="default"/>
                <w:sz w:val="18"/>
                <w:szCs w:val="18"/>
              </w:rPr>
            </w:pPr>
            <w:r>
              <w:rPr>
                <w:rFonts w:ascii="宋体" w:hAnsi="宋体" w:cs="宋体" w:eastAsia="宋体" w:hint="default"/>
                <w:sz w:val="18"/>
                <w:szCs w:val="18"/>
              </w:rPr>
              <w:t>云计算和大数据</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pacing w:val="-1"/>
                <w:sz w:val="18"/>
              </w:rPr>
              <w:t>163,136.20</w:t>
            </w:r>
          </w:p>
        </w:tc>
        <w:tc>
          <w:tcPr>
            <w:tcW w:w="13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4"/>
              <w:jc w:val="right"/>
              <w:rPr>
                <w:rFonts w:ascii="Times New Roman" w:hAnsi="Times New Roman" w:cs="Times New Roman" w:eastAsia="Times New Roman" w:hint="default"/>
                <w:sz w:val="18"/>
                <w:szCs w:val="18"/>
              </w:rPr>
            </w:pPr>
            <w:r>
              <w:rPr>
                <w:rFonts w:ascii="Times New Roman"/>
                <w:spacing w:val="-1"/>
                <w:sz w:val="18"/>
              </w:rPr>
              <w:t>132,887.94</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3"/>
              <w:jc w:val="right"/>
              <w:rPr>
                <w:rFonts w:ascii="Times New Roman" w:hAnsi="Times New Roman" w:cs="Times New Roman" w:eastAsia="Times New Roman" w:hint="default"/>
                <w:sz w:val="18"/>
                <w:szCs w:val="18"/>
              </w:rPr>
            </w:pPr>
            <w:r>
              <w:rPr>
                <w:rFonts w:ascii="Times New Roman"/>
                <w:sz w:val="18"/>
              </w:rPr>
              <w:t>18.54%</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-40.98%</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3"/>
              <w:jc w:val="right"/>
              <w:rPr>
                <w:rFonts w:ascii="Times New Roman" w:hAnsi="Times New Roman" w:cs="Times New Roman" w:eastAsia="Times New Roman" w:hint="default"/>
                <w:sz w:val="18"/>
                <w:szCs w:val="18"/>
              </w:rPr>
            </w:pPr>
            <w:r>
              <w:rPr>
                <w:rFonts w:ascii="Times New Roman"/>
                <w:sz w:val="18"/>
              </w:rPr>
              <w:t>-44.08%</w:t>
            </w:r>
          </w:p>
        </w:tc>
        <w:tc>
          <w:tcPr>
            <w:tcW w:w="107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91"/>
              <w:jc w:val="right"/>
              <w:rPr>
                <w:rFonts w:ascii="Times New Roman" w:hAnsi="Times New Roman" w:cs="Times New Roman" w:eastAsia="Times New Roman" w:hint="default"/>
                <w:sz w:val="18"/>
                <w:szCs w:val="18"/>
              </w:rPr>
            </w:pPr>
            <w:r>
              <w:rPr>
                <w:rFonts w:ascii="Times New Roman"/>
                <w:sz w:val="18"/>
              </w:rPr>
              <w:t>4.51%</w:t>
            </w:r>
          </w:p>
        </w:tc>
      </w:tr>
      <w:tr>
        <w:trPr>
          <w:trHeight w:val="379" w:hRule="exact"/>
        </w:trPr>
        <w:tc>
          <w:tcPr>
            <w:tcW w:w="1980"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公共安全</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pacing w:val="-1"/>
                <w:sz w:val="18"/>
              </w:rPr>
              <w:t>607,452.13</w:t>
            </w:r>
          </w:p>
        </w:tc>
        <w:tc>
          <w:tcPr>
            <w:tcW w:w="13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4"/>
              <w:jc w:val="right"/>
              <w:rPr>
                <w:rFonts w:ascii="Times New Roman" w:hAnsi="Times New Roman" w:cs="Times New Roman" w:eastAsia="Times New Roman" w:hint="default"/>
                <w:sz w:val="18"/>
                <w:szCs w:val="18"/>
              </w:rPr>
            </w:pPr>
            <w:r>
              <w:rPr>
                <w:rFonts w:ascii="Times New Roman"/>
                <w:spacing w:val="-1"/>
                <w:sz w:val="18"/>
              </w:rPr>
              <w:t>402,810.79</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3"/>
              <w:jc w:val="right"/>
              <w:rPr>
                <w:rFonts w:ascii="Times New Roman" w:hAnsi="Times New Roman" w:cs="Times New Roman" w:eastAsia="Times New Roman" w:hint="default"/>
                <w:sz w:val="18"/>
                <w:szCs w:val="18"/>
              </w:rPr>
            </w:pPr>
            <w:r>
              <w:rPr>
                <w:rFonts w:ascii="Times New Roman"/>
                <w:sz w:val="18"/>
              </w:rPr>
              <w:t>33.69%</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32.57%</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3"/>
              <w:jc w:val="right"/>
              <w:rPr>
                <w:rFonts w:ascii="Times New Roman" w:hAnsi="Times New Roman" w:cs="Times New Roman" w:eastAsia="Times New Roman" w:hint="default"/>
                <w:sz w:val="18"/>
                <w:szCs w:val="18"/>
              </w:rPr>
            </w:pPr>
            <w:r>
              <w:rPr>
                <w:rFonts w:ascii="Times New Roman"/>
                <w:sz w:val="18"/>
              </w:rPr>
              <w:t>34.89%</w:t>
            </w:r>
          </w:p>
        </w:tc>
        <w:tc>
          <w:tcPr>
            <w:tcW w:w="107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91"/>
              <w:jc w:val="right"/>
              <w:rPr>
                <w:rFonts w:ascii="Times New Roman" w:hAnsi="Times New Roman" w:cs="Times New Roman" w:eastAsia="Times New Roman" w:hint="default"/>
                <w:sz w:val="18"/>
                <w:szCs w:val="18"/>
              </w:rPr>
            </w:pPr>
            <w:r>
              <w:rPr>
                <w:rFonts w:ascii="Times New Roman"/>
                <w:sz w:val="18"/>
              </w:rPr>
              <w:t>-1.14%</w:t>
            </w:r>
          </w:p>
        </w:tc>
      </w:tr>
      <w:tr>
        <w:trPr>
          <w:trHeight w:val="379" w:hRule="exact"/>
        </w:trPr>
        <w:tc>
          <w:tcPr>
            <w:tcW w:w="1980"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宋体" w:hAnsi="宋体" w:cs="宋体" w:eastAsia="宋体" w:hint="default"/>
                <w:sz w:val="18"/>
                <w:szCs w:val="18"/>
              </w:rPr>
              <w:t>节能环保</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pacing w:val="-1"/>
                <w:sz w:val="18"/>
              </w:rPr>
              <w:t>437,107.21</w:t>
            </w:r>
          </w:p>
        </w:tc>
        <w:tc>
          <w:tcPr>
            <w:tcW w:w="13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4"/>
              <w:jc w:val="right"/>
              <w:rPr>
                <w:rFonts w:ascii="Times New Roman" w:hAnsi="Times New Roman" w:cs="Times New Roman" w:eastAsia="Times New Roman" w:hint="default"/>
                <w:sz w:val="18"/>
                <w:szCs w:val="18"/>
              </w:rPr>
            </w:pPr>
            <w:r>
              <w:rPr>
                <w:rFonts w:ascii="Times New Roman"/>
                <w:spacing w:val="-1"/>
                <w:sz w:val="18"/>
              </w:rPr>
              <w:t>332,748.43</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3"/>
              <w:jc w:val="right"/>
              <w:rPr>
                <w:rFonts w:ascii="Times New Roman" w:hAnsi="Times New Roman" w:cs="Times New Roman" w:eastAsia="Times New Roman" w:hint="default"/>
                <w:sz w:val="18"/>
                <w:szCs w:val="18"/>
              </w:rPr>
            </w:pPr>
            <w:r>
              <w:rPr>
                <w:rFonts w:ascii="Times New Roman"/>
                <w:sz w:val="18"/>
              </w:rPr>
              <w:t>23.87%</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-8.33%</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3"/>
              <w:jc w:val="right"/>
              <w:rPr>
                <w:rFonts w:ascii="Times New Roman" w:hAnsi="Times New Roman" w:cs="Times New Roman" w:eastAsia="Times New Roman" w:hint="default"/>
                <w:sz w:val="18"/>
                <w:szCs w:val="18"/>
              </w:rPr>
            </w:pPr>
            <w:r>
              <w:rPr>
                <w:rFonts w:ascii="Times New Roman"/>
                <w:sz w:val="18"/>
              </w:rPr>
              <w:t>-11.62%</w:t>
            </w:r>
          </w:p>
        </w:tc>
        <w:tc>
          <w:tcPr>
            <w:tcW w:w="107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91"/>
              <w:jc w:val="right"/>
              <w:rPr>
                <w:rFonts w:ascii="Times New Roman" w:hAnsi="Times New Roman" w:cs="Times New Roman" w:eastAsia="Times New Roman" w:hint="default"/>
                <w:sz w:val="18"/>
                <w:szCs w:val="18"/>
              </w:rPr>
            </w:pPr>
            <w:r>
              <w:rPr>
                <w:rFonts w:ascii="Times New Roman"/>
                <w:sz w:val="18"/>
              </w:rPr>
              <w:t>2.83%</w:t>
            </w:r>
          </w:p>
        </w:tc>
      </w:tr>
      <w:tr>
        <w:trPr>
          <w:trHeight w:val="382" w:hRule="exact"/>
        </w:trPr>
        <w:tc>
          <w:tcPr>
            <w:tcW w:w="1980"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宋体" w:hAnsi="宋体" w:cs="宋体" w:eastAsia="宋体" w:hint="default"/>
                <w:sz w:val="18"/>
                <w:szCs w:val="18"/>
              </w:rPr>
              <w:t>科技园区</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79,862.69</w:t>
            </w:r>
          </w:p>
        </w:tc>
        <w:tc>
          <w:tcPr>
            <w:tcW w:w="13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pacing w:val="-1"/>
                <w:sz w:val="18"/>
              </w:rPr>
              <w:t>59,460.21</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3"/>
              <w:jc w:val="right"/>
              <w:rPr>
                <w:rFonts w:ascii="Times New Roman" w:hAnsi="Times New Roman" w:cs="Times New Roman" w:eastAsia="Times New Roman" w:hint="default"/>
                <w:sz w:val="18"/>
                <w:szCs w:val="18"/>
              </w:rPr>
            </w:pPr>
            <w:r>
              <w:rPr>
                <w:rFonts w:ascii="Times New Roman"/>
                <w:sz w:val="18"/>
              </w:rPr>
              <w:t>25.55%</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481.59%</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Times New Roman" w:hAnsi="Times New Roman" w:cs="Times New Roman" w:eastAsia="Times New Roman" w:hint="default"/>
                <w:sz w:val="18"/>
                <w:szCs w:val="18"/>
              </w:rPr>
            </w:pPr>
            <w:r>
              <w:rPr>
                <w:rFonts w:ascii="Times New Roman"/>
                <w:spacing w:val="-1"/>
                <w:sz w:val="18"/>
              </w:rPr>
              <w:t>476.06%</w:t>
            </w:r>
          </w:p>
        </w:tc>
        <w:tc>
          <w:tcPr>
            <w:tcW w:w="107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91"/>
              <w:jc w:val="right"/>
              <w:rPr>
                <w:rFonts w:ascii="Times New Roman" w:hAnsi="Times New Roman" w:cs="Times New Roman" w:eastAsia="Times New Roman" w:hint="default"/>
                <w:sz w:val="18"/>
                <w:szCs w:val="18"/>
              </w:rPr>
            </w:pPr>
            <w:r>
              <w:rPr>
                <w:rFonts w:ascii="Times New Roman"/>
                <w:sz w:val="18"/>
              </w:rPr>
              <w:t>0.72%</w:t>
            </w:r>
          </w:p>
        </w:tc>
      </w:tr>
      <w:tr>
        <w:trPr>
          <w:trHeight w:val="379" w:hRule="exact"/>
        </w:trPr>
        <w:tc>
          <w:tcPr>
            <w:tcW w:w="1980"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2"/>
              <w:ind w:left="93" w:right="0"/>
              <w:jc w:val="left"/>
              <w:rPr>
                <w:rFonts w:ascii="宋体" w:hAnsi="宋体" w:cs="宋体" w:eastAsia="宋体" w:hint="default"/>
                <w:sz w:val="18"/>
                <w:szCs w:val="18"/>
              </w:rPr>
            </w:pPr>
            <w:r>
              <w:rPr>
                <w:rFonts w:ascii="宋体" w:hAnsi="宋体" w:cs="宋体" w:eastAsia="宋体" w:hint="default"/>
                <w:sz w:val="18"/>
                <w:szCs w:val="18"/>
              </w:rPr>
              <w:t>总部与投资</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5"/>
              <w:jc w:val="right"/>
              <w:rPr>
                <w:rFonts w:ascii="Times New Roman" w:hAnsi="Times New Roman" w:cs="Times New Roman" w:eastAsia="Times New Roman" w:hint="default"/>
                <w:sz w:val="18"/>
                <w:szCs w:val="18"/>
              </w:rPr>
            </w:pPr>
            <w:r>
              <w:rPr>
                <w:rFonts w:ascii="Times New Roman"/>
                <w:w w:val="95"/>
                <w:sz w:val="18"/>
              </w:rPr>
              <w:t>1,160.10</w:t>
            </w:r>
          </w:p>
        </w:tc>
        <w:tc>
          <w:tcPr>
            <w:tcW w:w="13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pacing w:val="-1"/>
                <w:sz w:val="18"/>
              </w:rPr>
              <w:t>509.42</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3"/>
              <w:jc w:val="right"/>
              <w:rPr>
                <w:rFonts w:ascii="Times New Roman" w:hAnsi="Times New Roman" w:cs="Times New Roman" w:eastAsia="Times New Roman" w:hint="default"/>
                <w:sz w:val="18"/>
                <w:szCs w:val="18"/>
              </w:rPr>
            </w:pPr>
            <w:r>
              <w:rPr>
                <w:rFonts w:ascii="Times New Roman"/>
                <w:sz w:val="18"/>
              </w:rPr>
              <w:t>56.09%</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z w:val="18"/>
              </w:rPr>
              <w:t>-10.85%</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3"/>
              <w:jc w:val="right"/>
              <w:rPr>
                <w:rFonts w:ascii="Times New Roman" w:hAnsi="Times New Roman" w:cs="Times New Roman" w:eastAsia="Times New Roman" w:hint="default"/>
                <w:sz w:val="18"/>
                <w:szCs w:val="18"/>
              </w:rPr>
            </w:pPr>
            <w:r>
              <w:rPr>
                <w:rFonts w:ascii="Times New Roman"/>
                <w:sz w:val="18"/>
              </w:rPr>
              <w:t>-54.06%</w:t>
            </w:r>
          </w:p>
        </w:tc>
        <w:tc>
          <w:tcPr>
            <w:tcW w:w="107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right="88"/>
              <w:jc w:val="right"/>
              <w:rPr>
                <w:rFonts w:ascii="Times New Roman" w:hAnsi="Times New Roman" w:cs="Times New Roman" w:eastAsia="Times New Roman" w:hint="default"/>
                <w:sz w:val="18"/>
                <w:szCs w:val="18"/>
              </w:rPr>
            </w:pPr>
            <w:r>
              <w:rPr>
                <w:rFonts w:ascii="Times New Roman"/>
                <w:sz w:val="18"/>
              </w:rPr>
              <w:t>41.29%</w:t>
            </w:r>
          </w:p>
        </w:tc>
      </w:tr>
      <w:tr>
        <w:trPr>
          <w:trHeight w:val="379" w:hRule="exact"/>
        </w:trPr>
        <w:tc>
          <w:tcPr>
            <w:tcW w:w="1980"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4"/>
              <w:ind w:right="5"/>
              <w:jc w:val="center"/>
              <w:rPr>
                <w:rFonts w:ascii="宋体" w:hAnsi="宋体" w:cs="宋体" w:eastAsia="宋体" w:hint="default"/>
                <w:sz w:val="18"/>
                <w:szCs w:val="18"/>
              </w:rPr>
            </w:pPr>
            <w:r>
              <w:rPr>
                <w:rFonts w:ascii="宋体" w:hAnsi="宋体" w:cs="宋体" w:eastAsia="宋体" w:hint="default"/>
                <w:sz w:val="18"/>
                <w:szCs w:val="18"/>
              </w:rPr>
              <w:t>小计</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pacing w:val="-1"/>
                <w:sz w:val="18"/>
              </w:rPr>
              <w:t>2,626,544.85</w:t>
            </w:r>
          </w:p>
        </w:tc>
        <w:tc>
          <w:tcPr>
            <w:tcW w:w="13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4"/>
              <w:jc w:val="right"/>
              <w:rPr>
                <w:rFonts w:ascii="Times New Roman" w:hAnsi="Times New Roman" w:cs="Times New Roman" w:eastAsia="Times New Roman" w:hint="default"/>
                <w:sz w:val="18"/>
                <w:szCs w:val="18"/>
              </w:rPr>
            </w:pPr>
            <w:r>
              <w:rPr>
                <w:rFonts w:ascii="Times New Roman"/>
                <w:spacing w:val="-1"/>
                <w:sz w:val="18"/>
              </w:rPr>
              <w:t>2,071,578.40</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4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4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4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7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left="34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82" w:hRule="exact"/>
        </w:trPr>
        <w:tc>
          <w:tcPr>
            <w:tcW w:w="1980" w:type="dxa"/>
            <w:tcBorders>
              <w:top w:val="single" w:sz="8" w:space="0" w:color="000000"/>
              <w:left w:val="single" w:sz="12" w:space="0" w:color="000000"/>
              <w:bottom w:val="single" w:sz="8" w:space="0" w:color="000000"/>
              <w:right w:val="single" w:sz="8" w:space="0" w:color="000000"/>
            </w:tcBorders>
          </w:tcPr>
          <w:p>
            <w:pPr>
              <w:pStyle w:val="TableParagraph"/>
              <w:spacing w:line="240" w:lineRule="auto" w:before="34"/>
              <w:ind w:left="93" w:right="0"/>
              <w:jc w:val="left"/>
              <w:rPr>
                <w:rFonts w:ascii="宋体" w:hAnsi="宋体" w:cs="宋体" w:eastAsia="宋体" w:hint="default"/>
                <w:sz w:val="18"/>
                <w:szCs w:val="18"/>
              </w:rPr>
            </w:pPr>
            <w:r>
              <w:rPr>
                <w:rFonts w:ascii="宋体" w:hAnsi="宋体" w:cs="宋体" w:eastAsia="宋体" w:hint="default"/>
                <w:sz w:val="18"/>
                <w:szCs w:val="18"/>
              </w:rPr>
              <w:t>减：业务板块间抵消</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pacing w:val="-1"/>
                <w:sz w:val="18"/>
              </w:rPr>
              <w:t>-35,383.47</w:t>
            </w:r>
          </w:p>
        </w:tc>
        <w:tc>
          <w:tcPr>
            <w:tcW w:w="13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right="96"/>
              <w:jc w:val="right"/>
              <w:rPr>
                <w:rFonts w:ascii="Times New Roman" w:hAnsi="Times New Roman" w:cs="Times New Roman" w:eastAsia="Times New Roman" w:hint="default"/>
                <w:sz w:val="18"/>
                <w:szCs w:val="18"/>
              </w:rPr>
            </w:pPr>
            <w:r>
              <w:rPr>
                <w:rFonts w:ascii="Times New Roman"/>
                <w:spacing w:val="-1"/>
                <w:sz w:val="18"/>
              </w:rPr>
              <w:t>-28,943.13</w:t>
            </w:r>
          </w:p>
        </w:tc>
        <w:tc>
          <w:tcPr>
            <w:tcW w:w="11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4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4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2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2"/>
              <w:ind w:left="4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078"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72"/>
              <w:ind w:left="34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82" w:hRule="exact"/>
        </w:trPr>
        <w:tc>
          <w:tcPr>
            <w:tcW w:w="1980"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6"/>
              <w:ind w:right="96"/>
              <w:jc w:val="right"/>
              <w:rPr>
                <w:rFonts w:ascii="Times New Roman" w:hAnsi="Times New Roman" w:cs="Times New Roman" w:eastAsia="Times New Roman" w:hint="default"/>
                <w:sz w:val="18"/>
                <w:szCs w:val="18"/>
              </w:rPr>
            </w:pPr>
            <w:r>
              <w:rPr>
                <w:rFonts w:ascii="Times New Roman"/>
                <w:b/>
                <w:spacing w:val="-1"/>
                <w:sz w:val="18"/>
              </w:rPr>
              <w:t>2,591,161.38</w:t>
            </w:r>
            <w:r>
              <w:rPr>
                <w:rFonts w:ascii="Times New Roman"/>
                <w:spacing w:val="-1"/>
                <w:sz w:val="18"/>
              </w:rPr>
            </w:r>
          </w:p>
        </w:tc>
        <w:tc>
          <w:tcPr>
            <w:tcW w:w="133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6"/>
              <w:ind w:right="94"/>
              <w:jc w:val="right"/>
              <w:rPr>
                <w:rFonts w:ascii="Times New Roman" w:hAnsi="Times New Roman" w:cs="Times New Roman" w:eastAsia="Times New Roman" w:hint="default"/>
                <w:sz w:val="18"/>
                <w:szCs w:val="18"/>
              </w:rPr>
            </w:pPr>
            <w:r>
              <w:rPr>
                <w:rFonts w:ascii="Times New Roman"/>
                <w:b/>
                <w:spacing w:val="-1"/>
                <w:sz w:val="18"/>
              </w:rPr>
              <w:t>2,042,635.27</w:t>
            </w:r>
            <w:r>
              <w:rPr>
                <w:rFonts w:ascii="Times New Roman"/>
                <w:spacing w:val="-1"/>
                <w:sz w:val="18"/>
              </w:rPr>
            </w:r>
          </w:p>
        </w:tc>
        <w:tc>
          <w:tcPr>
            <w:tcW w:w="118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2"/>
              <w:ind w:right="93"/>
              <w:jc w:val="right"/>
              <w:rPr>
                <w:rFonts w:ascii="Times New Roman" w:hAnsi="Times New Roman" w:cs="Times New Roman" w:eastAsia="Times New Roman" w:hint="default"/>
                <w:sz w:val="18"/>
                <w:szCs w:val="18"/>
              </w:rPr>
            </w:pPr>
            <w:r>
              <w:rPr>
                <w:rFonts w:ascii="Times New Roman"/>
                <w:sz w:val="18"/>
              </w:rPr>
              <w:t>21.17%</w:t>
            </w:r>
          </w:p>
        </w:tc>
        <w:tc>
          <w:tcPr>
            <w:tcW w:w="121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2"/>
              <w:ind w:right="98"/>
              <w:jc w:val="right"/>
              <w:rPr>
                <w:rFonts w:ascii="Times New Roman" w:hAnsi="Times New Roman" w:cs="Times New Roman" w:eastAsia="Times New Roman" w:hint="default"/>
                <w:sz w:val="18"/>
                <w:szCs w:val="18"/>
              </w:rPr>
            </w:pPr>
            <w:r>
              <w:rPr>
                <w:rFonts w:ascii="Times New Roman"/>
                <w:sz w:val="18"/>
              </w:rPr>
              <w:t>-3.84%</w:t>
            </w:r>
          </w:p>
        </w:tc>
        <w:tc>
          <w:tcPr>
            <w:tcW w:w="125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72"/>
              <w:ind w:right="95"/>
              <w:jc w:val="right"/>
              <w:rPr>
                <w:rFonts w:ascii="Times New Roman" w:hAnsi="Times New Roman" w:cs="Times New Roman" w:eastAsia="Times New Roman" w:hint="default"/>
                <w:sz w:val="18"/>
                <w:szCs w:val="18"/>
              </w:rPr>
            </w:pPr>
            <w:r>
              <w:rPr>
                <w:rFonts w:ascii="Times New Roman"/>
                <w:sz w:val="18"/>
              </w:rPr>
              <w:t>-7.96%</w:t>
            </w:r>
          </w:p>
        </w:tc>
        <w:tc>
          <w:tcPr>
            <w:tcW w:w="1078"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72"/>
              <w:ind w:right="91"/>
              <w:jc w:val="right"/>
              <w:rPr>
                <w:rFonts w:ascii="Times New Roman" w:hAnsi="Times New Roman" w:cs="Times New Roman" w:eastAsia="Times New Roman" w:hint="default"/>
                <w:sz w:val="18"/>
                <w:szCs w:val="18"/>
              </w:rPr>
            </w:pPr>
            <w:r>
              <w:rPr>
                <w:rFonts w:ascii="Times New Roman"/>
                <w:sz w:val="18"/>
              </w:rPr>
              <w:t>3.53%</w:t>
            </w:r>
          </w:p>
        </w:tc>
      </w:tr>
    </w:tbl>
    <w:p>
      <w:pPr>
        <w:spacing w:line="240" w:lineRule="auto" w:before="0"/>
        <w:rPr>
          <w:rFonts w:ascii="宋体" w:hAnsi="宋体" w:cs="宋体" w:eastAsia="宋体" w:hint="default"/>
          <w:sz w:val="24"/>
          <w:szCs w:val="24"/>
        </w:rPr>
      </w:pPr>
    </w:p>
    <w:tbl>
      <w:tblPr>
        <w:tblW w:w="0" w:type="auto"/>
        <w:jc w:val="left"/>
        <w:tblInd w:w="118" w:type="dxa"/>
        <w:tblLayout w:type="fixed"/>
        <w:tblCellMar>
          <w:top w:w="0" w:type="dxa"/>
          <w:left w:w="0" w:type="dxa"/>
          <w:bottom w:w="0" w:type="dxa"/>
          <w:right w:w="0" w:type="dxa"/>
        </w:tblCellMar>
        <w:tblLook w:val="01E0"/>
      </w:tblPr>
      <w:tblGrid>
        <w:gridCol w:w="1769"/>
        <w:gridCol w:w="1767"/>
        <w:gridCol w:w="1215"/>
        <w:gridCol w:w="1697"/>
        <w:gridCol w:w="1169"/>
        <w:gridCol w:w="1630"/>
      </w:tblGrid>
      <w:tr>
        <w:trPr>
          <w:trHeight w:val="293" w:hRule="exact"/>
        </w:trPr>
        <w:tc>
          <w:tcPr>
            <w:tcW w:w="1769" w:type="dxa"/>
            <w:tcBorders>
              <w:top w:val="single" w:sz="12" w:space="0" w:color="000000"/>
              <w:left w:val="single" w:sz="12" w:space="0" w:color="000000"/>
              <w:bottom w:val="nil" w:sz="6" w:space="0" w:color="auto"/>
              <w:right w:val="single" w:sz="6" w:space="0" w:color="000000"/>
            </w:tcBorders>
          </w:tcPr>
          <w:p>
            <w:pPr>
              <w:pStyle w:val="TableParagraph"/>
              <w:spacing w:line="237" w:lineRule="exact"/>
              <w:ind w:right="2"/>
              <w:jc w:val="center"/>
              <w:rPr>
                <w:rFonts w:ascii="宋体" w:hAnsi="宋体" w:cs="宋体" w:eastAsia="宋体" w:hint="default"/>
                <w:sz w:val="20"/>
                <w:szCs w:val="20"/>
              </w:rPr>
            </w:pPr>
            <w:r>
              <w:rPr>
                <w:rFonts w:ascii="宋体" w:hAnsi="宋体" w:cs="宋体" w:eastAsia="宋体" w:hint="default"/>
                <w:b/>
                <w:bCs/>
                <w:sz w:val="20"/>
                <w:szCs w:val="20"/>
              </w:rPr>
              <w:t>地区</w:t>
            </w:r>
            <w:r>
              <w:rPr>
                <w:rFonts w:ascii="宋体" w:hAnsi="宋体" w:cs="宋体" w:eastAsia="宋体" w:hint="default"/>
                <w:sz w:val="20"/>
                <w:szCs w:val="20"/>
              </w:rPr>
            </w:r>
          </w:p>
        </w:tc>
        <w:tc>
          <w:tcPr>
            <w:tcW w:w="298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52" w:lineRule="exact"/>
              <w:ind w:left="554"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2017</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年主营业务收入</w:t>
            </w:r>
            <w:r>
              <w:rPr>
                <w:rFonts w:ascii="宋体" w:hAnsi="宋体" w:cs="宋体" w:eastAsia="宋体" w:hint="default"/>
                <w:sz w:val="20"/>
                <w:szCs w:val="20"/>
              </w:rPr>
            </w:r>
          </w:p>
        </w:tc>
        <w:tc>
          <w:tcPr>
            <w:tcW w:w="286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52" w:lineRule="exact"/>
              <w:ind w:left="499"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2016</w:t>
            </w:r>
            <w:r>
              <w:rPr>
                <w:rFonts w:ascii="Times New Roman" w:hAnsi="Times New Roman" w:cs="Times New Roman" w:eastAsia="Times New Roman" w:hint="default"/>
                <w:b/>
                <w:bCs/>
                <w:spacing w:val="-3"/>
                <w:sz w:val="20"/>
                <w:szCs w:val="20"/>
              </w:rPr>
              <w:t> </w:t>
            </w:r>
            <w:r>
              <w:rPr>
                <w:rFonts w:ascii="宋体" w:hAnsi="宋体" w:cs="宋体" w:eastAsia="宋体" w:hint="default"/>
                <w:b/>
                <w:bCs/>
                <w:sz w:val="20"/>
                <w:szCs w:val="20"/>
              </w:rPr>
              <w:t>年主营业务收入</w:t>
            </w:r>
            <w:r>
              <w:rPr>
                <w:rFonts w:ascii="宋体" w:hAnsi="宋体" w:cs="宋体" w:eastAsia="宋体" w:hint="default"/>
                <w:sz w:val="20"/>
                <w:szCs w:val="20"/>
              </w:rPr>
            </w:r>
          </w:p>
        </w:tc>
        <w:tc>
          <w:tcPr>
            <w:tcW w:w="1630" w:type="dxa"/>
            <w:vMerge w:val="restart"/>
            <w:tcBorders>
              <w:top w:val="single" w:sz="12" w:space="0" w:color="000000"/>
              <w:left w:val="single" w:sz="6" w:space="0" w:color="000000"/>
              <w:right w:val="single" w:sz="12" w:space="0" w:color="000000"/>
            </w:tcBorders>
          </w:tcPr>
          <w:p>
            <w:pPr>
              <w:pStyle w:val="TableParagraph"/>
              <w:spacing w:line="260" w:lineRule="exact" w:before="12"/>
              <w:ind w:left="304" w:right="97" w:hanging="202"/>
              <w:jc w:val="left"/>
              <w:rPr>
                <w:rFonts w:ascii="宋体" w:hAnsi="宋体" w:cs="宋体" w:eastAsia="宋体" w:hint="default"/>
                <w:sz w:val="20"/>
                <w:szCs w:val="20"/>
              </w:rPr>
            </w:pPr>
            <w:r>
              <w:rPr>
                <w:rFonts w:ascii="宋体" w:hAnsi="宋体" w:cs="宋体" w:eastAsia="宋体" w:hint="default"/>
                <w:b/>
                <w:bCs/>
                <w:sz w:val="20"/>
                <w:szCs w:val="20"/>
              </w:rPr>
              <w:t>主营业务比上年</w:t>
            </w:r>
            <w:r>
              <w:rPr>
                <w:rFonts w:ascii="宋体" w:hAnsi="宋体" w:cs="宋体" w:eastAsia="宋体" w:hint="default"/>
                <w:b/>
                <w:bCs/>
                <w:w w:val="99"/>
                <w:sz w:val="20"/>
                <w:szCs w:val="20"/>
              </w:rPr>
              <w:t> </w:t>
            </w:r>
            <w:r>
              <w:rPr>
                <w:rFonts w:ascii="宋体" w:hAnsi="宋体" w:cs="宋体" w:eastAsia="宋体" w:hint="default"/>
                <w:b/>
                <w:bCs/>
                <w:sz w:val="20"/>
                <w:szCs w:val="20"/>
              </w:rPr>
              <w:t>增减（</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286" w:hRule="exact"/>
        </w:trPr>
        <w:tc>
          <w:tcPr>
            <w:tcW w:w="1769" w:type="dxa"/>
            <w:tcBorders>
              <w:top w:val="nil" w:sz="6" w:space="0" w:color="auto"/>
              <w:left w:val="single" w:sz="12" w:space="0" w:color="000000"/>
              <w:bottom w:val="single" w:sz="6" w:space="0" w:color="000000"/>
              <w:right w:val="single" w:sz="6" w:space="0" w:color="000000"/>
            </w:tcBorders>
          </w:tcPr>
          <w:p>
            <w:pPr>
              <w:pStyle w:val="TableParagraph"/>
              <w:spacing w:line="245" w:lineRule="exact"/>
              <w:ind w:left="165" w:right="0"/>
              <w:jc w:val="left"/>
              <w:rPr>
                <w:rFonts w:ascii="宋体" w:hAnsi="宋体" w:cs="宋体" w:eastAsia="宋体" w:hint="default"/>
                <w:sz w:val="20"/>
                <w:szCs w:val="20"/>
              </w:rPr>
            </w:pPr>
            <w:r>
              <w:rPr>
                <w:rFonts w:ascii="宋体" w:hAnsi="宋体" w:cs="宋体" w:eastAsia="宋体" w:hint="default"/>
                <w:b/>
                <w:bCs/>
                <w:sz w:val="20"/>
                <w:szCs w:val="20"/>
              </w:rPr>
              <w:t>（单位：万元）</w:t>
            </w:r>
            <w:r>
              <w:rPr>
                <w:rFonts w:ascii="宋体" w:hAnsi="宋体" w:cs="宋体" w:eastAsia="宋体" w:hint="default"/>
                <w:sz w:val="20"/>
                <w:szCs w:val="20"/>
              </w:rPr>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98"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金额</w:t>
            </w:r>
            <w:r>
              <w:rPr>
                <w:rFonts w:ascii="宋体" w:hAnsi="宋体" w:cs="宋体" w:eastAsia="宋体" w:hint="default"/>
                <w:sz w:val="20"/>
                <w:szCs w:val="20"/>
              </w:rPr>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76" w:right="0"/>
              <w:jc w:val="left"/>
              <w:rPr>
                <w:rFonts w:ascii="宋体" w:hAnsi="宋体" w:cs="宋体" w:eastAsia="宋体" w:hint="default"/>
                <w:sz w:val="20"/>
                <w:szCs w:val="20"/>
              </w:rPr>
            </w:pPr>
            <w:r>
              <w:rPr>
                <w:rFonts w:ascii="宋体" w:hAnsi="宋体" w:cs="宋体" w:eastAsia="宋体" w:hint="default"/>
                <w:b/>
                <w:bCs/>
                <w:sz w:val="20"/>
                <w:szCs w:val="20"/>
              </w:rPr>
              <w:t>比重</w:t>
            </w:r>
            <w:r>
              <w:rPr>
                <w:rFonts w:ascii="宋体" w:hAnsi="宋体" w:cs="宋体" w:eastAsia="宋体" w:hint="default"/>
                <w:sz w:val="20"/>
                <w:szCs w:val="20"/>
              </w:rPr>
            </w:r>
          </w:p>
        </w:tc>
        <w:tc>
          <w:tcPr>
            <w:tcW w:w="1630" w:type="dxa"/>
            <w:vMerge/>
            <w:tcBorders>
              <w:left w:val="single" w:sz="6" w:space="0" w:color="000000"/>
              <w:bottom w:val="single" w:sz="6" w:space="0" w:color="000000"/>
              <w:right w:val="single" w:sz="12" w:space="0" w:color="000000"/>
            </w:tcBorders>
          </w:tcPr>
          <w:p>
            <w:pPr/>
          </w:p>
        </w:tc>
      </w:tr>
      <w:tr>
        <w:trPr>
          <w:trHeight w:val="286" w:hRule="exact"/>
        </w:trPr>
        <w:tc>
          <w:tcPr>
            <w:tcW w:w="1769" w:type="dxa"/>
            <w:tcBorders>
              <w:top w:val="single" w:sz="6" w:space="0" w:color="000000"/>
              <w:left w:val="single" w:sz="12" w:space="0" w:color="000000"/>
              <w:bottom w:val="single" w:sz="6" w:space="0" w:color="000000"/>
              <w:right w:val="single" w:sz="6" w:space="0" w:color="000000"/>
            </w:tcBorders>
          </w:tcPr>
          <w:p>
            <w:pPr>
              <w:pStyle w:val="TableParagraph"/>
              <w:spacing w:line="235" w:lineRule="exact"/>
              <w:ind w:left="93" w:right="0"/>
              <w:jc w:val="left"/>
              <w:rPr>
                <w:rFonts w:ascii="宋体" w:hAnsi="宋体" w:cs="宋体" w:eastAsia="宋体" w:hint="default"/>
                <w:sz w:val="20"/>
                <w:szCs w:val="20"/>
              </w:rPr>
            </w:pPr>
            <w:r>
              <w:rPr>
                <w:rFonts w:ascii="宋体" w:hAnsi="宋体" w:cs="宋体" w:eastAsia="宋体" w:hint="default"/>
                <w:sz w:val="20"/>
                <w:szCs w:val="20"/>
              </w:rPr>
              <w:t>国内市场</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1,543,389.24</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59.56%</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1,631,433.26</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60.54%</w:t>
            </w:r>
          </w:p>
        </w:tc>
        <w:tc>
          <w:tcPr>
            <w:tcW w:w="1630"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0"/>
              <w:jc w:val="right"/>
              <w:rPr>
                <w:rFonts w:ascii="宋体" w:hAnsi="宋体" w:cs="宋体" w:eastAsia="宋体" w:hint="default"/>
                <w:sz w:val="18"/>
                <w:szCs w:val="18"/>
              </w:rPr>
            </w:pPr>
            <w:r>
              <w:rPr>
                <w:rFonts w:ascii="宋体"/>
                <w:spacing w:val="-1"/>
                <w:sz w:val="18"/>
              </w:rPr>
              <w:t>-5.40%</w:t>
            </w:r>
          </w:p>
        </w:tc>
      </w:tr>
      <w:tr>
        <w:trPr>
          <w:trHeight w:val="283" w:hRule="exact"/>
        </w:trPr>
        <w:tc>
          <w:tcPr>
            <w:tcW w:w="1769" w:type="dxa"/>
            <w:tcBorders>
              <w:top w:val="single" w:sz="6" w:space="0" w:color="000000"/>
              <w:left w:val="single" w:sz="12" w:space="0" w:color="000000"/>
              <w:bottom w:val="single" w:sz="6" w:space="0" w:color="000000"/>
              <w:right w:val="single" w:sz="6" w:space="0" w:color="000000"/>
            </w:tcBorders>
          </w:tcPr>
          <w:p>
            <w:pPr>
              <w:pStyle w:val="TableParagraph"/>
              <w:spacing w:line="235" w:lineRule="exact"/>
              <w:ind w:left="93" w:right="0"/>
              <w:jc w:val="left"/>
              <w:rPr>
                <w:rFonts w:ascii="宋体" w:hAnsi="宋体" w:cs="宋体" w:eastAsia="宋体" w:hint="default"/>
                <w:sz w:val="20"/>
                <w:szCs w:val="20"/>
              </w:rPr>
            </w:pPr>
            <w:r>
              <w:rPr>
                <w:rFonts w:ascii="宋体" w:hAnsi="宋体" w:cs="宋体" w:eastAsia="宋体" w:hint="default"/>
                <w:sz w:val="20"/>
                <w:szCs w:val="20"/>
              </w:rPr>
              <w:t>国际市场</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1,047,772.14</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18"/>
                <w:szCs w:val="18"/>
              </w:rPr>
            </w:pPr>
            <w:r>
              <w:rPr>
                <w:rFonts w:ascii="宋体"/>
                <w:spacing w:val="-1"/>
                <w:sz w:val="18"/>
              </w:rPr>
              <w:t>40.44%</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1,063,289.65</w:t>
            </w:r>
          </w:p>
        </w:tc>
        <w:tc>
          <w:tcPr>
            <w:tcW w:w="1169"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18"/>
                <w:szCs w:val="18"/>
              </w:rPr>
            </w:pPr>
            <w:r>
              <w:rPr>
                <w:rFonts w:ascii="宋体"/>
                <w:spacing w:val="-1"/>
                <w:sz w:val="18"/>
              </w:rPr>
              <w:t>39.46%</w:t>
            </w:r>
          </w:p>
        </w:tc>
        <w:tc>
          <w:tcPr>
            <w:tcW w:w="1630"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90"/>
              <w:jc w:val="right"/>
              <w:rPr>
                <w:rFonts w:ascii="宋体" w:hAnsi="宋体" w:cs="宋体" w:eastAsia="宋体" w:hint="default"/>
                <w:sz w:val="18"/>
                <w:szCs w:val="18"/>
              </w:rPr>
            </w:pPr>
            <w:r>
              <w:rPr>
                <w:rFonts w:ascii="宋体"/>
                <w:spacing w:val="-1"/>
                <w:sz w:val="18"/>
              </w:rPr>
              <w:t>-1.46%</w:t>
            </w:r>
          </w:p>
        </w:tc>
      </w:tr>
      <w:tr>
        <w:trPr>
          <w:trHeight w:val="293" w:hRule="exact"/>
        </w:trPr>
        <w:tc>
          <w:tcPr>
            <w:tcW w:w="1769" w:type="dxa"/>
            <w:tcBorders>
              <w:top w:val="single" w:sz="6" w:space="0" w:color="000000"/>
              <w:left w:val="single" w:sz="12" w:space="0" w:color="000000"/>
              <w:bottom w:val="single" w:sz="12" w:space="0" w:color="000000"/>
              <w:right w:val="single" w:sz="6" w:space="0" w:color="000000"/>
            </w:tcBorders>
          </w:tcPr>
          <w:p>
            <w:pPr>
              <w:pStyle w:val="TableParagraph"/>
              <w:spacing w:line="237" w:lineRule="exact"/>
              <w:ind w:right="2"/>
              <w:jc w:val="center"/>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767"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2,591,161.38</w:t>
            </w:r>
          </w:p>
        </w:tc>
        <w:tc>
          <w:tcPr>
            <w:tcW w:w="1215"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100.00%</w:t>
            </w: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2,694,722.91</w:t>
            </w:r>
          </w:p>
        </w:tc>
        <w:tc>
          <w:tcPr>
            <w:tcW w:w="1169"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100.00%</w:t>
            </w:r>
          </w:p>
        </w:tc>
        <w:tc>
          <w:tcPr>
            <w:tcW w:w="1630" w:type="dxa"/>
            <w:tcBorders>
              <w:top w:val="single" w:sz="6" w:space="0" w:color="000000"/>
              <w:left w:val="single" w:sz="6" w:space="0" w:color="000000"/>
              <w:bottom w:val="single" w:sz="12" w:space="0" w:color="000000"/>
              <w:right w:val="single" w:sz="12" w:space="0" w:color="000000"/>
            </w:tcBorders>
          </w:tcPr>
          <w:p>
            <w:pPr>
              <w:pStyle w:val="TableParagraph"/>
              <w:spacing w:line="225" w:lineRule="exact"/>
              <w:ind w:right="90"/>
              <w:jc w:val="right"/>
              <w:rPr>
                <w:rFonts w:ascii="宋体" w:hAnsi="宋体" w:cs="宋体" w:eastAsia="宋体" w:hint="default"/>
                <w:sz w:val="18"/>
                <w:szCs w:val="18"/>
              </w:rPr>
            </w:pPr>
            <w:r>
              <w:rPr>
                <w:rFonts w:ascii="宋体"/>
                <w:spacing w:val="-1"/>
                <w:sz w:val="18"/>
              </w:rPr>
              <w:t>-3.84%</w:t>
            </w:r>
          </w:p>
        </w:tc>
      </w:tr>
    </w:tbl>
    <w:p>
      <w:pPr>
        <w:spacing w:line="240" w:lineRule="auto" w:before="10"/>
        <w:rPr>
          <w:rFonts w:ascii="宋体" w:hAnsi="宋体" w:cs="宋体" w:eastAsia="宋体" w:hint="default"/>
          <w:sz w:val="18"/>
          <w:szCs w:val="18"/>
        </w:rPr>
      </w:pPr>
    </w:p>
    <w:p>
      <w:pPr>
        <w:pStyle w:val="Heading3"/>
        <w:spacing w:line="240" w:lineRule="auto" w:before="26"/>
        <w:ind w:left="240" w:right="441"/>
        <w:jc w:val="left"/>
        <w:rPr>
          <w:b w:val="0"/>
          <w:bCs w:val="0"/>
        </w:rPr>
      </w:pPr>
      <w:r>
        <w:rPr/>
        <w:t>主营业务分行业、分产品、分地区情况的说明</w:t>
      </w:r>
      <w:r>
        <w:rPr>
          <w:b w:val="0"/>
          <w:bCs w:val="0"/>
        </w:rPr>
      </w:r>
    </w:p>
    <w:p>
      <w:pPr>
        <w:pStyle w:val="BodyText"/>
        <w:spacing w:line="620" w:lineRule="atLeast" w:before="4"/>
        <w:ind w:left="720" w:right="441" w:hanging="480"/>
        <w:jc w:val="left"/>
      </w:pPr>
      <w:r>
        <w:rPr/>
        <w:t>√适用</w:t>
      </w:r>
      <w:r>
        <w:rPr>
          <w:spacing w:val="-1"/>
        </w:rPr>
        <w:t> </w:t>
      </w:r>
      <w:r>
        <w:rPr/>
        <w:t>□不适用</w:t>
      </w:r>
      <w:r>
        <w:rPr/>
        <w:t> </w:t>
      </w:r>
      <w:r>
        <w:rPr>
          <w:spacing w:val="-9"/>
        </w:rPr>
        <w:t>公司主要实施商用和消费电子设备、知识内容与服务、云计算和大数据、公共安全、</w:t>
      </w:r>
    </w:p>
    <w:p>
      <w:pPr>
        <w:spacing w:after="0" w:line="620" w:lineRule="atLeast"/>
        <w:jc w:val="left"/>
        <w:sectPr>
          <w:pgSz w:w="11910" w:h="16840"/>
          <w:pgMar w:header="0" w:footer="818" w:top="1160" w:bottom="1000" w:left="1200" w:right="980"/>
        </w:sectPr>
      </w:pPr>
    </w:p>
    <w:p>
      <w:pPr>
        <w:pStyle w:val="BodyText"/>
        <w:spacing w:line="310" w:lineRule="exact" w:before="30"/>
        <w:ind w:right="99"/>
        <w:jc w:val="left"/>
      </w:pPr>
      <w:r>
        <w:rPr>
          <w:spacing w:val="-3"/>
        </w:rPr>
        <w:t>军工与装备、节能产业、照明产业等核心业务，归属于互联网服务与终端、云计算和大</w:t>
      </w:r>
      <w:r>
        <w:rPr>
          <w:spacing w:val="-96"/>
        </w:rPr>
        <w:t> </w:t>
      </w:r>
      <w:r>
        <w:rPr>
          <w:spacing w:val="-96"/>
        </w:rPr>
      </w:r>
      <w:r>
        <w:rPr/>
        <w:t>数据、公共安全和节能环保四个业务分部。</w:t>
      </w:r>
    </w:p>
    <w:p>
      <w:pPr>
        <w:spacing w:line="240" w:lineRule="auto" w:before="7"/>
        <w:rPr>
          <w:rFonts w:ascii="宋体" w:hAnsi="宋体" w:cs="宋体" w:eastAsia="宋体" w:hint="default"/>
          <w:sz w:val="21"/>
          <w:szCs w:val="21"/>
        </w:rPr>
      </w:pPr>
    </w:p>
    <w:p>
      <w:pPr>
        <w:pStyle w:val="Heading3"/>
        <w:spacing w:line="240" w:lineRule="auto"/>
        <w:ind w:left="839" w:right="99"/>
        <w:jc w:val="left"/>
        <w:rPr>
          <w:b w:val="0"/>
          <w:bCs w:val="0"/>
        </w:rPr>
      </w:pPr>
      <w:r>
        <w:rPr>
          <w:rFonts w:ascii="宋体" w:hAnsi="宋体" w:cs="宋体" w:eastAsia="宋体" w:hint="default"/>
        </w:rPr>
        <w:t>1)</w:t>
      </w:r>
      <w:r>
        <w:rPr/>
        <w:t>互联网服务与终端</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356" w:firstLine="480"/>
        <w:jc w:val="both"/>
      </w:pPr>
      <w:r>
        <w:rPr>
          <w:rFonts w:ascii="宋体" w:hAnsi="宋体" w:cs="宋体" w:eastAsia="宋体" w:hint="default"/>
        </w:rPr>
        <w:t>2017</w:t>
      </w:r>
      <w:r>
        <w:rPr>
          <w:rFonts w:ascii="宋体" w:hAnsi="宋体" w:cs="宋体" w:eastAsia="宋体" w:hint="default"/>
          <w:spacing w:val="20"/>
        </w:rPr>
        <w:t> </w:t>
      </w:r>
      <w:r>
        <w:rPr/>
        <w:t>年，我国宏观环境持续好转，内需企稳回暖，外需逐步复苏，结构调整、转 </w:t>
      </w:r>
      <w:r>
        <w:rPr>
          <w:spacing w:val="-3"/>
        </w:rPr>
        <w:t>型升级步伐加快，企业生产经营环境得到明显改善。电子信息制造业实现较快增长，生</w:t>
      </w:r>
      <w:r>
        <w:rPr>
          <w:spacing w:val="-102"/>
        </w:rPr>
        <w:t> </w:t>
      </w:r>
      <w:r>
        <w:rPr>
          <w:spacing w:val="-102"/>
        </w:rPr>
      </w:r>
      <w:r>
        <w:rPr/>
        <w:t>产与投资增速在工业各行业中保持领先水平，效益质量持续提升。据</w:t>
      </w:r>
      <w:r>
        <w:rPr>
          <w:spacing w:val="26"/>
        </w:rPr>
        <w:t> </w:t>
      </w:r>
      <w:r>
        <w:rPr>
          <w:rFonts w:ascii="宋体" w:hAnsi="宋体" w:cs="宋体" w:eastAsia="宋体" w:hint="default"/>
        </w:rPr>
        <w:t>2018</w:t>
      </w:r>
      <w:r>
        <w:rPr/>
        <w:t>（第三届） 中国电子信息行业发展大会公布的数据显示， </w:t>
      </w:r>
      <w:r>
        <w:rPr>
          <w:rFonts w:ascii="宋体" w:hAnsi="宋体" w:cs="宋体" w:eastAsia="宋体" w:hint="default"/>
        </w:rPr>
        <w:t>2017</w:t>
      </w:r>
      <w:r>
        <w:rPr>
          <w:rFonts w:ascii="宋体" w:hAnsi="宋体" w:cs="宋体" w:eastAsia="宋体" w:hint="default"/>
          <w:spacing w:val="-91"/>
        </w:rPr>
        <w:t> </w:t>
      </w:r>
      <w:r>
        <w:rPr/>
        <w:t>年规模以上电子信息制造业收入接</w:t>
      </w:r>
    </w:p>
    <w:p>
      <w:pPr>
        <w:pStyle w:val="BodyText"/>
        <w:spacing w:line="237" w:lineRule="auto" w:before="1"/>
        <w:ind w:right="99"/>
        <w:jc w:val="left"/>
      </w:pPr>
      <w:r>
        <w:rPr/>
        <w:t>近</w:t>
      </w:r>
      <w:r>
        <w:rPr>
          <w:spacing w:val="-20"/>
        </w:rPr>
        <w:t> </w:t>
      </w:r>
      <w:r>
        <w:rPr>
          <w:rFonts w:ascii="宋体" w:hAnsi="宋体" w:cs="宋体" w:eastAsia="宋体" w:hint="default"/>
        </w:rPr>
        <w:t>14</w:t>
      </w:r>
      <w:r>
        <w:rPr>
          <w:rFonts w:ascii="宋体" w:hAnsi="宋体" w:cs="宋体" w:eastAsia="宋体" w:hint="default"/>
          <w:spacing w:val="-20"/>
        </w:rPr>
        <w:t> </w:t>
      </w:r>
      <w:r>
        <w:rPr/>
        <w:t>万亿元；软件和信息技术服务业收入突破</w:t>
      </w:r>
      <w:r>
        <w:rPr>
          <w:spacing w:val="-18"/>
        </w:rPr>
        <w:t> </w:t>
      </w:r>
      <w:r>
        <w:rPr>
          <w:rFonts w:ascii="宋体" w:hAnsi="宋体" w:cs="宋体" w:eastAsia="宋体" w:hint="default"/>
        </w:rPr>
        <w:t>5</w:t>
      </w:r>
      <w:r>
        <w:rPr>
          <w:rFonts w:ascii="宋体" w:hAnsi="宋体" w:cs="宋体" w:eastAsia="宋体" w:hint="default"/>
          <w:spacing w:val="-20"/>
        </w:rPr>
        <w:t> </w:t>
      </w:r>
      <w:r>
        <w:rPr/>
        <w:t>万亿元，行业整体收入规模接近</w:t>
      </w:r>
      <w:r>
        <w:rPr>
          <w:spacing w:val="-19"/>
        </w:rPr>
        <w:t> </w:t>
      </w:r>
      <w:r>
        <w:rPr>
          <w:rFonts w:ascii="宋体" w:hAnsi="宋体" w:cs="宋体" w:eastAsia="宋体" w:hint="default"/>
        </w:rPr>
        <w:t>20 </w:t>
      </w:r>
      <w:r>
        <w:rPr>
          <w:spacing w:val="-3"/>
        </w:rPr>
        <w:t>万亿元。在软件和通信领域，云计算、大数据、物联网、移动互联网、人工智能等新一</w:t>
      </w:r>
      <w:r>
        <w:rPr>
          <w:spacing w:val="-101"/>
        </w:rPr>
        <w:t> </w:t>
      </w:r>
      <w:r>
        <w:rPr>
          <w:spacing w:val="-101"/>
        </w:rPr>
      </w:r>
      <w:r>
        <w:rPr/>
        <w:t>代信息技术快速演进，硬件、软件、服务等核心技术体系加速重构，信息技术与制造、</w:t>
      </w:r>
      <w:r>
        <w:rPr>
          <w:spacing w:val="-101"/>
        </w:rPr>
        <w:t> </w:t>
      </w:r>
      <w:r>
        <w:rPr>
          <w:spacing w:val="-101"/>
        </w:rPr>
      </w:r>
      <w:r>
        <w:rPr>
          <w:spacing w:val="-3"/>
        </w:rPr>
        <w:t>材料、能源、生物等技术的交叉渗透日益深化，智能控制、智能材料、生物芯片等交叉</w:t>
      </w:r>
      <w:r>
        <w:rPr>
          <w:spacing w:val="-102"/>
        </w:rPr>
        <w:t> </w:t>
      </w:r>
      <w:r>
        <w:rPr>
          <w:spacing w:val="-102"/>
        </w:rPr>
      </w:r>
      <w:r>
        <w:rPr/>
        <w:t>融合创新方兴未艾，工业互联网、能源互联网等新业态加速突破，大规模个性化定制、</w:t>
      </w:r>
      <w:r>
        <w:rPr>
          <w:spacing w:val="-98"/>
        </w:rPr>
        <w:t> </w:t>
      </w:r>
      <w:r>
        <w:rPr>
          <w:spacing w:val="-98"/>
        </w:rPr>
      </w:r>
      <w:r>
        <w:rPr>
          <w:spacing w:val="-3"/>
        </w:rPr>
        <w:t>网络化协同制造、共享经济等信息经济新模式快速涌现，对电子信息行业而言，当前正</w:t>
      </w:r>
      <w:r>
        <w:rPr>
          <w:spacing w:val="-101"/>
        </w:rPr>
        <w:t> </w:t>
      </w:r>
      <w:r>
        <w:rPr>
          <w:spacing w:val="-101"/>
        </w:rPr>
      </w:r>
      <w:r>
        <w:rPr/>
        <w:t>处于重要的战略机遇期。</w:t>
      </w:r>
    </w:p>
    <w:p>
      <w:pPr>
        <w:spacing w:line="240" w:lineRule="auto" w:before="10"/>
        <w:rPr>
          <w:rFonts w:ascii="宋体" w:hAnsi="宋体" w:cs="宋体" w:eastAsia="宋体" w:hint="default"/>
          <w:sz w:val="23"/>
          <w:szCs w:val="23"/>
        </w:rPr>
      </w:pPr>
    </w:p>
    <w:p>
      <w:pPr>
        <w:pStyle w:val="BodyText"/>
        <w:spacing w:line="237" w:lineRule="auto"/>
        <w:ind w:right="99" w:firstLine="480"/>
        <w:jc w:val="left"/>
      </w:pPr>
      <w:r>
        <w:rPr>
          <w:spacing w:val="-3"/>
        </w:rPr>
        <w:t>本报告期内，公司在互联网服务与终端领域，坚持立足于自主可控、信息安全的业</w:t>
      </w:r>
      <w:r>
        <w:rPr/>
        <w:t> </w:t>
      </w:r>
      <w:r>
        <w:rPr>
          <w:spacing w:val="-3"/>
        </w:rPr>
        <w:t>务发展方向，以习近平总书记关于网络信息核心技术突破的一系列重要讲话精神为指引，</w:t>
      </w:r>
      <w:r>
        <w:rPr>
          <w:spacing w:val="-95"/>
        </w:rPr>
        <w:t> </w:t>
      </w:r>
      <w:r>
        <w:rPr>
          <w:spacing w:val="-95"/>
        </w:rPr>
      </w:r>
      <w:r>
        <w:rPr/>
        <w:t>积极把握《中国制造</w:t>
      </w:r>
      <w:r>
        <w:rPr>
          <w:spacing w:val="-67"/>
        </w:rPr>
        <w:t> </w:t>
      </w:r>
      <w:r>
        <w:rPr>
          <w:rFonts w:ascii="宋体" w:hAnsi="宋体" w:cs="宋体" w:eastAsia="宋体" w:hint="default"/>
        </w:rPr>
        <w:t>2025</w:t>
      </w:r>
      <w:r>
        <w:rPr/>
        <w:t>》、“智能制造”、“万物互联”、“互联网</w:t>
      </w:r>
      <w:r>
        <w:rPr>
          <w:rFonts w:ascii="宋体" w:hAnsi="宋体" w:cs="宋体" w:eastAsia="宋体" w:hint="default"/>
        </w:rPr>
        <w:t>+</w:t>
      </w:r>
      <w:r>
        <w:rPr/>
        <w:t>”、“大众创 </w:t>
      </w:r>
      <w:r>
        <w:rPr>
          <w:spacing w:val="-3"/>
        </w:rPr>
        <w:t>业、万众创新”等发展战略为电子信息行业带来的发展契机，在商用和消费电子设备及</w:t>
      </w:r>
      <w:r>
        <w:rPr>
          <w:spacing w:val="-99"/>
        </w:rPr>
        <w:t> </w:t>
      </w:r>
      <w:r>
        <w:rPr>
          <w:spacing w:val="-99"/>
        </w:rPr>
      </w:r>
      <w:r>
        <w:rPr>
          <w:spacing w:val="-3"/>
        </w:rPr>
        <w:t>知识服务领域大力发展自主核心技术，不断丰富和完善自主可控的技术体系，发挥国产</w:t>
      </w:r>
      <w:r>
        <w:rPr>
          <w:spacing w:val="-98"/>
        </w:rPr>
        <w:t> </w:t>
      </w:r>
      <w:r>
        <w:rPr>
          <w:spacing w:val="-98"/>
        </w:rPr>
      </w:r>
      <w:r>
        <w:rPr>
          <w:spacing w:val="-3"/>
        </w:rPr>
        <w:t>化的优势，打造安全、可靠的从硬件产品、基础软件、行业应用软件乃至行业解决方案</w:t>
      </w:r>
      <w:r>
        <w:rPr>
          <w:spacing w:val="-96"/>
        </w:rPr>
        <w:t> </w:t>
      </w:r>
      <w:r>
        <w:rPr>
          <w:spacing w:val="-96"/>
        </w:rPr>
      </w:r>
      <w:r>
        <w:rPr>
          <w:spacing w:val="-3"/>
        </w:rPr>
        <w:t>的完整产业链。公司不断推出一系列高品质、高兼容性、高稳定性的产品和服务，更基</w:t>
      </w:r>
      <w:r>
        <w:rPr>
          <w:spacing w:val="-97"/>
        </w:rPr>
        <w:t> </w:t>
      </w:r>
      <w:r>
        <w:rPr>
          <w:spacing w:val="-97"/>
        </w:rPr>
      </w:r>
      <w:r>
        <w:rPr/>
        <w:t>于</w:t>
      </w:r>
      <w:r>
        <w:rPr>
          <w:spacing w:val="-59"/>
        </w:rPr>
        <w:t> </w:t>
      </w:r>
      <w:r>
        <w:rPr>
          <w:rFonts w:ascii="宋体" w:hAnsi="宋体" w:cs="宋体" w:eastAsia="宋体" w:hint="default"/>
          <w:spacing w:val="-10"/>
        </w:rPr>
        <w:t>IaaS</w:t>
      </w:r>
      <w:r>
        <w:rPr>
          <w:spacing w:val="-10"/>
        </w:rPr>
        <w:t>、</w:t>
      </w:r>
      <w:r>
        <w:rPr>
          <w:rFonts w:ascii="宋体" w:hAnsi="宋体" w:cs="宋体" w:eastAsia="宋体" w:hint="default"/>
          <w:spacing w:val="-10"/>
        </w:rPr>
        <w:t>PaaS</w:t>
      </w:r>
      <w:r>
        <w:rPr>
          <w:spacing w:val="-10"/>
        </w:rPr>
        <w:t>、</w:t>
      </w:r>
      <w:r>
        <w:rPr>
          <w:rFonts w:ascii="宋体" w:hAnsi="宋体" w:cs="宋体" w:eastAsia="宋体" w:hint="default"/>
          <w:spacing w:val="-10"/>
        </w:rPr>
        <w:t>SaaS</w:t>
      </w:r>
      <w:r>
        <w:rPr>
          <w:rFonts w:ascii="宋体" w:hAnsi="宋体" w:cs="宋体" w:eastAsia="宋体" w:hint="default"/>
          <w:spacing w:val="-59"/>
        </w:rPr>
        <w:t> </w:t>
      </w:r>
      <w:r>
        <w:rPr/>
        <w:t>的</w:t>
      </w:r>
      <w:r>
        <w:rPr>
          <w:spacing w:val="-56"/>
        </w:rPr>
        <w:t> </w:t>
      </w:r>
      <w:r>
        <w:rPr>
          <w:rFonts w:ascii="宋体" w:hAnsi="宋体" w:cs="宋体" w:eastAsia="宋体" w:hint="default"/>
        </w:rPr>
        <w:t>IT</w:t>
      </w:r>
      <w:r>
        <w:rPr>
          <w:rFonts w:ascii="宋体" w:hAnsi="宋体" w:cs="宋体" w:eastAsia="宋体" w:hint="default"/>
          <w:spacing w:val="-59"/>
        </w:rPr>
        <w:t> </w:t>
      </w:r>
      <w:r>
        <w:rPr>
          <w:spacing w:val="-8"/>
        </w:rPr>
        <w:t>基础架构，提供分布式数据管理和共享服务，为政府、金融、</w:t>
      </w:r>
      <w:r>
        <w:rPr>
          <w:spacing w:val="-113"/>
        </w:rPr>
        <w:t> </w:t>
      </w:r>
      <w:r>
        <w:rPr>
          <w:spacing w:val="-113"/>
        </w:rPr>
      </w:r>
      <w:r>
        <w:rPr>
          <w:spacing w:val="-9"/>
        </w:rPr>
        <w:t>教育、大中型企业、军队等行业领域定制从云端到终端的自主、安全、可信的“同方云”</w:t>
      </w:r>
      <w:r>
        <w:rPr>
          <w:spacing w:val="-107"/>
        </w:rPr>
        <w:t> </w:t>
      </w:r>
      <w:r>
        <w:rPr>
          <w:spacing w:val="-107"/>
        </w:rPr>
      </w:r>
      <w:r>
        <w:rPr/>
        <w:t>解决方案，以顺应国家对信息安全、网络安全的趋势。</w:t>
      </w:r>
    </w:p>
    <w:p>
      <w:pPr>
        <w:spacing w:line="240" w:lineRule="auto" w:before="12"/>
        <w:rPr>
          <w:rFonts w:ascii="宋体" w:hAnsi="宋体" w:cs="宋体" w:eastAsia="宋体" w:hint="default"/>
          <w:sz w:val="23"/>
          <w:szCs w:val="23"/>
        </w:rPr>
      </w:pPr>
    </w:p>
    <w:p>
      <w:pPr>
        <w:pStyle w:val="BodyText"/>
        <w:spacing w:line="237" w:lineRule="auto"/>
        <w:ind w:right="356" w:firstLine="480"/>
        <w:jc w:val="both"/>
      </w:pPr>
      <w:r>
        <w:rPr/>
        <w:t>报告期内，公司被中国电子信息行业联合会信授予 </w:t>
      </w:r>
      <w:r>
        <w:rPr>
          <w:rFonts w:ascii="宋体" w:hAnsi="宋体" w:cs="宋体" w:eastAsia="宋体" w:hint="default"/>
        </w:rPr>
        <w:t>2017</w:t>
      </w:r>
      <w:r>
        <w:rPr>
          <w:rFonts w:ascii="宋体" w:hAnsi="宋体" w:cs="宋体" w:eastAsia="宋体" w:hint="default"/>
          <w:spacing w:val="-92"/>
        </w:rPr>
        <w:t> </w:t>
      </w:r>
      <w:r>
        <w:rPr/>
        <w:t>年度“信息系统集成与服 </w:t>
      </w:r>
      <w:r>
        <w:rPr>
          <w:spacing w:val="-5"/>
        </w:rPr>
        <w:t>务大型一级企业资质”证书，并由工信部授予“</w:t>
      </w:r>
      <w:r>
        <w:rPr>
          <w:rFonts w:ascii="宋体" w:hAnsi="宋体" w:cs="宋体" w:eastAsia="宋体" w:hint="default"/>
          <w:spacing w:val="-5"/>
        </w:rPr>
        <w:t>2017</w:t>
      </w:r>
      <w:r>
        <w:rPr>
          <w:rFonts w:ascii="宋体" w:hAnsi="宋体" w:cs="宋体" w:eastAsia="宋体" w:hint="default"/>
          <w:spacing w:val="-48"/>
        </w:rPr>
        <w:t> </w:t>
      </w:r>
      <w:r>
        <w:rPr>
          <w:spacing w:val="-3"/>
        </w:rPr>
        <w:t>年中国电子信息百强企业”称号、</w:t>
      </w:r>
      <w:r>
        <w:rPr/>
        <w:t> 由工业和信息化部、中国电子信息行业联合会授予“</w:t>
      </w:r>
      <w:r>
        <w:rPr>
          <w:rFonts w:ascii="宋体" w:hAnsi="宋体" w:cs="宋体" w:eastAsia="宋体" w:hint="default"/>
        </w:rPr>
        <w:t>2017</w:t>
      </w:r>
      <w:r>
        <w:rPr>
          <w:rFonts w:ascii="宋体" w:hAnsi="宋体" w:cs="宋体" w:eastAsia="宋体" w:hint="default"/>
          <w:spacing w:val="24"/>
        </w:rPr>
        <w:t> </w:t>
      </w:r>
      <w:r>
        <w:rPr/>
        <w:t>中国软件和信息技术服务综 合竞争力百强企业”称号。</w:t>
      </w:r>
    </w:p>
    <w:p>
      <w:pPr>
        <w:spacing w:line="624" w:lineRule="exact" w:before="89"/>
        <w:ind w:left="580" w:right="356" w:firstLine="259"/>
        <w:jc w:val="left"/>
        <w:rPr>
          <w:rFonts w:ascii="宋体" w:hAnsi="宋体" w:cs="宋体" w:eastAsia="宋体" w:hint="default"/>
          <w:sz w:val="24"/>
          <w:szCs w:val="24"/>
        </w:rPr>
      </w:pPr>
      <w:r>
        <w:rPr>
          <w:rFonts w:ascii="宋体" w:hAnsi="宋体" w:cs="宋体" w:eastAsia="宋体" w:hint="default"/>
          <w:b/>
          <w:bCs/>
          <w:sz w:val="24"/>
          <w:szCs w:val="24"/>
        </w:rPr>
        <w:t>A.</w:t>
      </w:r>
      <w:r>
        <w:rPr>
          <w:rFonts w:ascii="宋体" w:hAnsi="宋体" w:cs="宋体" w:eastAsia="宋体" w:hint="default"/>
          <w:b/>
          <w:bCs/>
          <w:spacing w:val="-2"/>
          <w:sz w:val="24"/>
          <w:szCs w:val="24"/>
        </w:rPr>
        <w:t> </w:t>
      </w:r>
      <w:r>
        <w:rPr>
          <w:rFonts w:ascii="宋体" w:hAnsi="宋体" w:cs="宋体" w:eastAsia="宋体" w:hint="default"/>
          <w:b/>
          <w:bCs/>
          <w:sz w:val="24"/>
          <w:szCs w:val="24"/>
        </w:rPr>
        <w:t>商用和消费电子设备产业</w:t>
      </w:r>
      <w:r>
        <w:rPr>
          <w:rFonts w:ascii="宋体" w:hAnsi="宋体" w:cs="宋体" w:eastAsia="宋体" w:hint="default"/>
          <w:b/>
          <w:bCs/>
          <w:w w:val="99"/>
          <w:sz w:val="24"/>
          <w:szCs w:val="24"/>
        </w:rPr>
        <w:t> </w:t>
      </w:r>
      <w:r>
        <w:rPr>
          <w:rFonts w:ascii="宋体" w:hAnsi="宋体" w:cs="宋体" w:eastAsia="宋体" w:hint="default"/>
          <w:spacing w:val="-3"/>
          <w:sz w:val="24"/>
          <w:szCs w:val="24"/>
        </w:rPr>
        <w:t>在计算机产品方面，公司积极践行以商用、行业市场为主的业务发展策略，在企业</w:t>
      </w:r>
    </w:p>
    <w:p>
      <w:pPr>
        <w:pStyle w:val="BodyText"/>
        <w:spacing w:line="218" w:lineRule="exact"/>
        <w:ind w:right="99"/>
        <w:jc w:val="left"/>
      </w:pPr>
      <w:r>
        <w:rPr/>
        <w:t>级产品业务上不断实施突破</w:t>
      </w:r>
      <w:r>
        <w:rPr>
          <w:spacing w:val="-106"/>
        </w:rPr>
        <w:t>，</w:t>
      </w:r>
      <w:r>
        <w:rPr/>
        <w:t>并依托公司产业跨度宽广的优势</w:t>
      </w:r>
      <w:r>
        <w:rPr>
          <w:spacing w:val="-106"/>
        </w:rPr>
        <w:t>，</w:t>
      </w:r>
      <w:r>
        <w:rPr/>
        <w:t>逐步建立面向金融科技、</w:t>
      </w:r>
    </w:p>
    <w:p>
      <w:pPr>
        <w:pStyle w:val="BodyText"/>
        <w:spacing w:line="237" w:lineRule="auto" w:before="2"/>
        <w:ind w:right="356"/>
        <w:jc w:val="both"/>
      </w:pPr>
      <w:r>
        <w:rPr>
          <w:spacing w:val="-3"/>
        </w:rPr>
        <w:t>智慧医疗的行业系统集成能力，同时进一步拓展在原有的教育等优势行业应用范围，建</w:t>
      </w:r>
      <w:r>
        <w:rPr>
          <w:spacing w:val="-99"/>
        </w:rPr>
        <w:t> </w:t>
      </w:r>
      <w:r>
        <w:rPr>
          <w:spacing w:val="-99"/>
        </w:rPr>
      </w:r>
      <w:r>
        <w:rPr>
          <w:spacing w:val="-3"/>
        </w:rPr>
        <w:t>立了同方智慧教育产业联盟，打造智慧教育全面解决方案。报告期内，公司发布了超越</w:t>
      </w:r>
      <w:r>
        <w:rPr>
          <w:spacing w:val="-100"/>
        </w:rPr>
        <w:t> </w:t>
      </w:r>
      <w:r>
        <w:rPr>
          <w:spacing w:val="-100"/>
        </w:rPr>
      </w:r>
      <w:r>
        <w:rPr>
          <w:rFonts w:ascii="宋体" w:hAnsi="宋体" w:cs="宋体" w:eastAsia="宋体" w:hint="default"/>
        </w:rPr>
        <w:t>E500</w:t>
      </w:r>
      <w:r>
        <w:rPr>
          <w:rFonts w:ascii="宋体" w:hAnsi="宋体" w:cs="宋体" w:eastAsia="宋体" w:hint="default"/>
          <w:spacing w:val="-44"/>
        </w:rPr>
        <w:t> </w:t>
      </w:r>
      <w:r>
        <w:rPr/>
        <w:t>和超越</w:t>
      </w:r>
      <w:r>
        <w:rPr>
          <w:spacing w:val="-44"/>
        </w:rPr>
        <w:t> </w:t>
      </w:r>
      <w:r>
        <w:rPr>
          <w:rFonts w:ascii="宋体" w:hAnsi="宋体" w:cs="宋体" w:eastAsia="宋体" w:hint="default"/>
        </w:rPr>
        <w:t>E300</w:t>
      </w:r>
      <w:r>
        <w:rPr>
          <w:rFonts w:ascii="宋体" w:hAnsi="宋体" w:cs="宋体" w:eastAsia="宋体" w:hint="default"/>
          <w:spacing w:val="-44"/>
        </w:rPr>
        <w:t> </w:t>
      </w:r>
      <w:r>
        <w:rPr/>
        <w:t>两款面向商用的终端产品。其中，超越</w:t>
      </w:r>
      <w:r>
        <w:rPr>
          <w:spacing w:val="-42"/>
        </w:rPr>
        <w:t> </w:t>
      </w:r>
      <w:r>
        <w:rPr>
          <w:rFonts w:ascii="宋体" w:hAnsi="宋体" w:cs="宋体" w:eastAsia="宋体" w:hint="default"/>
        </w:rPr>
        <w:t>E500</w:t>
      </w:r>
      <w:r>
        <w:rPr>
          <w:rFonts w:ascii="宋体" w:hAnsi="宋体" w:cs="宋体" w:eastAsia="宋体" w:hint="default"/>
          <w:spacing w:val="-44"/>
        </w:rPr>
        <w:t> </w:t>
      </w:r>
      <w:r>
        <w:rPr/>
        <w:t>支持英特尔第七代酷睿 处理器</w:t>
      </w:r>
      <w:r>
        <w:rPr>
          <w:spacing w:val="-90"/>
        </w:rPr>
        <w:t> </w:t>
      </w:r>
      <w:r>
        <w:rPr>
          <w:rFonts w:ascii="宋体" w:hAnsi="宋体" w:cs="宋体" w:eastAsia="宋体" w:hint="default"/>
          <w:spacing w:val="-3"/>
        </w:rPr>
        <w:t>i5-7400</w:t>
      </w:r>
      <w:r>
        <w:rPr>
          <w:spacing w:val="-3"/>
        </w:rPr>
        <w:t>，内存为</w:t>
      </w:r>
      <w:r>
        <w:rPr>
          <w:spacing w:val="-90"/>
        </w:rPr>
        <w:t> </w:t>
      </w:r>
      <w:r>
        <w:rPr>
          <w:rFonts w:ascii="宋体" w:hAnsi="宋体" w:cs="宋体" w:eastAsia="宋体" w:hint="default"/>
        </w:rPr>
        <w:t>8GBDDR42400MHz</w:t>
      </w:r>
      <w:r>
        <w:rPr/>
        <w:t>，支持傲腾内存技术，可快速提升机械硬盘的 </w:t>
      </w:r>
      <w:r>
        <w:rPr>
          <w:spacing w:val="-3"/>
        </w:rPr>
        <w:t>读写速度，其机身结构采用免工具拆解设计，拥有创新的硬盘旋转臂设计，扩展性能十</w:t>
      </w:r>
      <w:r>
        <w:rPr>
          <w:spacing w:val="-102"/>
        </w:rPr>
        <w:t> </w:t>
      </w:r>
      <w:r>
        <w:rPr>
          <w:spacing w:val="-102"/>
        </w:rPr>
      </w:r>
      <w:r>
        <w:rPr/>
        <w:t>分出色。除此之外，超越</w:t>
      </w:r>
      <w:r>
        <w:rPr>
          <w:spacing w:val="-53"/>
        </w:rPr>
        <w:t> </w:t>
      </w:r>
      <w:r>
        <w:rPr>
          <w:rFonts w:ascii="宋体" w:hAnsi="宋体" w:cs="宋体" w:eastAsia="宋体" w:hint="default"/>
        </w:rPr>
        <w:t>E500</w:t>
      </w:r>
      <w:r>
        <w:rPr>
          <w:rFonts w:ascii="宋体" w:hAnsi="宋体" w:cs="宋体" w:eastAsia="宋体" w:hint="default"/>
          <w:spacing w:val="-53"/>
        </w:rPr>
        <w:t> </w:t>
      </w:r>
      <w:r>
        <w:rPr/>
        <w:t>除预装</w:t>
      </w:r>
      <w:r>
        <w:rPr>
          <w:spacing w:val="-53"/>
        </w:rPr>
        <w:t> </w:t>
      </w:r>
      <w:r>
        <w:rPr>
          <w:rFonts w:ascii="宋体" w:hAnsi="宋体" w:cs="宋体" w:eastAsia="宋体" w:hint="default"/>
        </w:rPr>
        <w:t>Windows10</w:t>
      </w:r>
      <w:r>
        <w:rPr>
          <w:rFonts w:ascii="宋体" w:hAnsi="宋体" w:cs="宋体" w:eastAsia="宋体" w:hint="default"/>
          <w:spacing w:val="-53"/>
        </w:rPr>
        <w:t> </w:t>
      </w:r>
      <w:r>
        <w:rPr/>
        <w:t>操作系统外，还内置了公司与清华大 学等单位联合自主研发的</w:t>
      </w:r>
      <w:r>
        <w:rPr>
          <w:spacing w:val="-53"/>
        </w:rPr>
        <w:t> </w:t>
      </w:r>
      <w:r>
        <w:rPr>
          <w:rFonts w:ascii="宋体" w:hAnsi="宋体" w:cs="宋体" w:eastAsia="宋体" w:hint="default"/>
        </w:rPr>
        <w:t>OPENTHOS</w:t>
      </w:r>
      <w:r>
        <w:rPr>
          <w:rFonts w:ascii="宋体" w:hAnsi="宋体" w:cs="宋体" w:eastAsia="宋体" w:hint="default"/>
          <w:spacing w:val="-53"/>
        </w:rPr>
        <w:t> </w:t>
      </w:r>
      <w:r>
        <w:rPr/>
        <w:t>系统，该系统基于安卓打造，同时基于</w:t>
      </w:r>
      <w:r>
        <w:rPr>
          <w:spacing w:val="-53"/>
        </w:rPr>
        <w:t> </w:t>
      </w:r>
      <w:r>
        <w:rPr>
          <w:rFonts w:ascii="宋体" w:hAnsi="宋体" w:cs="宋体" w:eastAsia="宋体" w:hint="default"/>
        </w:rPr>
        <w:t>TCM</w:t>
      </w:r>
      <w:r>
        <w:rPr>
          <w:rFonts w:ascii="宋体" w:hAnsi="宋体" w:cs="宋体" w:eastAsia="宋体" w:hint="default"/>
          <w:spacing w:val="-53"/>
        </w:rPr>
        <w:t> </w:t>
      </w:r>
      <w:r>
        <w:rPr/>
        <w:t>与国密 </w:t>
      </w:r>
      <w:r>
        <w:rPr>
          <w:spacing w:val="-3"/>
        </w:rPr>
        <w:t>算法可信计算体系，安全性值得肯定。报告期内，公司还深挖云计算和大数据技术的发</w:t>
      </w:r>
      <w:r>
        <w:rPr>
          <w:spacing w:val="-100"/>
        </w:rPr>
        <w:t> </w:t>
      </w:r>
      <w:r>
        <w:rPr>
          <w:spacing w:val="-100"/>
        </w:rPr>
      </w:r>
      <w:r>
        <w:rPr>
          <w:spacing w:val="-3"/>
        </w:rPr>
        <w:t>展带来的数据中心特别是互联网数据中心对服务器的巨大需求，与戴尔全面合作，推出</w:t>
      </w:r>
    </w:p>
    <w:p>
      <w:pPr>
        <w:spacing w:after="0" w:line="237" w:lineRule="auto"/>
        <w:jc w:val="both"/>
        <w:sectPr>
          <w:pgSz w:w="11910" w:h="16840"/>
          <w:pgMar w:header="0" w:footer="818" w:top="1160" w:bottom="1000" w:left="1340" w:right="1080"/>
        </w:sectPr>
      </w:pPr>
    </w:p>
    <w:p>
      <w:pPr>
        <w:pStyle w:val="BodyText"/>
        <w:spacing w:line="237" w:lineRule="auto" w:before="1"/>
        <w:ind w:right="237"/>
        <w:jc w:val="both"/>
      </w:pPr>
      <w:r>
        <w:rPr/>
        <w:t>系列模块化服务器产品，形成了包括单路、双路、四路、多节点、</w:t>
      </w:r>
      <w:r>
        <w:rPr>
          <w:rFonts w:ascii="宋体" w:hAnsi="宋体" w:cs="宋体" w:eastAsia="宋体" w:hint="default"/>
        </w:rPr>
        <w:t>GPU</w:t>
      </w:r>
      <w:r>
        <w:rPr/>
        <w:t>、异构及整机柜</w:t>
      </w:r>
      <w:r>
        <w:rPr>
          <w:spacing w:val="-98"/>
        </w:rPr>
        <w:t> </w:t>
      </w:r>
      <w:r>
        <w:rPr>
          <w:spacing w:val="-98"/>
        </w:rPr>
      </w:r>
      <w:r>
        <w:rPr>
          <w:spacing w:val="-3"/>
        </w:rPr>
        <w:t>等产品的完整布局，领先的高密度、低功耗、定制化、易维护、模块化、可扩展的技术</w:t>
      </w:r>
      <w:r>
        <w:rPr>
          <w:spacing w:val="-101"/>
        </w:rPr>
        <w:t> </w:t>
      </w:r>
      <w:r>
        <w:rPr>
          <w:spacing w:val="-101"/>
        </w:rPr>
      </w:r>
      <w:r>
        <w:rPr/>
        <w:t>特点，不仅提升海量云数据的处理效率，而且按需定制，更加降低使用和维护成本。</w:t>
      </w:r>
    </w:p>
    <w:p>
      <w:pPr>
        <w:spacing w:line="240" w:lineRule="auto" w:before="10"/>
        <w:rPr>
          <w:rFonts w:ascii="宋体" w:hAnsi="宋体" w:cs="宋体" w:eastAsia="宋体" w:hint="default"/>
          <w:sz w:val="23"/>
          <w:szCs w:val="23"/>
        </w:rPr>
      </w:pPr>
    </w:p>
    <w:p>
      <w:pPr>
        <w:pStyle w:val="BodyText"/>
        <w:spacing w:line="237" w:lineRule="auto"/>
        <w:ind w:right="100" w:firstLine="480"/>
        <w:jc w:val="left"/>
      </w:pPr>
      <w:r>
        <w:rPr>
          <w:spacing w:val="-3"/>
        </w:rPr>
        <w:t>在多媒体产品方面，公司持续推进国际化战略的，并积极响应国家“一带一路”政</w:t>
      </w:r>
      <w:r>
        <w:rPr/>
        <w:t> </w:t>
      </w:r>
      <w:r>
        <w:rPr>
          <w:spacing w:val="-3"/>
        </w:rPr>
        <w:t>策，积极服务沿线地区。报告期内，公司与圣马丁国际签订战略合作协议，将公司现有</w:t>
      </w:r>
      <w:r>
        <w:rPr>
          <w:spacing w:val="-97"/>
        </w:rPr>
        <w:t> </w:t>
      </w:r>
      <w:r>
        <w:rPr>
          <w:spacing w:val="-97"/>
        </w:rPr>
      </w:r>
      <w:r>
        <w:rPr>
          <w:spacing w:val="-3"/>
        </w:rPr>
        <w:t>信息产业综合能力与圣马丁国际在中东及北非地区的市场网络相结合，为一带一路沿线</w:t>
      </w:r>
      <w:r>
        <w:rPr>
          <w:spacing w:val="-96"/>
        </w:rPr>
        <w:t> </w:t>
      </w:r>
      <w:r>
        <w:rPr>
          <w:spacing w:val="-96"/>
        </w:rPr>
      </w:r>
      <w:r>
        <w:rPr>
          <w:spacing w:val="-3"/>
        </w:rPr>
        <w:t>国家的信息化建设和国计民生发展提供更大助力。此次合作，公司将与其在数字电视和</w:t>
      </w:r>
      <w:r>
        <w:rPr>
          <w:spacing w:val="-97"/>
        </w:rPr>
        <w:t> </w:t>
      </w:r>
      <w:r>
        <w:rPr>
          <w:spacing w:val="-97"/>
        </w:rPr>
      </w:r>
      <w:r>
        <w:rPr/>
        <w:t>智能家庭业务领域形成资源互补，进一步完善端到端的上下游产业链布局。报告期内，</w:t>
      </w:r>
      <w:r>
        <w:rPr>
          <w:spacing w:val="-98"/>
        </w:rPr>
        <w:t> </w:t>
      </w:r>
      <w:r>
        <w:rPr>
          <w:spacing w:val="-98"/>
        </w:rPr>
      </w:r>
      <w:r>
        <w:rPr/>
        <w:t>公司推出了基于</w:t>
      </w:r>
      <w:r>
        <w:rPr>
          <w:spacing w:val="-59"/>
        </w:rPr>
        <w:t> </w:t>
      </w:r>
      <w:r>
        <w:rPr>
          <w:rFonts w:ascii="宋体" w:hAnsi="宋体" w:cs="宋体" w:eastAsia="宋体" w:hint="default"/>
        </w:rPr>
        <w:t>Amazon</w:t>
      </w:r>
      <w:r>
        <w:rPr>
          <w:rFonts w:ascii="宋体" w:hAnsi="宋体" w:cs="宋体" w:eastAsia="宋体" w:hint="default"/>
          <w:spacing w:val="-57"/>
        </w:rPr>
        <w:t> </w:t>
      </w:r>
      <w:r>
        <w:rPr>
          <w:spacing w:val="-5"/>
        </w:rPr>
        <w:t>流媒体内容平台、电商平台、智能家居平台的高端</w:t>
      </w:r>
      <w:r>
        <w:rPr>
          <w:spacing w:val="-56"/>
        </w:rPr>
        <w:t> </w:t>
      </w:r>
      <w:r>
        <w:rPr>
          <w:rFonts w:ascii="宋体" w:hAnsi="宋体" w:cs="宋体" w:eastAsia="宋体" w:hint="default"/>
        </w:rPr>
        <w:t>4K</w:t>
      </w:r>
      <w:r>
        <w:rPr>
          <w:rFonts w:ascii="宋体" w:hAnsi="宋体" w:cs="宋体" w:eastAsia="宋体" w:hint="default"/>
          <w:spacing w:val="-57"/>
        </w:rPr>
        <w:t> </w:t>
      </w:r>
      <w:r>
        <w:rPr/>
        <w:t>智能电视</w:t>
      </w:r>
      <w:r>
        <w:rPr>
          <w:spacing w:val="-114"/>
        </w:rPr>
        <w:t> </w:t>
      </w:r>
      <w:r>
        <w:rPr/>
        <w:t>“</w:t>
      </w:r>
      <w:r>
        <w:rPr>
          <w:rFonts w:ascii="宋体" w:hAnsi="宋体" w:cs="宋体" w:eastAsia="宋体" w:hint="default"/>
        </w:rPr>
        <w:t>Fire</w:t>
      </w:r>
      <w:r>
        <w:rPr>
          <w:rFonts w:ascii="宋体" w:hAnsi="宋体" w:cs="宋体" w:eastAsia="宋体" w:hint="default"/>
          <w:spacing w:val="-33"/>
        </w:rPr>
        <w:t> </w:t>
      </w:r>
      <w:r>
        <w:rPr>
          <w:rFonts w:ascii="宋体" w:hAnsi="宋体" w:cs="宋体" w:eastAsia="宋体" w:hint="default"/>
        </w:rPr>
        <w:t>TV</w:t>
      </w:r>
      <w:r>
        <w:rPr/>
        <w:t>”以及基于</w:t>
      </w:r>
      <w:r>
        <w:rPr>
          <w:spacing w:val="-61"/>
        </w:rPr>
        <w:t> </w:t>
      </w:r>
      <w:r>
        <w:rPr>
          <w:rFonts w:ascii="宋体" w:hAnsi="宋体" w:cs="宋体" w:eastAsia="宋体" w:hint="default"/>
        </w:rPr>
        <w:t>Google</w:t>
      </w:r>
      <w:r>
        <w:rPr>
          <w:rFonts w:ascii="宋体" w:hAnsi="宋体" w:cs="宋体" w:eastAsia="宋体" w:hint="default"/>
          <w:spacing w:val="-1"/>
        </w:rPr>
        <w:t> </w:t>
      </w:r>
      <w:r>
        <w:rPr/>
        <w:t>流媒体内容平台、智能家居平台的高端</w:t>
      </w:r>
      <w:r>
        <w:rPr>
          <w:spacing w:val="-60"/>
        </w:rPr>
        <w:t> </w:t>
      </w:r>
      <w:r>
        <w:rPr>
          <w:rFonts w:ascii="宋体" w:hAnsi="宋体" w:cs="宋体" w:eastAsia="宋体" w:hint="default"/>
        </w:rPr>
        <w:t>4K</w:t>
      </w:r>
      <w:r>
        <w:rPr>
          <w:rFonts w:ascii="宋体" w:hAnsi="宋体" w:cs="宋体" w:eastAsia="宋体" w:hint="default"/>
          <w:spacing w:val="-61"/>
        </w:rPr>
        <w:t> </w:t>
      </w:r>
      <w:r>
        <w:rPr/>
        <w:t>智能电视，从 高清显示设备供应商向家庭物联网解决方案提供商转型。</w:t>
      </w:r>
    </w:p>
    <w:p>
      <w:pPr>
        <w:spacing w:line="240" w:lineRule="auto" w:before="13"/>
        <w:rPr>
          <w:rFonts w:ascii="宋体" w:hAnsi="宋体" w:cs="宋体" w:eastAsia="宋体" w:hint="default"/>
          <w:sz w:val="23"/>
          <w:szCs w:val="23"/>
        </w:rPr>
      </w:pPr>
    </w:p>
    <w:p>
      <w:pPr>
        <w:pStyle w:val="BodyText"/>
        <w:spacing w:line="237" w:lineRule="auto"/>
        <w:ind w:right="100" w:firstLine="480"/>
        <w:jc w:val="left"/>
      </w:pPr>
      <w:r>
        <w:rPr/>
        <w:t>在</w:t>
      </w:r>
      <w:r>
        <w:rPr>
          <w:spacing w:val="-61"/>
        </w:rPr>
        <w:t> </w:t>
      </w:r>
      <w:r>
        <w:rPr>
          <w:rFonts w:ascii="宋体" w:hAnsi="宋体" w:cs="宋体" w:eastAsia="宋体" w:hint="default"/>
        </w:rPr>
        <w:t>E</w:t>
      </w:r>
      <w:r>
        <w:rPr>
          <w:rFonts w:ascii="宋体" w:hAnsi="宋体" w:cs="宋体" w:eastAsia="宋体" w:hint="default"/>
          <w:spacing w:val="-59"/>
        </w:rPr>
        <w:t> </w:t>
      </w:r>
      <w:r>
        <w:rPr/>
        <w:t>人</w:t>
      </w:r>
      <w:r>
        <w:rPr>
          <w:spacing w:val="-59"/>
        </w:rPr>
        <w:t> </w:t>
      </w:r>
      <w:r>
        <w:rPr>
          <w:rFonts w:ascii="宋体" w:hAnsi="宋体" w:cs="宋体" w:eastAsia="宋体" w:hint="default"/>
        </w:rPr>
        <w:t>E</w:t>
      </w:r>
      <w:r>
        <w:rPr>
          <w:rFonts w:ascii="宋体" w:hAnsi="宋体" w:cs="宋体" w:eastAsia="宋体" w:hint="default"/>
          <w:spacing w:val="-59"/>
        </w:rPr>
        <w:t> </w:t>
      </w:r>
      <w:r>
        <w:rPr>
          <w:spacing w:val="-3"/>
        </w:rPr>
        <w:t>本平板电脑方面，公司聚焦核心行业客户及政商用户，依托原笔迹数字书</w:t>
      </w:r>
      <w:r>
        <w:rPr/>
        <w:t> 写、手写办公系统和 </w:t>
      </w:r>
      <w:r>
        <w:rPr>
          <w:rFonts w:ascii="宋体" w:hAnsi="宋体" w:cs="宋体" w:eastAsia="宋体" w:hint="default"/>
        </w:rPr>
        <w:t>SEA</w:t>
      </w:r>
      <w:r>
        <w:rPr>
          <w:rFonts w:ascii="宋体" w:hAnsi="宋体" w:cs="宋体" w:eastAsia="宋体" w:hint="default"/>
          <w:spacing w:val="-92"/>
        </w:rPr>
        <w:t> </w:t>
      </w:r>
      <w:r>
        <w:rPr/>
        <w:t>安全增强架构三大技术优势，坚持打造具有高质量、差异化、 </w:t>
      </w:r>
      <w:r>
        <w:rPr>
          <w:spacing w:val="-11"/>
        </w:rPr>
        <w:t>信息安全的移动终端产品。报告期内，</w:t>
      </w:r>
      <w:r>
        <w:rPr>
          <w:rFonts w:ascii="宋体" w:hAnsi="宋体" w:cs="宋体" w:eastAsia="宋体" w:hint="default"/>
          <w:spacing w:val="-11"/>
        </w:rPr>
        <w:t>E</w:t>
      </w:r>
      <w:r>
        <w:rPr>
          <w:rFonts w:ascii="宋体" w:hAnsi="宋体" w:cs="宋体" w:eastAsia="宋体" w:hint="default"/>
          <w:spacing w:val="-57"/>
        </w:rPr>
        <w:t> </w:t>
      </w:r>
      <w:r>
        <w:rPr/>
        <w:t>人</w:t>
      </w:r>
      <w:r>
        <w:rPr>
          <w:spacing w:val="-57"/>
        </w:rPr>
        <w:t> </w:t>
      </w:r>
      <w:r>
        <w:rPr>
          <w:rFonts w:ascii="宋体" w:hAnsi="宋体" w:cs="宋体" w:eastAsia="宋体" w:hint="default"/>
        </w:rPr>
        <w:t>E</w:t>
      </w:r>
      <w:r>
        <w:rPr>
          <w:rFonts w:ascii="宋体" w:hAnsi="宋体" w:cs="宋体" w:eastAsia="宋体" w:hint="default"/>
          <w:spacing w:val="-57"/>
        </w:rPr>
        <w:t> </w:t>
      </w:r>
      <w:r>
        <w:rPr>
          <w:spacing w:val="-5"/>
        </w:rPr>
        <w:t>本与浙江杭州市政府、浙江农村信用联社、</w:t>
      </w:r>
      <w:r>
        <w:rPr>
          <w:spacing w:val="-113"/>
        </w:rPr>
        <w:t> </w:t>
      </w:r>
      <w:r>
        <w:rPr>
          <w:spacing w:val="-113"/>
        </w:rPr>
      </w:r>
      <w:r>
        <w:rPr>
          <w:spacing w:val="-3"/>
        </w:rPr>
        <w:t>陕西省人社厅、江西抚州市政府、内蒙古发改委、河北省水利厅、乌鲁木齐市经济开发</w:t>
      </w:r>
      <w:r>
        <w:rPr>
          <w:spacing w:val="-97"/>
        </w:rPr>
        <w:t> </w:t>
      </w:r>
      <w:r>
        <w:rPr>
          <w:spacing w:val="-97"/>
        </w:rPr>
      </w:r>
      <w:r>
        <w:rPr>
          <w:spacing w:val="-3"/>
        </w:rPr>
        <w:t>区政府、云南德宏州林业局延安市委市政府、深圳市宝安区审计局、江门市地税局等政</w:t>
      </w:r>
      <w:r>
        <w:rPr>
          <w:spacing w:val="-102"/>
        </w:rPr>
        <w:t> </w:t>
      </w:r>
      <w:r>
        <w:rPr>
          <w:spacing w:val="-102"/>
        </w:rPr>
      </w:r>
      <w:r>
        <w:rPr>
          <w:spacing w:val="-3"/>
        </w:rPr>
        <w:t>府及部门相继签约，为其提供定制化的移动办公解决方案，助力其综合信息化水平的提</w:t>
      </w:r>
      <w:r>
        <w:rPr>
          <w:spacing w:val="-98"/>
        </w:rPr>
        <w:t> </w:t>
      </w:r>
      <w:r>
        <w:rPr>
          <w:spacing w:val="-98"/>
        </w:rPr>
      </w:r>
      <w:r>
        <w:rPr/>
        <w:t>升。报告期内，</w:t>
      </w:r>
      <w:r>
        <w:rPr>
          <w:rFonts w:ascii="宋体" w:hAnsi="宋体" w:cs="宋体" w:eastAsia="宋体" w:hint="default"/>
        </w:rPr>
        <w:t>E</w:t>
      </w:r>
      <w:r>
        <w:rPr>
          <w:rFonts w:ascii="宋体" w:hAnsi="宋体" w:cs="宋体" w:eastAsia="宋体" w:hint="default"/>
          <w:spacing w:val="-21"/>
        </w:rPr>
        <w:t> </w:t>
      </w:r>
      <w:r>
        <w:rPr/>
        <w:t>人</w:t>
      </w:r>
      <w:r>
        <w:rPr>
          <w:spacing w:val="-18"/>
        </w:rPr>
        <w:t> </w:t>
      </w:r>
      <w:r>
        <w:rPr>
          <w:rFonts w:ascii="宋体" w:hAnsi="宋体" w:cs="宋体" w:eastAsia="宋体" w:hint="default"/>
        </w:rPr>
        <w:t>E</w:t>
      </w:r>
      <w:r>
        <w:rPr>
          <w:rFonts w:ascii="宋体" w:hAnsi="宋体" w:cs="宋体" w:eastAsia="宋体" w:hint="default"/>
          <w:spacing w:val="-21"/>
        </w:rPr>
        <w:t> </w:t>
      </w:r>
      <w:r>
        <w:rPr/>
        <w:t>本还正式发布最新一代产品</w:t>
      </w:r>
      <w:r>
        <w:rPr>
          <w:spacing w:val="-20"/>
        </w:rPr>
        <w:t> </w:t>
      </w:r>
      <w:r>
        <w:rPr>
          <w:rFonts w:ascii="宋体" w:hAnsi="宋体" w:cs="宋体" w:eastAsia="宋体" w:hint="default"/>
        </w:rPr>
        <w:t>T10</w:t>
      </w:r>
      <w:r>
        <w:rPr/>
        <w:t>，将商务手写办公系统从</w:t>
      </w:r>
      <w:r>
        <w:rPr>
          <w:spacing w:val="-20"/>
        </w:rPr>
        <w:t> </w:t>
      </w:r>
      <w:r>
        <w:rPr>
          <w:rFonts w:ascii="宋体" w:hAnsi="宋体" w:cs="宋体" w:eastAsia="宋体" w:hint="default"/>
        </w:rPr>
        <w:t>V3.0 </w:t>
      </w:r>
      <w:r>
        <w:rPr/>
        <w:t>升级到</w:t>
      </w:r>
      <w:r>
        <w:rPr>
          <w:spacing w:val="-51"/>
        </w:rPr>
        <w:t> </w:t>
      </w:r>
      <w:r>
        <w:rPr>
          <w:rFonts w:ascii="宋体" w:hAnsi="宋体" w:cs="宋体" w:eastAsia="宋体" w:hint="default"/>
          <w:spacing w:val="-5"/>
        </w:rPr>
        <w:t>V3.1</w:t>
      </w:r>
      <w:r>
        <w:rPr>
          <w:spacing w:val="-5"/>
        </w:rPr>
        <w:t>，优化了产品性能，提升了系统的稳定性，更有助于提高用户的工作效率。</w:t>
      </w:r>
      <w:r>
        <w:rPr>
          <w:spacing w:val="-99"/>
        </w:rPr>
        <w:t> </w:t>
      </w:r>
      <w:r>
        <w:rPr>
          <w:spacing w:val="-99"/>
        </w:rPr>
      </w:r>
      <w:r>
        <w:rPr/>
        <w:t>旗下手机品牌</w:t>
      </w:r>
      <w:r>
        <w:rPr>
          <w:spacing w:val="-44"/>
        </w:rPr>
        <w:t> </w:t>
      </w:r>
      <w:r>
        <w:rPr>
          <w:rFonts w:ascii="宋体" w:hAnsi="宋体" w:cs="宋体" w:eastAsia="宋体" w:hint="default"/>
        </w:rPr>
        <w:t>8848</w:t>
      </w:r>
      <w:r>
        <w:rPr>
          <w:rFonts w:ascii="宋体" w:hAnsi="宋体" w:cs="宋体" w:eastAsia="宋体" w:hint="default"/>
          <w:spacing w:val="-44"/>
        </w:rPr>
        <w:t> </w:t>
      </w:r>
      <w:r>
        <w:rPr/>
        <w:t>也推出了新品</w:t>
      </w:r>
      <w:r>
        <w:rPr>
          <w:spacing w:val="-44"/>
        </w:rPr>
        <w:t> </w:t>
      </w:r>
      <w:r>
        <w:rPr>
          <w:rFonts w:ascii="宋体" w:hAnsi="宋体" w:cs="宋体" w:eastAsia="宋体" w:hint="default"/>
        </w:rPr>
        <w:t>M4,</w:t>
      </w:r>
      <w:r>
        <w:rPr/>
        <w:t>该产品标配全新第二代无线</w:t>
      </w:r>
      <w:r>
        <w:rPr>
          <w:spacing w:val="-44"/>
        </w:rPr>
        <w:t> </w:t>
      </w:r>
      <w:r>
        <w:rPr>
          <w:rFonts w:ascii="宋体" w:hAnsi="宋体" w:cs="宋体" w:eastAsia="宋体" w:hint="default"/>
        </w:rPr>
        <w:t>U</w:t>
      </w:r>
      <w:r>
        <w:rPr>
          <w:rFonts w:ascii="宋体" w:hAnsi="宋体" w:cs="宋体" w:eastAsia="宋体" w:hint="default"/>
          <w:spacing w:val="-41"/>
        </w:rPr>
        <w:t> </w:t>
      </w:r>
      <w:r>
        <w:rPr/>
        <w:t>盾，可实现忘带提 醒、遥控拍照及录音、一键</w:t>
      </w:r>
      <w:r>
        <w:rPr>
          <w:spacing w:val="-60"/>
        </w:rPr>
        <w:t> </w:t>
      </w:r>
      <w:r>
        <w:rPr>
          <w:rFonts w:ascii="宋体" w:hAnsi="宋体" w:cs="宋体" w:eastAsia="宋体" w:hint="default"/>
        </w:rPr>
        <w:t>SOS</w:t>
      </w:r>
      <w:r>
        <w:rPr>
          <w:rFonts w:ascii="宋体" w:hAnsi="宋体" w:cs="宋体" w:eastAsia="宋体" w:hint="default"/>
          <w:spacing w:val="-60"/>
        </w:rPr>
        <w:t> </w:t>
      </w:r>
      <w:r>
        <w:rPr/>
        <w:t>紧急求助等多种功能。</w:t>
      </w:r>
    </w:p>
    <w:p>
      <w:pPr>
        <w:spacing w:line="620" w:lineRule="atLeast" w:before="2"/>
        <w:ind w:left="580" w:right="100" w:firstLine="259"/>
        <w:jc w:val="left"/>
        <w:rPr>
          <w:rFonts w:ascii="宋体" w:hAnsi="宋体" w:cs="宋体" w:eastAsia="宋体" w:hint="default"/>
          <w:sz w:val="24"/>
          <w:szCs w:val="24"/>
        </w:rPr>
      </w:pPr>
      <w:r>
        <w:rPr>
          <w:rFonts w:ascii="宋体" w:hAnsi="宋体" w:cs="宋体" w:eastAsia="宋体" w:hint="default"/>
          <w:b/>
          <w:bCs/>
          <w:sz w:val="24"/>
          <w:szCs w:val="24"/>
        </w:rPr>
        <w:t>B.</w:t>
      </w:r>
      <w:r>
        <w:rPr>
          <w:rFonts w:ascii="宋体" w:hAnsi="宋体" w:cs="宋体" w:eastAsia="宋体" w:hint="default"/>
          <w:b/>
          <w:bCs/>
          <w:spacing w:val="-1"/>
          <w:sz w:val="24"/>
          <w:szCs w:val="24"/>
        </w:rPr>
        <w:t> </w:t>
      </w:r>
      <w:r>
        <w:rPr>
          <w:rFonts w:ascii="宋体" w:hAnsi="宋体" w:cs="宋体" w:eastAsia="宋体" w:hint="default"/>
          <w:b/>
          <w:bCs/>
          <w:sz w:val="24"/>
          <w:szCs w:val="24"/>
        </w:rPr>
        <w:t>知识内容与服务</w:t>
      </w:r>
      <w:r>
        <w:rPr>
          <w:rFonts w:ascii="宋体" w:hAnsi="宋体" w:cs="宋体" w:eastAsia="宋体" w:hint="default"/>
          <w:b/>
          <w:bCs/>
          <w:spacing w:val="2"/>
          <w:w w:val="99"/>
          <w:sz w:val="24"/>
          <w:szCs w:val="24"/>
        </w:rPr>
        <w:t> </w:t>
      </w:r>
      <w:r>
        <w:rPr>
          <w:rFonts w:ascii="宋体" w:hAnsi="宋体" w:cs="宋体" w:eastAsia="宋体" w:hint="default"/>
          <w:spacing w:val="-3"/>
          <w:sz w:val="24"/>
          <w:szCs w:val="24"/>
        </w:rPr>
        <w:t>在知识内容与服务领域，公司继续立足于大规模集成化数字出版、超大型中外知识</w:t>
      </w:r>
    </w:p>
    <w:p>
      <w:pPr>
        <w:pStyle w:val="BodyText"/>
        <w:spacing w:line="312" w:lineRule="exact"/>
        <w:ind w:right="0"/>
        <w:jc w:val="both"/>
      </w:pPr>
      <w:r>
        <w:rPr/>
        <w:t>资源数据库建设、海内外信息与知识服务，以及数字出版与知识管理技术研发。</w:t>
      </w:r>
    </w:p>
    <w:p>
      <w:pPr>
        <w:spacing w:line="240" w:lineRule="auto" w:before="12"/>
        <w:rPr>
          <w:rFonts w:ascii="宋体" w:hAnsi="宋体" w:cs="宋体" w:eastAsia="宋体" w:hint="default"/>
          <w:sz w:val="23"/>
          <w:szCs w:val="23"/>
        </w:rPr>
      </w:pPr>
    </w:p>
    <w:p>
      <w:pPr>
        <w:pStyle w:val="BodyText"/>
        <w:spacing w:line="237" w:lineRule="auto"/>
        <w:ind w:right="100" w:firstLine="480"/>
        <w:jc w:val="left"/>
      </w:pPr>
      <w:r>
        <w:rPr/>
        <w:t>在数字内容出版领域，面对学术期刊面向知识服务的数字化转型升级的时代背景， </w:t>
      </w:r>
      <w:r>
        <w:rPr>
          <w:spacing w:val="-3"/>
        </w:rPr>
        <w:t>公司积极探索大数据的研究模式和协同知识创的新模式，致力于推动学术期刊的创新发</w:t>
      </w:r>
      <w:r>
        <w:rPr>
          <w:spacing w:val="-99"/>
        </w:rPr>
        <w:t> </w:t>
      </w:r>
      <w:r>
        <w:rPr>
          <w:spacing w:val="-99"/>
        </w:rPr>
      </w:r>
      <w:r>
        <w:rPr>
          <w:spacing w:val="-3"/>
        </w:rPr>
        <w:t>展，促进知识创新方式、知识服务方式的革新升级。公司基于现有“国家数字复合出版</w:t>
      </w:r>
      <w:r>
        <w:rPr>
          <w:spacing w:val="-98"/>
        </w:rPr>
        <w:t> </w:t>
      </w:r>
      <w:r>
        <w:rPr>
          <w:spacing w:val="-98"/>
        </w:rPr>
      </w:r>
      <w:r>
        <w:rPr>
          <w:spacing w:val="-3"/>
        </w:rPr>
        <w:t>系统工程——学术期刊项目（</w:t>
      </w:r>
      <w:r>
        <w:rPr>
          <w:rFonts w:ascii="宋体" w:hAnsi="宋体" w:cs="宋体" w:eastAsia="宋体" w:hint="default"/>
          <w:spacing w:val="-3"/>
        </w:rPr>
        <w:t>V1.0</w:t>
      </w:r>
      <w:r>
        <w:rPr>
          <w:spacing w:val="-3"/>
        </w:rPr>
        <w:t>）”和“国家科技支撑计划项目——学习需求驱动下</w:t>
      </w:r>
      <w:r>
        <w:rPr>
          <w:spacing w:val="-94"/>
        </w:rPr>
        <w:t> </w:t>
      </w:r>
      <w:r>
        <w:rPr>
          <w:spacing w:val="-94"/>
        </w:rPr>
      </w:r>
      <w:r>
        <w:rPr>
          <w:spacing w:val="-3"/>
        </w:rPr>
        <w:t>的数字出版物定制投送系统”打造出我国第一个连续型网络出版物试点项目支撑系统—</w:t>
      </w:r>
    </w:p>
    <w:p>
      <w:pPr>
        <w:pStyle w:val="BodyText"/>
        <w:spacing w:line="311" w:lineRule="exact"/>
        <w:ind w:right="0"/>
        <w:jc w:val="both"/>
      </w:pPr>
      <w:r>
        <w:rPr>
          <w:spacing w:val="-3"/>
        </w:rPr>
        <w:t>—《中国学术期刊（网络版）》出版传播平台（ </w:t>
      </w:r>
      <w:r>
        <w:rPr>
          <w:rFonts w:ascii="宋体" w:hAnsi="宋体" w:cs="宋体" w:eastAsia="宋体" w:hint="default"/>
        </w:rPr>
        <w:t>CAJ-NP</w:t>
      </w:r>
      <w:r>
        <w:rPr>
          <w:rFonts w:ascii="宋体" w:hAnsi="宋体" w:cs="宋体" w:eastAsia="宋体" w:hint="default"/>
          <w:spacing w:val="16"/>
        </w:rPr>
        <w:t> </w:t>
      </w:r>
      <w:r>
        <w:rPr>
          <w:spacing w:val="-3"/>
        </w:rPr>
        <w:t>），该平台是《中国学术期刊</w:t>
      </w:r>
    </w:p>
    <w:p>
      <w:pPr>
        <w:pStyle w:val="BodyText"/>
        <w:spacing w:line="237" w:lineRule="auto" w:before="1"/>
        <w:ind w:right="235"/>
        <w:jc w:val="both"/>
      </w:pPr>
      <w:r>
        <w:rPr/>
        <w:t>（网络版）》（</w:t>
      </w:r>
      <w:r>
        <w:rPr>
          <w:rFonts w:ascii="宋体" w:hAnsi="宋体" w:cs="宋体" w:eastAsia="宋体" w:hint="default"/>
        </w:rPr>
        <w:t>CAJ-N</w:t>
      </w:r>
      <w:r>
        <w:rPr/>
        <w:t>）的出版传播与应用支撑系统，是支持 </w:t>
      </w:r>
      <w:r>
        <w:rPr>
          <w:rFonts w:ascii="宋体" w:hAnsi="宋体" w:cs="宋体" w:eastAsia="宋体" w:hint="default"/>
        </w:rPr>
        <w:t>CAJ-N</w:t>
      </w:r>
      <w:r>
        <w:rPr>
          <w:rFonts w:ascii="宋体" w:hAnsi="宋体" w:cs="宋体" w:eastAsia="宋体" w:hint="default"/>
          <w:spacing w:val="-92"/>
        </w:rPr>
        <w:t> </w:t>
      </w:r>
      <w:r>
        <w:rPr/>
        <w:t>各试点期刊规范化 </w:t>
      </w:r>
      <w:r>
        <w:rPr>
          <w:spacing w:val="-3"/>
        </w:rPr>
        <w:t>网络出版的业务平台。该平台构建了编辑出版、作者服务、网络传播、读者应用全流程</w:t>
      </w:r>
      <w:r>
        <w:rPr>
          <w:spacing w:val="-97"/>
        </w:rPr>
        <w:t> </w:t>
      </w:r>
      <w:r>
        <w:rPr>
          <w:spacing w:val="-97"/>
        </w:rPr>
      </w:r>
      <w:r>
        <w:rPr>
          <w:spacing w:val="-3"/>
        </w:rPr>
        <w:t>出版运营系统，全面支持学术论文及其增强论文、协创论文、数据论文等新型论文模式</w:t>
      </w:r>
      <w:r>
        <w:rPr>
          <w:spacing w:val="-100"/>
        </w:rPr>
        <w:t> </w:t>
      </w:r>
      <w:r>
        <w:rPr>
          <w:spacing w:val="-100"/>
        </w:rPr>
      </w:r>
      <w:r>
        <w:rPr>
          <w:spacing w:val="-3"/>
        </w:rPr>
        <w:t>以网络首发方式出版传播，支持录用定稿、排版定稿、整期定稿网络首发和相对于纸刊</w:t>
      </w:r>
      <w:r>
        <w:rPr>
          <w:spacing w:val="-100"/>
        </w:rPr>
        <w:t> </w:t>
      </w:r>
      <w:r>
        <w:rPr>
          <w:spacing w:val="-100"/>
        </w:rPr>
      </w:r>
      <w:r>
        <w:rPr>
          <w:spacing w:val="-3"/>
        </w:rPr>
        <w:t>的优先数字出版，打通了学术期刊从选题策划、审稿校对、生产加工到出版发行全业务</w:t>
      </w:r>
      <w:r>
        <w:rPr>
          <w:spacing w:val="-100"/>
        </w:rPr>
        <w:t> </w:t>
      </w:r>
      <w:r>
        <w:rPr>
          <w:spacing w:val="-100"/>
        </w:rPr>
      </w:r>
      <w:r>
        <w:rPr/>
        <w:t>流程，支持各环节在线协同工作。</w:t>
      </w:r>
    </w:p>
    <w:p>
      <w:pPr>
        <w:spacing w:line="240" w:lineRule="auto" w:before="11"/>
        <w:rPr>
          <w:rFonts w:ascii="宋体" w:hAnsi="宋体" w:cs="宋体" w:eastAsia="宋体" w:hint="default"/>
          <w:sz w:val="25"/>
          <w:szCs w:val="25"/>
        </w:rPr>
      </w:pPr>
    </w:p>
    <w:p>
      <w:pPr>
        <w:pStyle w:val="BodyText"/>
        <w:spacing w:line="312" w:lineRule="exact"/>
        <w:ind w:right="236" w:firstLine="480"/>
        <w:jc w:val="both"/>
      </w:pPr>
      <w:r>
        <w:rPr>
          <w:spacing w:val="-3"/>
        </w:rPr>
        <w:t>在知识服务领域，公司全方位组织、系统化揭示、深入挖掘内容大数据的内在知识</w:t>
      </w:r>
      <w:r>
        <w:rPr/>
        <w:t> </w:t>
      </w:r>
      <w:r>
        <w:rPr>
          <w:spacing w:val="-3"/>
        </w:rPr>
        <w:t>价值，坚持创新驱动，致力于满足不同机构的知识创新需求，以支持决策创新及其创造</w:t>
      </w:r>
      <w:r>
        <w:rPr>
          <w:spacing w:val="-99"/>
        </w:rPr>
        <w:t> </w:t>
      </w:r>
      <w:r>
        <w:rPr>
          <w:spacing w:val="-99"/>
        </w:rPr>
      </w:r>
      <w:r>
        <w:rPr>
          <w:spacing w:val="-3"/>
        </w:rPr>
        <w:t>性执行，推动公共知识生产形成面向创新实际的知识服务。报告期内，公司与中国市场</w:t>
      </w:r>
      <w:r>
        <w:rPr>
          <w:spacing w:val="-101"/>
        </w:rPr>
        <w:t> </w:t>
      </w:r>
      <w:r>
        <w:rPr>
          <w:spacing w:val="-101"/>
        </w:rPr>
      </w:r>
      <w:r>
        <w:rPr/>
        <w:t>监督管理学会共同打造了“中国市场监管知识服务平台”，采用“互联网</w:t>
      </w:r>
      <w:r>
        <w:rPr>
          <w:rFonts w:ascii="宋体" w:hAnsi="宋体" w:cs="宋体" w:eastAsia="宋体" w:hint="default"/>
        </w:rPr>
        <w:t>+</w:t>
      </w:r>
      <w:r>
        <w:rPr/>
        <w:t>市场监管”</w:t>
      </w:r>
    </w:p>
    <w:p>
      <w:pPr>
        <w:spacing w:after="0" w:line="312" w:lineRule="exact"/>
        <w:jc w:val="both"/>
        <w:sectPr>
          <w:pgSz w:w="11910" w:h="16840"/>
          <w:pgMar w:header="0" w:footer="818" w:top="1160" w:bottom="1000" w:left="1340" w:right="1200"/>
        </w:sectPr>
      </w:pPr>
    </w:p>
    <w:p>
      <w:pPr>
        <w:pStyle w:val="BodyText"/>
        <w:spacing w:line="237" w:lineRule="auto" w:before="1"/>
        <w:ind w:right="112"/>
        <w:jc w:val="both"/>
      </w:pPr>
      <w:r>
        <w:rPr>
          <w:spacing w:val="-3"/>
        </w:rPr>
        <w:t>的模式，实现市场监管知识服务领域的优势互补、资源共享，为各级工商、市场监管单</w:t>
      </w:r>
      <w:r>
        <w:rPr>
          <w:spacing w:val="-97"/>
        </w:rPr>
        <w:t> </w:t>
      </w:r>
      <w:r>
        <w:rPr>
          <w:spacing w:val="-97"/>
        </w:rPr>
      </w:r>
      <w:r>
        <w:rPr>
          <w:spacing w:val="-3"/>
        </w:rPr>
        <w:t>位提供更专业的知识服务。公司还与索意互动（北京）信息技术有限公司签署战略合作</w:t>
      </w:r>
      <w:r>
        <w:rPr>
          <w:spacing w:val="-99"/>
        </w:rPr>
        <w:t> </w:t>
      </w:r>
      <w:r>
        <w:rPr>
          <w:spacing w:val="-99"/>
        </w:rPr>
      </w:r>
      <w:r>
        <w:rPr>
          <w:spacing w:val="-4"/>
        </w:rPr>
        <w:t>协议，就</w:t>
      </w:r>
      <w:r>
        <w:rPr>
          <w:spacing w:val="-66"/>
        </w:rPr>
        <w:t> </w:t>
      </w:r>
      <w:r>
        <w:rPr>
          <w:rFonts w:ascii="宋体" w:hAnsi="宋体" w:cs="宋体" w:eastAsia="宋体" w:hint="default"/>
        </w:rPr>
        <w:t>Patentics</w:t>
      </w:r>
      <w:r>
        <w:rPr>
          <w:rFonts w:ascii="宋体" w:hAnsi="宋体" w:cs="宋体" w:eastAsia="宋体" w:hint="default"/>
          <w:spacing w:val="-65"/>
        </w:rPr>
        <w:t> </w:t>
      </w:r>
      <w:r>
        <w:rPr/>
        <w:t>专利检索分析平台代理事宜达成合作共识。</w:t>
      </w:r>
      <w:r>
        <w:rPr>
          <w:rFonts w:ascii="宋体" w:hAnsi="宋体" w:cs="宋体" w:eastAsia="宋体" w:hint="default"/>
        </w:rPr>
        <w:t>Patentics</w:t>
      </w:r>
      <w:r>
        <w:rPr>
          <w:rFonts w:ascii="宋体" w:hAnsi="宋体" w:cs="宋体" w:eastAsia="宋体" w:hint="default"/>
          <w:spacing w:val="-65"/>
        </w:rPr>
        <w:t> </w:t>
      </w:r>
      <w:r>
        <w:rPr/>
        <w:t>专利检索分 </w:t>
      </w:r>
      <w:r>
        <w:rPr>
          <w:spacing w:val="-3"/>
        </w:rPr>
        <w:t>析平台作为知识产权领域知名品牌，采用独有的语义检索技术，能够为企业、高校、科</w:t>
      </w:r>
      <w:r>
        <w:rPr>
          <w:spacing w:val="-94"/>
        </w:rPr>
        <w:t> </w:t>
      </w:r>
      <w:r>
        <w:rPr>
          <w:spacing w:val="-94"/>
        </w:rPr>
      </w:r>
      <w:r>
        <w:rPr>
          <w:spacing w:val="-3"/>
        </w:rPr>
        <w:t>研单位提供专利分析、专利运营、专利战略等全方位的咨询服务，它将改变专利信息搜</w:t>
      </w:r>
      <w:r>
        <w:rPr>
          <w:spacing w:val="-102"/>
        </w:rPr>
        <w:t> </w:t>
      </w:r>
      <w:r>
        <w:rPr>
          <w:spacing w:val="-102"/>
        </w:rPr>
      </w:r>
      <w:r>
        <w:rPr>
          <w:spacing w:val="-3"/>
        </w:rPr>
        <w:t>索、审查、管理、分析等传统模式，有利于公司不断拓展知识产权领域业务，更好地为</w:t>
      </w:r>
      <w:r>
        <w:rPr>
          <w:spacing w:val="-102"/>
        </w:rPr>
        <w:t> </w:t>
      </w:r>
      <w:r>
        <w:rPr>
          <w:spacing w:val="-102"/>
        </w:rPr>
      </w:r>
      <w:r>
        <w:rPr/>
        <w:t>企业、科研单位、高校等提供知识产权相关服务。</w:t>
      </w:r>
    </w:p>
    <w:p>
      <w:pPr>
        <w:spacing w:line="240" w:lineRule="auto" w:before="10"/>
        <w:rPr>
          <w:rFonts w:ascii="宋体" w:hAnsi="宋体" w:cs="宋体" w:eastAsia="宋体" w:hint="default"/>
          <w:sz w:val="23"/>
          <w:szCs w:val="23"/>
        </w:rPr>
      </w:pPr>
    </w:p>
    <w:p>
      <w:pPr>
        <w:pStyle w:val="BodyText"/>
        <w:spacing w:line="237" w:lineRule="auto"/>
        <w:ind w:right="114" w:firstLine="480"/>
        <w:jc w:val="both"/>
      </w:pPr>
      <w:r>
        <w:rPr/>
        <w:t>在知识管理领域，公司将“互联网</w:t>
      </w:r>
      <w:r>
        <w:rPr>
          <w:rFonts w:ascii="宋体" w:hAnsi="宋体" w:cs="宋体" w:eastAsia="宋体" w:hint="default"/>
        </w:rPr>
        <w:t>+</w:t>
      </w:r>
      <w:r>
        <w:rPr/>
        <w:t>”机制引入创新驱动，打破传统创新管理机制 </w:t>
      </w:r>
      <w:r>
        <w:rPr>
          <w:spacing w:val="-3"/>
        </w:rPr>
        <w:t>与研究方式对创新水平和效率的制约，以知识大数据为支撑，以重大问题为导向，将外</w:t>
      </w:r>
      <w:r>
        <w:rPr>
          <w:spacing w:val="-101"/>
        </w:rPr>
        <w:t> </w:t>
      </w:r>
      <w:r>
        <w:rPr>
          <w:spacing w:val="-101"/>
        </w:rPr>
      </w:r>
      <w:r>
        <w:rPr>
          <w:spacing w:val="-3"/>
        </w:rPr>
        <w:t>部知识与内脑智慧在协同创新过程中进行深度耦合，支持“问题导向、知识多元、协同</w:t>
      </w:r>
      <w:r>
        <w:rPr>
          <w:spacing w:val="-97"/>
        </w:rPr>
        <w:t> </w:t>
      </w:r>
      <w:r>
        <w:rPr>
          <w:spacing w:val="-97"/>
        </w:rPr>
      </w:r>
      <w:r>
        <w:rPr>
          <w:spacing w:val="-3"/>
        </w:rPr>
        <w:t>创新”的研究模式，与知识服务系统相结合，积极构建各类组织机构的网络化知识基础</w:t>
      </w:r>
      <w:r>
        <w:rPr>
          <w:spacing w:val="-98"/>
        </w:rPr>
        <w:t> </w:t>
      </w:r>
      <w:r>
        <w:rPr>
          <w:spacing w:val="-98"/>
        </w:rPr>
      </w:r>
      <w:r>
        <w:rPr/>
        <w:t>设施。报告期内，公司开发出新一代机构知识管理及协同创新平台（</w:t>
      </w:r>
      <w:r>
        <w:rPr>
          <w:rFonts w:ascii="宋体" w:hAnsi="宋体" w:cs="宋体" w:eastAsia="宋体" w:hint="default"/>
        </w:rPr>
        <w:t>OKMS</w:t>
      </w:r>
      <w:r>
        <w:rPr/>
        <w:t>），</w:t>
      </w:r>
      <w:r>
        <w:rPr>
          <w:rFonts w:ascii="宋体" w:hAnsi="宋体" w:cs="宋体" w:eastAsia="宋体" w:hint="default"/>
        </w:rPr>
        <w:t>OKMS</w:t>
      </w:r>
      <w:r>
        <w:rPr>
          <w:rFonts w:ascii="宋体" w:hAnsi="宋体" w:cs="宋体" w:eastAsia="宋体" w:hint="default"/>
          <w:spacing w:val="23"/>
        </w:rPr>
        <w:t> </w:t>
      </w:r>
      <w:r>
        <w:rPr/>
        <w:t>是</w:t>
      </w:r>
      <w:r>
        <w:rPr>
          <w:spacing w:val="-118"/>
        </w:rPr>
        <w:t> </w:t>
      </w:r>
      <w:r>
        <w:rPr>
          <w:spacing w:val="-3"/>
        </w:rPr>
        <w:t>适应互联网时代知识管理和知识创新需求，建设机构创新体系，实现移动化、网络化开</w:t>
      </w:r>
      <w:r>
        <w:rPr>
          <w:spacing w:val="-102"/>
        </w:rPr>
        <w:t> </w:t>
      </w:r>
      <w:r>
        <w:rPr>
          <w:spacing w:val="-102"/>
        </w:rPr>
      </w:r>
      <w:r>
        <w:rPr>
          <w:spacing w:val="-3"/>
        </w:rPr>
        <w:t>放式协同创新，为机构的研究性学习和创新构建的基础支撑平台。机构知识管理及协同</w:t>
      </w:r>
      <w:r>
        <w:rPr>
          <w:spacing w:val="-97"/>
        </w:rPr>
        <w:t> </w:t>
      </w:r>
      <w:r>
        <w:rPr>
          <w:spacing w:val="-97"/>
        </w:rPr>
      </w:r>
      <w:r>
        <w:rPr>
          <w:spacing w:val="-3"/>
        </w:rPr>
        <w:t>创新平台（</w:t>
      </w:r>
      <w:r>
        <w:rPr>
          <w:rFonts w:ascii="宋体" w:hAnsi="宋体" w:cs="宋体" w:eastAsia="宋体" w:hint="default"/>
          <w:spacing w:val="-3"/>
        </w:rPr>
        <w:t>OKMS</w:t>
      </w:r>
      <w:r>
        <w:rPr>
          <w:spacing w:val="-3"/>
        </w:rPr>
        <w:t>）是服务机构知识创新和研究型学习的知识管理基础设施，它将知识管</w:t>
      </w:r>
      <w:r>
        <w:rPr>
          <w:spacing w:val="-95"/>
        </w:rPr>
        <w:t> </w:t>
      </w:r>
      <w:r>
        <w:rPr>
          <w:spacing w:val="-95"/>
        </w:rPr>
      </w:r>
      <w:r>
        <w:rPr>
          <w:spacing w:val="-3"/>
        </w:rPr>
        <w:t>理、知识服务与机构的业务应用场景结合，在业务应用过程中实现知识创新，与传统的</w:t>
      </w:r>
      <w:r>
        <w:rPr>
          <w:spacing w:val="-101"/>
        </w:rPr>
        <w:t> </w:t>
      </w:r>
      <w:r>
        <w:rPr>
          <w:spacing w:val="-101"/>
        </w:rPr>
      </w:r>
      <w:r>
        <w:rPr/>
        <w:t>知识管理系统不同，</w:t>
      </w:r>
      <w:r>
        <w:rPr>
          <w:rFonts w:ascii="宋体" w:hAnsi="宋体" w:cs="宋体" w:eastAsia="宋体" w:hint="default"/>
        </w:rPr>
        <w:t>CNKI</w:t>
      </w:r>
      <w:r>
        <w:rPr>
          <w:rFonts w:ascii="宋体" w:hAnsi="宋体" w:cs="宋体" w:eastAsia="宋体" w:hint="default"/>
          <w:spacing w:val="20"/>
        </w:rPr>
        <w:t> </w:t>
      </w:r>
      <w:r>
        <w:rPr/>
        <w:t>机构知识管理及协同创新平台率先将协同创新的理念引入到</w:t>
      </w:r>
      <w:r>
        <w:rPr>
          <w:spacing w:val="-118"/>
        </w:rPr>
        <w:t> </w:t>
      </w:r>
      <w:r>
        <w:rPr>
          <w:spacing w:val="-118"/>
        </w:rPr>
      </w:r>
      <w:r>
        <w:rPr>
          <w:spacing w:val="-3"/>
        </w:rPr>
        <w:t>机构的科学决策和业务流程当中，形成极富生命力的知识生态系统，致力于为各行业机</w:t>
      </w:r>
      <w:r>
        <w:rPr>
          <w:spacing w:val="-98"/>
        </w:rPr>
        <w:t> </w:t>
      </w:r>
      <w:r>
        <w:rPr>
          <w:spacing w:val="-98"/>
        </w:rPr>
      </w:r>
      <w:r>
        <w:rPr/>
        <w:t>构提供全面、系统、个性化的知识管理及协同创新解决方案。</w:t>
      </w:r>
    </w:p>
    <w:p>
      <w:pPr>
        <w:spacing w:line="620" w:lineRule="atLeast" w:before="2"/>
        <w:ind w:left="580" w:right="116" w:firstLine="259"/>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云计算与大数据</w:t>
      </w:r>
      <w:r>
        <w:rPr>
          <w:rFonts w:ascii="宋体" w:hAnsi="宋体" w:cs="宋体" w:eastAsia="宋体" w:hint="default"/>
          <w:b/>
          <w:bCs/>
          <w:w w:val="99"/>
          <w:sz w:val="24"/>
          <w:szCs w:val="24"/>
        </w:rPr>
        <w:t> </w:t>
      </w:r>
      <w:r>
        <w:rPr>
          <w:rFonts w:ascii="宋体" w:hAnsi="宋体" w:cs="宋体" w:eastAsia="宋体" w:hint="default"/>
          <w:spacing w:val="-3"/>
          <w:sz w:val="24"/>
          <w:szCs w:val="24"/>
        </w:rPr>
        <w:t>当前，大数据、云计算、人工智能等新经济代表产业正以核心底层技术的角色融入</w:t>
      </w:r>
    </w:p>
    <w:p>
      <w:pPr>
        <w:pStyle w:val="BodyText"/>
        <w:spacing w:line="237" w:lineRule="auto"/>
        <w:ind w:right="113"/>
        <w:jc w:val="both"/>
      </w:pPr>
      <w:r>
        <w:rPr>
          <w:spacing w:val="-3"/>
        </w:rPr>
        <w:t>各个行业，我国工业化与信息化加速深度融合，数字驱动的工业新生态正在构建，企业</w:t>
      </w:r>
      <w:r>
        <w:rPr>
          <w:spacing w:val="-103"/>
        </w:rPr>
        <w:t> </w:t>
      </w:r>
      <w:r>
        <w:rPr>
          <w:spacing w:val="-103"/>
        </w:rPr>
      </w:r>
      <w:r>
        <w:rPr>
          <w:spacing w:val="-9"/>
        </w:rPr>
        <w:t>“上云”行动成效显现。互联网不断激发技术与商业模式创新的活力，开启以迭代创新、</w:t>
      </w:r>
      <w:r>
        <w:rPr>
          <w:spacing w:val="-102"/>
        </w:rPr>
        <w:t> </w:t>
      </w:r>
      <w:r>
        <w:rPr>
          <w:spacing w:val="-102"/>
        </w:rPr>
      </w:r>
      <w:r>
        <w:rPr/>
        <w:t>大众创新、微创新为突出特征的创新时代。报告期内，公司正式宣布进入信息产业</w:t>
      </w:r>
      <w:r>
        <w:rPr>
          <w:spacing w:val="-87"/>
        </w:rPr>
        <w:t> </w:t>
      </w:r>
      <w:r>
        <w:rPr>
          <w:rFonts w:ascii="宋体" w:hAnsi="宋体" w:cs="宋体" w:eastAsia="宋体" w:hint="default"/>
        </w:rPr>
        <w:t>2.0 </w:t>
      </w:r>
      <w:r>
        <w:rPr>
          <w:spacing w:val="-3"/>
        </w:rPr>
        <w:t>时代，致力成为面向行业市场的安全云计算综合解决方案与服务提供商。为加快云战略</w:t>
      </w:r>
      <w:r>
        <w:rPr>
          <w:spacing w:val="-98"/>
        </w:rPr>
        <w:t> </w:t>
      </w:r>
      <w:r>
        <w:rPr>
          <w:spacing w:val="-98"/>
        </w:rPr>
      </w:r>
      <w:r>
        <w:rPr>
          <w:spacing w:val="-3"/>
        </w:rPr>
        <w:t>转型，公司与国内领先的开源云公司</w:t>
      </w:r>
      <w:r>
        <w:rPr>
          <w:spacing w:val="-59"/>
        </w:rPr>
        <w:t> </w:t>
      </w:r>
      <w:r>
        <w:rPr>
          <w:rFonts w:ascii="宋体" w:hAnsi="宋体" w:cs="宋体" w:eastAsia="宋体" w:hint="default"/>
        </w:rPr>
        <w:t>UnitedStack</w:t>
      </w:r>
      <w:r>
        <w:rPr>
          <w:rFonts w:ascii="宋体" w:hAnsi="宋体" w:cs="宋体" w:eastAsia="宋体" w:hint="default"/>
          <w:spacing w:val="-59"/>
        </w:rPr>
        <w:t> </w:t>
      </w:r>
      <w:r>
        <w:rPr>
          <w:spacing w:val="-3"/>
        </w:rPr>
        <w:t>有云已达成全面战略合作，双方将共</w:t>
      </w:r>
      <w:r>
        <w:rPr/>
        <w:t> </w:t>
      </w:r>
      <w:r>
        <w:rPr>
          <w:spacing w:val="-9"/>
        </w:rPr>
        <w:t>同面向教育、政府、金融、军工等行业市场提供安全、自主可控的云计算综合解决方案。</w:t>
      </w:r>
      <w:r>
        <w:rPr>
          <w:spacing w:val="-100"/>
        </w:rPr>
        <w:t> </w:t>
      </w:r>
      <w:r>
        <w:rPr>
          <w:spacing w:val="-100"/>
        </w:rPr>
      </w:r>
      <w:r>
        <w:rPr/>
        <w:t>同方云计算系列产品和解决方案，覆盖 </w:t>
      </w:r>
      <w:r>
        <w:rPr>
          <w:rFonts w:ascii="宋体" w:hAnsi="宋体" w:cs="宋体" w:eastAsia="宋体" w:hint="default"/>
        </w:rPr>
        <w:t>IT</w:t>
      </w:r>
      <w:r>
        <w:rPr>
          <w:rFonts w:ascii="宋体" w:hAnsi="宋体" w:cs="宋体" w:eastAsia="宋体" w:hint="default"/>
          <w:spacing w:val="-92"/>
        </w:rPr>
        <w:t> </w:t>
      </w:r>
      <w:r>
        <w:rPr/>
        <w:t>建设全栈，从基础环境建设、硬件设备，到 </w:t>
      </w:r>
      <w:r>
        <w:rPr>
          <w:spacing w:val="-3"/>
        </w:rPr>
        <w:t>云平台操作系统，再到存储、大数据、云安全产品与方案，直至深入到各个行业的行业</w:t>
      </w:r>
      <w:r>
        <w:rPr>
          <w:spacing w:val="-97"/>
        </w:rPr>
        <w:t> </w:t>
      </w:r>
      <w:r>
        <w:rPr>
          <w:spacing w:val="-97"/>
        </w:rPr>
      </w:r>
      <w:r>
        <w:rPr>
          <w:spacing w:val="-3"/>
        </w:rPr>
        <w:t>云和应用，提供端到端的云计算解决方案一站式服务。报告期内，同方有云顺利通过国</w:t>
      </w:r>
      <w:r>
        <w:rPr>
          <w:spacing w:val="-99"/>
        </w:rPr>
        <w:t> </w:t>
      </w:r>
      <w:r>
        <w:rPr>
          <w:spacing w:val="-99"/>
        </w:rPr>
      </w:r>
      <w:r>
        <w:rPr>
          <w:spacing w:val="-3"/>
        </w:rPr>
        <w:t>家公安部信息系统安全等级测试备案，获得了由公安部门核准颁发的“国家信息安全等</w:t>
      </w:r>
      <w:r>
        <w:rPr>
          <w:spacing w:val="-98"/>
        </w:rPr>
        <w:t> </w:t>
      </w:r>
      <w:r>
        <w:rPr>
          <w:spacing w:val="-98"/>
        </w:rPr>
      </w:r>
      <w:r>
        <w:rPr>
          <w:spacing w:val="-3"/>
        </w:rPr>
        <w:t>级保护三级认证”，这意味着该平台的技术系统安全可靠，数据保护能力得到了官方和</w:t>
      </w:r>
      <w:r>
        <w:rPr>
          <w:spacing w:val="-100"/>
        </w:rPr>
        <w:t> </w:t>
      </w:r>
      <w:r>
        <w:rPr>
          <w:spacing w:val="-100"/>
        </w:rPr>
      </w:r>
      <w:r>
        <w:rPr/>
        <w:t>专业机构的认可。</w:t>
      </w:r>
    </w:p>
    <w:p>
      <w:pPr>
        <w:spacing w:line="240" w:lineRule="auto" w:before="7"/>
        <w:rPr>
          <w:rFonts w:ascii="宋体" w:hAnsi="宋体" w:cs="宋体" w:eastAsia="宋体" w:hint="default"/>
          <w:sz w:val="23"/>
          <w:szCs w:val="23"/>
        </w:rPr>
      </w:pPr>
    </w:p>
    <w:p>
      <w:pPr>
        <w:pStyle w:val="BodyText"/>
        <w:spacing w:line="313" w:lineRule="exact"/>
        <w:ind w:left="580" w:right="0"/>
        <w:jc w:val="left"/>
      </w:pPr>
      <w:r>
        <w:rPr>
          <w:rFonts w:ascii="宋体" w:hAnsi="宋体" w:cs="宋体" w:eastAsia="宋体" w:hint="default"/>
        </w:rPr>
        <w:t>2017</w:t>
      </w:r>
      <w:r>
        <w:rPr>
          <w:rFonts w:ascii="宋体" w:hAnsi="宋体" w:cs="宋体" w:eastAsia="宋体" w:hint="default"/>
          <w:spacing w:val="22"/>
        </w:rPr>
        <w:t> </w:t>
      </w:r>
      <w:r>
        <w:rPr/>
        <w:t>年，我国积极推进的供给侧结构性改革和服务型政府建设，加快实施“互联</w:t>
      </w:r>
    </w:p>
    <w:p>
      <w:pPr>
        <w:pStyle w:val="BodyText"/>
        <w:spacing w:line="311" w:lineRule="exact"/>
        <w:ind w:right="0"/>
        <w:jc w:val="both"/>
      </w:pPr>
      <w:r>
        <w:rPr/>
        <w:t>网</w:t>
      </w:r>
      <w:r>
        <w:rPr>
          <w:rFonts w:ascii="宋体" w:hAnsi="宋体" w:cs="宋体" w:eastAsia="宋体" w:hint="default"/>
        </w:rPr>
        <w:t>+</w:t>
      </w:r>
      <w:r>
        <w:rPr/>
        <w:t>”行动计划和中国制造</w:t>
      </w:r>
      <w:r>
        <w:rPr>
          <w:spacing w:val="-69"/>
        </w:rPr>
        <w:t> </w:t>
      </w:r>
      <w:r>
        <w:rPr>
          <w:rFonts w:ascii="宋体" w:hAnsi="宋体" w:cs="宋体" w:eastAsia="宋体" w:hint="default"/>
        </w:rPr>
        <w:t>2025</w:t>
      </w:r>
      <w:r>
        <w:rPr>
          <w:rFonts w:ascii="宋体" w:hAnsi="宋体" w:cs="宋体" w:eastAsia="宋体" w:hint="default"/>
          <w:spacing w:val="-69"/>
        </w:rPr>
        <w:t> </w:t>
      </w:r>
      <w:r>
        <w:rPr>
          <w:spacing w:val="-3"/>
        </w:rPr>
        <w:t>战略，建设公平普惠、便捷高效的民生服务体系，也为</w:t>
      </w:r>
    </w:p>
    <w:p>
      <w:pPr>
        <w:pStyle w:val="BodyText"/>
        <w:spacing w:line="237" w:lineRule="auto"/>
        <w:ind w:right="115"/>
        <w:jc w:val="both"/>
        <w:rPr>
          <w:rFonts w:ascii="宋体" w:hAnsi="宋体" w:cs="宋体" w:eastAsia="宋体" w:hint="default"/>
        </w:rPr>
      </w:pPr>
      <w:r>
        <w:rPr/>
        <w:t>大数据产业创造了广阔的市场空间，习近平总书记在中央政治局就实施网络强国第</w:t>
      </w:r>
      <w:r>
        <w:rPr>
          <w:spacing w:val="21"/>
        </w:rPr>
        <w:t> </w:t>
      </w:r>
      <w:r>
        <w:rPr>
          <w:rFonts w:ascii="宋体" w:hAnsi="宋体" w:cs="宋体" w:eastAsia="宋体" w:hint="default"/>
        </w:rPr>
        <w:t>36 </w:t>
      </w:r>
      <w:r>
        <w:rPr>
          <w:spacing w:val="-3"/>
        </w:rPr>
        <w:t>次集体学习时的讲话中强调：“要深刻认识互联网在国家管理和社会治理中的作用，以</w:t>
      </w:r>
      <w:r>
        <w:rPr>
          <w:spacing w:val="-99"/>
        </w:rPr>
        <w:t> </w:t>
      </w:r>
      <w:r>
        <w:rPr>
          <w:spacing w:val="-99"/>
        </w:rPr>
      </w:r>
      <w:r>
        <w:rPr>
          <w:spacing w:val="-3"/>
        </w:rPr>
        <w:t>推行电子政务、建设新型智慧城市等为抓手，以数据集中和共享为途径，建设全国一体</w:t>
      </w:r>
      <w:r>
        <w:rPr>
          <w:spacing w:val="-102"/>
        </w:rPr>
        <w:t> </w:t>
      </w:r>
      <w:r>
        <w:rPr>
          <w:spacing w:val="-102"/>
        </w:rPr>
      </w:r>
      <w:r>
        <w:rPr>
          <w:spacing w:val="-3"/>
        </w:rPr>
        <w:t>化的国家大数据中心，推进技术融合、业务融合、数据融合，实现跨层级、跨地域、跨</w:t>
      </w:r>
      <w:r>
        <w:rPr>
          <w:spacing w:val="-99"/>
        </w:rPr>
        <w:t> </w:t>
      </w:r>
      <w:r>
        <w:rPr>
          <w:spacing w:val="-99"/>
        </w:rPr>
      </w:r>
      <w:r>
        <w:rPr>
          <w:spacing w:val="-9"/>
        </w:rPr>
        <w:t>系统、跨部门、跨业务的协同管理和服务”。工信部发布的《大数据产业发展规划（</w:t>
      </w:r>
      <w:r>
        <w:rPr>
          <w:rFonts w:ascii="宋体" w:hAnsi="宋体" w:cs="宋体" w:eastAsia="宋体" w:hint="default"/>
          <w:spacing w:val="-9"/>
        </w:rPr>
        <w:t>2016</w:t>
      </w:r>
    </w:p>
    <w:p>
      <w:pPr>
        <w:pStyle w:val="BodyText"/>
        <w:spacing w:line="312" w:lineRule="exact" w:before="29"/>
        <w:ind w:right="120"/>
        <w:jc w:val="both"/>
      </w:pPr>
      <w:r>
        <w:rPr/>
        <w:t>－</w:t>
      </w:r>
      <w:r>
        <w:rPr>
          <w:rFonts w:ascii="宋体" w:hAnsi="宋体" w:cs="宋体" w:eastAsia="宋体" w:hint="default"/>
        </w:rPr>
        <w:t>2020</w:t>
      </w:r>
      <w:r>
        <w:rPr>
          <w:rFonts w:ascii="宋体" w:hAnsi="宋体" w:cs="宋体" w:eastAsia="宋体" w:hint="default"/>
          <w:spacing w:val="21"/>
        </w:rPr>
        <w:t> </w:t>
      </w:r>
      <w:r>
        <w:rPr/>
        <w:t>年）》，也进一步明确了大数据成为塑造国家竞争力的战略制高点之一，大数 据驱动信息产业格局加速变革，创新发展面临难得机遇。</w:t>
      </w:r>
    </w:p>
    <w:p>
      <w:pPr>
        <w:spacing w:after="0" w:line="312" w:lineRule="exact"/>
        <w:jc w:val="both"/>
        <w:sectPr>
          <w:pgSz w:w="11910" w:h="16840"/>
          <w:pgMar w:header="0" w:footer="818" w:top="1160" w:bottom="1000" w:left="1340" w:right="1320"/>
        </w:sectPr>
      </w:pPr>
    </w:p>
    <w:p>
      <w:pPr>
        <w:pStyle w:val="BodyText"/>
        <w:spacing w:line="237" w:lineRule="auto" w:before="10"/>
        <w:ind w:right="352" w:firstLine="480"/>
        <w:jc w:val="both"/>
      </w:pPr>
      <w:r>
        <w:rPr>
          <w:spacing w:val="-3"/>
        </w:rPr>
        <w:t>公司积极响应国家政策号召，以打造“适应多目标科学决策需要的社会管理形态数</w:t>
      </w:r>
      <w:r>
        <w:rPr/>
        <w:t> </w:t>
      </w:r>
      <w:r>
        <w:rPr>
          <w:spacing w:val="-3"/>
        </w:rPr>
        <w:t>据资源”的大数据为发展战略，致力于实现政务大数据、互联网大数据、企业大数据的</w:t>
      </w:r>
      <w:r>
        <w:rPr>
          <w:spacing w:val="-98"/>
        </w:rPr>
        <w:t> </w:t>
      </w:r>
      <w:r>
        <w:rPr>
          <w:spacing w:val="-98"/>
        </w:rPr>
      </w:r>
      <w:r>
        <w:rPr>
          <w:spacing w:val="-3"/>
        </w:rPr>
        <w:t>深度融合、动态融合，构建跨层级、跨地域、跨系统、跨部门、跨业务的一体化社会管</w:t>
      </w:r>
      <w:r>
        <w:rPr>
          <w:spacing w:val="-103"/>
        </w:rPr>
        <w:t> </w:t>
      </w:r>
      <w:r>
        <w:rPr>
          <w:spacing w:val="-103"/>
        </w:rPr>
      </w:r>
      <w:r>
        <w:rPr>
          <w:spacing w:val="-3"/>
        </w:rPr>
        <w:t>理形态数据资源，解决城市或行业综合型、复杂性问题的多目标科学决策，推动政府现</w:t>
      </w:r>
      <w:r>
        <w:rPr>
          <w:spacing w:val="-102"/>
        </w:rPr>
        <w:t> </w:t>
      </w:r>
      <w:r>
        <w:rPr>
          <w:spacing w:val="-102"/>
        </w:rPr>
      </w:r>
      <w:r>
        <w:rPr>
          <w:spacing w:val="-3"/>
        </w:rPr>
        <w:t>代化治理能力的提升，最终形成完善的科学决策体系。立足公司现有产品体系，结合当</w:t>
      </w:r>
      <w:r>
        <w:rPr>
          <w:spacing w:val="-101"/>
        </w:rPr>
        <w:t> </w:t>
      </w:r>
      <w:r>
        <w:rPr>
          <w:spacing w:val="-101"/>
        </w:rPr>
      </w:r>
      <w:r>
        <w:rPr>
          <w:spacing w:val="-9"/>
        </w:rPr>
        <w:t>前在发改、交通、质检、城管等多个行业领域社会管理服务的实际需求，融合人工智能、</w:t>
      </w:r>
      <w:r>
        <w:rPr>
          <w:spacing w:val="-99"/>
        </w:rPr>
        <w:t> </w:t>
      </w:r>
      <w:r>
        <w:rPr>
          <w:spacing w:val="-99"/>
        </w:rPr>
      </w:r>
      <w:r>
        <w:rPr>
          <w:spacing w:val="-9"/>
        </w:rPr>
        <w:t>知识图谱、机器学习等新技术，不断丰富完善同方大数据产品体系，提高分析服务能力。</w:t>
      </w:r>
      <w:r>
        <w:rPr>
          <w:spacing w:val="-102"/>
        </w:rPr>
        <w:t> </w:t>
      </w:r>
      <w:r>
        <w:rPr>
          <w:spacing w:val="-102"/>
        </w:rPr>
      </w:r>
      <w:r>
        <w:rPr>
          <w:spacing w:val="-3"/>
        </w:rPr>
        <w:t>报告期内，公司成功中标“内蒙古交通运输数据资源综合管理分析系统项目”及“国家</w:t>
      </w:r>
      <w:r>
        <w:rPr>
          <w:spacing w:val="-95"/>
        </w:rPr>
        <w:t> </w:t>
      </w:r>
      <w:r>
        <w:rPr>
          <w:spacing w:val="-95"/>
        </w:rPr>
      </w:r>
      <w:r>
        <w:rPr/>
        <w:t>质检总局 </w:t>
      </w:r>
      <w:r>
        <w:rPr>
          <w:rFonts w:ascii="宋体" w:hAnsi="宋体" w:cs="宋体" w:eastAsia="宋体" w:hint="default"/>
        </w:rPr>
        <w:t>e-CIQ</w:t>
      </w:r>
      <w:r>
        <w:rPr>
          <w:rFonts w:ascii="宋体" w:hAnsi="宋体" w:cs="宋体" w:eastAsia="宋体" w:hint="default"/>
          <w:spacing w:val="24"/>
        </w:rPr>
        <w:t> </w:t>
      </w:r>
      <w:r>
        <w:rPr/>
        <w:t>数据分析可视化”系统建设项目。报告期内，公司还与国研智慧工程 </w:t>
      </w:r>
      <w:r>
        <w:rPr>
          <w:spacing w:val="-3"/>
        </w:rPr>
        <w:t>研究院、博诚云智科技（北京）有限公司就共同推进数字中国建设等内容达成合作。通</w:t>
      </w:r>
      <w:r>
        <w:rPr>
          <w:spacing w:val="-97"/>
        </w:rPr>
        <w:t> </w:t>
      </w:r>
      <w:r>
        <w:rPr>
          <w:spacing w:val="-97"/>
        </w:rPr>
      </w:r>
      <w:r>
        <w:rPr>
          <w:spacing w:val="-3"/>
        </w:rPr>
        <w:t>过合作，公司将充分发挥大数据开发、存储及教育资源优势，结合国研智库的战略研究</w:t>
      </w:r>
      <w:r>
        <w:rPr>
          <w:spacing w:val="-102"/>
        </w:rPr>
        <w:t> </w:t>
      </w:r>
      <w:r>
        <w:rPr>
          <w:spacing w:val="-102"/>
        </w:rPr>
      </w:r>
      <w:r>
        <w:rPr>
          <w:spacing w:val="-3"/>
        </w:rPr>
        <w:t>与决策咨询优势，会同博诚云智多年来积累的优质客户资源及市场开拓能力，合作开展</w:t>
      </w:r>
      <w:r>
        <w:rPr>
          <w:spacing w:val="-98"/>
        </w:rPr>
        <w:t> </w:t>
      </w:r>
      <w:r>
        <w:rPr>
          <w:spacing w:val="-98"/>
        </w:rPr>
      </w:r>
      <w:r>
        <w:rPr>
          <w:spacing w:val="-3"/>
        </w:rPr>
        <w:t>以大数据、人工智能、互联网和物联网为基础的大数据与人工智能应用开发，行业分析</w:t>
      </w:r>
      <w:r>
        <w:rPr>
          <w:spacing w:val="-99"/>
        </w:rPr>
        <w:t> </w:t>
      </w:r>
      <w:r>
        <w:rPr>
          <w:spacing w:val="-99"/>
        </w:rPr>
      </w:r>
      <w:r>
        <w:rPr>
          <w:spacing w:val="-3"/>
        </w:rPr>
        <w:t>与预测研究，智慧城市建设等业务，更好地服务于各级政府及相关部门决策、服务于实</w:t>
      </w:r>
      <w:r>
        <w:rPr>
          <w:spacing w:val="-103"/>
        </w:rPr>
        <w:t> </w:t>
      </w:r>
      <w:r>
        <w:rPr>
          <w:spacing w:val="-103"/>
        </w:rPr>
      </w:r>
      <w:r>
        <w:rPr>
          <w:spacing w:val="-3"/>
        </w:rPr>
        <w:t>体经济发展，对进一步促进大数据与实体经济的深度融合、助力数字中国建设，具有重</w:t>
      </w:r>
      <w:r>
        <w:rPr>
          <w:spacing w:val="-102"/>
        </w:rPr>
        <w:t> </w:t>
      </w:r>
      <w:r>
        <w:rPr>
          <w:spacing w:val="-102"/>
        </w:rPr>
      </w:r>
      <w:r>
        <w:rPr/>
        <w:t>要意义。</w:t>
      </w:r>
    </w:p>
    <w:p>
      <w:pPr>
        <w:spacing w:line="240" w:lineRule="auto" w:before="10"/>
        <w:rPr>
          <w:rFonts w:ascii="宋体" w:hAnsi="宋体" w:cs="宋体" w:eastAsia="宋体" w:hint="default"/>
          <w:sz w:val="23"/>
          <w:szCs w:val="23"/>
        </w:rPr>
      </w:pPr>
    </w:p>
    <w:p>
      <w:pPr>
        <w:pStyle w:val="BodyText"/>
        <w:spacing w:line="237" w:lineRule="auto"/>
        <w:ind w:right="351" w:firstLine="480"/>
        <w:jc w:val="both"/>
      </w:pPr>
      <w:r>
        <w:rPr>
          <w:rFonts w:ascii="宋体" w:hAnsi="宋体" w:cs="宋体" w:eastAsia="宋体" w:hint="default"/>
        </w:rPr>
        <w:t>2017</w:t>
      </w:r>
      <w:r>
        <w:rPr>
          <w:rFonts w:ascii="宋体" w:hAnsi="宋体" w:cs="宋体" w:eastAsia="宋体" w:hint="default"/>
          <w:spacing w:val="23"/>
        </w:rPr>
        <w:t> </w:t>
      </w:r>
      <w:r>
        <w:rPr/>
        <w:t>年，公司还基于大数据、云计算和人工智能技术的成熟落地，在交通领域率 </w:t>
      </w:r>
      <w:r>
        <w:rPr>
          <w:spacing w:val="-3"/>
        </w:rPr>
        <w:t>先尝试，推出了人工智能“慧眼达”系统，该系统可以通过机器深度学习的能力，通过</w:t>
      </w:r>
      <w:r>
        <w:rPr>
          <w:spacing w:val="-104"/>
        </w:rPr>
        <w:t> </w:t>
      </w:r>
      <w:r>
        <w:rPr>
          <w:spacing w:val="-104"/>
        </w:rPr>
      </w:r>
      <w:r>
        <w:rPr>
          <w:spacing w:val="-3"/>
        </w:rPr>
        <w:t>人工智能视频技术，形成交通问题分析模型，提高智慧交通的管理和服务能力。河南省</w:t>
      </w:r>
      <w:r>
        <w:rPr>
          <w:spacing w:val="-102"/>
        </w:rPr>
        <w:t> </w:t>
      </w:r>
      <w:r>
        <w:rPr>
          <w:spacing w:val="-102"/>
        </w:rPr>
      </w:r>
      <w:r>
        <w:rPr>
          <w:spacing w:val="-3"/>
        </w:rPr>
        <w:t>交通厅率先采用了“慧眼达”系统。该系统基于机器深度学习和熵变理论体系，自主研</w:t>
      </w:r>
      <w:r>
        <w:rPr>
          <w:spacing w:val="-97"/>
        </w:rPr>
        <w:t> </w:t>
      </w:r>
      <w:r>
        <w:rPr>
          <w:spacing w:val="-97"/>
        </w:rPr>
      </w:r>
      <w:r>
        <w:rPr>
          <w:spacing w:val="-3"/>
        </w:rPr>
        <w:t>发出系列基础算法和应用算法，针对包括路面交通监控系统在内的视频大数据，进行视</w:t>
      </w:r>
      <w:r>
        <w:rPr>
          <w:spacing w:val="-97"/>
        </w:rPr>
        <w:t> </w:t>
      </w:r>
      <w:r>
        <w:rPr>
          <w:spacing w:val="-97"/>
        </w:rPr>
      </w:r>
      <w:r>
        <w:rPr>
          <w:spacing w:val="-3"/>
        </w:rPr>
        <w:t>频设备状态监测和交通运行参数采集，实现路况智能化预测预警。传统机器学习是基于</w:t>
      </w:r>
      <w:r>
        <w:rPr>
          <w:spacing w:val="-97"/>
        </w:rPr>
        <w:t> </w:t>
      </w:r>
      <w:r>
        <w:rPr>
          <w:spacing w:val="-97"/>
        </w:rPr>
      </w:r>
      <w:r>
        <w:rPr>
          <w:spacing w:val="-3"/>
        </w:rPr>
        <w:t>浅层神经网络进行简单的判定分类，而机器深度学习是建立在网络结构更深、应用参数</w:t>
      </w:r>
      <w:r>
        <w:rPr>
          <w:spacing w:val="-98"/>
        </w:rPr>
        <w:t> </w:t>
      </w:r>
      <w:r>
        <w:rPr>
          <w:spacing w:val="-98"/>
        </w:rPr>
      </w:r>
      <w:r>
        <w:rPr>
          <w:spacing w:val="-3"/>
        </w:rPr>
        <w:t>更多的基础上的，网络可从原来的十几层到现在的上百层甚至更深。“慧眼达”系统就</w:t>
      </w:r>
      <w:r>
        <w:rPr>
          <w:spacing w:val="-92"/>
        </w:rPr>
        <w:t> </w:t>
      </w:r>
      <w:r>
        <w:rPr>
          <w:spacing w:val="-92"/>
        </w:rPr>
      </w:r>
      <w:r>
        <w:rPr/>
        <w:t>是建立于机器深度学习的基础上运行的。目前，“慧眼达”系统已对河南省境内 </w:t>
      </w:r>
      <w:r>
        <w:rPr>
          <w:rFonts w:ascii="宋体" w:hAnsi="宋体" w:cs="宋体" w:eastAsia="宋体" w:hint="default"/>
        </w:rPr>
        <w:t>23</w:t>
      </w:r>
      <w:r>
        <w:rPr>
          <w:rFonts w:ascii="宋体" w:hAnsi="宋体" w:cs="宋体" w:eastAsia="宋体" w:hint="default"/>
          <w:spacing w:val="-92"/>
        </w:rPr>
        <w:t> </w:t>
      </w:r>
      <w:r>
        <w:rPr/>
        <w:t>条 </w:t>
      </w:r>
      <w:r>
        <w:rPr>
          <w:spacing w:val="-5"/>
        </w:rPr>
        <w:t>主要高速干线、</w:t>
      </w:r>
      <w:r>
        <w:rPr>
          <w:rFonts w:ascii="宋体" w:hAnsi="宋体" w:cs="宋体" w:eastAsia="宋体" w:hint="default"/>
          <w:spacing w:val="-5"/>
        </w:rPr>
        <w:t>6400</w:t>
      </w:r>
      <w:r>
        <w:rPr>
          <w:rFonts w:ascii="宋体" w:hAnsi="宋体" w:cs="宋体" w:eastAsia="宋体" w:hint="default"/>
          <w:spacing w:val="-56"/>
        </w:rPr>
        <w:t> </w:t>
      </w:r>
      <w:r>
        <w:rPr/>
        <w:t>余公里高速公路上的</w:t>
      </w:r>
      <w:r>
        <w:rPr>
          <w:spacing w:val="-56"/>
        </w:rPr>
        <w:t> </w:t>
      </w:r>
      <w:r>
        <w:rPr>
          <w:rFonts w:ascii="宋体" w:hAnsi="宋体" w:cs="宋体" w:eastAsia="宋体" w:hint="default"/>
        </w:rPr>
        <w:t>57</w:t>
      </w:r>
      <w:r>
        <w:rPr>
          <w:rFonts w:ascii="宋体" w:hAnsi="宋体" w:cs="宋体" w:eastAsia="宋体" w:hint="default"/>
          <w:spacing w:val="-56"/>
        </w:rPr>
        <w:t> </w:t>
      </w:r>
      <w:r>
        <w:rPr>
          <w:spacing w:val="-5"/>
        </w:rPr>
        <w:t>个监控分中心、</w:t>
      </w:r>
      <w:r>
        <w:rPr>
          <w:rFonts w:ascii="宋体" w:hAnsi="宋体" w:cs="宋体" w:eastAsia="宋体" w:hint="default"/>
          <w:spacing w:val="-5"/>
        </w:rPr>
        <w:t>3500</w:t>
      </w:r>
      <w:r>
        <w:rPr>
          <w:rFonts w:ascii="宋体" w:hAnsi="宋体" w:cs="宋体" w:eastAsia="宋体" w:hint="default"/>
          <w:spacing w:val="-56"/>
        </w:rPr>
        <w:t> </w:t>
      </w:r>
      <w:r>
        <w:rPr/>
        <w:t>余路视频实现了实时 检测，解决了夜晚、隧道、恶劣天气、视频盲区等复杂场景下的视频检测难题。</w:t>
      </w:r>
    </w:p>
    <w:p>
      <w:pPr>
        <w:spacing w:line="240" w:lineRule="auto" w:before="7"/>
        <w:rPr>
          <w:rFonts w:ascii="宋体" w:hAnsi="宋体" w:cs="宋体" w:eastAsia="宋体" w:hint="default"/>
          <w:sz w:val="23"/>
          <w:szCs w:val="23"/>
        </w:rPr>
      </w:pPr>
    </w:p>
    <w:p>
      <w:pPr>
        <w:pStyle w:val="Heading3"/>
        <w:spacing w:line="240" w:lineRule="auto"/>
        <w:ind w:left="839" w:right="99"/>
        <w:jc w:val="left"/>
        <w:rPr>
          <w:b w:val="0"/>
          <w:bCs w:val="0"/>
        </w:rPr>
      </w:pPr>
      <w:r>
        <w:rPr>
          <w:rFonts w:ascii="宋体" w:hAnsi="宋体" w:cs="宋体" w:eastAsia="宋体" w:hint="default"/>
        </w:rPr>
        <w:t>3)</w:t>
      </w:r>
      <w:r>
        <w:rPr/>
        <w:t>公共安全</w:t>
      </w:r>
      <w:r>
        <w:rPr>
          <w:b w:val="0"/>
          <w:bCs w:val="0"/>
        </w:rPr>
      </w:r>
    </w:p>
    <w:p>
      <w:pPr>
        <w:spacing w:line="240" w:lineRule="auto" w:before="12"/>
        <w:rPr>
          <w:rFonts w:ascii="宋体" w:hAnsi="宋体" w:cs="宋体" w:eastAsia="宋体" w:hint="default"/>
          <w:b/>
          <w:bCs/>
          <w:sz w:val="23"/>
          <w:szCs w:val="23"/>
        </w:rPr>
      </w:pPr>
    </w:p>
    <w:p>
      <w:pPr>
        <w:pStyle w:val="BodyText"/>
        <w:spacing w:line="237" w:lineRule="auto"/>
        <w:ind w:right="99" w:firstLine="480"/>
        <w:jc w:val="left"/>
      </w:pPr>
      <w:r>
        <w:rPr>
          <w:rFonts w:ascii="宋体" w:hAnsi="宋体" w:cs="宋体" w:eastAsia="宋体" w:hint="default"/>
        </w:rPr>
        <w:t>2017</w:t>
      </w:r>
      <w:r>
        <w:rPr>
          <w:rFonts w:ascii="宋体" w:hAnsi="宋体" w:cs="宋体" w:eastAsia="宋体" w:hint="default"/>
          <w:spacing w:val="10"/>
        </w:rPr>
        <w:t> </w:t>
      </w:r>
      <w:r>
        <w:rPr/>
        <w:t>年，世界正在发生前所未有的深刻变革，目前全球安全形势复杂多变，非传 </w:t>
      </w:r>
      <w:r>
        <w:rPr>
          <w:spacing w:val="-6"/>
        </w:rPr>
        <w:t>统安全威胁和全球性挑战持续蔓延，面临诸多难题和共同挑战，安全是人类共同的主题，</w:t>
      </w:r>
      <w:r>
        <w:rPr>
          <w:spacing w:val="-98"/>
        </w:rPr>
        <w:t> </w:t>
      </w:r>
      <w:r>
        <w:rPr>
          <w:spacing w:val="-98"/>
        </w:rPr>
      </w:r>
      <w:r>
        <w:rPr>
          <w:spacing w:val="-3"/>
        </w:rPr>
        <w:t>公司把握国际严峻的反恐形势为安防产业带来的超常规发展机遇，立足安防系统和军工</w:t>
      </w:r>
      <w:r>
        <w:rPr>
          <w:spacing w:val="-98"/>
        </w:rPr>
        <w:t> </w:t>
      </w:r>
      <w:r>
        <w:rPr>
          <w:spacing w:val="-98"/>
        </w:rPr>
      </w:r>
      <w:r>
        <w:rPr>
          <w:spacing w:val="-9"/>
        </w:rPr>
        <w:t>及装备两大业务领域，依托关键器件制造和相关软件的自主可控核心技术，不断打造“大</w:t>
      </w:r>
      <w:r>
        <w:rPr>
          <w:spacing w:val="-103"/>
        </w:rPr>
        <w:t> </w:t>
      </w:r>
      <w:r>
        <w:rPr>
          <w:spacing w:val="-103"/>
        </w:rPr>
      </w:r>
      <w:r>
        <w:rPr/>
        <w:t>安全”的公共安全产业。</w:t>
      </w:r>
    </w:p>
    <w:p>
      <w:pPr>
        <w:pStyle w:val="BodyText"/>
        <w:spacing w:line="620" w:lineRule="atLeast" w:before="5"/>
        <w:ind w:left="580" w:right="356" w:firstLine="259"/>
        <w:jc w:val="left"/>
      </w:pPr>
      <w:r>
        <w:rPr>
          <w:rFonts w:ascii="宋体" w:hAnsi="宋体" w:cs="宋体" w:eastAsia="宋体" w:hint="default"/>
          <w:b/>
          <w:bCs/>
        </w:rPr>
        <w:t>A.</w:t>
      </w:r>
      <w:r>
        <w:rPr>
          <w:rFonts w:ascii="宋体" w:hAnsi="宋体" w:cs="宋体" w:eastAsia="宋体" w:hint="default"/>
          <w:b/>
          <w:bCs/>
        </w:rPr>
        <w:t>安防系统</w:t>
      </w:r>
      <w:r>
        <w:rPr>
          <w:rFonts w:ascii="宋体" w:hAnsi="宋体" w:cs="宋体" w:eastAsia="宋体" w:hint="default"/>
          <w:b/>
          <w:bCs/>
          <w:w w:val="99"/>
        </w:rPr>
        <w:t> </w:t>
      </w:r>
      <w:r>
        <w:rPr>
          <w:spacing w:val="-3"/>
        </w:rPr>
        <w:t>在安防系统领域，公司把握全球反恐形势严峻、国内经济结构转型以及在全球范围</w:t>
      </w:r>
    </w:p>
    <w:p>
      <w:pPr>
        <w:pStyle w:val="BodyText"/>
        <w:spacing w:line="237" w:lineRule="auto"/>
        <w:ind w:right="99"/>
        <w:jc w:val="left"/>
      </w:pPr>
      <w:r>
        <w:rPr>
          <w:spacing w:val="-3"/>
        </w:rPr>
        <w:t>推动“一带一路”、“互联互通”建设、全球各国海关数字化转型趋势明显等宏观环境</w:t>
      </w:r>
      <w:r>
        <w:rPr>
          <w:spacing w:val="-100"/>
        </w:rPr>
        <w:t> </w:t>
      </w:r>
      <w:r>
        <w:rPr>
          <w:spacing w:val="-100"/>
        </w:rPr>
      </w:r>
      <w:r>
        <w:rPr>
          <w:spacing w:val="-3"/>
        </w:rPr>
        <w:t>及行业环境蕴藏的重要机遇，坚持创新驱动，在安全智能化领域持续进行研发投入，探</w:t>
      </w:r>
      <w:r>
        <w:rPr>
          <w:spacing w:val="-98"/>
        </w:rPr>
        <w:t> </w:t>
      </w:r>
      <w:r>
        <w:rPr>
          <w:spacing w:val="-98"/>
        </w:rPr>
      </w:r>
      <w:r>
        <w:rPr/>
        <w:t>索大数据、人工智能与安检技术和产品深度融合</w:t>
      </w:r>
      <w:r>
        <w:rPr>
          <w:rFonts w:ascii="宋体" w:hAnsi="宋体" w:cs="宋体" w:eastAsia="宋体" w:hint="default"/>
        </w:rPr>
        <w:t>,</w:t>
      </w:r>
      <w:r>
        <w:rPr/>
        <w:t>为客户提供智能查验、互联互通的高</w:t>
      </w:r>
      <w:r>
        <w:rPr>
          <w:spacing w:val="-99"/>
        </w:rPr>
        <w:t> </w:t>
      </w:r>
      <w:r>
        <w:rPr>
          <w:spacing w:val="-99"/>
        </w:rPr>
      </w:r>
      <w:r>
        <w:rPr>
          <w:spacing w:val="-3"/>
        </w:rPr>
        <w:t>科技安全检查解决方案，实现了行业市场份额的进一步增长。截止本报告披露日，公司</w:t>
      </w:r>
      <w:r>
        <w:rPr>
          <w:spacing w:val="-101"/>
        </w:rPr>
        <w:t> </w:t>
      </w:r>
      <w:r>
        <w:rPr>
          <w:spacing w:val="-101"/>
        </w:rPr>
      </w:r>
      <w:r>
        <w:rPr>
          <w:spacing w:val="-3"/>
        </w:rPr>
        <w:t>自主研发的安全智能终端及物流监管平台还在中国海关总署的部署下，与重庆市物流办、</w:t>
      </w:r>
    </w:p>
    <w:p>
      <w:pPr>
        <w:spacing w:after="0" w:line="237" w:lineRule="auto"/>
        <w:jc w:val="left"/>
        <w:sectPr>
          <w:pgSz w:w="11910" w:h="16840"/>
          <w:pgMar w:header="0" w:footer="818" w:top="1460" w:bottom="1000" w:left="1340" w:right="1080"/>
        </w:sectPr>
      </w:pPr>
    </w:p>
    <w:p>
      <w:pPr>
        <w:pStyle w:val="BodyText"/>
        <w:spacing w:line="237" w:lineRule="auto" w:before="1"/>
        <w:ind w:right="356"/>
        <w:jc w:val="both"/>
      </w:pPr>
      <w:r>
        <w:rPr>
          <w:spacing w:val="-3"/>
        </w:rPr>
        <w:t>重庆海关、渝新欧（重庆）物流有限公司合作完成“关铁通”项目中国重庆—哈萨克阿</w:t>
      </w:r>
      <w:r>
        <w:rPr>
          <w:spacing w:val="-101"/>
        </w:rPr>
        <w:t> </w:t>
      </w:r>
      <w:r>
        <w:rPr>
          <w:spacing w:val="-101"/>
        </w:rPr>
      </w:r>
      <w:r>
        <w:rPr>
          <w:spacing w:val="-3"/>
        </w:rPr>
        <w:t>拉木图段试用，成为国内第一家配合中国海关总署顺利完成“关铁通”试点项目测试的</w:t>
      </w:r>
      <w:r>
        <w:rPr>
          <w:spacing w:val="-102"/>
        </w:rPr>
        <w:t> </w:t>
      </w:r>
      <w:r>
        <w:rPr>
          <w:spacing w:val="-102"/>
        </w:rPr>
      </w:r>
      <w:r>
        <w:rPr>
          <w:spacing w:val="-3"/>
        </w:rPr>
        <w:t>合作单位。“关铁通”项目指海关—铁路运营商推动中欧班列安全和快速通关伙伴合作</w:t>
      </w:r>
      <w:r>
        <w:rPr>
          <w:spacing w:val="-98"/>
        </w:rPr>
        <w:t> </w:t>
      </w:r>
      <w:r>
        <w:rPr>
          <w:spacing w:val="-98"/>
        </w:rPr>
      </w:r>
      <w:r>
        <w:rPr>
          <w:spacing w:val="-3"/>
        </w:rPr>
        <w:t>计划，意在将集装箱货物的相关信息写入安全智能锁内，沿线国海关不需要实施开箱侵</w:t>
      </w:r>
      <w:r>
        <w:rPr>
          <w:spacing w:val="-98"/>
        </w:rPr>
        <w:t> </w:t>
      </w:r>
      <w:r>
        <w:rPr>
          <w:spacing w:val="-98"/>
        </w:rPr>
      </w:r>
      <w:r>
        <w:rPr>
          <w:spacing w:val="-3"/>
        </w:rPr>
        <w:t>入式查验，便可直接读取集装箱上加挂的安全智能锁查验图像和数据，从而提升通关效</w:t>
      </w:r>
      <w:r>
        <w:rPr>
          <w:spacing w:val="-98"/>
        </w:rPr>
        <w:t> </w:t>
      </w:r>
      <w:r>
        <w:rPr>
          <w:spacing w:val="-98"/>
        </w:rPr>
      </w:r>
      <w:r>
        <w:rPr>
          <w:spacing w:val="-9"/>
        </w:rPr>
        <w:t>率。“关铁通”试点项目的成功应用是跨国物流安全监管与集装箱安检设备智能化审图、</w:t>
      </w:r>
      <w:r>
        <w:rPr>
          <w:spacing w:val="-101"/>
        </w:rPr>
        <w:t> </w:t>
      </w:r>
      <w:r>
        <w:rPr>
          <w:spacing w:val="-101"/>
        </w:rPr>
      </w:r>
      <w:r>
        <w:rPr>
          <w:spacing w:val="-3"/>
        </w:rPr>
        <w:t>卡口快速自动验放通行的有益尝试，为打造综合物流服务监管、智慧海关提供了新型高</w:t>
      </w:r>
      <w:r>
        <w:rPr>
          <w:spacing w:val="-98"/>
        </w:rPr>
        <w:t> </w:t>
      </w:r>
      <w:r>
        <w:rPr>
          <w:spacing w:val="-98"/>
        </w:rPr>
      </w:r>
      <w:r>
        <w:rPr/>
        <w:t>效的科技产品。</w:t>
      </w:r>
    </w:p>
    <w:p>
      <w:pPr>
        <w:spacing w:line="240" w:lineRule="auto" w:before="9"/>
        <w:rPr>
          <w:rFonts w:ascii="宋体" w:hAnsi="宋体" w:cs="宋体" w:eastAsia="宋体" w:hint="default"/>
          <w:sz w:val="23"/>
          <w:szCs w:val="23"/>
        </w:rPr>
      </w:pPr>
    </w:p>
    <w:p>
      <w:pPr>
        <w:pStyle w:val="BodyText"/>
        <w:spacing w:line="312" w:lineRule="exact"/>
        <w:ind w:left="580" w:right="99"/>
        <w:jc w:val="left"/>
      </w:pPr>
      <w:r>
        <w:rPr>
          <w:spacing w:val="-3"/>
        </w:rPr>
        <w:t>报告期内，公司还以崇高的使命感护航了党的十九大，不仅圆满完成了十九大会场</w:t>
      </w:r>
    </w:p>
    <w:p>
      <w:pPr>
        <w:pStyle w:val="BodyText"/>
        <w:spacing w:line="237" w:lineRule="auto"/>
        <w:ind w:right="224"/>
        <w:jc w:val="left"/>
      </w:pPr>
      <w:r>
        <w:rPr>
          <w:spacing w:val="-3"/>
        </w:rPr>
        <w:t>——人民大会堂，以及首都大酒店、北京饭店等党代表驻地酒店的安保任务，而且全力</w:t>
      </w:r>
      <w:r>
        <w:rPr>
          <w:spacing w:val="-102"/>
        </w:rPr>
        <w:t> </w:t>
      </w:r>
      <w:r>
        <w:rPr>
          <w:spacing w:val="-102"/>
        </w:rPr>
      </w:r>
      <w:r>
        <w:rPr>
          <w:spacing w:val="-3"/>
        </w:rPr>
        <w:t>保障了首都机场、南苑机场等进出京通道的安全。除此之外，公司还接连护航“第九届</w:t>
      </w:r>
      <w:r>
        <w:rPr>
          <w:spacing w:val="-95"/>
        </w:rPr>
        <w:t> </w:t>
      </w:r>
      <w:r>
        <w:rPr>
          <w:spacing w:val="-95"/>
        </w:rPr>
      </w:r>
      <w:r>
        <w:rPr/>
        <w:t>金砖国家峰会”、“国际刑警组织第</w:t>
      </w:r>
      <w:r>
        <w:rPr>
          <w:spacing w:val="-54"/>
        </w:rPr>
        <w:t> </w:t>
      </w:r>
      <w:r>
        <w:rPr>
          <w:rFonts w:ascii="宋体" w:hAnsi="宋体" w:cs="宋体" w:eastAsia="宋体" w:hint="default"/>
        </w:rPr>
        <w:t>86</w:t>
      </w:r>
      <w:r>
        <w:rPr>
          <w:rFonts w:ascii="宋体" w:hAnsi="宋体" w:cs="宋体" w:eastAsia="宋体" w:hint="default"/>
          <w:spacing w:val="-54"/>
        </w:rPr>
        <w:t> </w:t>
      </w:r>
      <w:r>
        <w:rPr/>
        <w:t>届全体大会”、“第</w:t>
      </w:r>
      <w:r>
        <w:rPr>
          <w:spacing w:val="-54"/>
        </w:rPr>
        <w:t> </w:t>
      </w:r>
      <w:r>
        <w:rPr>
          <w:rFonts w:ascii="宋体" w:hAnsi="宋体" w:cs="宋体" w:eastAsia="宋体" w:hint="default"/>
        </w:rPr>
        <w:t>14</w:t>
      </w:r>
      <w:r>
        <w:rPr>
          <w:rFonts w:ascii="宋体" w:hAnsi="宋体" w:cs="宋体" w:eastAsia="宋体" w:hint="default"/>
          <w:spacing w:val="-54"/>
        </w:rPr>
        <w:t> </w:t>
      </w:r>
      <w:r>
        <w:rPr/>
        <w:t>届中国—东盟博览会、 中国—东盟商务与投资峰会以及“</w:t>
      </w:r>
      <w:r>
        <w:rPr>
          <w:rFonts w:ascii="宋体" w:hAnsi="宋体" w:cs="宋体" w:eastAsia="宋体" w:hint="default"/>
        </w:rPr>
        <w:t>2017</w:t>
      </w:r>
      <w:r>
        <w:rPr>
          <w:rFonts w:ascii="宋体" w:hAnsi="宋体" w:cs="宋体" w:eastAsia="宋体" w:hint="default"/>
          <w:spacing w:val="-61"/>
        </w:rPr>
        <w:t> </w:t>
      </w:r>
      <w:r>
        <w:rPr/>
        <w:t>年世博会”等国际性重要会议活动。</w:t>
      </w:r>
    </w:p>
    <w:p>
      <w:pPr>
        <w:pStyle w:val="BodyText"/>
        <w:spacing w:line="620" w:lineRule="atLeast" w:before="2"/>
        <w:ind w:left="580" w:right="99" w:firstLine="259"/>
        <w:jc w:val="left"/>
      </w:pPr>
      <w:r>
        <w:rPr>
          <w:rFonts w:ascii="宋体" w:hAnsi="宋体" w:cs="宋体" w:eastAsia="宋体" w:hint="default"/>
          <w:b/>
          <w:bCs/>
        </w:rPr>
        <w:t>B.</w:t>
      </w:r>
      <w:r>
        <w:rPr>
          <w:rFonts w:ascii="宋体" w:hAnsi="宋体" w:cs="宋体" w:eastAsia="宋体" w:hint="default"/>
          <w:b/>
          <w:bCs/>
        </w:rPr>
        <w:t>军工及装备</w:t>
      </w:r>
      <w:r>
        <w:rPr>
          <w:rFonts w:ascii="宋体" w:hAnsi="宋体" w:cs="宋体" w:eastAsia="宋体" w:hint="default"/>
          <w:b/>
          <w:bCs/>
          <w:w w:val="99"/>
        </w:rPr>
        <w:t> </w:t>
      </w:r>
      <w:r>
        <w:rPr>
          <w:spacing w:val="-3"/>
        </w:rPr>
        <w:t>党的十九大以来，推动新时代深度军民融合已上升为一项国家战略，我国政府积极</w:t>
      </w:r>
    </w:p>
    <w:p>
      <w:pPr>
        <w:pStyle w:val="BodyText"/>
        <w:spacing w:line="237" w:lineRule="auto"/>
        <w:ind w:right="353"/>
        <w:jc w:val="both"/>
      </w:pPr>
      <w:r>
        <w:rPr>
          <w:spacing w:val="-3"/>
        </w:rPr>
        <w:t>推进全方位、多领域、深层次的军民融合，加快构建一体化国家战略体系和能力，面对</w:t>
      </w:r>
      <w:r>
        <w:rPr>
          <w:spacing w:val="-95"/>
        </w:rPr>
        <w:t> </w:t>
      </w:r>
      <w:r>
        <w:rPr>
          <w:spacing w:val="-95"/>
        </w:rPr>
      </w:r>
      <w:r>
        <w:rPr>
          <w:spacing w:val="-3"/>
        </w:rPr>
        <w:t>军民融合进一步深化带来的黄金发展期，公司坚持以自主核心技术为基础的新型军工产</w:t>
      </w:r>
      <w:r>
        <w:rPr>
          <w:spacing w:val="-98"/>
        </w:rPr>
        <w:t> </w:t>
      </w:r>
      <w:r>
        <w:rPr>
          <w:spacing w:val="-98"/>
        </w:rPr>
      </w:r>
      <w:r>
        <w:rPr>
          <w:spacing w:val="-3"/>
        </w:rPr>
        <w:t>业发展策略，以高端通信装备、指控装备与军民融合、卫星通信导航与地面应用、船舶</w:t>
      </w:r>
      <w:r>
        <w:rPr>
          <w:spacing w:val="-97"/>
        </w:rPr>
        <w:t> </w:t>
      </w:r>
      <w:r>
        <w:rPr>
          <w:spacing w:val="-97"/>
        </w:rPr>
      </w:r>
      <w:r>
        <w:rPr>
          <w:spacing w:val="-3"/>
        </w:rPr>
        <w:t>制造等主要业务板块为核心，同时根据国家大力实施军民融合发展战略，拓展军民融合</w:t>
      </w:r>
      <w:r>
        <w:rPr>
          <w:spacing w:val="-98"/>
        </w:rPr>
        <w:t> </w:t>
      </w:r>
      <w:r>
        <w:rPr>
          <w:spacing w:val="-98"/>
        </w:rPr>
      </w:r>
      <w:r>
        <w:rPr>
          <w:spacing w:val="-3"/>
        </w:rPr>
        <w:t>范围，推动军事需求与技术发展的深度融合，加强高新技术推介、重大项目通报和装备</w:t>
      </w:r>
      <w:r>
        <w:rPr>
          <w:spacing w:val="-102"/>
        </w:rPr>
        <w:t> </w:t>
      </w:r>
      <w:r>
        <w:rPr>
          <w:spacing w:val="-102"/>
        </w:rPr>
      </w:r>
      <w:r>
        <w:rPr>
          <w:spacing w:val="-3"/>
        </w:rPr>
        <w:t>研制、保障，提升融合层次，面向军民市场，进行技术和项目孵化，以长期战略合作加</w:t>
      </w:r>
      <w:r>
        <w:rPr>
          <w:spacing w:val="-101"/>
        </w:rPr>
        <w:t> </w:t>
      </w:r>
      <w:r>
        <w:rPr>
          <w:spacing w:val="-101"/>
        </w:rPr>
      </w:r>
      <w:r>
        <w:rPr>
          <w:spacing w:val="-3"/>
        </w:rPr>
        <w:t>速产业化进程，构建并持续推动军民融合部分领域共享、共创、共赢。近年来，公司坚</w:t>
      </w:r>
      <w:r>
        <w:rPr>
          <w:spacing w:val="-102"/>
        </w:rPr>
        <w:t> </w:t>
      </w:r>
      <w:r>
        <w:rPr>
          <w:spacing w:val="-102"/>
        </w:rPr>
      </w:r>
      <w:r>
        <w:rPr>
          <w:spacing w:val="-3"/>
        </w:rPr>
        <w:t>持“军事利益优先、服务质量第一”的军工意识，以工匠精神，为部队提供优质的指挥</w:t>
      </w:r>
      <w:r>
        <w:rPr>
          <w:spacing w:val="-103"/>
        </w:rPr>
        <w:t> </w:t>
      </w:r>
      <w:r>
        <w:rPr>
          <w:spacing w:val="-103"/>
        </w:rPr>
      </w:r>
      <w:r>
        <w:rPr>
          <w:spacing w:val="-3"/>
        </w:rPr>
        <w:t>装备和高效的技术保障，以实际行动实现报效国防的企业追求，得到了机关和部队的充</w:t>
      </w:r>
      <w:r>
        <w:rPr>
          <w:spacing w:val="-98"/>
        </w:rPr>
        <w:t> </w:t>
      </w:r>
      <w:r>
        <w:rPr>
          <w:spacing w:val="-98"/>
        </w:rPr>
      </w:r>
      <w:r>
        <w:rPr/>
        <w:t>分肯定和广泛好评。报告期内，公司还圆满完成了朱日和重大演习和建军 </w:t>
      </w:r>
      <w:r>
        <w:rPr>
          <w:rFonts w:ascii="宋体" w:hAnsi="宋体" w:cs="宋体" w:eastAsia="宋体" w:hint="default"/>
        </w:rPr>
        <w:t>90</w:t>
      </w:r>
      <w:r>
        <w:rPr>
          <w:rFonts w:ascii="宋体" w:hAnsi="宋体" w:cs="宋体" w:eastAsia="宋体" w:hint="default"/>
          <w:spacing w:val="-91"/>
        </w:rPr>
        <w:t> </w:t>
      </w:r>
      <w:r>
        <w:rPr/>
        <w:t>周年相关 项目应急建设和保障任务，并获得了中央军委装备发展部机关和军事代表局的肯定。</w:t>
      </w:r>
    </w:p>
    <w:p>
      <w:pPr>
        <w:spacing w:line="240" w:lineRule="auto" w:before="10"/>
        <w:rPr>
          <w:rFonts w:ascii="宋体" w:hAnsi="宋体" w:cs="宋体" w:eastAsia="宋体" w:hint="default"/>
          <w:sz w:val="23"/>
          <w:szCs w:val="23"/>
        </w:rPr>
      </w:pPr>
    </w:p>
    <w:p>
      <w:pPr>
        <w:pStyle w:val="BodyText"/>
        <w:spacing w:line="237" w:lineRule="auto"/>
        <w:ind w:right="99" w:firstLine="480"/>
        <w:jc w:val="left"/>
      </w:pPr>
      <w:r>
        <w:rPr>
          <w:rFonts w:ascii="宋体" w:hAnsi="宋体" w:cs="宋体" w:eastAsia="宋体" w:hint="default"/>
        </w:rPr>
        <w:t>2017</w:t>
      </w:r>
      <w:r>
        <w:rPr>
          <w:rFonts w:ascii="宋体" w:hAnsi="宋体" w:cs="宋体" w:eastAsia="宋体" w:hint="default"/>
          <w:spacing w:val="10"/>
        </w:rPr>
        <w:t> </w:t>
      </w:r>
      <w:r>
        <w:rPr/>
        <w:t>年，随着我国经济快速发展和对外开放不断扩大，国家战略利益和战略空间 不断向海洋拓展和延伸，习近平总书记在党的十九大报告中明确要求“坚持陆海统筹，</w:t>
      </w:r>
      <w:r>
        <w:rPr>
          <w:spacing w:val="-100"/>
        </w:rPr>
        <w:t> </w:t>
      </w:r>
      <w:r>
        <w:rPr>
          <w:spacing w:val="-100"/>
        </w:rPr>
      </w:r>
      <w:r>
        <w:rPr>
          <w:spacing w:val="-3"/>
        </w:rPr>
        <w:t>加快建设海洋强国”，公司紧跟国家战略需求，抓住海洋强国战略契机，深入推进海洋</w:t>
      </w:r>
      <w:r>
        <w:rPr>
          <w:spacing w:val="-96"/>
        </w:rPr>
        <w:t> </w:t>
      </w:r>
      <w:r>
        <w:rPr>
          <w:spacing w:val="-96"/>
        </w:rPr>
      </w:r>
      <w:r>
        <w:rPr>
          <w:spacing w:val="-9"/>
        </w:rPr>
        <w:t>防务产业布局，以“实业为本、创新驱动”为发展战略，积极推动“三海”（船舶工业、</w:t>
      </w:r>
      <w:r>
        <w:rPr>
          <w:spacing w:val="-100"/>
        </w:rPr>
        <w:t> </w:t>
      </w:r>
      <w:r>
        <w:rPr>
          <w:spacing w:val="-100"/>
        </w:rPr>
      </w:r>
      <w:r>
        <w:rPr>
          <w:spacing w:val="-3"/>
        </w:rPr>
        <w:t>海军装备、海洋开发）领域的技术、产品研发和项目合作。报告期内，公司协办了《海</w:t>
      </w:r>
      <w:r>
        <w:rPr>
          <w:spacing w:val="-97"/>
        </w:rPr>
        <w:t> </w:t>
      </w:r>
      <w:r>
        <w:rPr>
          <w:spacing w:val="-97"/>
        </w:rPr>
      </w:r>
      <w:r>
        <w:rPr>
          <w:spacing w:val="-3"/>
        </w:rPr>
        <w:t>洋防务论坛》、《远望论坛》首届“未来海上作战”研讨会，来自全国各地产学研用领</w:t>
      </w:r>
      <w:r>
        <w:rPr>
          <w:spacing w:val="-99"/>
        </w:rPr>
        <w:t> </w:t>
      </w:r>
      <w:r>
        <w:rPr>
          <w:spacing w:val="-99"/>
        </w:rPr>
      </w:r>
      <w:r>
        <w:rPr/>
        <w:t>域的</w:t>
      </w:r>
      <w:r>
        <w:rPr>
          <w:spacing w:val="-58"/>
        </w:rPr>
        <w:t> </w:t>
      </w:r>
      <w:r>
        <w:rPr>
          <w:rFonts w:ascii="宋体" w:hAnsi="宋体" w:cs="宋体" w:eastAsia="宋体" w:hint="default"/>
        </w:rPr>
        <w:t>600</w:t>
      </w:r>
      <w:r>
        <w:rPr>
          <w:rFonts w:ascii="宋体" w:hAnsi="宋体" w:cs="宋体" w:eastAsia="宋体" w:hint="default"/>
          <w:spacing w:val="-59"/>
        </w:rPr>
        <w:t> </w:t>
      </w:r>
      <w:r>
        <w:rPr>
          <w:spacing w:val="-3"/>
        </w:rPr>
        <w:t>余名代表参加坛论。本次与会人员交流了行业发展相关的战略规划、系统创新</w:t>
      </w:r>
      <w:r>
        <w:rPr>
          <w:spacing w:val="-115"/>
        </w:rPr>
        <w:t> </w:t>
      </w:r>
      <w:r>
        <w:rPr>
          <w:spacing w:val="-115"/>
        </w:rPr>
      </w:r>
      <w:r>
        <w:rPr>
          <w:spacing w:val="-9"/>
        </w:rPr>
        <w:t>和前沿技术，重点对无人智能、舰机协同、集群编成、海基力量、基础创新、理念颠覆、</w:t>
      </w:r>
      <w:r>
        <w:rPr>
          <w:spacing w:val="-104"/>
        </w:rPr>
        <w:t> </w:t>
      </w:r>
      <w:r>
        <w:rPr>
          <w:spacing w:val="-104"/>
        </w:rPr>
      </w:r>
      <w:r>
        <w:rPr/>
        <w:t>思维变革等方面进行了深入研讨。</w:t>
      </w:r>
      <w:r>
        <w:rPr>
          <w:rFonts w:ascii="宋体" w:hAnsi="宋体" w:cs="宋体" w:eastAsia="宋体" w:hint="default"/>
        </w:rPr>
        <w:t>2017 </w:t>
      </w:r>
      <w:r>
        <w:rPr/>
        <w:t>年下半年，公司精心打造的海巡船、渔政船、</w:t>
      </w:r>
      <w:r>
        <w:rPr>
          <w:spacing w:val="-96"/>
        </w:rPr>
        <w:t> </w:t>
      </w:r>
      <w:r>
        <w:rPr>
          <w:spacing w:val="-96"/>
        </w:rPr>
      </w:r>
      <w:r>
        <w:rPr>
          <w:spacing w:val="-3"/>
        </w:rPr>
        <w:t>溢油应急处置船等多个系列船舶产品，集中进入完工交付时期，创下了月交船</w:t>
      </w:r>
      <w:r>
        <w:rPr>
          <w:spacing w:val="-54"/>
        </w:rPr>
        <w:t> </w:t>
      </w:r>
      <w:r>
        <w:rPr>
          <w:rFonts w:ascii="宋体" w:hAnsi="宋体" w:cs="宋体" w:eastAsia="宋体" w:hint="default"/>
        </w:rPr>
        <w:t>5</w:t>
      </w:r>
      <w:r>
        <w:rPr>
          <w:rFonts w:ascii="宋体" w:hAnsi="宋体" w:cs="宋体" w:eastAsia="宋体" w:hint="default"/>
          <w:spacing w:val="-56"/>
        </w:rPr>
        <w:t> </w:t>
      </w:r>
      <w:r>
        <w:rPr/>
        <w:t>艘的历</w:t>
      </w:r>
    </w:p>
    <w:p>
      <w:pPr>
        <w:pStyle w:val="BodyText"/>
        <w:spacing w:line="237" w:lineRule="auto" w:before="1"/>
        <w:ind w:right="353"/>
        <w:jc w:val="both"/>
      </w:pPr>
      <w:r>
        <w:rPr>
          <w:spacing w:val="-3"/>
        </w:rPr>
        <w:t>史新纪录。同时，公司成功中标中国长江三峡集团公司“长江电力工程船 </w:t>
      </w:r>
      <w:r>
        <w:rPr>
          <w:rFonts w:ascii="宋体" w:hAnsi="宋体" w:cs="宋体" w:eastAsia="宋体" w:hint="default"/>
        </w:rPr>
        <w:t>1</w:t>
      </w:r>
      <w:r>
        <w:rPr>
          <w:rFonts w:ascii="宋体" w:hAnsi="宋体" w:cs="宋体" w:eastAsia="宋体" w:hint="default"/>
          <w:spacing w:val="-87"/>
        </w:rPr>
        <w:t> </w:t>
      </w:r>
      <w:r>
        <w:rPr>
          <w:spacing w:val="-5"/>
        </w:rPr>
        <w:t>号”建造项</w:t>
      </w:r>
      <w:r>
        <w:rPr/>
        <w:t> </w:t>
      </w:r>
      <w:r>
        <w:rPr>
          <w:spacing w:val="-3"/>
        </w:rPr>
        <w:t>目，填补了公司在电力工程船建造领域的空白，为公司产品结构调整和特色船舶经营再</w:t>
      </w:r>
      <w:r>
        <w:rPr>
          <w:spacing w:val="-98"/>
        </w:rPr>
        <w:t> </w:t>
      </w:r>
      <w:r>
        <w:rPr>
          <w:spacing w:val="-98"/>
        </w:rPr>
      </w:r>
      <w:r>
        <w:rPr/>
        <w:t>添“新丁”。</w:t>
      </w:r>
    </w:p>
    <w:p>
      <w:pPr>
        <w:spacing w:line="240" w:lineRule="auto" w:before="9"/>
        <w:rPr>
          <w:rFonts w:ascii="宋体" w:hAnsi="宋体" w:cs="宋体" w:eastAsia="宋体" w:hint="default"/>
          <w:sz w:val="23"/>
          <w:szCs w:val="23"/>
        </w:rPr>
      </w:pPr>
    </w:p>
    <w:p>
      <w:pPr>
        <w:pStyle w:val="Heading3"/>
        <w:spacing w:line="240" w:lineRule="auto"/>
        <w:ind w:left="839" w:right="99"/>
        <w:jc w:val="left"/>
        <w:rPr>
          <w:b w:val="0"/>
          <w:bCs w:val="0"/>
        </w:rPr>
      </w:pPr>
      <w:r>
        <w:rPr>
          <w:rFonts w:ascii="宋体" w:hAnsi="宋体" w:cs="宋体" w:eastAsia="宋体" w:hint="default"/>
        </w:rPr>
        <w:t>4)</w:t>
      </w:r>
      <w:r>
        <w:rPr/>
        <w:t>节能环保</w:t>
      </w:r>
      <w:r>
        <w:rPr>
          <w:b w:val="0"/>
          <w:bCs w:val="0"/>
        </w:rPr>
      </w:r>
    </w:p>
    <w:p>
      <w:pPr>
        <w:spacing w:after="0" w:line="240" w:lineRule="auto"/>
        <w:jc w:val="left"/>
        <w:sectPr>
          <w:footerReference w:type="default" r:id="rId14"/>
          <w:pgSz w:w="11910" w:h="16840"/>
          <w:pgMar w:footer="1380" w:header="0" w:top="1160" w:bottom="1560" w:left="1340" w:right="1080"/>
          <w:pgNumType w:start="20"/>
        </w:sectPr>
      </w:pPr>
    </w:p>
    <w:p>
      <w:pPr>
        <w:pStyle w:val="BodyText"/>
        <w:spacing w:line="237" w:lineRule="auto" w:before="1"/>
        <w:ind w:right="234" w:firstLine="480"/>
        <w:jc w:val="both"/>
      </w:pPr>
      <w:r>
        <w:rPr>
          <w:rFonts w:ascii="宋体" w:hAnsi="宋体" w:cs="宋体" w:eastAsia="宋体" w:hint="default"/>
        </w:rPr>
        <w:t>2017</w:t>
      </w:r>
      <w:r>
        <w:rPr>
          <w:rFonts w:ascii="宋体" w:hAnsi="宋体" w:cs="宋体" w:eastAsia="宋体" w:hint="default"/>
          <w:spacing w:val="22"/>
        </w:rPr>
        <w:t> </w:t>
      </w:r>
      <w:r>
        <w:rPr/>
        <w:t>年，全面落实“十三五”规划的关键年，供给侧结构性改革的深化之年，我 </w:t>
      </w:r>
      <w:r>
        <w:rPr>
          <w:spacing w:val="-3"/>
        </w:rPr>
        <w:t>国生态文明建设进一步向纵深推进，生态文明建设取得明显成效，政府重拳整治大气污</w:t>
      </w:r>
      <w:r>
        <w:rPr>
          <w:spacing w:val="-98"/>
        </w:rPr>
        <w:t> </w:t>
      </w:r>
      <w:r>
        <w:rPr>
          <w:spacing w:val="-98"/>
        </w:rPr>
      </w:r>
      <w:r>
        <w:rPr>
          <w:spacing w:val="-3"/>
        </w:rPr>
        <w:t>染，加强散煤治理，推进重点行业节能减排，优化能源结构，节能环保产业已从国家战</w:t>
      </w:r>
      <w:r>
        <w:rPr>
          <w:spacing w:val="-96"/>
        </w:rPr>
        <w:t> </w:t>
      </w:r>
      <w:r>
        <w:rPr>
          <w:spacing w:val="-96"/>
        </w:rPr>
      </w:r>
      <w:r>
        <w:rPr>
          <w:spacing w:val="-3"/>
        </w:rPr>
        <w:t>略性新兴产业上升到国民经济新的支柱体。国家发展改革委、科技部、工业和信息化部</w:t>
      </w:r>
      <w:r>
        <w:rPr>
          <w:spacing w:val="-102"/>
        </w:rPr>
        <w:t> </w:t>
      </w:r>
      <w:r>
        <w:rPr>
          <w:spacing w:val="-102"/>
        </w:rPr>
      </w:r>
      <w:r>
        <w:rPr/>
        <w:t>和环境保护部联合出台的《“十三五”节能环保产业发展规划》再次强调，到 </w:t>
      </w:r>
      <w:r>
        <w:rPr>
          <w:rFonts w:ascii="宋体" w:hAnsi="宋体" w:cs="宋体" w:eastAsia="宋体" w:hint="default"/>
        </w:rPr>
        <w:t>2020</w:t>
      </w:r>
      <w:r>
        <w:rPr>
          <w:rFonts w:ascii="宋体" w:hAnsi="宋体" w:cs="宋体" w:eastAsia="宋体" w:hint="default"/>
          <w:spacing w:val="-91"/>
        </w:rPr>
        <w:t> </w:t>
      </w:r>
      <w:r>
        <w:rPr/>
        <w:t>年 </w:t>
      </w:r>
      <w:r>
        <w:rPr>
          <w:spacing w:val="-3"/>
        </w:rPr>
        <w:t>要实现节能环保产业快速发展、质量效益显著提升，高效节能环保产品市场占有率明显</w:t>
      </w:r>
      <w:r>
        <w:rPr>
          <w:spacing w:val="-98"/>
        </w:rPr>
        <w:t> </w:t>
      </w:r>
      <w:r>
        <w:rPr>
          <w:spacing w:val="-98"/>
        </w:rPr>
      </w:r>
      <w:r>
        <w:rPr>
          <w:spacing w:val="-3"/>
        </w:rPr>
        <w:t>提高，一批关键核心技术取得突破。节能环保产业已从国家战略性新兴产业上升到国民</w:t>
      </w:r>
      <w:r>
        <w:rPr>
          <w:spacing w:val="-98"/>
        </w:rPr>
        <w:t> </w:t>
      </w:r>
      <w:r>
        <w:rPr>
          <w:spacing w:val="-98"/>
        </w:rPr>
      </w:r>
      <w:r>
        <w:rPr>
          <w:spacing w:val="-9"/>
        </w:rPr>
        <w:t>经济新的支柱体。为此，公司充分把握政策利好，致力于城市能源管理、智慧节能服务，</w:t>
      </w:r>
      <w:r>
        <w:rPr>
          <w:spacing w:val="-99"/>
        </w:rPr>
        <w:t> </w:t>
      </w:r>
      <w:r>
        <w:rPr>
          <w:spacing w:val="-99"/>
        </w:rPr>
      </w:r>
      <w:r>
        <w:rPr>
          <w:spacing w:val="-6"/>
        </w:rPr>
        <w:t>持续加速城市综合节能服务与技术创新，以“互联网</w:t>
      </w:r>
      <w:r>
        <w:rPr>
          <w:rFonts w:ascii="宋体" w:hAnsi="宋体" w:cs="宋体" w:eastAsia="宋体" w:hint="default"/>
          <w:spacing w:val="-6"/>
        </w:rPr>
        <w:t>+</w:t>
      </w:r>
      <w:r>
        <w:rPr>
          <w:spacing w:val="-6"/>
        </w:rPr>
        <w:t>能源”为技术手段，结合云平台，</w:t>
      </w:r>
      <w:r>
        <w:rPr>
          <w:spacing w:val="-98"/>
        </w:rPr>
        <w:t> </w:t>
      </w:r>
      <w:r>
        <w:rPr>
          <w:spacing w:val="-98"/>
        </w:rPr>
      </w:r>
      <w:r>
        <w:rPr>
          <w:spacing w:val="-4"/>
        </w:rPr>
        <w:t>通过为多个细分行业提供“智能</w:t>
      </w:r>
      <w:r>
        <w:rPr>
          <w:rFonts w:ascii="宋体" w:hAnsi="宋体" w:cs="宋体" w:eastAsia="宋体" w:hint="default"/>
          <w:spacing w:val="-4"/>
        </w:rPr>
        <w:t>+</w:t>
      </w:r>
      <w:r>
        <w:rPr>
          <w:spacing w:val="-4"/>
        </w:rPr>
        <w:t>节能”解决方案，并通过开展</w:t>
      </w:r>
      <w:r>
        <w:rPr>
          <w:spacing w:val="-53"/>
        </w:rPr>
        <w:t> </w:t>
      </w:r>
      <w:r>
        <w:rPr>
          <w:rFonts w:ascii="宋体" w:hAnsi="宋体" w:cs="宋体" w:eastAsia="宋体" w:hint="default"/>
        </w:rPr>
        <w:t>EMC\BOT</w:t>
      </w:r>
      <w:r>
        <w:rPr>
          <w:rFonts w:ascii="宋体" w:hAnsi="宋体" w:cs="宋体" w:eastAsia="宋体" w:hint="default"/>
          <w:spacing w:val="-53"/>
        </w:rPr>
        <w:t> </w:t>
      </w:r>
      <w:r>
        <w:rPr/>
        <w:t>投资合作业务</w:t>
      </w:r>
      <w:r>
        <w:rPr>
          <w:rFonts w:ascii="宋体" w:hAnsi="宋体" w:cs="宋体" w:eastAsia="宋体" w:hint="default"/>
        </w:rPr>
        <w:t>, </w:t>
      </w:r>
      <w:r>
        <w:rPr/>
        <w:t>在“供热节能”与“制冷节能”两方面</w:t>
      </w:r>
      <w:r>
        <w:rPr>
          <w:rFonts w:ascii="宋体" w:hAnsi="宋体" w:cs="宋体" w:eastAsia="宋体" w:hint="default"/>
        </w:rPr>
        <w:t>,</w:t>
      </w:r>
      <w:r>
        <w:rPr/>
        <w:t>为城市提供城市能源管控、综合清洁能源等专</w:t>
      </w:r>
      <w:r>
        <w:rPr>
          <w:spacing w:val="-98"/>
        </w:rPr>
        <w:t> </w:t>
      </w:r>
      <w:r>
        <w:rPr>
          <w:spacing w:val="-98"/>
        </w:rPr>
      </w:r>
      <w:r>
        <w:rPr>
          <w:spacing w:val="-4"/>
        </w:rPr>
        <w:t>业化的解决方案，并依托以</w:t>
      </w:r>
      <w:r>
        <w:rPr>
          <w:spacing w:val="-81"/>
        </w:rPr>
        <w:t> </w:t>
      </w:r>
      <w:r>
        <w:rPr>
          <w:rFonts w:ascii="宋体" w:hAnsi="宋体" w:cs="宋体" w:eastAsia="宋体" w:hint="default"/>
        </w:rPr>
        <w:t>LED</w:t>
      </w:r>
      <w:r>
        <w:rPr>
          <w:rFonts w:ascii="宋体" w:hAnsi="宋体" w:cs="宋体" w:eastAsia="宋体" w:hint="default"/>
          <w:spacing w:val="-81"/>
        </w:rPr>
        <w:t> </w:t>
      </w:r>
      <w:r>
        <w:rPr/>
        <w:t>装饰灯为主体的城市景观亮化、节日庆典装饰等方面的 </w:t>
      </w:r>
      <w:r>
        <w:rPr>
          <w:spacing w:val="-3"/>
        </w:rPr>
        <w:t>解决方案，坚持为客户提供更多专业化、订制化的节能优化策略，运营管理方案和综合</w:t>
      </w:r>
      <w:r>
        <w:rPr>
          <w:spacing w:val="-102"/>
        </w:rPr>
        <w:t> </w:t>
      </w:r>
      <w:r>
        <w:rPr>
          <w:spacing w:val="-102"/>
        </w:rPr>
      </w:r>
      <w:r>
        <w:rPr/>
        <w:t>服务。</w:t>
      </w:r>
    </w:p>
    <w:p>
      <w:pPr>
        <w:spacing w:line="620" w:lineRule="atLeast" w:before="2"/>
        <w:ind w:left="580" w:right="100" w:firstLine="259"/>
        <w:jc w:val="left"/>
        <w:rPr>
          <w:rFonts w:ascii="宋体" w:hAnsi="宋体" w:cs="宋体" w:eastAsia="宋体" w:hint="default"/>
          <w:sz w:val="24"/>
          <w:szCs w:val="24"/>
        </w:rPr>
      </w:pPr>
      <w:r>
        <w:rPr>
          <w:rFonts w:ascii="宋体" w:hAnsi="宋体" w:cs="宋体" w:eastAsia="宋体" w:hint="default"/>
          <w:b/>
          <w:bCs/>
          <w:sz w:val="24"/>
          <w:szCs w:val="24"/>
        </w:rPr>
        <w:t>A.</w:t>
      </w:r>
      <w:r>
        <w:rPr>
          <w:rFonts w:ascii="宋体" w:hAnsi="宋体" w:cs="宋体" w:eastAsia="宋体" w:hint="default"/>
          <w:b/>
          <w:bCs/>
          <w:sz w:val="24"/>
          <w:szCs w:val="24"/>
        </w:rPr>
        <w:t>城市节能及智慧化</w:t>
      </w:r>
      <w:r>
        <w:rPr>
          <w:rFonts w:ascii="宋体" w:hAnsi="宋体" w:cs="宋体" w:eastAsia="宋体" w:hint="default"/>
          <w:b/>
          <w:bCs/>
          <w:w w:val="99"/>
          <w:sz w:val="24"/>
          <w:szCs w:val="24"/>
        </w:rPr>
        <w:t> </w:t>
      </w:r>
      <w:r>
        <w:rPr>
          <w:rFonts w:ascii="宋体" w:hAnsi="宋体" w:cs="宋体" w:eastAsia="宋体" w:hint="default"/>
          <w:spacing w:val="-3"/>
          <w:sz w:val="24"/>
          <w:szCs w:val="24"/>
        </w:rPr>
        <w:t>当前，随着中国经济的快速发展，我国城镇化建设已大踏步迈入“智能化”的新时</w:t>
      </w:r>
    </w:p>
    <w:p>
      <w:pPr>
        <w:pStyle w:val="BodyText"/>
        <w:spacing w:line="237" w:lineRule="auto"/>
        <w:ind w:right="100"/>
        <w:jc w:val="left"/>
      </w:pPr>
      <w:r>
        <w:rPr/>
        <w:t>代，城市节能领域亦呈现出向着科技化、智能化、生态化的样态高速发展的明朗趋势，</w:t>
      </w:r>
      <w:r>
        <w:rPr>
          <w:spacing w:val="-101"/>
        </w:rPr>
        <w:t> </w:t>
      </w:r>
      <w:r>
        <w:rPr>
          <w:spacing w:val="-101"/>
        </w:rPr>
      </w:r>
      <w:r>
        <w:rPr>
          <w:spacing w:val="-3"/>
        </w:rPr>
        <w:t>为建筑节能及智慧化服务创造了巨大的市场利好环境。“十三五”规划指出，绿色低碳</w:t>
      </w:r>
      <w:r>
        <w:rPr>
          <w:spacing w:val="-97"/>
        </w:rPr>
        <w:t> </w:t>
      </w:r>
      <w:r>
        <w:rPr>
          <w:spacing w:val="-97"/>
        </w:rPr>
      </w:r>
      <w:r>
        <w:rPr>
          <w:spacing w:val="-3"/>
        </w:rPr>
        <w:t>的生态型城市是中国城市的发展方向，要大力发展高效节能产业，支持节能服务产业做</w:t>
      </w:r>
      <w:r>
        <w:rPr>
          <w:spacing w:val="-98"/>
        </w:rPr>
        <w:t> </w:t>
      </w:r>
      <w:r>
        <w:rPr>
          <w:spacing w:val="-98"/>
        </w:rPr>
      </w:r>
      <w:r>
        <w:rPr>
          <w:spacing w:val="-3"/>
        </w:rPr>
        <w:t>大做强，公司把握市场机遇，专注城市大型公共建筑节能运行技术、产品应用研究和节</w:t>
      </w:r>
      <w:r>
        <w:rPr>
          <w:spacing w:val="-102"/>
        </w:rPr>
        <w:t> </w:t>
      </w:r>
      <w:r>
        <w:rPr>
          <w:spacing w:val="-102"/>
        </w:rPr>
      </w:r>
      <w:r>
        <w:rPr>
          <w:spacing w:val="-3"/>
        </w:rPr>
        <w:t>能改造实施，利用自身在建筑节能方面的大数据优势，以“绿色、开放、可持续”作为</w:t>
      </w:r>
      <w:r>
        <w:rPr>
          <w:spacing w:val="-99"/>
        </w:rPr>
        <w:t> </w:t>
      </w:r>
      <w:r>
        <w:rPr>
          <w:spacing w:val="-99"/>
        </w:rPr>
      </w:r>
      <w:r>
        <w:rPr>
          <w:spacing w:val="-3"/>
        </w:rPr>
        <w:t>高性能绿色建筑新标准，从整体设计、运营维护和行为节能三个维度综合考量，为客户</w:t>
      </w:r>
      <w:r>
        <w:rPr>
          <w:spacing w:val="-100"/>
        </w:rPr>
        <w:t> </w:t>
      </w:r>
      <w:r>
        <w:rPr>
          <w:spacing w:val="-100"/>
        </w:rPr>
      </w:r>
      <w:r>
        <w:rPr/>
        <w:t>提供建筑节能的整体服务，实现合理、高效、舒适、节能的目标。</w:t>
      </w:r>
    </w:p>
    <w:p>
      <w:pPr>
        <w:spacing w:line="240" w:lineRule="auto" w:before="10"/>
        <w:rPr>
          <w:rFonts w:ascii="宋体" w:hAnsi="宋体" w:cs="宋体" w:eastAsia="宋体" w:hint="default"/>
          <w:sz w:val="23"/>
          <w:szCs w:val="23"/>
        </w:rPr>
      </w:pPr>
    </w:p>
    <w:p>
      <w:pPr>
        <w:pStyle w:val="BodyText"/>
        <w:spacing w:line="237" w:lineRule="auto"/>
        <w:ind w:right="100" w:firstLine="480"/>
        <w:jc w:val="left"/>
      </w:pPr>
      <w:r>
        <w:rPr/>
        <w:t>在智能建筑领域，公司充分利用现有自主研发的</w:t>
      </w:r>
      <w:r>
        <w:rPr>
          <w:spacing w:val="-67"/>
        </w:rPr>
        <w:t> </w:t>
      </w:r>
      <w:r>
        <w:rPr>
          <w:rFonts w:ascii="宋体" w:hAnsi="宋体" w:cs="宋体" w:eastAsia="宋体" w:hint="default"/>
        </w:rPr>
        <w:t>Techcon</w:t>
      </w:r>
      <w:r>
        <w:rPr>
          <w:rFonts w:ascii="宋体" w:hAnsi="宋体" w:cs="宋体" w:eastAsia="宋体" w:hint="default"/>
          <w:spacing w:val="-67"/>
        </w:rPr>
        <w:t> </w:t>
      </w:r>
      <w:r>
        <w:rPr>
          <w:rFonts w:ascii="宋体" w:hAnsi="宋体" w:cs="宋体" w:eastAsia="宋体" w:hint="default"/>
        </w:rPr>
        <w:t>E-Cloud</w:t>
      </w:r>
      <w:r>
        <w:rPr>
          <w:rFonts w:ascii="宋体" w:hAnsi="宋体" w:cs="宋体" w:eastAsia="宋体" w:hint="default"/>
          <w:spacing w:val="-67"/>
        </w:rPr>
        <w:t> </w:t>
      </w:r>
      <w:r>
        <w:rPr/>
        <w:t>城市级节能云服 </w:t>
      </w:r>
      <w:r>
        <w:rPr>
          <w:spacing w:val="-11"/>
        </w:rPr>
        <w:t>务平台、</w:t>
      </w:r>
      <w:r>
        <w:rPr>
          <w:rFonts w:ascii="宋体" w:hAnsi="宋体" w:cs="宋体" w:eastAsia="宋体" w:hint="default"/>
          <w:spacing w:val="-11"/>
        </w:rPr>
        <w:t>Techcon</w:t>
      </w:r>
      <w:r>
        <w:rPr>
          <w:rFonts w:ascii="宋体" w:hAnsi="宋体" w:cs="宋体" w:eastAsia="宋体" w:hint="default"/>
          <w:spacing w:val="-60"/>
        </w:rPr>
        <w:t> </w:t>
      </w:r>
      <w:r>
        <w:rPr>
          <w:rFonts w:ascii="宋体" w:hAnsi="宋体" w:cs="宋体" w:eastAsia="宋体" w:hint="default"/>
        </w:rPr>
        <w:t>EEC</w:t>
      </w:r>
      <w:r>
        <w:rPr>
          <w:rFonts w:ascii="宋体" w:hAnsi="宋体" w:cs="宋体" w:eastAsia="宋体" w:hint="default"/>
          <w:spacing w:val="-69"/>
        </w:rPr>
        <w:t> </w:t>
      </w:r>
      <w:r>
        <w:rPr/>
        <w:t>节能专家控制系统及</w:t>
      </w:r>
      <w:r>
        <w:rPr>
          <w:spacing w:val="-70"/>
        </w:rPr>
        <w:t> </w:t>
      </w:r>
      <w:r>
        <w:rPr>
          <w:rFonts w:ascii="宋体" w:hAnsi="宋体" w:cs="宋体" w:eastAsia="宋体" w:hint="default"/>
        </w:rPr>
        <w:t>Techcon</w:t>
      </w:r>
      <w:r>
        <w:rPr>
          <w:rFonts w:ascii="宋体" w:hAnsi="宋体" w:cs="宋体" w:eastAsia="宋体" w:hint="default"/>
          <w:spacing w:val="-60"/>
        </w:rPr>
        <w:t> </w:t>
      </w:r>
      <w:r>
        <w:rPr>
          <w:rFonts w:ascii="宋体" w:hAnsi="宋体" w:cs="宋体" w:eastAsia="宋体" w:hint="default"/>
        </w:rPr>
        <w:t>EMS</w:t>
      </w:r>
      <w:r>
        <w:rPr>
          <w:rFonts w:ascii="宋体" w:hAnsi="宋体" w:cs="宋体" w:eastAsia="宋体" w:hint="default"/>
          <w:spacing w:val="-70"/>
        </w:rPr>
        <w:t> </w:t>
      </w:r>
      <w:r>
        <w:rPr/>
        <w:t>能源管理系统等节能系列产品， </w:t>
      </w:r>
      <w:r>
        <w:rPr>
          <w:spacing w:val="-3"/>
        </w:rPr>
        <w:t>推出“</w:t>
      </w:r>
      <w:r>
        <w:rPr>
          <w:rFonts w:ascii="宋体" w:hAnsi="宋体" w:cs="宋体" w:eastAsia="宋体" w:hint="default"/>
          <w:spacing w:val="-3"/>
        </w:rPr>
        <w:t>E+</w:t>
      </w:r>
      <w:r>
        <w:rPr>
          <w:spacing w:val="-3"/>
        </w:rPr>
        <w:t>建筑节能”解决方案体系，依托集团全自主</w:t>
      </w:r>
      <w:r>
        <w:rPr>
          <w:spacing w:val="-64"/>
        </w:rPr>
        <w:t> </w:t>
      </w:r>
      <w:r>
        <w:rPr>
          <w:rFonts w:ascii="宋体" w:hAnsi="宋体" w:cs="宋体" w:eastAsia="宋体" w:hint="default"/>
        </w:rPr>
        <w:t>E</w:t>
      </w:r>
      <w:r>
        <w:rPr>
          <w:rFonts w:ascii="宋体" w:hAnsi="宋体" w:cs="宋体" w:eastAsia="宋体" w:hint="default"/>
          <w:spacing w:val="-65"/>
        </w:rPr>
        <w:t> </w:t>
      </w:r>
      <w:r>
        <w:rPr/>
        <w:t>系列节能产品，以互联网思维整 </w:t>
      </w:r>
      <w:r>
        <w:rPr>
          <w:spacing w:val="-3"/>
        </w:rPr>
        <w:t>合传统节能设备、系统与服务，为客户提供绿色建筑全生命周期能源管理解决方案，同</w:t>
      </w:r>
      <w:r>
        <w:rPr>
          <w:spacing w:val="-102"/>
        </w:rPr>
        <w:t> </w:t>
      </w:r>
      <w:r>
        <w:rPr>
          <w:spacing w:val="-102"/>
        </w:rPr>
      </w:r>
      <w:r>
        <w:rPr>
          <w:spacing w:val="-6"/>
        </w:rPr>
        <w:t>时让城市管理者切实掌控建筑能耗及运营状况。报告期内，公司充分挖掘细分行业市场，</w:t>
      </w:r>
      <w:r>
        <w:rPr>
          <w:spacing w:val="-97"/>
        </w:rPr>
        <w:t> </w:t>
      </w:r>
      <w:r>
        <w:rPr>
          <w:spacing w:val="-97"/>
        </w:rPr>
      </w:r>
      <w:r>
        <w:rPr>
          <w:spacing w:val="-3"/>
        </w:rPr>
        <w:t>完成了重庆市东南医院和重庆三峡中心医院的节能改造工程，北京人卫大厦节能改造工</w:t>
      </w:r>
      <w:r>
        <w:rPr>
          <w:spacing w:val="-98"/>
        </w:rPr>
        <w:t> </w:t>
      </w:r>
      <w:r>
        <w:rPr>
          <w:spacing w:val="-98"/>
        </w:rPr>
      </w:r>
      <w:r>
        <w:rPr>
          <w:spacing w:val="-3"/>
        </w:rPr>
        <w:t>程，遵义酒店行业智慧节能、成都中迪创世纪广场智慧化云大厦等诸多项目，极大的提</w:t>
      </w:r>
      <w:r>
        <w:rPr>
          <w:spacing w:val="-101"/>
        </w:rPr>
        <w:t> </w:t>
      </w:r>
      <w:r>
        <w:rPr>
          <w:spacing w:val="-101"/>
        </w:rPr>
      </w:r>
      <w:r>
        <w:rPr/>
        <w:t>高了上述建筑及公共设施的智能化水平。报告期内，公司还对</w:t>
      </w:r>
      <w:r>
        <w:rPr>
          <w:spacing w:val="-66"/>
        </w:rPr>
        <w:t> </w:t>
      </w:r>
      <w:r>
        <w:rPr>
          <w:rFonts w:ascii="宋体" w:hAnsi="宋体" w:cs="宋体" w:eastAsia="宋体" w:hint="default"/>
        </w:rPr>
        <w:t>IBS</w:t>
      </w:r>
      <w:r>
        <w:rPr>
          <w:rFonts w:ascii="宋体" w:hAnsi="宋体" w:cs="宋体" w:eastAsia="宋体" w:hint="default"/>
          <w:spacing w:val="-66"/>
        </w:rPr>
        <w:t> </w:t>
      </w:r>
      <w:r>
        <w:rPr>
          <w:rFonts w:ascii="宋体" w:hAnsi="宋体" w:cs="宋体" w:eastAsia="宋体" w:hint="default"/>
        </w:rPr>
        <w:t>4.0</w:t>
      </w:r>
      <w:r>
        <w:rPr>
          <w:rFonts w:ascii="宋体" w:hAnsi="宋体" w:cs="宋体" w:eastAsia="宋体" w:hint="default"/>
          <w:spacing w:val="-66"/>
        </w:rPr>
        <w:t> </w:t>
      </w:r>
      <w:r>
        <w:rPr/>
        <w:t>智能化信息集成 </w:t>
      </w:r>
      <w:r>
        <w:rPr>
          <w:spacing w:val="-3"/>
        </w:rPr>
        <w:t>系统进行全面升级，并且极大提升了数据处理及更新速度，升级后的系统已在新签订的</w:t>
      </w:r>
      <w:r>
        <w:rPr>
          <w:spacing w:val="-98"/>
        </w:rPr>
        <w:t> </w:t>
      </w:r>
      <w:r>
        <w:rPr>
          <w:spacing w:val="-98"/>
        </w:rPr>
      </w:r>
      <w:r>
        <w:rPr/>
        <w:t>多个万达广场慧云系统搭建项目中成功应用。</w:t>
      </w:r>
    </w:p>
    <w:p>
      <w:pPr>
        <w:spacing w:line="240" w:lineRule="auto" w:before="10"/>
        <w:rPr>
          <w:rFonts w:ascii="宋体" w:hAnsi="宋体" w:cs="宋体" w:eastAsia="宋体" w:hint="default"/>
          <w:sz w:val="23"/>
          <w:szCs w:val="23"/>
        </w:rPr>
      </w:pPr>
    </w:p>
    <w:p>
      <w:pPr>
        <w:pStyle w:val="BodyText"/>
        <w:spacing w:line="237" w:lineRule="auto"/>
        <w:ind w:right="100" w:firstLine="480"/>
        <w:jc w:val="left"/>
      </w:pPr>
      <w:r>
        <w:rPr/>
        <w:t>在轨道交通智能化领域，公司凭借自主研发的一系列轨道交通软硬件产品与系统， </w:t>
      </w:r>
      <w:r>
        <w:rPr>
          <w:spacing w:val="-3"/>
        </w:rPr>
        <w:t>为用户提供从方案设计、设备成套、安装调试，乃至售后服务的一体化、个性化，贯穿</w:t>
      </w:r>
      <w:r>
        <w:rPr>
          <w:spacing w:val="-104"/>
        </w:rPr>
        <w:t> </w:t>
      </w:r>
      <w:r>
        <w:rPr>
          <w:spacing w:val="-104"/>
        </w:rPr>
      </w:r>
      <w:r>
        <w:rPr/>
        <w:t>全生命周期的综合性服务。报告期内，公司推出 </w:t>
      </w:r>
      <w:r>
        <w:rPr>
          <w:rFonts w:ascii="宋体" w:hAnsi="宋体" w:cs="宋体" w:eastAsia="宋体" w:hint="default"/>
        </w:rPr>
        <w:t>M+</w:t>
      </w:r>
      <w:r>
        <w:rPr/>
        <w:t>城市级轨道交通解决方案家族，以</w:t>
      </w:r>
      <w:r>
        <w:rPr>
          <w:spacing w:val="-99"/>
        </w:rPr>
        <w:t> </w:t>
      </w:r>
      <w:r>
        <w:rPr>
          <w:spacing w:val="-99"/>
        </w:rPr>
      </w:r>
      <w:r>
        <w:rPr>
          <w:spacing w:val="-6"/>
        </w:rPr>
        <w:t>云计算、大数据平台为核心，关联上层智能应用，集成了线网运营指挥中心系统</w:t>
      </w:r>
      <w:r>
        <w:rPr>
          <w:rFonts w:ascii="宋体" w:hAnsi="宋体" w:cs="宋体" w:eastAsia="宋体" w:hint="default"/>
          <w:spacing w:val="-6"/>
        </w:rPr>
        <w:t>(NCC)</w:t>
      </w:r>
      <w:r>
        <w:rPr>
          <w:spacing w:val="-6"/>
        </w:rPr>
        <w:t>、</w:t>
      </w:r>
      <w:r>
        <w:rPr>
          <w:spacing w:val="-83"/>
        </w:rPr>
        <w:t> </w:t>
      </w:r>
      <w:r>
        <w:rPr>
          <w:spacing w:val="-3"/>
        </w:rPr>
        <w:t>综合监控系统</w:t>
      </w:r>
      <w:r>
        <w:rPr>
          <w:rFonts w:ascii="宋体" w:hAnsi="宋体" w:cs="宋体" w:eastAsia="宋体" w:hint="default"/>
          <w:spacing w:val="-3"/>
        </w:rPr>
        <w:t>(ISCS)</w:t>
      </w:r>
      <w:r>
        <w:rPr>
          <w:spacing w:val="-3"/>
        </w:rPr>
        <w:t>、环境与设备监控系统</w:t>
      </w:r>
      <w:r>
        <w:rPr>
          <w:rFonts w:ascii="宋体" w:hAnsi="宋体" w:cs="宋体" w:eastAsia="宋体" w:hint="default"/>
          <w:spacing w:val="-3"/>
        </w:rPr>
        <w:t>(BAS)</w:t>
      </w:r>
      <w:r>
        <w:rPr>
          <w:spacing w:val="-3"/>
        </w:rPr>
        <w:t>、站台门系统</w:t>
      </w:r>
      <w:r>
        <w:rPr>
          <w:rFonts w:ascii="宋体" w:hAnsi="宋体" w:cs="宋体" w:eastAsia="宋体" w:hint="default"/>
          <w:spacing w:val="-3"/>
        </w:rPr>
        <w:t>(PSD)</w:t>
      </w:r>
      <w:r>
        <w:rPr>
          <w:spacing w:val="-3"/>
        </w:rPr>
        <w:t>等十余种系统解决</w:t>
      </w:r>
      <w:r>
        <w:rPr>
          <w:spacing w:val="-75"/>
        </w:rPr>
        <w:t> </w:t>
      </w:r>
      <w:r>
        <w:rPr>
          <w:spacing w:val="-3"/>
        </w:rPr>
        <w:t>方案，根据客户需求打造综合一体化解决方案，助力城市轨道交通行业应用从传统自动</w:t>
      </w:r>
      <w:r>
        <w:rPr>
          <w:spacing w:val="-97"/>
        </w:rPr>
        <w:t> </w:t>
      </w:r>
      <w:r>
        <w:rPr>
          <w:spacing w:val="-97"/>
        </w:rPr>
      </w:r>
      <w:r>
        <w:rPr>
          <w:spacing w:val="-9"/>
        </w:rPr>
        <w:t>化、信息化向网络化、智能化和智慧化全面推进。与此同时，公司充分结合当今互联网、</w:t>
      </w:r>
      <w:r>
        <w:rPr>
          <w:spacing w:val="-102"/>
        </w:rPr>
        <w:t> </w:t>
      </w:r>
      <w:r>
        <w:rPr>
          <w:spacing w:val="-102"/>
        </w:rPr>
      </w:r>
      <w:r>
        <w:rPr>
          <w:spacing w:val="-3"/>
        </w:rPr>
        <w:t>大数据及云计算技术，成功开发轨道交通综合监控云平台，为地铁线路打造更智能、高</w:t>
      </w:r>
    </w:p>
    <w:p>
      <w:pPr>
        <w:spacing w:after="0" w:line="237" w:lineRule="auto"/>
        <w:jc w:val="left"/>
        <w:sectPr>
          <w:footerReference w:type="default" r:id="rId15"/>
          <w:pgSz w:w="11910" w:h="16840"/>
          <w:pgMar w:footer="1380" w:header="0" w:top="1160" w:bottom="1560" w:left="1340" w:right="1200"/>
          <w:pgNumType w:start="21"/>
        </w:sectPr>
      </w:pPr>
    </w:p>
    <w:p>
      <w:pPr>
        <w:pStyle w:val="BodyText"/>
        <w:spacing w:line="237" w:lineRule="auto" w:before="1"/>
        <w:ind w:right="217"/>
        <w:jc w:val="both"/>
      </w:pPr>
      <w:r>
        <w:rPr>
          <w:spacing w:val="-3"/>
        </w:rPr>
        <w:t>验收评审会的最终验收。公司还成功中标沈阳市的首批地铁综合监控项目——“沈阳地</w:t>
      </w:r>
      <w:r>
        <w:rPr>
          <w:spacing w:val="-97"/>
        </w:rPr>
        <w:t> </w:t>
      </w:r>
      <w:r>
        <w:rPr>
          <w:spacing w:val="-97"/>
        </w:rPr>
      </w:r>
      <w:r>
        <w:rPr/>
        <w:t>铁</w:t>
      </w:r>
      <w:r>
        <w:rPr>
          <w:spacing w:val="-57"/>
        </w:rPr>
        <w:t> </w:t>
      </w:r>
      <w:r>
        <w:rPr>
          <w:rFonts w:ascii="宋体" w:hAnsi="宋体" w:cs="宋体" w:eastAsia="宋体" w:hint="default"/>
        </w:rPr>
        <w:t>10</w:t>
      </w:r>
      <w:r>
        <w:rPr>
          <w:rFonts w:ascii="宋体" w:hAnsi="宋体" w:cs="宋体" w:eastAsia="宋体" w:hint="default"/>
          <w:spacing w:val="-58"/>
        </w:rPr>
        <w:t> </w:t>
      </w:r>
      <w:r>
        <w:rPr>
          <w:spacing w:val="-4"/>
        </w:rPr>
        <w:t>号线工程综合监控系统集成项目”，该项目采用自主研发的</w:t>
      </w:r>
      <w:r>
        <w:rPr>
          <w:spacing w:val="-57"/>
        </w:rPr>
        <w:t> </w:t>
      </w:r>
      <w:r>
        <w:rPr>
          <w:rFonts w:ascii="宋体" w:hAnsi="宋体" w:cs="宋体" w:eastAsia="宋体" w:hint="default"/>
        </w:rPr>
        <w:t>ezISCS</w:t>
      </w:r>
      <w:r>
        <w:rPr>
          <w:rFonts w:ascii="宋体" w:hAnsi="宋体" w:cs="宋体" w:eastAsia="宋体" w:hint="default"/>
          <w:spacing w:val="-57"/>
        </w:rPr>
        <w:t> </w:t>
      </w:r>
      <w:r>
        <w:rPr/>
        <w:t>综合监控软件 </w:t>
      </w:r>
      <w:r>
        <w:rPr>
          <w:spacing w:val="-3"/>
        </w:rPr>
        <w:t>平台，公司将结合沈阳地铁线路运营特点，为其打造一套完整且具个性化的轨道交通解</w:t>
      </w:r>
      <w:r>
        <w:rPr>
          <w:spacing w:val="-98"/>
        </w:rPr>
        <w:t> </w:t>
      </w:r>
      <w:r>
        <w:rPr>
          <w:spacing w:val="-98"/>
        </w:rPr>
      </w:r>
      <w:r>
        <w:rPr/>
        <w:t>决方案。</w:t>
      </w:r>
    </w:p>
    <w:p>
      <w:pPr>
        <w:spacing w:line="240" w:lineRule="auto" w:before="10"/>
        <w:rPr>
          <w:rFonts w:ascii="宋体" w:hAnsi="宋体" w:cs="宋体" w:eastAsia="宋体" w:hint="default"/>
          <w:sz w:val="23"/>
          <w:szCs w:val="23"/>
        </w:rPr>
      </w:pPr>
    </w:p>
    <w:p>
      <w:pPr>
        <w:pStyle w:val="BodyText"/>
        <w:spacing w:line="237" w:lineRule="auto"/>
        <w:ind w:right="0" w:firstLine="480"/>
        <w:jc w:val="left"/>
      </w:pPr>
      <w:r>
        <w:rPr>
          <w:spacing w:val="-3"/>
        </w:rPr>
        <w:t>在城市热网领域，公司充分挖掘城市集中供热领域的能源生产、输配、消费环节的</w:t>
      </w:r>
      <w:r>
        <w:rPr/>
        <w:t> </w:t>
      </w:r>
      <w:r>
        <w:rPr>
          <w:spacing w:val="-3"/>
        </w:rPr>
        <w:t>业务协同性，报告期内，公司成功开发智能供热信息服务平台，该平台融合多领域多学</w:t>
      </w:r>
      <w:r>
        <w:rPr>
          <w:spacing w:val="-102"/>
        </w:rPr>
        <w:t> </w:t>
      </w:r>
      <w:r>
        <w:rPr>
          <w:spacing w:val="-102"/>
        </w:rPr>
      </w:r>
      <w:r>
        <w:rPr>
          <w:spacing w:val="-3"/>
        </w:rPr>
        <w:t>科尖端技术，以先进的地理信息系统为基础框架，同时结合物联网、互联网及大数据技</w:t>
      </w:r>
      <w:r>
        <w:rPr>
          <w:spacing w:val="-99"/>
        </w:rPr>
        <w:t> </w:t>
      </w:r>
      <w:r>
        <w:rPr>
          <w:spacing w:val="-99"/>
        </w:rPr>
      </w:r>
      <w:r>
        <w:rPr>
          <w:spacing w:val="-3"/>
        </w:rPr>
        <w:t>术，首次实现对热源、热网、用户的多种类型数据的统一展示、集中管理、交叉分析和</w:t>
      </w:r>
      <w:r>
        <w:rPr>
          <w:spacing w:val="-103"/>
        </w:rPr>
        <w:t> </w:t>
      </w:r>
      <w:r>
        <w:rPr>
          <w:spacing w:val="-103"/>
        </w:rPr>
      </w:r>
      <w:r>
        <w:rPr>
          <w:spacing w:val="-3"/>
        </w:rPr>
        <w:t>综合应用，提升城市供热管理水平的同时为城市供热大数据分析构建了基础。同时，公</w:t>
      </w:r>
      <w:r>
        <w:rPr>
          <w:spacing w:val="-101"/>
        </w:rPr>
        <w:t> </w:t>
      </w:r>
      <w:r>
        <w:rPr>
          <w:spacing w:val="-101"/>
        </w:rPr>
      </w:r>
      <w:r>
        <w:rPr/>
        <w:t>司持续深入探索包括 </w:t>
      </w:r>
      <w:r>
        <w:rPr>
          <w:rFonts w:ascii="宋体" w:hAnsi="宋体" w:cs="宋体" w:eastAsia="宋体" w:hint="default"/>
        </w:rPr>
        <w:t>EMC</w:t>
      </w:r>
      <w:r>
        <w:rPr/>
        <w:t>、</w:t>
      </w:r>
      <w:r>
        <w:rPr>
          <w:rFonts w:ascii="宋体" w:hAnsi="宋体" w:cs="宋体" w:eastAsia="宋体" w:hint="default"/>
        </w:rPr>
        <w:t>PPP</w:t>
      </w:r>
      <w:r>
        <w:rPr>
          <w:rFonts w:ascii="宋体" w:hAnsi="宋体" w:cs="宋体" w:eastAsia="宋体" w:hint="default"/>
          <w:spacing w:val="-92"/>
        </w:rPr>
        <w:t> </w:t>
      </w:r>
      <w:r>
        <w:rPr/>
        <w:t>在内的热网运营的新型商业模式，构建基于物联网、互 </w:t>
      </w:r>
      <w:r>
        <w:rPr>
          <w:spacing w:val="-3"/>
        </w:rPr>
        <w:t>联网及大数据技术基础上的城市供热业务生态系统。与此同时，公司积极响应国家“余</w:t>
      </w:r>
      <w:r>
        <w:rPr>
          <w:spacing w:val="-99"/>
        </w:rPr>
        <w:t> </w:t>
      </w:r>
      <w:r>
        <w:rPr>
          <w:spacing w:val="-99"/>
        </w:rPr>
      </w:r>
      <w:r>
        <w:rPr>
          <w:spacing w:val="-3"/>
        </w:rPr>
        <w:t>热暖民”政策，与清华大学合作研发吸收式大温差换热机组并投产应用。该机组通过拉</w:t>
      </w:r>
      <w:r>
        <w:rPr>
          <w:spacing w:val="-101"/>
        </w:rPr>
        <w:t> </w:t>
      </w:r>
      <w:r>
        <w:rPr>
          <w:spacing w:val="-101"/>
        </w:rPr>
      </w:r>
      <w:r>
        <w:rPr/>
        <w:t>大一次网供回水温差，提升城市热网输配能力，实现对城市周边清洁余热的高效利用，</w:t>
      </w:r>
      <w:r>
        <w:rPr>
          <w:spacing w:val="-101"/>
        </w:rPr>
        <w:t> </w:t>
      </w:r>
      <w:r>
        <w:rPr>
          <w:spacing w:val="-101"/>
        </w:rPr>
      </w:r>
      <w:r>
        <w:rPr>
          <w:spacing w:val="-3"/>
        </w:rPr>
        <w:t>大幅降低传统能源的供热能耗，助力实现我国的供热革命。报告期内，公司进一步助力</w:t>
      </w:r>
      <w:r>
        <w:rPr>
          <w:spacing w:val="-101"/>
        </w:rPr>
        <w:t> </w:t>
      </w:r>
      <w:r>
        <w:rPr>
          <w:spacing w:val="-101"/>
        </w:rPr>
      </w:r>
      <w:r>
        <w:rPr>
          <w:spacing w:val="-3"/>
        </w:rPr>
        <w:t>了太原市供热系统的智慧化，截至报告期末，公司在太原已实施三个供热项目，包括搭</w:t>
      </w:r>
      <w:r>
        <w:rPr>
          <w:spacing w:val="-99"/>
        </w:rPr>
        <w:t> </w:t>
      </w:r>
      <w:r>
        <w:rPr>
          <w:spacing w:val="-99"/>
        </w:rPr>
      </w:r>
      <w:r>
        <w:rPr>
          <w:spacing w:val="-3"/>
        </w:rPr>
        <w:t>建输送网与供热网、晋东国有资产管理处热力站二次网平衡监控系统采购及服务，以及</w:t>
      </w:r>
      <w:r>
        <w:rPr>
          <w:spacing w:val="-98"/>
        </w:rPr>
        <w:t> </w:t>
      </w:r>
      <w:r>
        <w:rPr>
          <w:spacing w:val="-98"/>
        </w:rPr>
      </w:r>
      <w:r>
        <w:rPr>
          <w:spacing w:val="-3"/>
        </w:rPr>
        <w:t>太原市集中供热联网、扩容改造工程（太古热源）控制系统及智慧供热信息服务平台建</w:t>
      </w:r>
      <w:r>
        <w:rPr>
          <w:spacing w:val="-102"/>
        </w:rPr>
        <w:t> </w:t>
      </w:r>
      <w:r>
        <w:rPr>
          <w:spacing w:val="-102"/>
        </w:rPr>
      </w:r>
      <w:r>
        <w:rPr>
          <w:spacing w:val="-3"/>
        </w:rPr>
        <w:t>设采购、服务，公司通过搭建智慧供热信息服务平台，将太原市热力公司下辖所有热力</w:t>
      </w:r>
      <w:r>
        <w:rPr>
          <w:spacing w:val="-99"/>
        </w:rPr>
        <w:t> </w:t>
      </w:r>
      <w:r>
        <w:rPr>
          <w:spacing w:val="-99"/>
        </w:rPr>
      </w:r>
      <w:r>
        <w:rPr>
          <w:spacing w:val="-3"/>
        </w:rPr>
        <w:t>分公司的运行数据采集到总调度中心，进行供热数据统一展示，有计划、合理地利用能</w:t>
      </w:r>
      <w:r>
        <w:rPr>
          <w:spacing w:val="-102"/>
        </w:rPr>
        <w:t> </w:t>
      </w:r>
      <w:r>
        <w:rPr>
          <w:spacing w:val="-102"/>
        </w:rPr>
      </w:r>
      <w:r>
        <w:rPr/>
        <w:t>源，提供平衡管网热负荷决策依据，最大限度降低单位能耗。</w:t>
      </w:r>
    </w:p>
    <w:p>
      <w:pPr>
        <w:pStyle w:val="BodyText"/>
        <w:spacing w:line="620" w:lineRule="atLeast" w:before="4"/>
        <w:ind w:left="580" w:right="0" w:firstLine="259"/>
        <w:jc w:val="left"/>
      </w:pPr>
      <w:r>
        <w:rPr>
          <w:rFonts w:ascii="宋体" w:hAnsi="宋体" w:cs="宋体" w:eastAsia="宋体" w:hint="default"/>
          <w:b/>
          <w:bCs/>
        </w:rPr>
        <w:t>B.</w:t>
      </w:r>
      <w:r>
        <w:rPr>
          <w:rFonts w:ascii="宋体" w:hAnsi="宋体" w:cs="宋体" w:eastAsia="宋体" w:hint="default"/>
          <w:b/>
          <w:bCs/>
        </w:rPr>
        <w:t>工业节能</w:t>
      </w:r>
      <w:r>
        <w:rPr>
          <w:rFonts w:ascii="宋体" w:hAnsi="宋体" w:cs="宋体" w:eastAsia="宋体" w:hint="default"/>
          <w:b/>
          <w:bCs/>
          <w:w w:val="99"/>
        </w:rPr>
        <w:t> </w:t>
      </w:r>
      <w:r>
        <w:rPr>
          <w:spacing w:val="-3"/>
        </w:rPr>
        <w:t>随着国家节能减排事业的推进，“十三五”规划中，国家进一步明确了清洁能源替</w:t>
      </w:r>
    </w:p>
    <w:p>
      <w:pPr>
        <w:pStyle w:val="BodyText"/>
        <w:spacing w:line="237" w:lineRule="auto" w:before="1"/>
        <w:ind w:right="213"/>
        <w:jc w:val="both"/>
      </w:pPr>
      <w:r>
        <w:rPr/>
        <w:t>代传统燃煤的工作计划和目标。</w:t>
      </w:r>
      <w:r>
        <w:rPr>
          <w:rFonts w:ascii="宋体" w:hAnsi="宋体" w:cs="宋体" w:eastAsia="宋体" w:hint="default"/>
        </w:rPr>
        <w:t>2017</w:t>
      </w:r>
      <w:r>
        <w:rPr>
          <w:rFonts w:ascii="宋体" w:hAnsi="宋体" w:cs="宋体" w:eastAsia="宋体" w:hint="default"/>
          <w:spacing w:val="23"/>
        </w:rPr>
        <w:t> </w:t>
      </w:r>
      <w:r>
        <w:rPr/>
        <w:t>年，我国政府更是加强散煤治理，积极推进重点</w:t>
      </w:r>
      <w:r>
        <w:rPr>
          <w:spacing w:val="-118"/>
        </w:rPr>
        <w:t> </w:t>
      </w:r>
      <w:r>
        <w:rPr>
          <w:spacing w:val="-118"/>
        </w:rPr>
      </w:r>
      <w:r>
        <w:rPr>
          <w:spacing w:val="-3"/>
        </w:rPr>
        <w:t>行业节能减排事业，公司顺应国家节能减排的大方向和相关政策，不断进行热泵节能的</w:t>
      </w:r>
      <w:r>
        <w:rPr>
          <w:spacing w:val="-99"/>
        </w:rPr>
        <w:t> </w:t>
      </w:r>
      <w:r>
        <w:rPr>
          <w:spacing w:val="-99"/>
        </w:rPr>
      </w:r>
      <w:r>
        <w:rPr>
          <w:spacing w:val="-3"/>
        </w:rPr>
        <w:t>研究和创新，深耕城镇化采暖、“煤改电”、清洁能源利用及其它热泵节能领域，并继</w:t>
      </w:r>
      <w:r>
        <w:rPr>
          <w:spacing w:val="-97"/>
        </w:rPr>
        <w:t> </w:t>
      </w:r>
      <w:r>
        <w:rPr>
          <w:spacing w:val="-97"/>
        </w:rPr>
      </w:r>
      <w:r>
        <w:rPr/>
        <w:t>续扩充吸收式热泵的应用领域，围绕城市余热，推广区域供暖</w:t>
      </w:r>
      <w:r>
        <w:rPr>
          <w:rFonts w:ascii="宋体" w:hAnsi="宋体" w:cs="宋体" w:eastAsia="宋体" w:hint="default"/>
        </w:rPr>
        <w:t>+</w:t>
      </w:r>
      <w:r>
        <w:rPr/>
        <w:t>分布式制冷的联合解决</w:t>
      </w:r>
      <w:r>
        <w:rPr>
          <w:spacing w:val="-98"/>
        </w:rPr>
        <w:t> </w:t>
      </w:r>
      <w:r>
        <w:rPr>
          <w:spacing w:val="-98"/>
        </w:rPr>
      </w:r>
      <w:r>
        <w:rPr>
          <w:spacing w:val="-9"/>
        </w:rPr>
        <w:t>方案。力争提升城市集中供热质量、降低能耗、减少碳排放，实现智能供热、清洁供热，</w:t>
      </w:r>
      <w:r>
        <w:rPr>
          <w:spacing w:val="-106"/>
        </w:rPr>
        <w:t> </w:t>
      </w:r>
      <w:r>
        <w:rPr>
          <w:spacing w:val="-106"/>
        </w:rPr>
      </w:r>
      <w:r>
        <w:rPr>
          <w:spacing w:val="-3"/>
        </w:rPr>
        <w:t>打造源、网、用户一体化综合能源管理服务。报告期内，公司成功中标敦煌市农村区域</w:t>
      </w:r>
      <w:r>
        <w:rPr>
          <w:spacing w:val="-96"/>
        </w:rPr>
        <w:t> </w:t>
      </w:r>
      <w:r>
        <w:rPr>
          <w:spacing w:val="-96"/>
        </w:rPr>
      </w:r>
      <w:r>
        <w:rPr>
          <w:spacing w:val="-3"/>
        </w:rPr>
        <w:t>提供清洁供暖的建设项目，并结合敦煌当地的气候环境，制定了一系列的专业供暖解决</w:t>
      </w:r>
      <w:r>
        <w:rPr>
          <w:spacing w:val="-98"/>
        </w:rPr>
        <w:t> </w:t>
      </w:r>
      <w:r>
        <w:rPr>
          <w:spacing w:val="-98"/>
        </w:rPr>
      </w:r>
      <w:r>
        <w:rPr/>
        <w:t>方案，选用低温系列空气源热泵，能够在零下</w:t>
      </w:r>
      <w:r>
        <w:rPr>
          <w:spacing w:val="22"/>
        </w:rPr>
        <w:t> </w:t>
      </w:r>
      <w:r>
        <w:rPr>
          <w:rFonts w:ascii="宋体" w:hAnsi="宋体" w:cs="宋体" w:eastAsia="宋体" w:hint="default"/>
        </w:rPr>
        <w:t>25</w:t>
      </w:r>
      <w:r>
        <w:rPr/>
        <w:t>℃低温环境下稳定运行，供热出水温</w:t>
      </w:r>
      <w:r>
        <w:rPr>
          <w:spacing w:val="-118"/>
        </w:rPr>
        <w:t> </w:t>
      </w:r>
      <w:r>
        <w:rPr>
          <w:spacing w:val="-118"/>
        </w:rPr>
      </w:r>
      <w:r>
        <w:rPr/>
        <w:t>度可达</w:t>
      </w:r>
      <w:r>
        <w:rPr>
          <w:spacing w:val="16"/>
        </w:rPr>
        <w:t> </w:t>
      </w:r>
      <w:r>
        <w:rPr>
          <w:rFonts w:ascii="宋体" w:hAnsi="宋体" w:cs="宋体" w:eastAsia="宋体" w:hint="default"/>
        </w:rPr>
        <w:t>60</w:t>
      </w:r>
      <w:r>
        <w:rPr/>
        <w:t>℃以上，具备温控精度高、调温速度快、低噪节能的优势，是寒冷地区清洁</w:t>
      </w:r>
      <w:r>
        <w:rPr>
          <w:spacing w:val="-118"/>
        </w:rPr>
        <w:t> </w:t>
      </w:r>
      <w:r>
        <w:rPr>
          <w:spacing w:val="-118"/>
        </w:rPr>
      </w:r>
      <w:r>
        <w:rPr>
          <w:spacing w:val="-3"/>
        </w:rPr>
        <w:t>供暖的有力助手，将有效改变敦煌农村地区燃煤供暖的现象，为敦煌居民传递温暖，也</w:t>
      </w:r>
      <w:r>
        <w:rPr>
          <w:spacing w:val="-102"/>
        </w:rPr>
        <w:t> </w:t>
      </w:r>
      <w:r>
        <w:rPr>
          <w:spacing w:val="-102"/>
        </w:rPr>
      </w:r>
      <w:r>
        <w:rPr>
          <w:spacing w:val="-3"/>
        </w:rPr>
        <w:t>为敦煌的清洁蓝天助力。报告期内，公司还中标了中信国安第一城东西翼楼及配套基地</w:t>
      </w:r>
      <w:r>
        <w:rPr>
          <w:spacing w:val="-98"/>
        </w:rPr>
        <w:t> </w:t>
      </w:r>
      <w:r>
        <w:rPr>
          <w:spacing w:val="-98"/>
        </w:rPr>
      </w:r>
      <w:r>
        <w:rPr>
          <w:spacing w:val="-3"/>
        </w:rPr>
        <w:t>地源热泵大型工程项目，为中信国安第一城打造大型建筑领域的优质新能源工程。中信</w:t>
      </w:r>
      <w:r>
        <w:rPr>
          <w:spacing w:val="-98"/>
        </w:rPr>
        <w:t> </w:t>
      </w:r>
      <w:r>
        <w:rPr>
          <w:spacing w:val="-98"/>
        </w:rPr>
      </w:r>
      <w:r>
        <w:rPr>
          <w:spacing w:val="-3"/>
        </w:rPr>
        <w:t>国安第一城是目前国内规模最大的综合性国际会展中心，其东西翼楼及配套基地总建筑</w:t>
      </w:r>
      <w:r>
        <w:rPr>
          <w:spacing w:val="-98"/>
        </w:rPr>
        <w:t> </w:t>
      </w:r>
      <w:r>
        <w:rPr>
          <w:spacing w:val="-98"/>
        </w:rPr>
      </w:r>
      <w:r>
        <w:rPr/>
        <w:t>面积为</w:t>
      </w:r>
      <w:r>
        <w:rPr>
          <w:spacing w:val="-55"/>
        </w:rPr>
        <w:t> </w:t>
      </w:r>
      <w:r>
        <w:rPr>
          <w:rFonts w:ascii="宋体" w:hAnsi="宋体" w:cs="宋体" w:eastAsia="宋体" w:hint="default"/>
        </w:rPr>
        <w:t>13</w:t>
      </w:r>
      <w:r>
        <w:rPr>
          <w:rFonts w:ascii="宋体" w:hAnsi="宋体" w:cs="宋体" w:eastAsia="宋体" w:hint="default"/>
          <w:spacing w:val="-54"/>
        </w:rPr>
        <w:t> </w:t>
      </w:r>
      <w:r>
        <w:rPr>
          <w:spacing w:val="-3"/>
        </w:rPr>
        <w:t>万平方米。该项目选用同方环保地源热泵机组共</w:t>
      </w:r>
      <w:r>
        <w:rPr>
          <w:spacing w:val="-53"/>
        </w:rPr>
        <w:t> </w:t>
      </w:r>
      <w:r>
        <w:rPr>
          <w:rFonts w:ascii="宋体" w:hAnsi="宋体" w:cs="宋体" w:eastAsia="宋体" w:hint="default"/>
        </w:rPr>
        <w:t>14</w:t>
      </w:r>
      <w:r>
        <w:rPr>
          <w:rFonts w:ascii="宋体" w:hAnsi="宋体" w:cs="宋体" w:eastAsia="宋体" w:hint="default"/>
          <w:spacing w:val="-54"/>
        </w:rPr>
        <w:t> </w:t>
      </w:r>
      <w:r>
        <w:rPr>
          <w:spacing w:val="-5"/>
        </w:rPr>
        <w:t>台，地源模块式热泵机组</w:t>
      </w:r>
    </w:p>
    <w:p>
      <w:pPr>
        <w:pStyle w:val="BodyText"/>
        <w:spacing w:line="312" w:lineRule="exact" w:before="26"/>
        <w:ind w:right="214"/>
        <w:jc w:val="both"/>
      </w:pPr>
      <w:r>
        <w:rPr>
          <w:rFonts w:ascii="宋体" w:hAnsi="宋体" w:cs="宋体" w:eastAsia="宋体" w:hint="default"/>
        </w:rPr>
        <w:t>2</w:t>
      </w:r>
      <w:r>
        <w:rPr>
          <w:rFonts w:ascii="宋体" w:hAnsi="宋体" w:cs="宋体" w:eastAsia="宋体" w:hint="default"/>
          <w:spacing w:val="-87"/>
        </w:rPr>
        <w:t> </w:t>
      </w:r>
      <w:r>
        <w:rPr/>
        <w:t>台，融入新能源领域的地源热泵技术及暖通制冷技术，确保整个项目的夏季制冷、冬 </w:t>
      </w:r>
      <w:r>
        <w:rPr>
          <w:spacing w:val="-3"/>
        </w:rPr>
        <w:t>季采暖和洗浴热水供应。公司还成功斩获贵州健康管理职业技术学院地源热泵空调系统</w:t>
      </w:r>
      <w:r>
        <w:rPr>
          <w:spacing w:val="-97"/>
        </w:rPr>
        <w:t> </w:t>
      </w:r>
      <w:r>
        <w:rPr>
          <w:spacing w:val="-97"/>
        </w:rPr>
      </w:r>
      <w:r>
        <w:rPr/>
        <w:t>项目，为莘莘学子提供舒适的校园环境。</w:t>
      </w:r>
    </w:p>
    <w:p>
      <w:pPr>
        <w:spacing w:line="240" w:lineRule="auto" w:before="4"/>
        <w:rPr>
          <w:rFonts w:ascii="宋体" w:hAnsi="宋体" w:cs="宋体" w:eastAsia="宋体" w:hint="default"/>
          <w:sz w:val="21"/>
          <w:szCs w:val="21"/>
        </w:rPr>
      </w:pPr>
    </w:p>
    <w:p>
      <w:pPr>
        <w:pStyle w:val="BodyText"/>
        <w:spacing w:line="477" w:lineRule="auto"/>
        <w:ind w:left="580" w:right="0" w:firstLine="259"/>
        <w:jc w:val="left"/>
      </w:pPr>
      <w:r>
        <w:rPr>
          <w:rFonts w:ascii="宋体" w:hAnsi="宋体" w:cs="宋体" w:eastAsia="宋体" w:hint="default"/>
          <w:b/>
          <w:bCs/>
        </w:rPr>
        <w:t>C.</w:t>
      </w:r>
      <w:r>
        <w:rPr>
          <w:rFonts w:ascii="宋体" w:hAnsi="宋体" w:cs="宋体" w:eastAsia="宋体" w:hint="default"/>
          <w:b/>
          <w:bCs/>
        </w:rPr>
        <w:t>照明产业</w:t>
      </w:r>
      <w:r>
        <w:rPr>
          <w:rFonts w:ascii="宋体" w:hAnsi="宋体" w:cs="宋体" w:eastAsia="宋体" w:hint="default"/>
          <w:b/>
          <w:bCs/>
          <w:w w:val="99"/>
        </w:rPr>
        <w:t> </w:t>
      </w:r>
      <w:r>
        <w:rPr>
          <w:spacing w:val="-3"/>
        </w:rPr>
        <w:t>在照明产业领域，公司拥有包括城市照明规划设计、灯具制造，以及城市景观、水</w:t>
      </w:r>
    </w:p>
    <w:p>
      <w:pPr>
        <w:spacing w:after="0" w:line="477" w:lineRule="auto"/>
        <w:jc w:val="left"/>
        <w:sectPr>
          <w:footerReference w:type="default" r:id="rId16"/>
          <w:pgSz w:w="11910" w:h="16840"/>
          <w:pgMar w:footer="818" w:header="0" w:top="1160" w:bottom="1000" w:left="1340" w:right="1220"/>
          <w:pgNumType w:start="22"/>
        </w:sectPr>
      </w:pPr>
    </w:p>
    <w:p>
      <w:pPr>
        <w:pStyle w:val="BodyText"/>
        <w:spacing w:line="237" w:lineRule="auto" w:before="1"/>
        <w:ind w:left="240" w:right="234"/>
        <w:jc w:val="both"/>
      </w:pPr>
      <w:r>
        <w:rPr/>
        <w:t>景艺术工程设计及实施的完整</w:t>
      </w:r>
      <w:r>
        <w:rPr>
          <w:spacing w:val="-60"/>
        </w:rPr>
        <w:t> </w:t>
      </w:r>
      <w:r>
        <w:rPr>
          <w:rFonts w:ascii="宋体" w:hAnsi="宋体" w:cs="宋体" w:eastAsia="宋体" w:hint="default"/>
        </w:rPr>
        <w:t>LED</w:t>
      </w:r>
      <w:r>
        <w:rPr>
          <w:rFonts w:ascii="宋体" w:hAnsi="宋体" w:cs="宋体" w:eastAsia="宋体" w:hint="default"/>
          <w:spacing w:val="-60"/>
        </w:rPr>
        <w:t> </w:t>
      </w:r>
      <w:r>
        <w:rPr>
          <w:spacing w:val="-4"/>
        </w:rPr>
        <w:t>产业链，为商业建筑、工矿企业、市政设施、户外道</w:t>
      </w:r>
      <w:r>
        <w:rPr/>
        <w:t> </w:t>
      </w:r>
      <w:r>
        <w:rPr>
          <w:spacing w:val="-3"/>
        </w:rPr>
        <w:t>路、城市景观、水景艺术工程等提供</w:t>
      </w:r>
      <w:r>
        <w:rPr>
          <w:spacing w:val="-52"/>
        </w:rPr>
        <w:t> </w:t>
      </w:r>
      <w:r>
        <w:rPr>
          <w:rFonts w:ascii="宋体" w:hAnsi="宋体" w:cs="宋体" w:eastAsia="宋体" w:hint="default"/>
        </w:rPr>
        <w:t>LED</w:t>
      </w:r>
      <w:r>
        <w:rPr>
          <w:rFonts w:ascii="宋体" w:hAnsi="宋体" w:cs="宋体" w:eastAsia="宋体" w:hint="default"/>
          <w:spacing w:val="-52"/>
        </w:rPr>
        <w:t> </w:t>
      </w:r>
      <w:r>
        <w:rPr>
          <w:spacing w:val="-3"/>
        </w:rPr>
        <w:t>照明灯具产品和高光效、低能耗、低成本的照</w:t>
      </w:r>
      <w:r>
        <w:rPr/>
        <w:t> 明解决方案。</w:t>
      </w:r>
    </w:p>
    <w:p>
      <w:pPr>
        <w:spacing w:line="240" w:lineRule="auto" w:before="10"/>
        <w:rPr>
          <w:rFonts w:ascii="宋体" w:hAnsi="宋体" w:cs="宋体" w:eastAsia="宋体" w:hint="default"/>
          <w:sz w:val="23"/>
          <w:szCs w:val="23"/>
        </w:rPr>
      </w:pPr>
    </w:p>
    <w:p>
      <w:pPr>
        <w:pStyle w:val="BodyText"/>
        <w:spacing w:line="237" w:lineRule="auto"/>
        <w:ind w:left="240" w:right="232" w:firstLine="480"/>
        <w:jc w:val="both"/>
      </w:pPr>
      <w:r>
        <w:rPr>
          <w:spacing w:val="-3"/>
        </w:rPr>
        <w:t>在照明产品及工程方面，近年来，受惠于国家相关政策的实施，城市景观亮化工程</w:t>
      </w:r>
      <w:r>
        <w:rPr/>
        <w:t> </w:t>
      </w:r>
      <w:r>
        <w:rPr>
          <w:spacing w:val="-3"/>
        </w:rPr>
        <w:t>开始逐步提上日程，报告期内，公司顺利完成了厦门市重点片区翔安片区夜景工程及湖</w:t>
      </w:r>
      <w:r>
        <w:rPr>
          <w:spacing w:val="-98"/>
        </w:rPr>
        <w:t> </w:t>
      </w:r>
      <w:r>
        <w:rPr>
          <w:spacing w:val="-98"/>
        </w:rPr>
      </w:r>
      <w:r>
        <w:rPr>
          <w:spacing w:val="-3"/>
        </w:rPr>
        <w:t>里区照明设计工程，天津全运会市容环境综合整治南开区景观灯光设施提升改造项目及</w:t>
      </w:r>
      <w:r>
        <w:rPr>
          <w:spacing w:val="-97"/>
        </w:rPr>
        <w:t> </w:t>
      </w:r>
      <w:r>
        <w:rPr>
          <w:spacing w:val="-97"/>
        </w:rPr>
      </w:r>
      <w:r>
        <w:rPr>
          <w:spacing w:val="-3"/>
        </w:rPr>
        <w:t>亳州南湖公园灯光水舞工程等项目。并于报告期内成功中标济南文旅发展集团有限公司</w:t>
      </w:r>
      <w:r>
        <w:rPr>
          <w:spacing w:val="-98"/>
        </w:rPr>
        <w:t> </w:t>
      </w:r>
      <w:r>
        <w:rPr>
          <w:spacing w:val="-98"/>
        </w:rPr>
      </w:r>
      <w:r>
        <w:rPr>
          <w:spacing w:val="-3"/>
        </w:rPr>
        <w:t>“明湖秀”水景表演施工及运维工程，也是济南“一湖一环”（大明湖、环城公园）夜</w:t>
      </w:r>
      <w:r>
        <w:rPr>
          <w:spacing w:val="-93"/>
        </w:rPr>
        <w:t> </w:t>
      </w:r>
      <w:r>
        <w:rPr>
          <w:spacing w:val="-93"/>
        </w:rPr>
      </w:r>
      <w:r>
        <w:rPr>
          <w:spacing w:val="-3"/>
        </w:rPr>
        <w:t>景规划的主体项目，旨在打造水光潋滟、文旅引领的“泉城夜宴”新篇章。工程范围涵</w:t>
      </w:r>
      <w:r>
        <w:rPr>
          <w:spacing w:val="-102"/>
        </w:rPr>
        <w:t> </w:t>
      </w:r>
      <w:r>
        <w:rPr>
          <w:spacing w:val="-102"/>
        </w:rPr>
      </w:r>
      <w:r>
        <w:rPr>
          <w:spacing w:val="-3"/>
        </w:rPr>
        <w:t>盖了喷泉、喷火、灯阵光毯、表演大船及相关辅助设备、升降亭台半月等布景、发光浮</w:t>
      </w:r>
      <w:r>
        <w:rPr>
          <w:spacing w:val="-104"/>
        </w:rPr>
        <w:t> </w:t>
      </w:r>
      <w:r>
        <w:rPr>
          <w:spacing w:val="-104"/>
        </w:rPr>
      </w:r>
      <w:r>
        <w:rPr>
          <w:spacing w:val="-3"/>
        </w:rPr>
        <w:t>台，以及以上所有项目的基础和动力装置、控制系统和软件、音响系统、投影机房等景</w:t>
      </w:r>
      <w:r>
        <w:rPr>
          <w:spacing w:val="-97"/>
        </w:rPr>
        <w:t> </w:t>
      </w:r>
      <w:r>
        <w:rPr>
          <w:spacing w:val="-97"/>
        </w:rPr>
      </w:r>
      <w:r>
        <w:rPr/>
        <w:t>观元素，该项目是目前全国最大的水舞秀工程。</w:t>
      </w:r>
    </w:p>
    <w:p>
      <w:pPr>
        <w:spacing w:line="240" w:lineRule="auto" w:before="7"/>
        <w:rPr>
          <w:rFonts w:ascii="宋体" w:hAnsi="宋体" w:cs="宋体" w:eastAsia="宋体" w:hint="default"/>
          <w:sz w:val="23"/>
          <w:szCs w:val="23"/>
        </w:rPr>
      </w:pPr>
    </w:p>
    <w:p>
      <w:pPr>
        <w:pStyle w:val="Heading3"/>
        <w:spacing w:line="240" w:lineRule="auto"/>
        <w:ind w:right="218"/>
        <w:jc w:val="left"/>
        <w:rPr>
          <w:b w:val="0"/>
          <w:bCs w:val="0"/>
        </w:rPr>
      </w:pPr>
      <w:r>
        <w:rPr>
          <w:rFonts w:ascii="宋体" w:hAnsi="宋体" w:cs="宋体" w:eastAsia="宋体" w:hint="default"/>
        </w:rPr>
        <w:t>(2)</w:t>
      </w:r>
      <w:r>
        <w:rPr/>
        <w:t>产销量情况分析表</w:t>
      </w:r>
      <w:r>
        <w:rPr>
          <w:b w:val="0"/>
          <w:bCs w:val="0"/>
        </w:rPr>
      </w:r>
    </w:p>
    <w:p>
      <w:pPr>
        <w:spacing w:line="240" w:lineRule="auto" w:before="9"/>
        <w:rPr>
          <w:rFonts w:ascii="宋体" w:hAnsi="宋体" w:cs="宋体" w:eastAsia="宋体" w:hint="default"/>
          <w:b/>
          <w:bCs/>
          <w:sz w:val="23"/>
          <w:szCs w:val="23"/>
        </w:rPr>
      </w:pPr>
    </w:p>
    <w:p>
      <w:pPr>
        <w:spacing w:line="475" w:lineRule="auto" w:before="0"/>
        <w:ind w:left="619" w:right="6968" w:hanging="380"/>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w w:val="95"/>
          <w:sz w:val="24"/>
          <w:szCs w:val="24"/>
        </w:rPr>
        <w:t>(3)</w:t>
      </w:r>
      <w:r>
        <w:rPr>
          <w:rFonts w:ascii="宋体" w:hAnsi="宋体" w:cs="宋体" w:eastAsia="宋体" w:hint="default"/>
          <w:b/>
          <w:bCs/>
          <w:w w:val="95"/>
          <w:sz w:val="24"/>
          <w:szCs w:val="24"/>
        </w:rPr>
        <w:t>成本分析表</w:t>
      </w:r>
      <w:r>
        <w:rPr>
          <w:rFonts w:ascii="宋体" w:hAnsi="宋体" w:cs="宋体" w:eastAsia="宋体" w:hint="default"/>
          <w:sz w:val="24"/>
          <w:szCs w:val="24"/>
        </w:rPr>
      </w:r>
    </w:p>
    <w:p>
      <w:pPr>
        <w:spacing w:line="240" w:lineRule="auto" w:before="8"/>
        <w:rPr>
          <w:rFonts w:ascii="宋体" w:hAnsi="宋体" w:cs="宋体" w:eastAsia="宋体" w:hint="default"/>
          <w:b/>
          <w:bCs/>
          <w:sz w:val="8"/>
          <w:szCs w:val="8"/>
        </w:rPr>
      </w:pPr>
    </w:p>
    <w:tbl>
      <w:tblPr>
        <w:tblW w:w="0" w:type="auto"/>
        <w:jc w:val="left"/>
        <w:tblInd w:w="118" w:type="dxa"/>
        <w:tblLayout w:type="fixed"/>
        <w:tblCellMar>
          <w:top w:w="0" w:type="dxa"/>
          <w:left w:w="0" w:type="dxa"/>
          <w:bottom w:w="0" w:type="dxa"/>
          <w:right w:w="0" w:type="dxa"/>
        </w:tblCellMar>
        <w:tblLook w:val="01E0"/>
      </w:tblPr>
      <w:tblGrid>
        <w:gridCol w:w="2463"/>
        <w:gridCol w:w="1428"/>
        <w:gridCol w:w="1488"/>
        <w:gridCol w:w="1486"/>
        <w:gridCol w:w="1177"/>
        <w:gridCol w:w="1205"/>
      </w:tblGrid>
      <w:tr>
        <w:trPr>
          <w:trHeight w:val="410" w:hRule="exact"/>
        </w:trPr>
        <w:tc>
          <w:tcPr>
            <w:tcW w:w="2463" w:type="dxa"/>
            <w:tcBorders>
              <w:top w:val="single" w:sz="12" w:space="0" w:color="000000"/>
              <w:left w:val="single" w:sz="12" w:space="0" w:color="000000"/>
              <w:bottom w:val="nil" w:sz="6" w:space="0" w:color="auto"/>
              <w:right w:val="single" w:sz="6" w:space="0" w:color="000000"/>
            </w:tcBorders>
          </w:tcPr>
          <w:p>
            <w:pPr>
              <w:pStyle w:val="TableParagraph"/>
              <w:spacing w:line="232" w:lineRule="exact"/>
              <w:ind w:left="813" w:right="0"/>
              <w:jc w:val="left"/>
              <w:rPr>
                <w:rFonts w:ascii="宋体" w:hAnsi="宋体" w:cs="宋体" w:eastAsia="宋体" w:hint="default"/>
                <w:sz w:val="20"/>
                <w:szCs w:val="20"/>
              </w:rPr>
            </w:pPr>
            <w:r>
              <w:rPr>
                <w:rFonts w:ascii="宋体" w:hAnsi="宋体" w:cs="宋体" w:eastAsia="宋体" w:hint="default"/>
                <w:b/>
                <w:bCs/>
                <w:sz w:val="20"/>
                <w:szCs w:val="20"/>
              </w:rPr>
              <w:t>产业板块</w:t>
            </w:r>
            <w:r>
              <w:rPr>
                <w:rFonts w:ascii="宋体" w:hAnsi="宋体" w:cs="宋体" w:eastAsia="宋体" w:hint="default"/>
                <w:sz w:val="20"/>
                <w:szCs w:val="20"/>
              </w:rPr>
            </w:r>
          </w:p>
        </w:tc>
        <w:tc>
          <w:tcPr>
            <w:tcW w:w="1428"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left="103" w:right="0"/>
              <w:jc w:val="left"/>
              <w:rPr>
                <w:rFonts w:ascii="宋体" w:hAnsi="宋体" w:cs="宋体" w:eastAsia="宋体" w:hint="default"/>
                <w:sz w:val="20"/>
                <w:szCs w:val="20"/>
              </w:rPr>
            </w:pPr>
            <w:r>
              <w:rPr>
                <w:rFonts w:ascii="宋体" w:hAnsi="宋体" w:cs="宋体" w:eastAsia="宋体" w:hint="default"/>
                <w:b/>
                <w:bCs/>
                <w:sz w:val="20"/>
                <w:szCs w:val="20"/>
              </w:rPr>
              <w:t>主营业务成本</w:t>
            </w:r>
            <w:r>
              <w:rPr>
                <w:rFonts w:ascii="宋体" w:hAnsi="宋体" w:cs="宋体" w:eastAsia="宋体" w:hint="default"/>
                <w:sz w:val="20"/>
                <w:szCs w:val="20"/>
              </w:rPr>
            </w:r>
          </w:p>
        </w:tc>
        <w:tc>
          <w:tcPr>
            <w:tcW w:w="1488" w:type="dxa"/>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60" w:lineRule="exact"/>
              <w:ind w:left="369" w:right="133" w:hanging="236"/>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本期占总成本</w:t>
            </w:r>
            <w:r>
              <w:rPr>
                <w:rFonts w:ascii="宋体" w:hAnsi="宋体" w:cs="宋体" w:eastAsia="宋体" w:hint="default"/>
                <w:b/>
                <w:bCs/>
                <w:w w:val="99"/>
                <w:sz w:val="20"/>
                <w:szCs w:val="20"/>
              </w:rPr>
              <w:t> </w:t>
            </w:r>
            <w:r>
              <w:rPr>
                <w:rFonts w:ascii="宋体" w:hAnsi="宋体" w:cs="宋体" w:eastAsia="宋体" w:hint="default"/>
                <w:b/>
                <w:bCs/>
                <w:sz w:val="20"/>
                <w:szCs w:val="20"/>
              </w:rPr>
              <w:t>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1486"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left="134" w:right="0"/>
              <w:jc w:val="left"/>
              <w:rPr>
                <w:rFonts w:ascii="宋体" w:hAnsi="宋体" w:cs="宋体" w:eastAsia="宋体" w:hint="default"/>
                <w:sz w:val="20"/>
                <w:szCs w:val="20"/>
              </w:rPr>
            </w:pPr>
            <w:r>
              <w:rPr>
                <w:rFonts w:ascii="宋体" w:hAnsi="宋体" w:cs="宋体" w:eastAsia="宋体" w:hint="default"/>
                <w:b/>
                <w:bCs/>
                <w:sz w:val="20"/>
                <w:szCs w:val="20"/>
              </w:rPr>
              <w:t>上年同期金额</w:t>
            </w:r>
            <w:r>
              <w:rPr>
                <w:rFonts w:ascii="宋体" w:hAnsi="宋体" w:cs="宋体" w:eastAsia="宋体" w:hint="default"/>
                <w:sz w:val="20"/>
                <w:szCs w:val="20"/>
              </w:rPr>
            </w:r>
          </w:p>
        </w:tc>
        <w:tc>
          <w:tcPr>
            <w:tcW w:w="1177" w:type="dxa"/>
            <w:vMerge w:val="restart"/>
            <w:tcBorders>
              <w:top w:val="single" w:sz="12" w:space="0" w:color="000000"/>
              <w:left w:val="single" w:sz="6" w:space="0" w:color="000000"/>
              <w:right w:val="single" w:sz="6" w:space="0" w:color="000000"/>
            </w:tcBorders>
          </w:tcPr>
          <w:p>
            <w:pPr>
              <w:pStyle w:val="TableParagraph"/>
              <w:spacing w:line="260" w:lineRule="exact" w:before="125"/>
              <w:ind w:left="178" w:right="175"/>
              <w:jc w:val="both"/>
              <w:rPr>
                <w:rFonts w:ascii="Times New Roman" w:hAnsi="Times New Roman" w:cs="Times New Roman" w:eastAsia="Times New Roman" w:hint="default"/>
                <w:sz w:val="20"/>
                <w:szCs w:val="20"/>
              </w:rPr>
            </w:pPr>
            <w:r>
              <w:rPr>
                <w:rFonts w:ascii="宋体" w:hAnsi="宋体" w:cs="宋体" w:eastAsia="宋体" w:hint="default"/>
                <w:b/>
                <w:bCs/>
                <w:sz w:val="20"/>
                <w:szCs w:val="20"/>
              </w:rPr>
              <w:t>上年同期</w:t>
            </w:r>
            <w:r>
              <w:rPr>
                <w:rFonts w:ascii="宋体" w:hAnsi="宋体" w:cs="宋体" w:eastAsia="宋体" w:hint="default"/>
                <w:b/>
                <w:bCs/>
                <w:spacing w:val="2"/>
                <w:w w:val="99"/>
                <w:sz w:val="20"/>
                <w:szCs w:val="20"/>
              </w:rPr>
              <w:t> </w:t>
            </w:r>
            <w:r>
              <w:rPr>
                <w:rFonts w:ascii="宋体" w:hAnsi="宋体" w:cs="宋体" w:eastAsia="宋体" w:hint="default"/>
                <w:b/>
                <w:bCs/>
                <w:sz w:val="20"/>
                <w:szCs w:val="20"/>
              </w:rPr>
              <w:t>占总成本</w:t>
            </w:r>
            <w:r>
              <w:rPr>
                <w:rFonts w:ascii="宋体" w:hAnsi="宋体" w:cs="宋体" w:eastAsia="宋体" w:hint="default"/>
                <w:b/>
                <w:bCs/>
                <w:spacing w:val="2"/>
                <w:w w:val="99"/>
                <w:sz w:val="20"/>
                <w:szCs w:val="20"/>
              </w:rPr>
              <w:t> </w:t>
            </w:r>
            <w:r>
              <w:rPr>
                <w:rFonts w:ascii="宋体" w:hAnsi="宋体" w:cs="宋体" w:eastAsia="宋体" w:hint="default"/>
                <w:b/>
                <w:bCs/>
                <w:sz w:val="20"/>
                <w:szCs w:val="20"/>
              </w:rPr>
              <w:t>比例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1205" w:type="dxa"/>
            <w:vMerge w:val="restart"/>
            <w:tcBorders>
              <w:top w:val="single" w:sz="12" w:space="0" w:color="000000"/>
              <w:left w:val="single" w:sz="6" w:space="0" w:color="000000"/>
              <w:right w:val="single" w:sz="12" w:space="0" w:color="000000"/>
            </w:tcBorders>
          </w:tcPr>
          <w:p>
            <w:pPr>
              <w:pStyle w:val="TableParagraph"/>
              <w:spacing w:line="231" w:lineRule="exact"/>
              <w:ind w:left="192" w:right="0"/>
              <w:jc w:val="both"/>
              <w:rPr>
                <w:rFonts w:ascii="宋体" w:hAnsi="宋体" w:cs="宋体" w:eastAsia="宋体" w:hint="default"/>
                <w:sz w:val="20"/>
                <w:szCs w:val="20"/>
              </w:rPr>
            </w:pPr>
            <w:r>
              <w:rPr>
                <w:rFonts w:ascii="宋体" w:hAnsi="宋体" w:cs="宋体" w:eastAsia="宋体" w:hint="default"/>
                <w:b/>
                <w:bCs/>
                <w:sz w:val="20"/>
                <w:szCs w:val="20"/>
              </w:rPr>
              <w:t>本期金额</w:t>
            </w:r>
            <w:r>
              <w:rPr>
                <w:rFonts w:ascii="宋体" w:hAnsi="宋体" w:cs="宋体" w:eastAsia="宋体" w:hint="default"/>
                <w:sz w:val="20"/>
                <w:szCs w:val="20"/>
              </w:rPr>
            </w:r>
          </w:p>
          <w:p>
            <w:pPr>
              <w:pStyle w:val="TableParagraph"/>
              <w:spacing w:line="260" w:lineRule="exact" w:before="24"/>
              <w:ind w:left="192" w:right="182"/>
              <w:jc w:val="both"/>
              <w:rPr>
                <w:rFonts w:ascii="Times New Roman" w:hAnsi="Times New Roman" w:cs="Times New Roman" w:eastAsia="Times New Roman" w:hint="default"/>
                <w:sz w:val="20"/>
                <w:szCs w:val="20"/>
              </w:rPr>
            </w:pPr>
            <w:r>
              <w:rPr>
                <w:rFonts w:ascii="宋体" w:hAnsi="宋体" w:cs="宋体" w:eastAsia="宋体" w:hint="default"/>
                <w:b/>
                <w:bCs/>
                <w:sz w:val="20"/>
                <w:szCs w:val="20"/>
              </w:rPr>
              <w:t>较上年同</w:t>
            </w:r>
            <w:r>
              <w:rPr>
                <w:rFonts w:ascii="宋体" w:hAnsi="宋体" w:cs="宋体" w:eastAsia="宋体" w:hint="default"/>
                <w:b/>
                <w:bCs/>
                <w:spacing w:val="2"/>
                <w:w w:val="99"/>
                <w:sz w:val="20"/>
                <w:szCs w:val="20"/>
              </w:rPr>
              <w:t> </w:t>
            </w:r>
            <w:r>
              <w:rPr>
                <w:rFonts w:ascii="宋体" w:hAnsi="宋体" w:cs="宋体" w:eastAsia="宋体" w:hint="default"/>
                <w:b/>
                <w:bCs/>
                <w:sz w:val="20"/>
                <w:szCs w:val="20"/>
              </w:rPr>
              <w:t>期变动比</w:t>
            </w:r>
            <w:r>
              <w:rPr>
                <w:rFonts w:ascii="宋体" w:hAnsi="宋体" w:cs="宋体" w:eastAsia="宋体" w:hint="default"/>
                <w:b/>
                <w:bCs/>
                <w:spacing w:val="2"/>
                <w:w w:val="99"/>
                <w:sz w:val="20"/>
                <w:szCs w:val="20"/>
              </w:rPr>
              <w:t> </w:t>
            </w:r>
            <w:r>
              <w:rPr>
                <w:rFonts w:ascii="宋体" w:hAnsi="宋体" w:cs="宋体" w:eastAsia="宋体" w:hint="default"/>
                <w:b/>
                <w:bCs/>
                <w:sz w:val="20"/>
                <w:szCs w:val="20"/>
              </w:rPr>
              <w:t>例</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r>
      <w:tr>
        <w:trPr>
          <w:trHeight w:val="651" w:hRule="exact"/>
        </w:trPr>
        <w:tc>
          <w:tcPr>
            <w:tcW w:w="2463" w:type="dxa"/>
            <w:tcBorders>
              <w:top w:val="nil" w:sz="6" w:space="0" w:color="auto"/>
              <w:left w:val="single" w:sz="12" w:space="0" w:color="000000"/>
              <w:bottom w:val="single" w:sz="6" w:space="0" w:color="000000"/>
              <w:right w:val="single" w:sz="6" w:space="0" w:color="000000"/>
            </w:tcBorders>
          </w:tcPr>
          <w:p>
            <w:pPr>
              <w:pStyle w:val="TableParagraph"/>
              <w:spacing w:line="240" w:lineRule="auto" w:before="100"/>
              <w:ind w:left="64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单位：万元</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1428" w:type="dxa"/>
            <w:vMerge/>
            <w:tcBorders>
              <w:left w:val="single" w:sz="6" w:space="0" w:color="000000"/>
              <w:bottom w:val="single" w:sz="6" w:space="0" w:color="000000"/>
              <w:right w:val="single" w:sz="6" w:space="0" w:color="000000"/>
            </w:tcBorders>
          </w:tcPr>
          <w:p>
            <w:pPr/>
          </w:p>
        </w:tc>
        <w:tc>
          <w:tcPr>
            <w:tcW w:w="1488" w:type="dxa"/>
            <w:vMerge/>
            <w:tcBorders>
              <w:left w:val="single" w:sz="6" w:space="0" w:color="000000"/>
              <w:bottom w:val="single" w:sz="6" w:space="0" w:color="000000"/>
              <w:right w:val="single" w:sz="6" w:space="0" w:color="000000"/>
            </w:tcBorders>
          </w:tcPr>
          <w:p>
            <w:pPr/>
          </w:p>
        </w:tc>
        <w:tc>
          <w:tcPr>
            <w:tcW w:w="1486" w:type="dxa"/>
            <w:vMerge/>
            <w:tcBorders>
              <w:left w:val="single" w:sz="6" w:space="0" w:color="000000"/>
              <w:bottom w:val="single" w:sz="6" w:space="0" w:color="000000"/>
              <w:right w:val="single" w:sz="6" w:space="0" w:color="000000"/>
            </w:tcBorders>
          </w:tcPr>
          <w:p>
            <w:pPr/>
          </w:p>
        </w:tc>
        <w:tc>
          <w:tcPr>
            <w:tcW w:w="1177" w:type="dxa"/>
            <w:vMerge/>
            <w:tcBorders>
              <w:left w:val="single" w:sz="6" w:space="0" w:color="000000"/>
              <w:bottom w:val="single" w:sz="6" w:space="0" w:color="000000"/>
              <w:right w:val="single" w:sz="6" w:space="0" w:color="000000"/>
            </w:tcBorders>
          </w:tcPr>
          <w:p>
            <w:pPr/>
          </w:p>
        </w:tc>
        <w:tc>
          <w:tcPr>
            <w:tcW w:w="1205" w:type="dxa"/>
            <w:vMerge/>
            <w:tcBorders>
              <w:left w:val="single" w:sz="6" w:space="0" w:color="000000"/>
              <w:bottom w:val="single" w:sz="6" w:space="0" w:color="000000"/>
              <w:right w:val="single" w:sz="12" w:space="0" w:color="000000"/>
            </w:tcBorders>
          </w:tcPr>
          <w:p>
            <w:pPr/>
          </w:p>
        </w:tc>
      </w:tr>
      <w:tr>
        <w:trPr>
          <w:trHeight w:val="288" w:hRule="exact"/>
        </w:trPr>
        <w:tc>
          <w:tcPr>
            <w:tcW w:w="24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互联网服务与终端</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1,143,161.62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55.97%</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1,326,548.80</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59.77%</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0"/>
              <w:jc w:val="right"/>
              <w:rPr>
                <w:rFonts w:ascii="宋体" w:hAnsi="宋体" w:cs="宋体" w:eastAsia="宋体" w:hint="default"/>
                <w:sz w:val="18"/>
                <w:szCs w:val="18"/>
              </w:rPr>
            </w:pPr>
            <w:r>
              <w:rPr>
                <w:rFonts w:ascii="宋体"/>
                <w:sz w:val="18"/>
              </w:rPr>
              <w:t>-13.82%</w:t>
            </w:r>
          </w:p>
        </w:tc>
      </w:tr>
      <w:tr>
        <w:trPr>
          <w:trHeight w:val="288" w:hRule="exact"/>
        </w:trPr>
        <w:tc>
          <w:tcPr>
            <w:tcW w:w="24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云计算和大数据</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132,887.94</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6.51%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237,634.23</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10.71%</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0"/>
              <w:jc w:val="right"/>
              <w:rPr>
                <w:rFonts w:ascii="宋体" w:hAnsi="宋体" w:cs="宋体" w:eastAsia="宋体" w:hint="default"/>
                <w:sz w:val="18"/>
                <w:szCs w:val="18"/>
              </w:rPr>
            </w:pPr>
            <w:r>
              <w:rPr>
                <w:rFonts w:ascii="宋体"/>
                <w:sz w:val="18"/>
              </w:rPr>
              <w:t>-44.08%</w:t>
            </w:r>
          </w:p>
        </w:tc>
      </w:tr>
      <w:tr>
        <w:trPr>
          <w:trHeight w:val="286" w:hRule="exact"/>
        </w:trPr>
        <w:tc>
          <w:tcPr>
            <w:tcW w:w="24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公共安全</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402,810.79</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19.72%</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298,624.75</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13.46%</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0"/>
              <w:jc w:val="right"/>
              <w:rPr>
                <w:rFonts w:ascii="宋体" w:hAnsi="宋体" w:cs="宋体" w:eastAsia="宋体" w:hint="default"/>
                <w:sz w:val="18"/>
                <w:szCs w:val="18"/>
              </w:rPr>
            </w:pPr>
            <w:r>
              <w:rPr>
                <w:rFonts w:ascii="宋体"/>
                <w:spacing w:val="-1"/>
                <w:sz w:val="18"/>
              </w:rPr>
              <w:t>34.89%</w:t>
            </w:r>
          </w:p>
        </w:tc>
      </w:tr>
      <w:tr>
        <w:trPr>
          <w:trHeight w:val="288" w:hRule="exact"/>
        </w:trPr>
        <w:tc>
          <w:tcPr>
            <w:tcW w:w="246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节能环保</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332,748.43</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pacing w:val="-1"/>
                <w:sz w:val="18"/>
              </w:rPr>
              <w:t>16.29%</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pacing w:val="-1"/>
                <w:sz w:val="18"/>
              </w:rPr>
              <w:t>376,484.91</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pacing w:val="-1"/>
                <w:sz w:val="18"/>
              </w:rPr>
              <w:t>16.96%</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z w:val="18"/>
              </w:rPr>
              <w:t>-11.62%</w:t>
            </w:r>
          </w:p>
        </w:tc>
      </w:tr>
      <w:tr>
        <w:trPr>
          <w:trHeight w:val="288" w:hRule="exact"/>
        </w:trPr>
        <w:tc>
          <w:tcPr>
            <w:tcW w:w="24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科技园区</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59,460.21</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2.91%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5"/>
              <w:jc w:val="right"/>
              <w:rPr>
                <w:rFonts w:ascii="宋体" w:hAnsi="宋体" w:cs="宋体" w:eastAsia="宋体" w:hint="default"/>
                <w:sz w:val="18"/>
                <w:szCs w:val="18"/>
              </w:rPr>
            </w:pPr>
            <w:r>
              <w:rPr>
                <w:rFonts w:ascii="宋体"/>
                <w:spacing w:val="-1"/>
                <w:sz w:val="18"/>
              </w:rPr>
              <w:t>10,321.87</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0.47%</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2"/>
              <w:jc w:val="right"/>
              <w:rPr>
                <w:rFonts w:ascii="宋体" w:hAnsi="宋体" w:cs="宋体" w:eastAsia="宋体" w:hint="default"/>
                <w:sz w:val="18"/>
                <w:szCs w:val="18"/>
              </w:rPr>
            </w:pPr>
            <w:r>
              <w:rPr>
                <w:rFonts w:ascii="宋体"/>
                <w:sz w:val="18"/>
              </w:rPr>
              <w:t>476.06%</w:t>
            </w:r>
          </w:p>
        </w:tc>
      </w:tr>
      <w:tr>
        <w:trPr>
          <w:trHeight w:val="286" w:hRule="exact"/>
        </w:trPr>
        <w:tc>
          <w:tcPr>
            <w:tcW w:w="24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691" w:right="0"/>
              <w:jc w:val="left"/>
              <w:rPr>
                <w:rFonts w:ascii="宋体" w:hAnsi="宋体" w:cs="宋体" w:eastAsia="宋体" w:hint="default"/>
                <w:sz w:val="21"/>
                <w:szCs w:val="21"/>
              </w:rPr>
            </w:pPr>
            <w:r>
              <w:rPr>
                <w:rFonts w:ascii="宋体" w:hAnsi="宋体" w:cs="宋体" w:eastAsia="宋体" w:hint="default"/>
                <w:sz w:val="21"/>
                <w:szCs w:val="21"/>
              </w:rPr>
              <w:t>总部与投资</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509.42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0.02%</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1,108.79</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0.05%</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0"/>
              <w:jc w:val="right"/>
              <w:rPr>
                <w:rFonts w:ascii="宋体" w:hAnsi="宋体" w:cs="宋体" w:eastAsia="宋体" w:hint="default"/>
                <w:sz w:val="18"/>
                <w:szCs w:val="18"/>
              </w:rPr>
            </w:pPr>
            <w:r>
              <w:rPr>
                <w:rFonts w:ascii="宋体"/>
                <w:sz w:val="18"/>
              </w:rPr>
              <w:t>-54.06%</w:t>
            </w:r>
          </w:p>
        </w:tc>
      </w:tr>
      <w:tr>
        <w:trPr>
          <w:trHeight w:val="288" w:hRule="exact"/>
        </w:trPr>
        <w:tc>
          <w:tcPr>
            <w:tcW w:w="246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小计</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2,071,578.40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pacing w:val="-1"/>
                <w:sz w:val="18"/>
              </w:rPr>
              <w:t>2,250,723.35</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9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8" w:hRule="exact"/>
        </w:trPr>
        <w:tc>
          <w:tcPr>
            <w:tcW w:w="246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减：业务板块间抵销</w:t>
            </w:r>
          </w:p>
        </w:tc>
        <w:tc>
          <w:tcPr>
            <w:tcW w:w="142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-28,943.13</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7"/>
              <w:jc w:val="right"/>
              <w:rPr>
                <w:rFonts w:ascii="宋体" w:hAnsi="宋体" w:cs="宋体" w:eastAsia="宋体" w:hint="default"/>
                <w:sz w:val="18"/>
                <w:szCs w:val="18"/>
              </w:rPr>
            </w:pPr>
            <w:r>
              <w:rPr>
                <w:rFonts w:ascii="宋体"/>
                <w:spacing w:val="-1"/>
                <w:sz w:val="18"/>
              </w:rPr>
              <w:t>-1.42%</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pacing w:val="-1"/>
                <w:sz w:val="18"/>
              </w:rPr>
              <w:t>-31,420.36</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7"/>
              <w:jc w:val="right"/>
              <w:rPr>
                <w:rFonts w:ascii="宋体" w:hAnsi="宋体" w:cs="宋体" w:eastAsia="宋体" w:hint="default"/>
                <w:sz w:val="18"/>
                <w:szCs w:val="18"/>
              </w:rPr>
            </w:pPr>
            <w:r>
              <w:rPr>
                <w:rFonts w:ascii="宋体"/>
                <w:spacing w:val="-1"/>
                <w:sz w:val="18"/>
              </w:rPr>
              <w:t>-1.42%</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9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93" w:hRule="exact"/>
        </w:trPr>
        <w:tc>
          <w:tcPr>
            <w:tcW w:w="246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428"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b/>
                <w:w w:val="95"/>
                <w:sz w:val="18"/>
              </w:rPr>
              <w:t>2,042,635.27</w:t>
            </w:r>
            <w:r>
              <w:rPr>
                <w:rFonts w:ascii="宋体"/>
                <w:sz w:val="18"/>
              </w:rPr>
            </w:r>
          </w:p>
        </w:tc>
        <w:tc>
          <w:tcPr>
            <w:tcW w:w="1488"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100.00%</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6"/>
              <w:jc w:val="right"/>
              <w:rPr>
                <w:rFonts w:ascii="宋体" w:hAnsi="宋体" w:cs="宋体" w:eastAsia="宋体" w:hint="default"/>
                <w:sz w:val="18"/>
                <w:szCs w:val="18"/>
              </w:rPr>
            </w:pPr>
            <w:r>
              <w:rPr>
                <w:rFonts w:ascii="宋体"/>
                <w:b/>
                <w:w w:val="95"/>
                <w:sz w:val="18"/>
              </w:rPr>
              <w:t>2,219,303.00</w:t>
            </w:r>
            <w:r>
              <w:rPr>
                <w:rFonts w:ascii="宋体"/>
                <w:sz w:val="18"/>
              </w:rPr>
            </w:r>
          </w:p>
        </w:tc>
        <w:tc>
          <w:tcPr>
            <w:tcW w:w="1177"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100.00%</w:t>
            </w:r>
          </w:p>
        </w:tc>
        <w:tc>
          <w:tcPr>
            <w:tcW w:w="1205" w:type="dxa"/>
            <w:tcBorders>
              <w:top w:val="single" w:sz="6" w:space="0" w:color="000000"/>
              <w:left w:val="single" w:sz="6" w:space="0" w:color="000000"/>
              <w:bottom w:val="single" w:sz="12" w:space="0" w:color="000000"/>
              <w:right w:val="single" w:sz="12" w:space="0" w:color="000000"/>
            </w:tcBorders>
          </w:tcPr>
          <w:p>
            <w:pPr>
              <w:pStyle w:val="TableParagraph"/>
              <w:spacing w:line="225" w:lineRule="exact"/>
              <w:ind w:right="90"/>
              <w:jc w:val="right"/>
              <w:rPr>
                <w:rFonts w:ascii="宋体" w:hAnsi="宋体" w:cs="宋体" w:eastAsia="宋体" w:hint="default"/>
                <w:sz w:val="18"/>
                <w:szCs w:val="18"/>
              </w:rPr>
            </w:pPr>
            <w:r>
              <w:rPr>
                <w:rFonts w:ascii="宋体"/>
                <w:spacing w:val="-1"/>
                <w:sz w:val="18"/>
              </w:rPr>
              <w:t>-7.96%</w:t>
            </w:r>
          </w:p>
        </w:tc>
      </w:tr>
    </w:tbl>
    <w:p>
      <w:pPr>
        <w:spacing w:line="240" w:lineRule="auto" w:before="13"/>
        <w:rPr>
          <w:rFonts w:ascii="宋体" w:hAnsi="宋体" w:cs="宋体" w:eastAsia="宋体" w:hint="default"/>
          <w:b/>
          <w:bCs/>
          <w:sz w:val="18"/>
          <w:szCs w:val="18"/>
        </w:rPr>
      </w:pPr>
    </w:p>
    <w:p>
      <w:pPr>
        <w:pStyle w:val="BodyText"/>
        <w:spacing w:line="240" w:lineRule="auto" w:before="26"/>
        <w:ind w:left="240" w:right="218"/>
        <w:jc w:val="left"/>
      </w:pPr>
      <w:r>
        <w:rPr/>
        <w:t>成本分析其他情况说明</w:t>
      </w:r>
    </w:p>
    <w:p>
      <w:pPr>
        <w:spacing w:line="240" w:lineRule="auto" w:before="7"/>
        <w:rPr>
          <w:rFonts w:ascii="宋体" w:hAnsi="宋体" w:cs="宋体" w:eastAsia="宋体" w:hint="default"/>
          <w:sz w:val="23"/>
          <w:szCs w:val="23"/>
        </w:rPr>
      </w:pPr>
    </w:p>
    <w:p>
      <w:pPr>
        <w:pStyle w:val="BodyText"/>
        <w:spacing w:line="240" w:lineRule="auto"/>
        <w:ind w:left="240" w:right="218"/>
        <w:jc w:val="left"/>
      </w:pPr>
      <w:r>
        <w:rPr/>
        <w:t>□适用</w:t>
      </w:r>
      <w:r>
        <w:rPr>
          <w:spacing w:val="-1"/>
        </w:rPr>
        <w:t> </w:t>
      </w:r>
      <w:r>
        <w:rPr/>
        <w:t>√不适用</w:t>
      </w:r>
    </w:p>
    <w:p>
      <w:pPr>
        <w:spacing w:line="240" w:lineRule="auto" w:before="10"/>
        <w:rPr>
          <w:rFonts w:ascii="宋体" w:hAnsi="宋体" w:cs="宋体" w:eastAsia="宋体" w:hint="default"/>
          <w:sz w:val="23"/>
          <w:szCs w:val="23"/>
        </w:rPr>
      </w:pPr>
    </w:p>
    <w:p>
      <w:pPr>
        <w:pStyle w:val="Heading3"/>
        <w:spacing w:line="240" w:lineRule="auto"/>
        <w:ind w:right="218"/>
        <w:jc w:val="left"/>
        <w:rPr>
          <w:b w:val="0"/>
          <w:bCs w:val="0"/>
        </w:rPr>
      </w:pPr>
      <w:r>
        <w:rPr/>
        <w:t>（</w:t>
      </w:r>
      <w:r>
        <w:rPr>
          <w:rFonts w:ascii="宋体" w:hAnsi="宋体" w:cs="宋体" w:eastAsia="宋体" w:hint="default"/>
        </w:rPr>
        <w:t>4</w:t>
      </w:r>
      <w:r>
        <w:rPr/>
        <w:t>）主要销售客户及主要供应商情况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240" w:right="218"/>
        <w:jc w:val="left"/>
      </w:pPr>
      <w:r>
        <w:rPr/>
        <w:t>√适用</w:t>
      </w:r>
      <w:r>
        <w:rPr>
          <w:spacing w:val="-1"/>
        </w:rPr>
        <w:t> </w:t>
      </w:r>
      <w:r>
        <w:rPr/>
        <w:t>□不适用</w:t>
      </w:r>
    </w:p>
    <w:p>
      <w:pPr>
        <w:spacing w:line="240" w:lineRule="auto" w:before="11"/>
        <w:rPr>
          <w:rFonts w:ascii="宋体" w:hAnsi="宋体" w:cs="宋体" w:eastAsia="宋体" w:hint="default"/>
          <w:sz w:val="25"/>
          <w:szCs w:val="25"/>
        </w:rPr>
      </w:pPr>
    </w:p>
    <w:p>
      <w:pPr>
        <w:pStyle w:val="BodyText"/>
        <w:spacing w:line="312" w:lineRule="exact"/>
        <w:ind w:left="240" w:right="218" w:firstLine="480"/>
        <w:jc w:val="left"/>
      </w:pPr>
      <w:r>
        <w:rPr/>
        <w:t>前五名客户销售额</w:t>
      </w:r>
      <w:r>
        <w:rPr>
          <w:spacing w:val="-70"/>
        </w:rPr>
        <w:t> </w:t>
      </w:r>
      <w:r>
        <w:rPr>
          <w:rFonts w:ascii="宋体" w:hAnsi="宋体" w:cs="宋体" w:eastAsia="宋体" w:hint="default"/>
        </w:rPr>
        <w:t>5,579,275,864.67</w:t>
      </w:r>
      <w:r>
        <w:rPr>
          <w:rFonts w:ascii="宋体" w:hAnsi="宋体" w:cs="宋体" w:eastAsia="宋体" w:hint="default"/>
          <w:spacing w:val="-70"/>
        </w:rPr>
        <w:t> </w:t>
      </w:r>
      <w:r>
        <w:rPr/>
        <w:t>元，占年度销售总额</w:t>
      </w:r>
      <w:r>
        <w:rPr>
          <w:spacing w:val="-70"/>
        </w:rPr>
        <w:t> </w:t>
      </w:r>
      <w:r>
        <w:rPr>
          <w:rFonts w:ascii="宋体" w:hAnsi="宋体" w:cs="宋体" w:eastAsia="宋体" w:hint="default"/>
        </w:rPr>
        <w:t>21.47%</w:t>
      </w:r>
      <w:r>
        <w:rPr/>
        <w:t>。其中前五名客 户销售额中关联方销售额</w:t>
      </w:r>
      <w:r>
        <w:rPr>
          <w:spacing w:val="-60"/>
        </w:rPr>
        <w:t> </w:t>
      </w:r>
      <w:r>
        <w:rPr>
          <w:rFonts w:ascii="宋体" w:hAnsi="宋体" w:cs="宋体" w:eastAsia="宋体" w:hint="default"/>
        </w:rPr>
        <w:t>0</w:t>
      </w:r>
      <w:r>
        <w:rPr>
          <w:rFonts w:ascii="宋体" w:hAnsi="宋体" w:cs="宋体" w:eastAsia="宋体" w:hint="default"/>
          <w:spacing w:val="-60"/>
        </w:rPr>
        <w:t> </w:t>
      </w:r>
      <w:r>
        <w:rPr/>
        <w:t>元。</w:t>
      </w:r>
    </w:p>
    <w:p>
      <w:pPr>
        <w:spacing w:line="240" w:lineRule="auto" w:before="9"/>
        <w:rPr>
          <w:rFonts w:ascii="宋体" w:hAnsi="宋体" w:cs="宋体" w:eastAsia="宋体" w:hint="default"/>
          <w:sz w:val="23"/>
          <w:szCs w:val="23"/>
        </w:rPr>
      </w:pPr>
    </w:p>
    <w:p>
      <w:pPr>
        <w:pStyle w:val="BodyText"/>
        <w:spacing w:line="312" w:lineRule="exact"/>
        <w:ind w:left="240" w:right="218" w:firstLine="480"/>
        <w:jc w:val="left"/>
      </w:pPr>
      <w:r>
        <w:rPr/>
        <w:t>前五名供应商采购额</w:t>
      </w:r>
      <w:r>
        <w:rPr>
          <w:spacing w:val="-70"/>
        </w:rPr>
        <w:t> </w:t>
      </w:r>
      <w:r>
        <w:rPr>
          <w:rFonts w:ascii="宋体" w:hAnsi="宋体" w:cs="宋体" w:eastAsia="宋体" w:hint="default"/>
        </w:rPr>
        <w:t>4,548,298,442.35</w:t>
      </w:r>
      <w:r>
        <w:rPr>
          <w:rFonts w:ascii="宋体" w:hAnsi="宋体" w:cs="宋体" w:eastAsia="宋体" w:hint="default"/>
          <w:spacing w:val="-70"/>
        </w:rPr>
        <w:t> </w:t>
      </w:r>
      <w:r>
        <w:rPr/>
        <w:t>元，占年度采购总额</w:t>
      </w:r>
      <w:r>
        <w:rPr>
          <w:spacing w:val="-70"/>
        </w:rPr>
        <w:t> </w:t>
      </w:r>
      <w:r>
        <w:rPr>
          <w:rFonts w:ascii="宋体" w:hAnsi="宋体" w:cs="宋体" w:eastAsia="宋体" w:hint="default"/>
        </w:rPr>
        <w:t>22.18%</w:t>
      </w:r>
      <w:r>
        <w:rPr/>
        <w:t>。其中前五名 供应商采购额中关联方采购额</w:t>
      </w:r>
      <w:r>
        <w:rPr>
          <w:spacing w:val="-60"/>
        </w:rPr>
        <w:t> </w:t>
      </w:r>
      <w:r>
        <w:rPr>
          <w:rFonts w:ascii="宋体" w:hAnsi="宋体" w:cs="宋体" w:eastAsia="宋体" w:hint="default"/>
        </w:rPr>
        <w:t>0</w:t>
      </w:r>
      <w:r>
        <w:rPr>
          <w:rFonts w:ascii="宋体" w:hAnsi="宋体" w:cs="宋体" w:eastAsia="宋体" w:hint="default"/>
          <w:spacing w:val="-60"/>
        </w:rPr>
        <w:t> </w:t>
      </w:r>
      <w:r>
        <w:rPr/>
        <w:t>元。</w:t>
      </w:r>
    </w:p>
    <w:p>
      <w:pPr>
        <w:spacing w:after="0" w:line="312" w:lineRule="exact"/>
        <w:jc w:val="left"/>
        <w:sectPr>
          <w:pgSz w:w="11910" w:h="16840"/>
          <w:pgMar w:header="0" w:footer="818" w:top="1160" w:bottom="1020" w:left="1200" w:right="1200"/>
        </w:sectPr>
      </w:pPr>
    </w:p>
    <w:p>
      <w:pPr>
        <w:pStyle w:val="Heading3"/>
        <w:spacing w:line="240" w:lineRule="auto" w:before="7"/>
        <w:ind w:right="0"/>
        <w:jc w:val="left"/>
        <w:rPr>
          <w:b w:val="0"/>
          <w:bCs w:val="0"/>
        </w:rPr>
      </w:pPr>
      <w:r>
        <w:rPr>
          <w:rFonts w:ascii="宋体" w:hAnsi="宋体" w:cs="宋体" w:eastAsia="宋体" w:hint="default"/>
        </w:rPr>
        <w:t>2</w:t>
      </w:r>
      <w:r>
        <w:rPr/>
        <w:t>、费用</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left="240" w:right="0"/>
        <w:jc w:val="left"/>
      </w:pPr>
      <w:r>
        <w:rPr/>
        <w:t>√适用</w:t>
      </w:r>
      <w:r>
        <w:rPr>
          <w:spacing w:val="-1"/>
        </w:rPr>
        <w:t> </w:t>
      </w:r>
      <w:r>
        <w:rPr/>
        <w:t>□不适用</w:t>
      </w:r>
    </w:p>
    <w:p>
      <w:pPr>
        <w:spacing w:line="240" w:lineRule="auto" w:before="8"/>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1212"/>
        <w:gridCol w:w="1801"/>
        <w:gridCol w:w="2220"/>
        <w:gridCol w:w="1803"/>
        <w:gridCol w:w="2211"/>
      </w:tblGrid>
      <w:tr>
        <w:trPr>
          <w:trHeight w:val="322" w:hRule="exact"/>
        </w:trPr>
        <w:tc>
          <w:tcPr>
            <w:tcW w:w="1212" w:type="dxa"/>
            <w:tcBorders>
              <w:top w:val="single" w:sz="12" w:space="0" w:color="000000"/>
              <w:left w:val="single" w:sz="12" w:space="0" w:color="000000"/>
              <w:bottom w:val="single" w:sz="6" w:space="0" w:color="000000"/>
              <w:right w:val="single" w:sz="6" w:space="0" w:color="000000"/>
            </w:tcBorders>
          </w:tcPr>
          <w:p>
            <w:pPr>
              <w:pStyle w:val="TableParagraph"/>
              <w:spacing w:line="251" w:lineRule="exact"/>
              <w:ind w:left="391" w:right="0"/>
              <w:jc w:val="left"/>
              <w:rPr>
                <w:rFonts w:ascii="宋体" w:hAnsi="宋体" w:cs="宋体" w:eastAsia="宋体" w:hint="default"/>
                <w:sz w:val="20"/>
                <w:szCs w:val="20"/>
              </w:rPr>
            </w:pPr>
            <w:r>
              <w:rPr>
                <w:rFonts w:ascii="宋体" w:hAnsi="宋体" w:cs="宋体" w:eastAsia="宋体" w:hint="default"/>
                <w:b/>
                <w:bCs/>
                <w:sz w:val="20"/>
                <w:szCs w:val="20"/>
              </w:rPr>
              <w:t>科目</w:t>
            </w:r>
            <w:r>
              <w:rPr>
                <w:rFonts w:ascii="宋体" w:hAnsi="宋体" w:cs="宋体" w:eastAsia="宋体" w:hint="default"/>
                <w:sz w:val="20"/>
                <w:szCs w:val="20"/>
              </w:rPr>
            </w:r>
          </w:p>
        </w:tc>
        <w:tc>
          <w:tcPr>
            <w:tcW w:w="1801" w:type="dxa"/>
            <w:tcBorders>
              <w:top w:val="single" w:sz="12" w:space="0" w:color="000000"/>
              <w:left w:val="single" w:sz="6" w:space="0" w:color="000000"/>
              <w:bottom w:val="single" w:sz="6" w:space="0" w:color="000000"/>
              <w:right w:val="single" w:sz="6" w:space="0" w:color="000000"/>
            </w:tcBorders>
          </w:tcPr>
          <w:p>
            <w:pPr>
              <w:pStyle w:val="TableParagraph"/>
              <w:spacing w:line="251" w:lineRule="exact"/>
              <w:ind w:left="590" w:right="0"/>
              <w:jc w:val="left"/>
              <w:rPr>
                <w:rFonts w:ascii="宋体" w:hAnsi="宋体" w:cs="宋体" w:eastAsia="宋体" w:hint="default"/>
                <w:sz w:val="20"/>
                <w:szCs w:val="20"/>
              </w:rPr>
            </w:pPr>
            <w:r>
              <w:rPr>
                <w:rFonts w:ascii="宋体" w:hAnsi="宋体" w:cs="宋体" w:eastAsia="宋体" w:hint="default"/>
                <w:b/>
                <w:bCs/>
                <w:spacing w:val="2"/>
                <w:sz w:val="20"/>
                <w:szCs w:val="20"/>
              </w:rPr>
              <w:t>本年数</w:t>
            </w:r>
            <w:r>
              <w:rPr>
                <w:rFonts w:ascii="宋体" w:hAnsi="宋体" w:cs="宋体" w:eastAsia="宋体" w:hint="default"/>
                <w:sz w:val="20"/>
                <w:szCs w:val="20"/>
              </w:rPr>
            </w:r>
          </w:p>
        </w:tc>
        <w:tc>
          <w:tcPr>
            <w:tcW w:w="2220" w:type="dxa"/>
            <w:tcBorders>
              <w:top w:val="single" w:sz="12" w:space="0" w:color="000000"/>
              <w:left w:val="single" w:sz="6" w:space="0" w:color="000000"/>
              <w:bottom w:val="single" w:sz="6" w:space="0" w:color="000000"/>
              <w:right w:val="single" w:sz="6" w:space="0" w:color="000000"/>
            </w:tcBorders>
          </w:tcPr>
          <w:p>
            <w:pPr>
              <w:pStyle w:val="TableParagraph"/>
              <w:spacing w:line="251" w:lineRule="exact"/>
              <w:ind w:left="199" w:right="0"/>
              <w:jc w:val="left"/>
              <w:rPr>
                <w:rFonts w:ascii="宋体" w:hAnsi="宋体" w:cs="宋体" w:eastAsia="宋体" w:hint="default"/>
                <w:sz w:val="20"/>
                <w:szCs w:val="20"/>
              </w:rPr>
            </w:pPr>
            <w:r>
              <w:rPr>
                <w:rFonts w:ascii="宋体" w:hAnsi="宋体" w:cs="宋体" w:eastAsia="宋体" w:hint="default"/>
                <w:b/>
                <w:bCs/>
                <w:sz w:val="20"/>
                <w:szCs w:val="20"/>
              </w:rPr>
              <w:t>本年占营业收入比重</w:t>
            </w:r>
            <w:r>
              <w:rPr>
                <w:rFonts w:ascii="宋体" w:hAnsi="宋体" w:cs="宋体" w:eastAsia="宋体" w:hint="default"/>
                <w:sz w:val="20"/>
                <w:szCs w:val="20"/>
              </w:rPr>
            </w:r>
          </w:p>
        </w:tc>
        <w:tc>
          <w:tcPr>
            <w:tcW w:w="1803" w:type="dxa"/>
            <w:tcBorders>
              <w:top w:val="single" w:sz="12" w:space="0" w:color="000000"/>
              <w:left w:val="single" w:sz="6" w:space="0" w:color="000000"/>
              <w:bottom w:val="single" w:sz="6" w:space="0" w:color="000000"/>
              <w:right w:val="single" w:sz="6" w:space="0" w:color="000000"/>
            </w:tcBorders>
          </w:tcPr>
          <w:p>
            <w:pPr>
              <w:pStyle w:val="TableParagraph"/>
              <w:spacing w:line="251" w:lineRule="exact"/>
              <w:ind w:left="391" w:right="0"/>
              <w:jc w:val="left"/>
              <w:rPr>
                <w:rFonts w:ascii="宋体" w:hAnsi="宋体" w:cs="宋体" w:eastAsia="宋体" w:hint="default"/>
                <w:sz w:val="20"/>
                <w:szCs w:val="20"/>
              </w:rPr>
            </w:pPr>
            <w:r>
              <w:rPr>
                <w:rFonts w:ascii="宋体" w:hAnsi="宋体" w:cs="宋体" w:eastAsia="宋体" w:hint="default"/>
                <w:b/>
                <w:bCs/>
                <w:sz w:val="20"/>
                <w:szCs w:val="20"/>
              </w:rPr>
              <w:t>上年同期数</w:t>
            </w:r>
            <w:r>
              <w:rPr>
                <w:rFonts w:ascii="宋体" w:hAnsi="宋体" w:cs="宋体" w:eastAsia="宋体" w:hint="default"/>
                <w:sz w:val="20"/>
                <w:szCs w:val="20"/>
              </w:rPr>
            </w:r>
          </w:p>
        </w:tc>
        <w:tc>
          <w:tcPr>
            <w:tcW w:w="2211" w:type="dxa"/>
            <w:tcBorders>
              <w:top w:val="single" w:sz="12" w:space="0" w:color="000000"/>
              <w:left w:val="single" w:sz="6" w:space="0" w:color="000000"/>
              <w:bottom w:val="single" w:sz="6" w:space="0" w:color="000000"/>
              <w:right w:val="single" w:sz="12" w:space="0" w:color="000000"/>
            </w:tcBorders>
          </w:tcPr>
          <w:p>
            <w:pPr>
              <w:pStyle w:val="TableParagraph"/>
              <w:spacing w:line="251" w:lineRule="exact"/>
              <w:ind w:left="194" w:right="0"/>
              <w:jc w:val="left"/>
              <w:rPr>
                <w:rFonts w:ascii="宋体" w:hAnsi="宋体" w:cs="宋体" w:eastAsia="宋体" w:hint="default"/>
                <w:sz w:val="20"/>
                <w:szCs w:val="20"/>
              </w:rPr>
            </w:pPr>
            <w:r>
              <w:rPr>
                <w:rFonts w:ascii="宋体" w:hAnsi="宋体" w:cs="宋体" w:eastAsia="宋体" w:hint="default"/>
                <w:b/>
                <w:bCs/>
                <w:sz w:val="20"/>
                <w:szCs w:val="20"/>
              </w:rPr>
              <w:t>上年占营业收入比重</w:t>
            </w:r>
            <w:r>
              <w:rPr>
                <w:rFonts w:ascii="宋体" w:hAnsi="宋体" w:cs="宋体" w:eastAsia="宋体" w:hint="default"/>
                <w:sz w:val="20"/>
                <w:szCs w:val="20"/>
              </w:rPr>
            </w:r>
          </w:p>
        </w:tc>
      </w:tr>
      <w:tr>
        <w:trPr>
          <w:trHeight w:val="286" w:hRule="exact"/>
        </w:trPr>
        <w:tc>
          <w:tcPr>
            <w:tcW w:w="1212" w:type="dxa"/>
            <w:tcBorders>
              <w:top w:val="single" w:sz="6" w:space="0" w:color="000000"/>
              <w:left w:val="single" w:sz="12" w:space="0" w:color="000000"/>
              <w:bottom w:val="single" w:sz="6" w:space="0" w:color="000000"/>
              <w:right w:val="single" w:sz="6" w:space="0" w:color="000000"/>
            </w:tcBorders>
          </w:tcPr>
          <w:p>
            <w:pPr>
              <w:pStyle w:val="TableParagraph"/>
              <w:spacing w:line="237" w:lineRule="exact"/>
              <w:ind w:left="9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2,054,769,196.60</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7.91%</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2,083,086,329.17</w:t>
            </w:r>
          </w:p>
        </w:tc>
        <w:tc>
          <w:tcPr>
            <w:tcW w:w="2211"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0"/>
              <w:jc w:val="right"/>
              <w:rPr>
                <w:rFonts w:ascii="宋体" w:hAnsi="宋体" w:cs="宋体" w:eastAsia="宋体" w:hint="default"/>
                <w:sz w:val="18"/>
                <w:szCs w:val="18"/>
              </w:rPr>
            </w:pPr>
            <w:r>
              <w:rPr>
                <w:rFonts w:ascii="宋体"/>
                <w:sz w:val="18"/>
              </w:rPr>
              <w:t>7.67%</w:t>
            </w:r>
          </w:p>
        </w:tc>
      </w:tr>
      <w:tr>
        <w:trPr>
          <w:trHeight w:val="286" w:hRule="exact"/>
        </w:trPr>
        <w:tc>
          <w:tcPr>
            <w:tcW w:w="1212" w:type="dxa"/>
            <w:tcBorders>
              <w:top w:val="single" w:sz="6" w:space="0" w:color="000000"/>
              <w:left w:val="single" w:sz="12" w:space="0" w:color="000000"/>
              <w:bottom w:val="single" w:sz="6" w:space="0" w:color="000000"/>
              <w:right w:val="single" w:sz="6" w:space="0" w:color="000000"/>
            </w:tcBorders>
          </w:tcPr>
          <w:p>
            <w:pPr>
              <w:pStyle w:val="TableParagraph"/>
              <w:spacing w:line="235" w:lineRule="exact"/>
              <w:ind w:left="9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2,289,180,310.37</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8.81%</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2,360,904,647.37</w:t>
            </w:r>
          </w:p>
        </w:tc>
        <w:tc>
          <w:tcPr>
            <w:tcW w:w="2211"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0"/>
              <w:jc w:val="right"/>
              <w:rPr>
                <w:rFonts w:ascii="宋体" w:hAnsi="宋体" w:cs="宋体" w:eastAsia="宋体" w:hint="default"/>
                <w:sz w:val="18"/>
                <w:szCs w:val="18"/>
              </w:rPr>
            </w:pPr>
            <w:r>
              <w:rPr>
                <w:rFonts w:ascii="宋体"/>
                <w:sz w:val="18"/>
              </w:rPr>
              <w:t>8.69%</w:t>
            </w:r>
          </w:p>
        </w:tc>
      </w:tr>
      <w:tr>
        <w:trPr>
          <w:trHeight w:val="283" w:hRule="exact"/>
        </w:trPr>
        <w:tc>
          <w:tcPr>
            <w:tcW w:w="1212" w:type="dxa"/>
            <w:tcBorders>
              <w:top w:val="single" w:sz="6" w:space="0" w:color="000000"/>
              <w:left w:val="single" w:sz="12" w:space="0" w:color="000000"/>
              <w:bottom w:val="single" w:sz="6" w:space="0" w:color="000000"/>
              <w:right w:val="single" w:sz="6" w:space="0" w:color="000000"/>
            </w:tcBorders>
          </w:tcPr>
          <w:p>
            <w:pPr>
              <w:pStyle w:val="TableParagraph"/>
              <w:spacing w:line="235" w:lineRule="exact"/>
              <w:ind w:left="9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783,171,371.63</w:t>
            </w:r>
          </w:p>
        </w:tc>
        <w:tc>
          <w:tcPr>
            <w:tcW w:w="222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98"/>
              <w:jc w:val="right"/>
              <w:rPr>
                <w:rFonts w:ascii="宋体" w:hAnsi="宋体" w:cs="宋体" w:eastAsia="宋体" w:hint="default"/>
                <w:sz w:val="18"/>
                <w:szCs w:val="18"/>
              </w:rPr>
            </w:pPr>
            <w:r>
              <w:rPr>
                <w:rFonts w:ascii="宋体"/>
                <w:sz w:val="18"/>
              </w:rPr>
              <w:t>3.01%</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101"/>
              <w:jc w:val="right"/>
              <w:rPr>
                <w:rFonts w:ascii="宋体" w:hAnsi="宋体" w:cs="宋体" w:eastAsia="宋体" w:hint="default"/>
                <w:sz w:val="18"/>
                <w:szCs w:val="18"/>
              </w:rPr>
            </w:pPr>
            <w:r>
              <w:rPr>
                <w:rFonts w:ascii="宋体"/>
                <w:spacing w:val="-1"/>
                <w:sz w:val="18"/>
              </w:rPr>
              <w:t>631,304,120.11</w:t>
            </w:r>
          </w:p>
        </w:tc>
        <w:tc>
          <w:tcPr>
            <w:tcW w:w="2211" w:type="dxa"/>
            <w:tcBorders>
              <w:top w:val="single" w:sz="6" w:space="0" w:color="000000"/>
              <w:left w:val="single" w:sz="6" w:space="0" w:color="000000"/>
              <w:bottom w:val="single" w:sz="6" w:space="0" w:color="000000"/>
              <w:right w:val="single" w:sz="12" w:space="0" w:color="000000"/>
            </w:tcBorders>
          </w:tcPr>
          <w:p>
            <w:pPr>
              <w:pStyle w:val="TableParagraph"/>
              <w:spacing w:line="222" w:lineRule="exact"/>
              <w:ind w:right="90"/>
              <w:jc w:val="right"/>
              <w:rPr>
                <w:rFonts w:ascii="宋体" w:hAnsi="宋体" w:cs="宋体" w:eastAsia="宋体" w:hint="default"/>
                <w:sz w:val="18"/>
                <w:szCs w:val="18"/>
              </w:rPr>
            </w:pPr>
            <w:r>
              <w:rPr>
                <w:rFonts w:ascii="宋体"/>
                <w:sz w:val="18"/>
              </w:rPr>
              <w:t>2.32%</w:t>
            </w:r>
          </w:p>
        </w:tc>
      </w:tr>
      <w:tr>
        <w:trPr>
          <w:trHeight w:val="293" w:hRule="exact"/>
        </w:trPr>
        <w:tc>
          <w:tcPr>
            <w:tcW w:w="1212" w:type="dxa"/>
            <w:tcBorders>
              <w:top w:val="single" w:sz="6" w:space="0" w:color="000000"/>
              <w:left w:val="single" w:sz="12" w:space="0" w:color="000000"/>
              <w:bottom w:val="single" w:sz="12" w:space="0" w:color="000000"/>
              <w:right w:val="single" w:sz="6" w:space="0" w:color="000000"/>
            </w:tcBorders>
          </w:tcPr>
          <w:p>
            <w:pPr>
              <w:pStyle w:val="TableParagraph"/>
              <w:spacing w:line="237" w:lineRule="exact"/>
              <w:ind w:left="9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801"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5,127,120,878.60</w:t>
            </w:r>
          </w:p>
        </w:tc>
        <w:tc>
          <w:tcPr>
            <w:tcW w:w="2220"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19.73%</w:t>
            </w:r>
          </w:p>
        </w:tc>
        <w:tc>
          <w:tcPr>
            <w:tcW w:w="1803"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5,075,295,096.65</w:t>
            </w:r>
          </w:p>
        </w:tc>
        <w:tc>
          <w:tcPr>
            <w:tcW w:w="2211" w:type="dxa"/>
            <w:tcBorders>
              <w:top w:val="single" w:sz="6" w:space="0" w:color="000000"/>
              <w:left w:val="single" w:sz="6" w:space="0" w:color="000000"/>
              <w:bottom w:val="single" w:sz="12" w:space="0" w:color="000000"/>
              <w:right w:val="single" w:sz="12" w:space="0" w:color="000000"/>
            </w:tcBorders>
          </w:tcPr>
          <w:p>
            <w:pPr>
              <w:pStyle w:val="TableParagraph"/>
              <w:spacing w:line="225" w:lineRule="exact"/>
              <w:ind w:right="90"/>
              <w:jc w:val="right"/>
              <w:rPr>
                <w:rFonts w:ascii="宋体" w:hAnsi="宋体" w:cs="宋体" w:eastAsia="宋体" w:hint="default"/>
                <w:sz w:val="18"/>
                <w:szCs w:val="18"/>
              </w:rPr>
            </w:pPr>
            <w:r>
              <w:rPr>
                <w:rFonts w:ascii="宋体"/>
                <w:spacing w:val="-1"/>
                <w:sz w:val="18"/>
              </w:rPr>
              <w:t>18.68%</w:t>
            </w:r>
          </w:p>
        </w:tc>
      </w:tr>
    </w:tbl>
    <w:p>
      <w:pPr>
        <w:spacing w:line="240" w:lineRule="auto" w:before="10"/>
        <w:rPr>
          <w:rFonts w:ascii="宋体" w:hAnsi="宋体" w:cs="宋体" w:eastAsia="宋体" w:hint="default"/>
          <w:sz w:val="18"/>
          <w:szCs w:val="18"/>
        </w:rPr>
      </w:pPr>
    </w:p>
    <w:p>
      <w:pPr>
        <w:pStyle w:val="BodyText"/>
        <w:spacing w:line="312" w:lineRule="exact" w:before="56"/>
        <w:ind w:left="240" w:right="0" w:firstLine="480"/>
        <w:jc w:val="left"/>
      </w:pPr>
      <w:r>
        <w:rPr/>
        <w:t>本年度，公司销售费用、管理费用同比略有下降，与营业收入波动情况基本吻合， </w:t>
      </w:r>
      <w:r>
        <w:rPr>
          <w:spacing w:val="-3"/>
        </w:rPr>
        <w:t>为合并财务报表范围变化所致；财务费用变动较大，主要是本年付息债务规模增加及利</w:t>
      </w:r>
      <w:r>
        <w:rPr>
          <w:spacing w:val="-98"/>
        </w:rPr>
        <w:t> </w:t>
      </w:r>
      <w:r>
        <w:rPr>
          <w:spacing w:val="-98"/>
        </w:rPr>
      </w:r>
      <w:r>
        <w:rPr/>
        <w:t>率水平提高所致。</w:t>
      </w:r>
    </w:p>
    <w:p>
      <w:pPr>
        <w:spacing w:line="240" w:lineRule="auto" w:before="5"/>
        <w:rPr>
          <w:rFonts w:ascii="宋体" w:hAnsi="宋体" w:cs="宋体" w:eastAsia="宋体" w:hint="default"/>
          <w:sz w:val="21"/>
          <w:szCs w:val="21"/>
        </w:rPr>
      </w:pPr>
    </w:p>
    <w:p>
      <w:pPr>
        <w:pStyle w:val="Heading3"/>
        <w:spacing w:line="240" w:lineRule="auto"/>
        <w:ind w:left="478" w:right="7845"/>
        <w:jc w:val="center"/>
        <w:rPr>
          <w:b w:val="0"/>
          <w:bCs w:val="0"/>
        </w:rPr>
      </w:pPr>
      <w:r>
        <w:rPr>
          <w:rFonts w:ascii="宋体" w:hAnsi="宋体" w:cs="宋体" w:eastAsia="宋体" w:hint="default"/>
        </w:rPr>
        <w:t>3</w:t>
      </w:r>
      <w:r>
        <w:rPr/>
        <w:t>、研发投入</w:t>
      </w:r>
      <w:r>
        <w:rPr>
          <w:b w:val="0"/>
          <w:bCs w:val="0"/>
        </w:rPr>
      </w:r>
    </w:p>
    <w:p>
      <w:pPr>
        <w:spacing w:line="240" w:lineRule="auto" w:before="7"/>
        <w:rPr>
          <w:rFonts w:ascii="宋体" w:hAnsi="宋体" w:cs="宋体" w:eastAsia="宋体" w:hint="default"/>
          <w:b/>
          <w:bCs/>
          <w:sz w:val="23"/>
          <w:szCs w:val="23"/>
        </w:rPr>
      </w:pPr>
    </w:p>
    <w:p>
      <w:pPr>
        <w:pStyle w:val="Heading3"/>
        <w:spacing w:line="240" w:lineRule="auto"/>
        <w:ind w:left="240" w:right="0"/>
        <w:jc w:val="left"/>
        <w:rPr>
          <w:b w:val="0"/>
          <w:bCs w:val="0"/>
        </w:rPr>
      </w:pPr>
      <w:r>
        <w:rPr/>
        <w:t>研发投入情况表</w:t>
      </w:r>
      <w:r>
        <w:rPr>
          <w:b w:val="0"/>
          <w:bCs w:val="0"/>
        </w:rPr>
      </w:r>
    </w:p>
    <w:p>
      <w:pPr>
        <w:spacing w:line="240" w:lineRule="auto" w:before="9"/>
        <w:rPr>
          <w:rFonts w:ascii="宋体" w:hAnsi="宋体" w:cs="宋体" w:eastAsia="宋体" w:hint="default"/>
          <w:b/>
          <w:bCs/>
          <w:sz w:val="23"/>
          <w:szCs w:val="23"/>
        </w:rPr>
      </w:pPr>
    </w:p>
    <w:p>
      <w:pPr>
        <w:pStyle w:val="BodyText"/>
        <w:tabs>
          <w:tab w:pos="1200" w:val="left" w:leader="none"/>
        </w:tabs>
        <w:spacing w:line="240" w:lineRule="auto"/>
        <w:ind w:left="240" w:right="0"/>
        <w:jc w:val="left"/>
      </w:pPr>
      <w:r>
        <w:rPr/>
        <w:t>√适用</w:t>
        <w:tab/>
        <w:t>□不适用</w:t>
      </w:r>
    </w:p>
    <w:p>
      <w:pPr>
        <w:spacing w:line="240" w:lineRule="auto" w:before="8"/>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3795"/>
        <w:gridCol w:w="1702"/>
        <w:gridCol w:w="1702"/>
        <w:gridCol w:w="2220"/>
      </w:tblGrid>
      <w:tr>
        <w:trPr>
          <w:trHeight w:val="422" w:hRule="exact"/>
        </w:trPr>
        <w:tc>
          <w:tcPr>
            <w:tcW w:w="3795"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left="114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sz w:val="21"/>
                <w:szCs w:val="21"/>
              </w:rPr>
              <w:t>(</w:t>
            </w:r>
            <w:r>
              <w:rPr>
                <w:rFonts w:ascii="宋体" w:hAnsi="宋体" w:cs="宋体" w:eastAsia="宋体" w:hint="default"/>
                <w:b/>
                <w:bCs/>
                <w:sz w:val="21"/>
                <w:szCs w:val="21"/>
              </w:rPr>
              <w:t>单位：元</w:t>
            </w:r>
            <w:r>
              <w:rPr>
                <w:rFonts w:ascii="宋体" w:hAnsi="宋体" w:cs="宋体" w:eastAsia="宋体" w:hint="default"/>
                <w:b/>
                <w:bCs/>
                <w:sz w:val="21"/>
                <w:szCs w:val="21"/>
              </w:rPr>
              <w:t>)</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393"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393"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2220"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153" w:right="0"/>
              <w:jc w:val="left"/>
              <w:rPr>
                <w:rFonts w:ascii="宋体" w:hAnsi="宋体" w:cs="宋体" w:eastAsia="宋体" w:hint="default"/>
                <w:sz w:val="21"/>
                <w:szCs w:val="21"/>
              </w:rPr>
            </w:pPr>
            <w:r>
              <w:rPr>
                <w:rFonts w:ascii="宋体" w:hAnsi="宋体" w:cs="宋体" w:eastAsia="宋体" w:hint="default"/>
                <w:b/>
                <w:bCs/>
                <w:sz w:val="21"/>
                <w:szCs w:val="21"/>
              </w:rPr>
              <w:t>本期与上期同比增幅</w:t>
            </w:r>
            <w:r>
              <w:rPr>
                <w:rFonts w:ascii="宋体" w:hAnsi="宋体" w:cs="宋体" w:eastAsia="宋体" w:hint="default"/>
                <w:sz w:val="21"/>
                <w:szCs w:val="21"/>
              </w:rPr>
            </w:r>
          </w:p>
        </w:tc>
      </w:tr>
      <w:tr>
        <w:trPr>
          <w:trHeight w:val="288"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579,250,044.55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797,698,517.31</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z w:val="18"/>
              </w:rPr>
              <w:t>-27.38%</w:t>
            </w:r>
          </w:p>
        </w:tc>
      </w:tr>
      <w:tr>
        <w:trPr>
          <w:trHeight w:val="288"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809,495,362.05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911,886,441.84</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0"/>
              <w:jc w:val="right"/>
              <w:rPr>
                <w:rFonts w:ascii="宋体" w:hAnsi="宋体" w:cs="宋体" w:eastAsia="宋体" w:hint="default"/>
                <w:sz w:val="18"/>
                <w:szCs w:val="18"/>
              </w:rPr>
            </w:pPr>
            <w:r>
              <w:rPr>
                <w:rFonts w:ascii="宋体"/>
                <w:sz w:val="18"/>
              </w:rPr>
              <w:t>-11.23%</w:t>
            </w:r>
          </w:p>
        </w:tc>
      </w:tr>
      <w:tr>
        <w:trPr>
          <w:trHeight w:val="288"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1,388,745,406.60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1,709,584,959.15</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0"/>
              <w:jc w:val="right"/>
              <w:rPr>
                <w:rFonts w:ascii="宋体" w:hAnsi="宋体" w:cs="宋体" w:eastAsia="宋体" w:hint="default"/>
                <w:sz w:val="18"/>
                <w:szCs w:val="18"/>
              </w:rPr>
            </w:pPr>
            <w:r>
              <w:rPr>
                <w:rFonts w:ascii="宋体"/>
                <w:sz w:val="18"/>
              </w:rPr>
              <w:t>-18.77%</w:t>
            </w:r>
          </w:p>
        </w:tc>
      </w:tr>
      <w:tr>
        <w:trPr>
          <w:trHeight w:val="286"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sz w:val="18"/>
              </w:rPr>
              <w:t>5.34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6.29</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0"/>
              <w:jc w:val="right"/>
              <w:rPr>
                <w:rFonts w:ascii="宋体" w:hAnsi="宋体" w:cs="宋体" w:eastAsia="宋体" w:hint="default"/>
                <w:sz w:val="18"/>
                <w:szCs w:val="18"/>
              </w:rPr>
            </w:pPr>
            <w:r>
              <w:rPr>
                <w:rFonts w:ascii="宋体"/>
                <w:sz w:val="18"/>
              </w:rPr>
              <w:t>-0.95</w:t>
            </w:r>
          </w:p>
        </w:tc>
      </w:tr>
      <w:tr>
        <w:trPr>
          <w:trHeight w:val="288"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7"/>
              <w:jc w:val="right"/>
              <w:rPr>
                <w:rFonts w:ascii="宋体" w:hAnsi="宋体" w:cs="宋体" w:eastAsia="宋体" w:hint="default"/>
                <w:sz w:val="18"/>
                <w:szCs w:val="18"/>
              </w:rPr>
            </w:pPr>
            <w:r>
              <w:rPr>
                <w:rFonts w:ascii="宋体"/>
                <w:sz w:val="18"/>
              </w:rPr>
              <w:t>1277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z w:val="18"/>
              </w:rPr>
              <w:t>1,180</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89"/>
              <w:jc w:val="right"/>
              <w:rPr>
                <w:rFonts w:ascii="宋体" w:hAnsi="宋体" w:cs="宋体" w:eastAsia="宋体" w:hint="default"/>
                <w:sz w:val="18"/>
                <w:szCs w:val="18"/>
              </w:rPr>
            </w:pPr>
            <w:r>
              <w:rPr>
                <w:rFonts w:ascii="宋体"/>
                <w:sz w:val="18"/>
              </w:rPr>
              <w:t>97</w:t>
            </w:r>
          </w:p>
        </w:tc>
      </w:tr>
      <w:tr>
        <w:trPr>
          <w:trHeight w:val="288" w:hRule="exact"/>
        </w:trPr>
        <w:tc>
          <w:tcPr>
            <w:tcW w:w="379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sz w:val="18"/>
              </w:rPr>
              <w:t>9.43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8.44</w:t>
            </w:r>
          </w:p>
        </w:tc>
        <w:tc>
          <w:tcPr>
            <w:tcW w:w="2220"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90"/>
              <w:jc w:val="right"/>
              <w:rPr>
                <w:rFonts w:ascii="宋体" w:hAnsi="宋体" w:cs="宋体" w:eastAsia="宋体" w:hint="default"/>
                <w:sz w:val="18"/>
                <w:szCs w:val="18"/>
              </w:rPr>
            </w:pPr>
            <w:r>
              <w:rPr>
                <w:rFonts w:ascii="宋体"/>
                <w:sz w:val="18"/>
              </w:rPr>
              <w:t>0.99</w:t>
            </w:r>
          </w:p>
        </w:tc>
      </w:tr>
      <w:tr>
        <w:trPr>
          <w:trHeight w:val="293" w:hRule="exact"/>
        </w:trPr>
        <w:tc>
          <w:tcPr>
            <w:tcW w:w="379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58.29</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53.34</w:t>
            </w:r>
          </w:p>
        </w:tc>
        <w:tc>
          <w:tcPr>
            <w:tcW w:w="2220" w:type="dxa"/>
            <w:tcBorders>
              <w:top w:val="single" w:sz="6" w:space="0" w:color="000000"/>
              <w:left w:val="single" w:sz="6" w:space="0" w:color="000000"/>
              <w:bottom w:val="single" w:sz="12" w:space="0" w:color="000000"/>
              <w:right w:val="single" w:sz="12" w:space="0" w:color="000000"/>
            </w:tcBorders>
          </w:tcPr>
          <w:p>
            <w:pPr>
              <w:pStyle w:val="TableParagraph"/>
              <w:spacing w:line="225" w:lineRule="exact"/>
              <w:ind w:right="90"/>
              <w:jc w:val="right"/>
              <w:rPr>
                <w:rFonts w:ascii="宋体" w:hAnsi="宋体" w:cs="宋体" w:eastAsia="宋体" w:hint="default"/>
                <w:sz w:val="18"/>
                <w:szCs w:val="18"/>
              </w:rPr>
            </w:pPr>
            <w:r>
              <w:rPr>
                <w:rFonts w:ascii="宋体"/>
                <w:sz w:val="18"/>
              </w:rPr>
              <w:t>4.95</w:t>
            </w:r>
          </w:p>
        </w:tc>
      </w:tr>
    </w:tbl>
    <w:p>
      <w:pPr>
        <w:spacing w:line="240" w:lineRule="auto" w:before="13"/>
        <w:rPr>
          <w:rFonts w:ascii="宋体" w:hAnsi="宋体" w:cs="宋体" w:eastAsia="宋体" w:hint="default"/>
          <w:sz w:val="18"/>
          <w:szCs w:val="18"/>
        </w:rPr>
      </w:pPr>
    </w:p>
    <w:p>
      <w:pPr>
        <w:pStyle w:val="Heading3"/>
        <w:spacing w:line="240" w:lineRule="auto" w:before="26"/>
        <w:ind w:left="240" w:right="0"/>
        <w:jc w:val="left"/>
        <w:rPr>
          <w:b w:val="0"/>
          <w:bCs w:val="0"/>
        </w:rPr>
      </w:pPr>
      <w:r>
        <w:rPr>
          <w:rFonts w:ascii="宋体" w:hAnsi="宋体" w:cs="宋体" w:eastAsia="宋体" w:hint="default"/>
        </w:rPr>
        <w:t>(2)</w:t>
      </w:r>
      <w:r>
        <w:rPr/>
        <w:t>情况说明</w:t>
      </w:r>
      <w:r>
        <w:rPr>
          <w:b w:val="0"/>
          <w:bCs w:val="0"/>
        </w:rPr>
      </w:r>
    </w:p>
    <w:p>
      <w:pPr>
        <w:pStyle w:val="BodyText"/>
        <w:spacing w:line="620" w:lineRule="atLeast" w:before="1"/>
        <w:ind w:left="720" w:right="416" w:hanging="480"/>
        <w:jc w:val="left"/>
      </w:pPr>
      <w:r>
        <w:rPr/>
        <w:t>√适用</w:t>
      </w:r>
      <w:r>
        <w:rPr>
          <w:spacing w:val="-1"/>
        </w:rPr>
        <w:t> </w:t>
      </w:r>
      <w:r>
        <w:rPr/>
        <w:t>□不适用</w:t>
      </w:r>
      <w:r>
        <w:rPr/>
        <w:t> </w:t>
      </w:r>
      <w:r>
        <w:rPr>
          <w:spacing w:val="-3"/>
        </w:rPr>
        <w:t>本年度，公司研发支出同比有所下降，主要是比较期合并财务报表范围发生变化所</w:t>
      </w:r>
    </w:p>
    <w:p>
      <w:pPr>
        <w:pStyle w:val="BodyText"/>
        <w:spacing w:line="312" w:lineRule="exact"/>
        <w:ind w:left="240" w:right="0"/>
        <w:jc w:val="left"/>
      </w:pPr>
      <w:r>
        <w:rPr/>
        <w:t>致。</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r>
        <w:rPr>
          <w:rFonts w:ascii="宋体" w:hAnsi="宋体" w:cs="宋体" w:eastAsia="宋体" w:hint="default"/>
        </w:rPr>
        <w:t>4</w:t>
      </w:r>
      <w:r>
        <w:rPr/>
        <w:t>、现金流</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left="240" w:right="0"/>
        <w:jc w:val="left"/>
      </w:pPr>
      <w:r>
        <w:rPr/>
        <w:t>√适用</w:t>
      </w:r>
      <w:r>
        <w:rPr>
          <w:spacing w:val="-1"/>
        </w:rPr>
        <w:t> </w:t>
      </w:r>
      <w:r>
        <w:rPr/>
        <w:t>□不适用</w:t>
      </w:r>
    </w:p>
    <w:p>
      <w:pPr>
        <w:spacing w:line="240" w:lineRule="auto" w:before="8"/>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3987"/>
        <w:gridCol w:w="1767"/>
        <w:gridCol w:w="1748"/>
        <w:gridCol w:w="1745"/>
      </w:tblGrid>
      <w:tr>
        <w:trPr>
          <w:trHeight w:val="338" w:hRule="exact"/>
        </w:trPr>
        <w:tc>
          <w:tcPr>
            <w:tcW w:w="3987"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right="3"/>
              <w:jc w:val="center"/>
              <w:rPr>
                <w:rFonts w:ascii="宋体" w:hAnsi="宋体" w:cs="宋体" w:eastAsia="宋体" w:hint="default"/>
                <w:sz w:val="21"/>
                <w:szCs w:val="21"/>
              </w:rPr>
            </w:pPr>
            <w:r>
              <w:rPr>
                <w:rFonts w:ascii="宋体" w:hAnsi="宋体" w:cs="宋体" w:eastAsia="宋体" w:hint="default"/>
                <w:b/>
                <w:bCs/>
                <w:sz w:val="21"/>
                <w:szCs w:val="21"/>
              </w:rPr>
              <w:t>主要财务指标</w:t>
            </w:r>
            <w:r>
              <w:rPr>
                <w:rFonts w:ascii="宋体" w:hAnsi="宋体" w:cs="宋体" w:eastAsia="宋体" w:hint="default"/>
                <w:sz w:val="21"/>
                <w:szCs w:val="21"/>
              </w:rPr>
            </w:r>
          </w:p>
        </w:tc>
        <w:tc>
          <w:tcPr>
            <w:tcW w:w="1767"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532"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48"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523"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745" w:type="dxa"/>
            <w:tcBorders>
              <w:top w:val="single" w:sz="12" w:space="0" w:color="000000"/>
              <w:left w:val="single" w:sz="6" w:space="0" w:color="000000"/>
              <w:bottom w:val="single" w:sz="6" w:space="0" w:color="000000"/>
              <w:right w:val="single" w:sz="12" w:space="0" w:color="000000"/>
            </w:tcBorders>
          </w:tcPr>
          <w:p>
            <w:pPr>
              <w:pStyle w:val="TableParagraph"/>
              <w:spacing w:line="265" w:lineRule="exact"/>
              <w:ind w:left="443" w:right="0"/>
              <w:jc w:val="left"/>
              <w:rPr>
                <w:rFonts w:ascii="宋体" w:hAnsi="宋体" w:cs="宋体" w:eastAsia="宋体" w:hint="default"/>
                <w:sz w:val="21"/>
                <w:szCs w:val="21"/>
              </w:rPr>
            </w:pPr>
            <w:r>
              <w:rPr>
                <w:rFonts w:ascii="宋体" w:hAnsi="宋体" w:cs="宋体" w:eastAsia="宋体" w:hint="default"/>
                <w:b/>
                <w:bCs/>
                <w:sz w:val="21"/>
                <w:szCs w:val="21"/>
              </w:rPr>
              <w:t>变动金额</w:t>
            </w:r>
            <w:r>
              <w:rPr>
                <w:rFonts w:ascii="宋体" w:hAnsi="宋体" w:cs="宋体" w:eastAsia="宋体" w:hint="default"/>
                <w:sz w:val="21"/>
                <w:szCs w:val="21"/>
              </w:rPr>
            </w:r>
          </w:p>
        </w:tc>
      </w:tr>
      <w:tr>
        <w:trPr>
          <w:trHeight w:val="314" w:hRule="exact"/>
        </w:trPr>
        <w:tc>
          <w:tcPr>
            <w:tcW w:w="3987"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经营性现金流净额</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9"/>
              <w:jc w:val="right"/>
              <w:rPr>
                <w:rFonts w:ascii="宋体" w:hAnsi="宋体" w:cs="宋体" w:eastAsia="宋体" w:hint="default"/>
                <w:sz w:val="18"/>
                <w:szCs w:val="18"/>
              </w:rPr>
            </w:pPr>
            <w:r>
              <w:rPr>
                <w:rFonts w:ascii="宋体"/>
                <w:spacing w:val="-1"/>
                <w:sz w:val="18"/>
              </w:rPr>
              <w:t>453,445,936.52</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9"/>
              <w:jc w:val="right"/>
              <w:rPr>
                <w:rFonts w:ascii="宋体" w:hAnsi="宋体" w:cs="宋体" w:eastAsia="宋体" w:hint="default"/>
                <w:sz w:val="18"/>
                <w:szCs w:val="18"/>
              </w:rPr>
            </w:pPr>
            <w:r>
              <w:rPr>
                <w:rFonts w:ascii="宋体"/>
                <w:spacing w:val="-1"/>
                <w:sz w:val="18"/>
              </w:rPr>
              <w:t>-2,105,126,322.43</w:t>
            </w: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89"/>
              <w:jc w:val="right"/>
              <w:rPr>
                <w:rFonts w:ascii="宋体" w:hAnsi="宋体" w:cs="宋体" w:eastAsia="宋体" w:hint="default"/>
                <w:sz w:val="18"/>
                <w:szCs w:val="18"/>
              </w:rPr>
            </w:pPr>
            <w:r>
              <w:rPr>
                <w:rFonts w:ascii="宋体"/>
                <w:spacing w:val="-1"/>
                <w:sz w:val="18"/>
              </w:rPr>
              <w:t>2,558,572,258.95</w:t>
            </w:r>
          </w:p>
        </w:tc>
      </w:tr>
      <w:tr>
        <w:trPr>
          <w:trHeight w:val="314" w:hRule="exact"/>
        </w:trPr>
        <w:tc>
          <w:tcPr>
            <w:tcW w:w="3987"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投资性现金流净额</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9"/>
              <w:jc w:val="right"/>
              <w:rPr>
                <w:rFonts w:ascii="宋体" w:hAnsi="宋体" w:cs="宋体" w:eastAsia="宋体" w:hint="default"/>
                <w:sz w:val="18"/>
                <w:szCs w:val="18"/>
              </w:rPr>
            </w:pPr>
            <w:r>
              <w:rPr>
                <w:rFonts w:ascii="宋体"/>
                <w:spacing w:val="-1"/>
                <w:sz w:val="18"/>
              </w:rPr>
              <w:t>-6,194,006,144.74</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99"/>
              <w:jc w:val="right"/>
              <w:rPr>
                <w:rFonts w:ascii="宋体" w:hAnsi="宋体" w:cs="宋体" w:eastAsia="宋体" w:hint="default"/>
                <w:sz w:val="18"/>
                <w:szCs w:val="18"/>
              </w:rPr>
            </w:pPr>
            <w:r>
              <w:rPr>
                <w:rFonts w:ascii="宋体"/>
                <w:spacing w:val="-1"/>
                <w:sz w:val="18"/>
              </w:rPr>
              <w:t>-259,603,307.34</w:t>
            </w: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89"/>
              <w:jc w:val="right"/>
              <w:rPr>
                <w:rFonts w:ascii="宋体" w:hAnsi="宋体" w:cs="宋体" w:eastAsia="宋体" w:hint="default"/>
                <w:sz w:val="18"/>
                <w:szCs w:val="18"/>
              </w:rPr>
            </w:pPr>
            <w:r>
              <w:rPr>
                <w:rFonts w:ascii="宋体"/>
                <w:spacing w:val="-1"/>
                <w:sz w:val="18"/>
              </w:rPr>
              <w:t>-5,934,402,837.40</w:t>
            </w:r>
          </w:p>
        </w:tc>
      </w:tr>
      <w:tr>
        <w:trPr>
          <w:trHeight w:val="317" w:hRule="exact"/>
        </w:trPr>
        <w:tc>
          <w:tcPr>
            <w:tcW w:w="3987"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筹资性现金流净额</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18"/>
                <w:szCs w:val="18"/>
              </w:rPr>
            </w:pPr>
            <w:r>
              <w:rPr>
                <w:rFonts w:ascii="宋体"/>
                <w:spacing w:val="-1"/>
                <w:sz w:val="18"/>
              </w:rPr>
              <w:t>4,572,621,841.46</w:t>
            </w:r>
          </w:p>
        </w:tc>
        <w:tc>
          <w:tcPr>
            <w:tcW w:w="1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99"/>
              <w:jc w:val="right"/>
              <w:rPr>
                <w:rFonts w:ascii="宋体" w:hAnsi="宋体" w:cs="宋体" w:eastAsia="宋体" w:hint="default"/>
                <w:sz w:val="18"/>
                <w:szCs w:val="18"/>
              </w:rPr>
            </w:pPr>
            <w:r>
              <w:rPr>
                <w:rFonts w:ascii="宋体"/>
                <w:spacing w:val="-1"/>
                <w:sz w:val="18"/>
              </w:rPr>
              <w:t>3,284,854,691.18</w:t>
            </w: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89"/>
              <w:jc w:val="right"/>
              <w:rPr>
                <w:rFonts w:ascii="宋体" w:hAnsi="宋体" w:cs="宋体" w:eastAsia="宋体" w:hint="default"/>
                <w:sz w:val="18"/>
                <w:szCs w:val="18"/>
              </w:rPr>
            </w:pPr>
            <w:r>
              <w:rPr>
                <w:rFonts w:ascii="宋体"/>
                <w:spacing w:val="-1"/>
                <w:sz w:val="18"/>
              </w:rPr>
              <w:t>1,287,767,150.28</w:t>
            </w:r>
          </w:p>
        </w:tc>
      </w:tr>
      <w:tr>
        <w:trPr>
          <w:trHeight w:val="319" w:hRule="exact"/>
        </w:trPr>
        <w:tc>
          <w:tcPr>
            <w:tcW w:w="3987" w:type="dxa"/>
            <w:tcBorders>
              <w:top w:val="single" w:sz="6" w:space="0" w:color="000000"/>
              <w:left w:val="single" w:sz="12" w:space="0" w:color="000000"/>
              <w:bottom w:val="single" w:sz="12" w:space="0" w:color="000000"/>
              <w:right w:val="single" w:sz="6"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其中：长短期借款净增加额</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17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99"/>
              <w:jc w:val="right"/>
              <w:rPr>
                <w:rFonts w:ascii="宋体" w:hAnsi="宋体" w:cs="宋体" w:eastAsia="宋体" w:hint="default"/>
                <w:sz w:val="18"/>
                <w:szCs w:val="18"/>
              </w:rPr>
            </w:pPr>
            <w:r>
              <w:rPr>
                <w:rFonts w:ascii="宋体"/>
                <w:spacing w:val="-1"/>
                <w:sz w:val="18"/>
              </w:rPr>
              <w:t>6,122,061,095.59</w:t>
            </w:r>
          </w:p>
        </w:tc>
        <w:tc>
          <w:tcPr>
            <w:tcW w:w="17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
              <w:ind w:right="99"/>
              <w:jc w:val="right"/>
              <w:rPr>
                <w:rFonts w:ascii="宋体" w:hAnsi="宋体" w:cs="宋体" w:eastAsia="宋体" w:hint="default"/>
                <w:sz w:val="18"/>
                <w:szCs w:val="18"/>
              </w:rPr>
            </w:pPr>
            <w:r>
              <w:rPr>
                <w:rFonts w:ascii="宋体"/>
                <w:spacing w:val="-1"/>
                <w:sz w:val="18"/>
              </w:rPr>
              <w:t>4,932,044,041.52</w:t>
            </w:r>
          </w:p>
        </w:tc>
        <w:tc>
          <w:tcPr>
            <w:tcW w:w="17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
              <w:ind w:right="89"/>
              <w:jc w:val="right"/>
              <w:rPr>
                <w:rFonts w:ascii="宋体" w:hAnsi="宋体" w:cs="宋体" w:eastAsia="宋体" w:hint="default"/>
                <w:sz w:val="18"/>
                <w:szCs w:val="18"/>
              </w:rPr>
            </w:pPr>
            <w:r>
              <w:rPr>
                <w:rFonts w:ascii="宋体"/>
                <w:spacing w:val="-1"/>
                <w:sz w:val="18"/>
              </w:rPr>
              <w:t>1,190,017,054.07</w:t>
            </w:r>
          </w:p>
        </w:tc>
      </w:tr>
    </w:tbl>
    <w:p>
      <w:pPr>
        <w:spacing w:after="0" w:line="240" w:lineRule="auto"/>
        <w:jc w:val="right"/>
        <w:rPr>
          <w:rFonts w:ascii="宋体" w:hAnsi="宋体" w:cs="宋体" w:eastAsia="宋体" w:hint="default"/>
          <w:sz w:val="18"/>
          <w:szCs w:val="18"/>
        </w:rPr>
        <w:sectPr>
          <w:pgSz w:w="11910" w:h="16840"/>
          <w:pgMar w:header="0" w:footer="818" w:top="1460" w:bottom="1020" w:left="1200" w:right="1020"/>
        </w:sectPr>
      </w:pPr>
    </w:p>
    <w:p>
      <w:pPr>
        <w:spacing w:line="240" w:lineRule="auto" w:before="1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987"/>
        <w:gridCol w:w="1767"/>
        <w:gridCol w:w="1748"/>
        <w:gridCol w:w="1745"/>
      </w:tblGrid>
      <w:tr>
        <w:trPr>
          <w:trHeight w:val="329" w:hRule="exact"/>
        </w:trPr>
        <w:tc>
          <w:tcPr>
            <w:tcW w:w="3987" w:type="dxa"/>
            <w:tcBorders>
              <w:top w:val="single" w:sz="12" w:space="0" w:color="000000"/>
              <w:left w:val="single" w:sz="12" w:space="0" w:color="000000"/>
              <w:bottom w:val="single" w:sz="12" w:space="0" w:color="000000"/>
              <w:right w:val="single" w:sz="6" w:space="0" w:color="000000"/>
            </w:tcBorders>
          </w:tcPr>
          <w:p>
            <w:pPr>
              <w:pStyle w:val="TableParagraph"/>
              <w:spacing w:line="255" w:lineRule="exact"/>
              <w:ind w:left="93" w:right="0"/>
              <w:jc w:val="left"/>
              <w:rPr>
                <w:rFonts w:ascii="宋体" w:hAnsi="宋体" w:cs="宋体" w:eastAsia="宋体" w:hint="default"/>
                <w:sz w:val="21"/>
                <w:szCs w:val="21"/>
              </w:rPr>
            </w:pPr>
            <w:r>
              <w:rPr>
                <w:rFonts w:ascii="宋体" w:hAnsi="宋体" w:cs="宋体" w:eastAsia="宋体" w:hint="default"/>
                <w:sz w:val="21"/>
                <w:szCs w:val="21"/>
              </w:rPr>
              <w:t>经营性现金流净额与流动负债比</w:t>
            </w:r>
          </w:p>
        </w:tc>
        <w:tc>
          <w:tcPr>
            <w:tcW w:w="17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z w:val="18"/>
              </w:rPr>
              <w:t>0.01</w:t>
            </w:r>
          </w:p>
        </w:tc>
        <w:tc>
          <w:tcPr>
            <w:tcW w:w="17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sz w:val="18"/>
              </w:rPr>
              <w:t>-0.07</w:t>
            </w:r>
          </w:p>
        </w:tc>
        <w:tc>
          <w:tcPr>
            <w:tcW w:w="174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3"/>
              <w:ind w:right="88"/>
              <w:jc w:val="right"/>
              <w:rPr>
                <w:rFonts w:ascii="宋体" w:hAnsi="宋体" w:cs="宋体" w:eastAsia="宋体" w:hint="default"/>
                <w:sz w:val="18"/>
                <w:szCs w:val="18"/>
              </w:rPr>
            </w:pPr>
            <w:r>
              <w:rPr>
                <w:rFonts w:ascii="宋体"/>
                <w:sz w:val="18"/>
              </w:rPr>
              <w:t>0.09</w:t>
            </w:r>
          </w:p>
        </w:tc>
      </w:tr>
    </w:tbl>
    <w:p>
      <w:pPr>
        <w:spacing w:line="240" w:lineRule="auto" w:before="11"/>
        <w:rPr>
          <w:rFonts w:ascii="宋体" w:hAnsi="宋体" w:cs="宋体" w:eastAsia="宋体" w:hint="default"/>
          <w:sz w:val="18"/>
          <w:szCs w:val="18"/>
        </w:rPr>
      </w:pPr>
    </w:p>
    <w:p>
      <w:pPr>
        <w:pStyle w:val="BodyText"/>
        <w:spacing w:line="237" w:lineRule="auto" w:before="28"/>
        <w:ind w:left="240" w:right="637" w:firstLine="480"/>
        <w:jc w:val="both"/>
      </w:pPr>
      <w:r>
        <w:rPr>
          <w:spacing w:val="-3"/>
        </w:rPr>
        <w:t>本年度，公司经营活动产生的现金流量净额变动较大，主要是公司各产业加强现金</w:t>
      </w:r>
      <w:r>
        <w:rPr/>
        <w:t> </w:t>
      </w:r>
      <w:r>
        <w:rPr>
          <w:spacing w:val="-3"/>
        </w:rPr>
        <w:t>收支管理及回款措施所致；投资活动产生的现金流量净额变动较大，主要原因包括：一</w:t>
      </w:r>
      <w:r>
        <w:rPr>
          <w:spacing w:val="-102"/>
        </w:rPr>
        <w:t> </w:t>
      </w:r>
      <w:r>
        <w:rPr>
          <w:spacing w:val="-102"/>
        </w:rPr>
      </w:r>
      <w:r>
        <w:rPr>
          <w:spacing w:val="-3"/>
        </w:rPr>
        <w:t>方面，公司上年收到出售紫光国芯控制性权益的大部分股权转让款，而本期股权转让等</w:t>
      </w:r>
      <w:r>
        <w:rPr>
          <w:spacing w:val="-98"/>
        </w:rPr>
        <w:t> </w:t>
      </w:r>
      <w:r>
        <w:rPr>
          <w:spacing w:val="-98"/>
        </w:rPr>
      </w:r>
      <w:r>
        <w:rPr>
          <w:spacing w:val="-3"/>
        </w:rPr>
        <w:t>偶发性投资活动大额现金流入远低于上年；另一方面，公司本年因支付天诚国际、中国</w:t>
      </w:r>
      <w:r>
        <w:rPr>
          <w:spacing w:val="-102"/>
        </w:rPr>
        <w:t> </w:t>
      </w:r>
      <w:r>
        <w:rPr>
          <w:spacing w:val="-102"/>
        </w:rPr>
      </w:r>
      <w:r>
        <w:rPr>
          <w:spacing w:val="-3"/>
        </w:rPr>
        <w:t>医疗网络等合营联营公司及金融资产等投资款高于上年；筹资活动产生的现金流量净额</w:t>
      </w:r>
      <w:r>
        <w:rPr>
          <w:spacing w:val="-98"/>
        </w:rPr>
        <w:t> </w:t>
      </w:r>
      <w:r>
        <w:rPr>
          <w:spacing w:val="-98"/>
        </w:rPr>
      </w:r>
      <w:r>
        <w:rPr/>
        <w:t>变动较大，主要是公司增加负息债务（银行流动资金贷款和中期票据）所致。</w:t>
      </w:r>
    </w:p>
    <w:p>
      <w:pPr>
        <w:spacing w:line="240" w:lineRule="auto" w:before="7"/>
        <w:rPr>
          <w:rFonts w:ascii="宋体" w:hAnsi="宋体" w:cs="宋体" w:eastAsia="宋体" w:hint="default"/>
          <w:sz w:val="23"/>
          <w:szCs w:val="23"/>
        </w:rPr>
      </w:pPr>
    </w:p>
    <w:p>
      <w:pPr>
        <w:pStyle w:val="Heading3"/>
        <w:spacing w:line="240" w:lineRule="auto"/>
        <w:ind w:left="619" w:right="620"/>
        <w:jc w:val="left"/>
        <w:rPr>
          <w:b w:val="0"/>
          <w:bCs w:val="0"/>
        </w:rPr>
      </w:pPr>
      <w:r>
        <w:rPr>
          <w:rFonts w:ascii="宋体" w:hAnsi="宋体" w:cs="宋体" w:eastAsia="宋体" w:hint="default"/>
        </w:rPr>
        <w:t>(</w:t>
      </w:r>
      <w:r>
        <w:rPr/>
        <w:t>二</w:t>
      </w:r>
      <w:r>
        <w:rPr>
          <w:rFonts w:ascii="宋体" w:hAnsi="宋体" w:cs="宋体" w:eastAsia="宋体" w:hint="default"/>
        </w:rPr>
        <w:t>)</w:t>
      </w:r>
      <w:r>
        <w:rPr/>
        <w:t>非主营业务导致利润重大变化的说明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240" w:right="620"/>
        <w:jc w:val="left"/>
      </w:pPr>
      <w:r>
        <w:rPr/>
        <w:t>√适用</w:t>
      </w:r>
      <w:r>
        <w:rPr>
          <w:spacing w:val="-1"/>
        </w:rPr>
        <w:t> </w:t>
      </w:r>
      <w:r>
        <w:rPr/>
        <w:t>□不适用</w:t>
      </w:r>
    </w:p>
    <w:p>
      <w:pPr>
        <w:spacing w:line="240" w:lineRule="auto" w:before="12"/>
        <w:rPr>
          <w:rFonts w:ascii="宋体" w:hAnsi="宋体" w:cs="宋体" w:eastAsia="宋体" w:hint="default"/>
          <w:sz w:val="23"/>
          <w:szCs w:val="23"/>
        </w:rPr>
      </w:pPr>
    </w:p>
    <w:p>
      <w:pPr>
        <w:pStyle w:val="BodyText"/>
        <w:spacing w:line="237" w:lineRule="auto"/>
        <w:ind w:left="240" w:right="637" w:firstLine="480"/>
        <w:jc w:val="both"/>
      </w:pPr>
      <w:r>
        <w:rPr/>
        <w:t>公司本年度归属于母公司股东的净利润为 </w:t>
      </w:r>
      <w:r>
        <w:rPr>
          <w:rFonts w:ascii="宋体" w:hAnsi="宋体" w:cs="宋体" w:eastAsia="宋体" w:hint="default"/>
        </w:rPr>
        <w:t>1.04</w:t>
      </w:r>
      <w:r>
        <w:rPr>
          <w:rFonts w:ascii="宋体" w:hAnsi="宋体" w:cs="宋体" w:eastAsia="宋体" w:hint="default"/>
          <w:spacing w:val="-91"/>
        </w:rPr>
        <w:t> </w:t>
      </w:r>
      <w:r>
        <w:rPr/>
        <w:t>亿元，较上年同期变动了</w:t>
      </w:r>
      <w:r>
        <w:rPr>
          <w:rFonts w:ascii="宋体" w:hAnsi="宋体" w:cs="宋体" w:eastAsia="宋体" w:hint="default"/>
        </w:rPr>
        <w:t>-98%</w:t>
      </w:r>
      <w:r>
        <w:rPr/>
        <w:t>，主 </w:t>
      </w:r>
      <w:r>
        <w:rPr>
          <w:spacing w:val="-3"/>
        </w:rPr>
        <w:t>要原因系一方面上年同期公司出售了所持紫光国芯和龙江环保的控制性权益，确认相应</w:t>
      </w:r>
      <w:r>
        <w:rPr>
          <w:spacing w:val="-98"/>
        </w:rPr>
        <w:t> </w:t>
      </w:r>
      <w:r>
        <w:rPr>
          <w:spacing w:val="-98"/>
        </w:rPr>
      </w:r>
      <w:r>
        <w:rPr/>
        <w:t>资产处置收益，形成了较大的非经常性收益，而 </w:t>
      </w:r>
      <w:r>
        <w:rPr>
          <w:rFonts w:ascii="宋体" w:hAnsi="宋体" w:cs="宋体" w:eastAsia="宋体" w:hint="default"/>
        </w:rPr>
        <w:t>2017</w:t>
      </w:r>
      <w:r>
        <w:rPr>
          <w:rFonts w:ascii="宋体" w:hAnsi="宋体" w:cs="宋体" w:eastAsia="宋体" w:hint="default"/>
          <w:spacing w:val="-91"/>
        </w:rPr>
        <w:t> </w:t>
      </w:r>
      <w:r>
        <w:rPr/>
        <w:t>年度未发生上述股权处置事宜； 另一方面公司本期对持有的华融泰 </w:t>
      </w:r>
      <w:r>
        <w:rPr>
          <w:rFonts w:ascii="宋体" w:hAnsi="宋体" w:cs="宋体" w:eastAsia="宋体" w:hint="default"/>
        </w:rPr>
        <w:t>48%</w:t>
      </w:r>
      <w:r>
        <w:rPr/>
        <w:t>的长期股权投资和中国医疗网络</w:t>
      </w:r>
      <w:r>
        <w:rPr>
          <w:spacing w:val="26"/>
        </w:rPr>
        <w:t> </w:t>
      </w:r>
      <w:r>
        <w:rPr>
          <w:rFonts w:ascii="宋体" w:hAnsi="宋体" w:cs="宋体" w:eastAsia="宋体" w:hint="default"/>
        </w:rPr>
        <w:t>27.62%</w:t>
      </w:r>
      <w:r>
        <w:rPr/>
        <w:t>的长期 股权投资计提了减值准备合计减少归属于母公司股东净利润约 </w:t>
      </w:r>
      <w:r>
        <w:rPr>
          <w:rFonts w:ascii="宋体" w:hAnsi="宋体" w:cs="宋体" w:eastAsia="宋体" w:hint="default"/>
        </w:rPr>
        <w:t>3.34</w:t>
      </w:r>
      <w:r>
        <w:rPr>
          <w:rFonts w:ascii="宋体" w:hAnsi="宋体" w:cs="宋体" w:eastAsia="宋体" w:hint="default"/>
          <w:spacing w:val="-91"/>
        </w:rPr>
        <w:t> </w:t>
      </w:r>
      <w:r>
        <w:rPr/>
        <w:t>亿元所致。扣除非 经常性损益后的净利润为</w:t>
      </w:r>
      <w:r>
        <w:rPr>
          <w:rFonts w:ascii="宋体" w:hAnsi="宋体" w:cs="宋体" w:eastAsia="宋体" w:hint="default"/>
        </w:rPr>
        <w:t>-0.34</w:t>
      </w:r>
      <w:r>
        <w:rPr>
          <w:rFonts w:ascii="宋体" w:hAnsi="宋体" w:cs="宋体" w:eastAsia="宋体" w:hint="default"/>
          <w:spacing w:val="-60"/>
        </w:rPr>
        <w:t> </w:t>
      </w:r>
      <w:r>
        <w:rPr/>
        <w:t>亿元，与上年同期相比增长了</w:t>
      </w:r>
      <w:r>
        <w:rPr>
          <w:spacing w:val="-60"/>
        </w:rPr>
        <w:t> </w:t>
      </w:r>
      <w:r>
        <w:rPr>
          <w:rFonts w:ascii="宋体" w:hAnsi="宋体" w:cs="宋体" w:eastAsia="宋体" w:hint="default"/>
        </w:rPr>
        <w:t>1.01</w:t>
      </w:r>
      <w:r>
        <w:rPr>
          <w:rFonts w:ascii="宋体" w:hAnsi="宋体" w:cs="宋体" w:eastAsia="宋体" w:hint="default"/>
          <w:spacing w:val="-60"/>
        </w:rPr>
        <w:t> </w:t>
      </w:r>
      <w:r>
        <w:rPr/>
        <w:t>亿元。</w:t>
      </w:r>
    </w:p>
    <w:p>
      <w:pPr>
        <w:spacing w:line="240" w:lineRule="auto" w:before="9"/>
        <w:rPr>
          <w:rFonts w:ascii="宋体" w:hAnsi="宋体" w:cs="宋体" w:eastAsia="宋体" w:hint="default"/>
          <w:sz w:val="23"/>
          <w:szCs w:val="23"/>
        </w:rPr>
      </w:pPr>
    </w:p>
    <w:p>
      <w:pPr>
        <w:pStyle w:val="Heading3"/>
        <w:spacing w:line="240" w:lineRule="auto"/>
        <w:ind w:left="619" w:right="620"/>
        <w:jc w:val="left"/>
        <w:rPr>
          <w:b w:val="0"/>
          <w:bCs w:val="0"/>
        </w:rPr>
      </w:pPr>
      <w:r>
        <w:rPr>
          <w:rFonts w:ascii="宋体" w:hAnsi="宋体" w:cs="宋体" w:eastAsia="宋体" w:hint="default"/>
        </w:rPr>
        <w:t>(</w:t>
      </w:r>
      <w:r>
        <w:rPr/>
        <w:t>三</w:t>
      </w:r>
      <w:r>
        <w:rPr>
          <w:rFonts w:ascii="宋体" w:hAnsi="宋体" w:cs="宋体" w:eastAsia="宋体" w:hint="default"/>
        </w:rPr>
        <w:t>)</w:t>
      </w:r>
      <w:r>
        <w:rPr/>
        <w:t>资产、负债情况分析</w:t>
      </w:r>
      <w:r>
        <w:rPr>
          <w:b w:val="0"/>
          <w:bCs w:val="0"/>
        </w:rPr>
      </w:r>
    </w:p>
    <w:p>
      <w:pPr>
        <w:spacing w:line="240" w:lineRule="auto" w:before="7"/>
        <w:rPr>
          <w:rFonts w:ascii="宋体" w:hAnsi="宋体" w:cs="宋体" w:eastAsia="宋体" w:hint="default"/>
          <w:b/>
          <w:bCs/>
          <w:sz w:val="23"/>
          <w:szCs w:val="23"/>
        </w:rPr>
      </w:pPr>
    </w:p>
    <w:p>
      <w:pPr>
        <w:tabs>
          <w:tab w:pos="1200" w:val="left" w:leader="none"/>
        </w:tabs>
        <w:spacing w:line="475" w:lineRule="auto" w:before="0"/>
        <w:ind w:left="497" w:right="7357" w:hanging="257"/>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sz w:val="24"/>
          <w:szCs w:val="24"/>
        </w:rPr>
        <w:t>1</w:t>
      </w:r>
      <w:r>
        <w:rPr>
          <w:rFonts w:ascii="宋体" w:hAnsi="宋体" w:cs="宋体" w:eastAsia="宋体" w:hint="default"/>
          <w:b/>
          <w:bCs/>
          <w:sz w:val="24"/>
          <w:szCs w:val="24"/>
        </w:rPr>
        <w:t>、资产及负债状况</w:t>
      </w:r>
      <w:r>
        <w:rPr>
          <w:rFonts w:ascii="宋体" w:hAnsi="宋体" w:cs="宋体" w:eastAsia="宋体" w:hint="default"/>
          <w:sz w:val="24"/>
          <w:szCs w:val="24"/>
        </w:rPr>
      </w:r>
    </w:p>
    <w:p>
      <w:pPr>
        <w:spacing w:line="240" w:lineRule="auto" w:before="11"/>
        <w:rPr>
          <w:rFonts w:ascii="宋体" w:hAnsi="宋体" w:cs="宋体" w:eastAsia="宋体" w:hint="default"/>
          <w:b/>
          <w:bCs/>
          <w:sz w:val="8"/>
          <w:szCs w:val="8"/>
        </w:rPr>
      </w:pPr>
    </w:p>
    <w:tbl>
      <w:tblPr>
        <w:tblW w:w="0" w:type="auto"/>
        <w:jc w:val="left"/>
        <w:tblInd w:w="118" w:type="dxa"/>
        <w:tblLayout w:type="fixed"/>
        <w:tblCellMar>
          <w:top w:w="0" w:type="dxa"/>
          <w:left w:w="0" w:type="dxa"/>
          <w:bottom w:w="0" w:type="dxa"/>
          <w:right w:w="0" w:type="dxa"/>
        </w:tblCellMar>
        <w:tblLook w:val="01E0"/>
      </w:tblPr>
      <w:tblGrid>
        <w:gridCol w:w="2821"/>
        <w:gridCol w:w="1988"/>
        <w:gridCol w:w="960"/>
        <w:gridCol w:w="1947"/>
        <w:gridCol w:w="960"/>
        <w:gridCol w:w="965"/>
      </w:tblGrid>
      <w:tr>
        <w:trPr>
          <w:trHeight w:val="732" w:hRule="exact"/>
        </w:trPr>
        <w:tc>
          <w:tcPr>
            <w:tcW w:w="2821" w:type="dxa"/>
            <w:tcBorders>
              <w:top w:val="single" w:sz="12" w:space="0" w:color="000000"/>
              <w:left w:val="single" w:sz="12"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1988"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left="484" w:right="0"/>
              <w:jc w:val="left"/>
              <w:rPr>
                <w:rFonts w:ascii="宋体" w:hAnsi="宋体" w:cs="宋体" w:eastAsia="宋体" w:hint="default"/>
                <w:sz w:val="20"/>
                <w:szCs w:val="20"/>
              </w:rPr>
            </w:pPr>
            <w:r>
              <w:rPr>
                <w:rFonts w:ascii="宋体" w:hAnsi="宋体" w:cs="宋体" w:eastAsia="宋体" w:hint="default"/>
                <w:b/>
                <w:bCs/>
                <w:sz w:val="20"/>
                <w:szCs w:val="20"/>
              </w:rPr>
              <w:t>本期期末数</w:t>
            </w:r>
            <w:r>
              <w:rPr>
                <w:rFonts w:ascii="宋体" w:hAnsi="宋体" w:cs="宋体" w:eastAsia="宋体" w:hint="default"/>
                <w:sz w:val="20"/>
                <w:szCs w:val="20"/>
              </w:rPr>
            </w:r>
          </w:p>
        </w:tc>
        <w:tc>
          <w:tcPr>
            <w:tcW w:w="960" w:type="dxa"/>
            <w:vMerge w:val="restart"/>
            <w:tcBorders>
              <w:top w:val="single" w:sz="12" w:space="0" w:color="000000"/>
              <w:left w:val="single" w:sz="6" w:space="0" w:color="000000"/>
              <w:right w:val="single" w:sz="6" w:space="0" w:color="000000"/>
            </w:tcBorders>
          </w:tcPr>
          <w:p>
            <w:pPr>
              <w:pStyle w:val="TableParagraph"/>
              <w:spacing w:line="237" w:lineRule="auto" w:before="100"/>
              <w:ind w:left="172" w:right="167"/>
              <w:jc w:val="both"/>
              <w:rPr>
                <w:rFonts w:ascii="宋体" w:hAnsi="宋体" w:cs="宋体" w:eastAsia="宋体" w:hint="default"/>
                <w:sz w:val="20"/>
                <w:szCs w:val="20"/>
              </w:rPr>
            </w:pPr>
            <w:r>
              <w:rPr>
                <w:rFonts w:ascii="宋体" w:hAnsi="宋体" w:cs="宋体" w:eastAsia="宋体" w:hint="default"/>
                <w:b/>
                <w:bCs/>
                <w:spacing w:val="2"/>
                <w:sz w:val="20"/>
                <w:szCs w:val="20"/>
              </w:rPr>
              <w:t>本期期</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末数占</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总资产</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的比例</w:t>
            </w:r>
            <w:r>
              <w:rPr>
                <w:rFonts w:ascii="宋体" w:hAnsi="宋体" w:cs="宋体" w:eastAsia="宋体" w:hint="default"/>
                <w:sz w:val="20"/>
                <w:szCs w:val="20"/>
              </w:rPr>
            </w:r>
          </w:p>
          <w:p>
            <w:pPr>
              <w:pStyle w:val="TableParagraph"/>
              <w:spacing w:line="259" w:lineRule="exact"/>
              <w:ind w:left="223" w:right="0"/>
              <w:jc w:val="both"/>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1947"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left="463" w:right="0"/>
              <w:jc w:val="left"/>
              <w:rPr>
                <w:rFonts w:ascii="宋体" w:hAnsi="宋体" w:cs="宋体" w:eastAsia="宋体" w:hint="default"/>
                <w:sz w:val="20"/>
                <w:szCs w:val="20"/>
              </w:rPr>
            </w:pPr>
            <w:r>
              <w:rPr>
                <w:rFonts w:ascii="宋体" w:hAnsi="宋体" w:cs="宋体" w:eastAsia="宋体" w:hint="default"/>
                <w:b/>
                <w:bCs/>
                <w:sz w:val="20"/>
                <w:szCs w:val="20"/>
              </w:rPr>
              <w:t>上期期末数</w:t>
            </w:r>
            <w:r>
              <w:rPr>
                <w:rFonts w:ascii="宋体" w:hAnsi="宋体" w:cs="宋体" w:eastAsia="宋体" w:hint="default"/>
                <w:sz w:val="20"/>
                <w:szCs w:val="20"/>
              </w:rPr>
            </w:r>
          </w:p>
        </w:tc>
        <w:tc>
          <w:tcPr>
            <w:tcW w:w="960" w:type="dxa"/>
            <w:vMerge w:val="restart"/>
            <w:tcBorders>
              <w:top w:val="single" w:sz="12" w:space="0" w:color="000000"/>
              <w:left w:val="single" w:sz="6" w:space="0" w:color="000000"/>
              <w:right w:val="single" w:sz="6" w:space="0" w:color="000000"/>
            </w:tcBorders>
          </w:tcPr>
          <w:p>
            <w:pPr>
              <w:pStyle w:val="TableParagraph"/>
              <w:spacing w:line="237" w:lineRule="auto" w:before="100"/>
              <w:ind w:left="170" w:right="168"/>
              <w:jc w:val="both"/>
              <w:rPr>
                <w:rFonts w:ascii="宋体" w:hAnsi="宋体" w:cs="宋体" w:eastAsia="宋体" w:hint="default"/>
                <w:sz w:val="20"/>
                <w:szCs w:val="20"/>
              </w:rPr>
            </w:pPr>
            <w:r>
              <w:rPr>
                <w:rFonts w:ascii="宋体" w:hAnsi="宋体" w:cs="宋体" w:eastAsia="宋体" w:hint="default"/>
                <w:b/>
                <w:bCs/>
                <w:spacing w:val="2"/>
                <w:sz w:val="20"/>
                <w:szCs w:val="20"/>
              </w:rPr>
              <w:t>上期期</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末数占</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总资产</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的比例</w:t>
            </w:r>
            <w:r>
              <w:rPr>
                <w:rFonts w:ascii="宋体" w:hAnsi="宋体" w:cs="宋体" w:eastAsia="宋体" w:hint="default"/>
                <w:sz w:val="20"/>
                <w:szCs w:val="20"/>
              </w:rPr>
            </w:r>
          </w:p>
          <w:p>
            <w:pPr>
              <w:pStyle w:val="TableParagraph"/>
              <w:spacing w:line="259" w:lineRule="exact"/>
              <w:ind w:left="220" w:right="0"/>
              <w:jc w:val="both"/>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c>
          <w:tcPr>
            <w:tcW w:w="965" w:type="dxa"/>
            <w:vMerge w:val="restart"/>
            <w:tcBorders>
              <w:top w:val="single" w:sz="12" w:space="0" w:color="000000"/>
              <w:left w:val="single" w:sz="6" w:space="0" w:color="000000"/>
              <w:right w:val="single" w:sz="12" w:space="0" w:color="000000"/>
            </w:tcBorders>
          </w:tcPr>
          <w:p>
            <w:pPr>
              <w:pStyle w:val="TableParagraph"/>
              <w:spacing w:line="228" w:lineRule="exact"/>
              <w:ind w:left="175" w:right="0"/>
              <w:jc w:val="both"/>
              <w:rPr>
                <w:rFonts w:ascii="宋体" w:hAnsi="宋体" w:cs="宋体" w:eastAsia="宋体" w:hint="default"/>
                <w:sz w:val="20"/>
                <w:szCs w:val="20"/>
              </w:rPr>
            </w:pPr>
            <w:r>
              <w:rPr>
                <w:rFonts w:ascii="宋体" w:hAnsi="宋体" w:cs="宋体" w:eastAsia="宋体" w:hint="default"/>
                <w:b/>
                <w:bCs/>
                <w:spacing w:val="2"/>
                <w:sz w:val="20"/>
                <w:szCs w:val="20"/>
              </w:rPr>
              <w:t>本期期</w:t>
            </w:r>
            <w:r>
              <w:rPr>
                <w:rFonts w:ascii="宋体" w:hAnsi="宋体" w:cs="宋体" w:eastAsia="宋体" w:hint="default"/>
                <w:sz w:val="20"/>
                <w:szCs w:val="20"/>
              </w:rPr>
            </w:r>
          </w:p>
          <w:p>
            <w:pPr>
              <w:pStyle w:val="TableParagraph"/>
              <w:spacing w:line="237" w:lineRule="auto" w:before="1"/>
              <w:ind w:left="175" w:right="161"/>
              <w:jc w:val="both"/>
              <w:rPr>
                <w:rFonts w:ascii="宋体" w:hAnsi="宋体" w:cs="宋体" w:eastAsia="宋体" w:hint="default"/>
                <w:sz w:val="20"/>
                <w:szCs w:val="20"/>
              </w:rPr>
            </w:pPr>
            <w:r>
              <w:rPr>
                <w:rFonts w:ascii="宋体" w:hAnsi="宋体" w:cs="宋体" w:eastAsia="宋体" w:hint="default"/>
                <w:b/>
                <w:bCs/>
                <w:spacing w:val="2"/>
                <w:sz w:val="20"/>
                <w:szCs w:val="20"/>
              </w:rPr>
              <w:t>末金额</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较上期</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期末变</w:t>
            </w:r>
            <w:r>
              <w:rPr>
                <w:rFonts w:ascii="宋体" w:hAnsi="宋体" w:cs="宋体" w:eastAsia="宋体" w:hint="default"/>
                <w:b/>
                <w:bCs/>
                <w:spacing w:val="2"/>
                <w:w w:val="99"/>
                <w:sz w:val="20"/>
                <w:szCs w:val="20"/>
              </w:rPr>
              <w:t> </w:t>
            </w:r>
            <w:r>
              <w:rPr>
                <w:rFonts w:ascii="宋体" w:hAnsi="宋体" w:cs="宋体" w:eastAsia="宋体" w:hint="default"/>
                <w:b/>
                <w:bCs/>
                <w:spacing w:val="2"/>
                <w:sz w:val="20"/>
                <w:szCs w:val="20"/>
              </w:rPr>
              <w:t>动比例</w:t>
            </w:r>
            <w:r>
              <w:rPr>
                <w:rFonts w:ascii="宋体" w:hAnsi="宋体" w:cs="宋体" w:eastAsia="宋体" w:hint="default"/>
                <w:sz w:val="20"/>
                <w:szCs w:val="20"/>
              </w:rPr>
            </w:r>
          </w:p>
          <w:p>
            <w:pPr>
              <w:pStyle w:val="TableParagraph"/>
              <w:spacing w:line="259" w:lineRule="exact"/>
              <w:ind w:left="225" w:right="0"/>
              <w:jc w:val="both"/>
              <w:rPr>
                <w:rFonts w:ascii="宋体" w:hAnsi="宋体" w:cs="宋体" w:eastAsia="宋体" w:hint="default"/>
                <w:sz w:val="20"/>
                <w:szCs w:val="20"/>
              </w:rPr>
            </w:pP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b/>
                <w:bCs/>
                <w:sz w:val="20"/>
                <w:szCs w:val="20"/>
              </w:rPr>
              <w:t>）</w:t>
            </w:r>
            <w:r>
              <w:rPr>
                <w:rFonts w:ascii="宋体" w:hAnsi="宋体" w:cs="宋体" w:eastAsia="宋体" w:hint="default"/>
                <w:sz w:val="20"/>
                <w:szCs w:val="20"/>
              </w:rPr>
            </w:r>
          </w:p>
        </w:tc>
      </w:tr>
      <w:tr>
        <w:trPr>
          <w:trHeight w:val="847" w:hRule="exact"/>
        </w:trPr>
        <w:tc>
          <w:tcPr>
            <w:tcW w:w="2821" w:type="dxa"/>
            <w:tcBorders>
              <w:top w:val="nil" w:sz="6" w:space="0" w:color="auto"/>
              <w:left w:val="single" w:sz="12" w:space="0" w:color="000000"/>
              <w:bottom w:val="single" w:sz="6" w:space="0" w:color="000000"/>
              <w:right w:val="single" w:sz="6" w:space="0" w:color="000000"/>
            </w:tcBorders>
          </w:tcPr>
          <w:p>
            <w:pPr>
              <w:pStyle w:val="TableParagraph"/>
              <w:spacing w:line="240" w:lineRule="auto" w:before="166"/>
              <w:ind w:left="791" w:right="0"/>
              <w:jc w:val="left"/>
              <w:rPr>
                <w:rFonts w:ascii="宋体" w:hAnsi="宋体" w:cs="宋体" w:eastAsia="宋体" w:hint="default"/>
                <w:sz w:val="20"/>
                <w:szCs w:val="20"/>
              </w:rPr>
            </w:pPr>
            <w:r>
              <w:rPr>
                <w:rFonts w:ascii="宋体" w:hAnsi="宋体" w:cs="宋体" w:eastAsia="宋体" w:hint="default"/>
                <w:b/>
                <w:bCs/>
                <w:sz w:val="20"/>
                <w:szCs w:val="20"/>
              </w:rPr>
              <w:t>（单位：元）</w:t>
            </w:r>
            <w:r>
              <w:rPr>
                <w:rFonts w:ascii="宋体" w:hAnsi="宋体" w:cs="宋体" w:eastAsia="宋体" w:hint="default"/>
                <w:sz w:val="20"/>
                <w:szCs w:val="20"/>
              </w:rPr>
            </w:r>
          </w:p>
        </w:tc>
        <w:tc>
          <w:tcPr>
            <w:tcW w:w="1988" w:type="dxa"/>
            <w:vMerge/>
            <w:tcBorders>
              <w:left w:val="single" w:sz="6" w:space="0" w:color="000000"/>
              <w:bottom w:val="single" w:sz="6" w:space="0" w:color="000000"/>
              <w:right w:val="single" w:sz="6" w:space="0" w:color="000000"/>
            </w:tcBorders>
          </w:tcPr>
          <w:p>
            <w:pPr/>
          </w:p>
        </w:tc>
        <w:tc>
          <w:tcPr>
            <w:tcW w:w="960" w:type="dxa"/>
            <w:vMerge/>
            <w:tcBorders>
              <w:left w:val="single" w:sz="6" w:space="0" w:color="000000"/>
              <w:bottom w:val="single" w:sz="6" w:space="0" w:color="000000"/>
              <w:right w:val="single" w:sz="6" w:space="0" w:color="000000"/>
            </w:tcBorders>
          </w:tcPr>
          <w:p>
            <w:pPr/>
          </w:p>
        </w:tc>
        <w:tc>
          <w:tcPr>
            <w:tcW w:w="1947" w:type="dxa"/>
            <w:vMerge/>
            <w:tcBorders>
              <w:left w:val="single" w:sz="6" w:space="0" w:color="000000"/>
              <w:bottom w:val="single" w:sz="6" w:space="0" w:color="000000"/>
              <w:right w:val="single" w:sz="6" w:space="0" w:color="000000"/>
            </w:tcBorders>
          </w:tcPr>
          <w:p>
            <w:pPr/>
          </w:p>
        </w:tc>
        <w:tc>
          <w:tcPr>
            <w:tcW w:w="960" w:type="dxa"/>
            <w:vMerge/>
            <w:tcBorders>
              <w:left w:val="single" w:sz="6" w:space="0" w:color="000000"/>
              <w:bottom w:val="single" w:sz="6" w:space="0" w:color="000000"/>
              <w:right w:val="single" w:sz="6" w:space="0" w:color="000000"/>
            </w:tcBorders>
          </w:tcPr>
          <w:p>
            <w:pPr/>
          </w:p>
        </w:tc>
        <w:tc>
          <w:tcPr>
            <w:tcW w:w="965" w:type="dxa"/>
            <w:vMerge/>
            <w:tcBorders>
              <w:left w:val="single" w:sz="6" w:space="0" w:color="000000"/>
              <w:bottom w:val="single" w:sz="6" w:space="0" w:color="000000"/>
              <w:right w:val="single" w:sz="12" w:space="0" w:color="000000"/>
            </w:tcBorders>
          </w:tcPr>
          <w:p>
            <w:pPr/>
          </w:p>
        </w:tc>
      </w:tr>
      <w:tr>
        <w:trPr>
          <w:trHeight w:val="286" w:hRule="exact"/>
        </w:trPr>
        <w:tc>
          <w:tcPr>
            <w:tcW w:w="282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pacing w:val="-1"/>
                <w:sz w:val="18"/>
              </w:rPr>
              <w:t>63,595,045,565.70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5"/>
              <w:jc w:val="right"/>
              <w:rPr>
                <w:rFonts w:ascii="宋体" w:hAnsi="宋体" w:cs="宋体" w:eastAsia="宋体" w:hint="default"/>
                <w:sz w:val="18"/>
                <w:szCs w:val="18"/>
              </w:rPr>
            </w:pPr>
            <w:r>
              <w:rPr>
                <w:rFonts w:ascii="宋体"/>
                <w:sz w:val="18"/>
              </w:rPr>
              <w:t>100.00%</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57,612,291,152.56</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100.00%</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88"/>
              <w:jc w:val="right"/>
              <w:rPr>
                <w:rFonts w:ascii="宋体" w:hAnsi="宋体" w:cs="宋体" w:eastAsia="宋体" w:hint="default"/>
                <w:sz w:val="18"/>
                <w:szCs w:val="18"/>
              </w:rPr>
            </w:pPr>
            <w:r>
              <w:rPr>
                <w:rFonts w:ascii="宋体"/>
                <w:spacing w:val="-1"/>
                <w:sz w:val="18"/>
              </w:rPr>
              <w:t>10.38%</w:t>
            </w:r>
          </w:p>
        </w:tc>
      </w:tr>
      <w:tr>
        <w:trPr>
          <w:trHeight w:val="562" w:hRule="exact"/>
        </w:trPr>
        <w:tc>
          <w:tcPr>
            <w:tcW w:w="282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以公允价值计量且其变动计</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pacing w:val="-1"/>
                <w:sz w:val="18"/>
              </w:rPr>
              <w:t>581,867,988.06</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5"/>
              <w:jc w:val="right"/>
              <w:rPr>
                <w:rFonts w:ascii="宋体" w:hAnsi="宋体" w:cs="宋体" w:eastAsia="宋体" w:hint="default"/>
                <w:sz w:val="18"/>
                <w:szCs w:val="18"/>
              </w:rPr>
            </w:pPr>
            <w:r>
              <w:rPr>
                <w:rFonts w:ascii="宋体"/>
                <w:sz w:val="18"/>
              </w:rPr>
              <w:t>0.91%</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pacing w:val="-1"/>
                <w:sz w:val="18"/>
              </w:rPr>
              <w:t>864,994,753.09</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宋体" w:hAnsi="宋体" w:cs="宋体" w:eastAsia="宋体" w:hint="default"/>
                <w:sz w:val="18"/>
                <w:szCs w:val="18"/>
              </w:rPr>
            </w:pPr>
            <w:r>
              <w:rPr>
                <w:rFonts w:ascii="宋体"/>
                <w:sz w:val="18"/>
              </w:rPr>
              <w:t>1.50%</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8"/>
              <w:ind w:right="88"/>
              <w:jc w:val="right"/>
              <w:rPr>
                <w:rFonts w:ascii="宋体" w:hAnsi="宋体" w:cs="宋体" w:eastAsia="宋体" w:hint="default"/>
                <w:sz w:val="18"/>
                <w:szCs w:val="18"/>
              </w:rPr>
            </w:pPr>
            <w:r>
              <w:rPr>
                <w:rFonts w:ascii="宋体"/>
                <w:sz w:val="18"/>
              </w:rPr>
              <w:t>-32.73%</w:t>
            </w:r>
          </w:p>
        </w:tc>
      </w:tr>
      <w:tr>
        <w:trPr>
          <w:trHeight w:val="286" w:hRule="exact"/>
        </w:trPr>
        <w:tc>
          <w:tcPr>
            <w:tcW w:w="282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117,617,801.49</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5"/>
              <w:jc w:val="right"/>
              <w:rPr>
                <w:rFonts w:ascii="宋体" w:hAnsi="宋体" w:cs="宋体" w:eastAsia="宋体" w:hint="default"/>
                <w:sz w:val="18"/>
                <w:szCs w:val="18"/>
              </w:rPr>
            </w:pPr>
            <w:r>
              <w:rPr>
                <w:rFonts w:ascii="宋体"/>
                <w:sz w:val="18"/>
              </w:rPr>
              <w:t>0.18%</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89,024,500.29</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0.15%</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88"/>
              <w:jc w:val="right"/>
              <w:rPr>
                <w:rFonts w:ascii="宋体" w:hAnsi="宋体" w:cs="宋体" w:eastAsia="宋体" w:hint="default"/>
                <w:sz w:val="18"/>
                <w:szCs w:val="18"/>
              </w:rPr>
            </w:pPr>
            <w:r>
              <w:rPr>
                <w:rFonts w:ascii="宋体"/>
                <w:spacing w:val="-1"/>
                <w:sz w:val="18"/>
              </w:rPr>
              <w:t>32.12%</w:t>
            </w:r>
          </w:p>
        </w:tc>
      </w:tr>
      <w:tr>
        <w:trPr>
          <w:trHeight w:val="288" w:hRule="exact"/>
        </w:trPr>
        <w:tc>
          <w:tcPr>
            <w:tcW w:w="282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00"/>
              <w:jc w:val="right"/>
              <w:rPr>
                <w:rFonts w:ascii="宋体" w:hAnsi="宋体" w:cs="宋体" w:eastAsia="宋体" w:hint="default"/>
                <w:sz w:val="18"/>
                <w:szCs w:val="18"/>
              </w:rPr>
            </w:pPr>
            <w:r>
              <w:rPr>
                <w:rFonts w:ascii="宋体"/>
                <w:sz w:val="18"/>
              </w:rPr>
              <w:t>0.00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5"/>
              <w:jc w:val="right"/>
              <w:rPr>
                <w:rFonts w:ascii="宋体" w:hAnsi="宋体" w:cs="宋体" w:eastAsia="宋体" w:hint="default"/>
                <w:sz w:val="18"/>
                <w:szCs w:val="18"/>
              </w:rPr>
            </w:pPr>
            <w:r>
              <w:rPr>
                <w:rFonts w:ascii="宋体"/>
                <w:sz w:val="18"/>
              </w:rPr>
              <w:t>0.00%</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22,041,113.97</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z w:val="18"/>
              </w:rPr>
              <w:t>0.04%</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88"/>
              <w:jc w:val="right"/>
              <w:rPr>
                <w:rFonts w:ascii="宋体" w:hAnsi="宋体" w:cs="宋体" w:eastAsia="宋体" w:hint="default"/>
                <w:sz w:val="18"/>
                <w:szCs w:val="18"/>
              </w:rPr>
            </w:pPr>
            <w:r>
              <w:rPr>
                <w:rFonts w:ascii="宋体"/>
                <w:spacing w:val="-1"/>
                <w:sz w:val="18"/>
              </w:rPr>
              <w:t>-100.00%</w:t>
            </w:r>
          </w:p>
        </w:tc>
      </w:tr>
      <w:tr>
        <w:trPr>
          <w:trHeight w:val="288" w:hRule="exact"/>
        </w:trPr>
        <w:tc>
          <w:tcPr>
            <w:tcW w:w="282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861,269,164.19</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5"/>
              <w:jc w:val="right"/>
              <w:rPr>
                <w:rFonts w:ascii="宋体" w:hAnsi="宋体" w:cs="宋体" w:eastAsia="宋体" w:hint="default"/>
                <w:sz w:val="18"/>
                <w:szCs w:val="18"/>
              </w:rPr>
            </w:pPr>
            <w:r>
              <w:rPr>
                <w:rFonts w:ascii="宋体"/>
                <w:sz w:val="18"/>
              </w:rPr>
              <w:t>1.35%</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4"/>
              <w:jc w:val="right"/>
              <w:rPr>
                <w:rFonts w:ascii="宋体" w:hAnsi="宋体" w:cs="宋体" w:eastAsia="宋体" w:hint="default"/>
                <w:sz w:val="18"/>
                <w:szCs w:val="18"/>
              </w:rPr>
            </w:pPr>
            <w:r>
              <w:rPr>
                <w:rFonts w:ascii="宋体"/>
                <w:spacing w:val="-1"/>
                <w:sz w:val="18"/>
              </w:rPr>
              <w:t>1,271,659,662.12</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2.21%</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88"/>
              <w:jc w:val="right"/>
              <w:rPr>
                <w:rFonts w:ascii="宋体" w:hAnsi="宋体" w:cs="宋体" w:eastAsia="宋体" w:hint="default"/>
                <w:sz w:val="18"/>
                <w:szCs w:val="18"/>
              </w:rPr>
            </w:pPr>
            <w:r>
              <w:rPr>
                <w:rFonts w:ascii="宋体"/>
                <w:sz w:val="18"/>
              </w:rPr>
              <w:t>-32.27%</w:t>
            </w:r>
          </w:p>
        </w:tc>
      </w:tr>
      <w:tr>
        <w:trPr>
          <w:trHeight w:val="289" w:hRule="exact"/>
        </w:trPr>
        <w:tc>
          <w:tcPr>
            <w:tcW w:w="282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pacing w:val="-1"/>
                <w:sz w:val="18"/>
              </w:rPr>
              <w:t>90,320,747.81</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5"/>
              <w:jc w:val="right"/>
              <w:rPr>
                <w:rFonts w:ascii="宋体" w:hAnsi="宋体" w:cs="宋体" w:eastAsia="宋体" w:hint="default"/>
                <w:sz w:val="18"/>
                <w:szCs w:val="18"/>
              </w:rPr>
            </w:pPr>
            <w:r>
              <w:rPr>
                <w:rFonts w:ascii="宋体"/>
                <w:sz w:val="18"/>
              </w:rPr>
              <w:t>0.14%</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2"/>
              <w:jc w:val="right"/>
              <w:rPr>
                <w:rFonts w:ascii="宋体" w:hAnsi="宋体" w:cs="宋体" w:eastAsia="宋体" w:hint="default"/>
                <w:sz w:val="18"/>
                <w:szCs w:val="18"/>
              </w:rPr>
            </w:pPr>
            <w:r>
              <w:rPr>
                <w:rFonts w:ascii="宋体"/>
                <w:sz w:val="18"/>
              </w:rPr>
              <w:t>0.00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0.00%</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89"/>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86" w:hRule="exact"/>
        </w:trPr>
        <w:tc>
          <w:tcPr>
            <w:tcW w:w="282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2,144,075,511.53</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5"/>
              <w:jc w:val="right"/>
              <w:rPr>
                <w:rFonts w:ascii="宋体" w:hAnsi="宋体" w:cs="宋体" w:eastAsia="宋体" w:hint="default"/>
                <w:sz w:val="18"/>
                <w:szCs w:val="18"/>
              </w:rPr>
            </w:pPr>
            <w:r>
              <w:rPr>
                <w:rFonts w:ascii="宋体"/>
                <w:sz w:val="18"/>
              </w:rPr>
              <w:t>3.37%</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4"/>
              <w:jc w:val="right"/>
              <w:rPr>
                <w:rFonts w:ascii="宋体" w:hAnsi="宋体" w:cs="宋体" w:eastAsia="宋体" w:hint="default"/>
                <w:sz w:val="18"/>
                <w:szCs w:val="18"/>
              </w:rPr>
            </w:pPr>
            <w:r>
              <w:rPr>
                <w:rFonts w:ascii="宋体"/>
                <w:spacing w:val="-1"/>
                <w:sz w:val="18"/>
              </w:rPr>
              <w:t>3,096,887,049.00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5.38%</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88"/>
              <w:jc w:val="right"/>
              <w:rPr>
                <w:rFonts w:ascii="宋体" w:hAnsi="宋体" w:cs="宋体" w:eastAsia="宋体" w:hint="default"/>
                <w:sz w:val="18"/>
                <w:szCs w:val="18"/>
              </w:rPr>
            </w:pPr>
            <w:r>
              <w:rPr>
                <w:rFonts w:ascii="宋体"/>
                <w:sz w:val="18"/>
              </w:rPr>
              <w:t>-30.77%</w:t>
            </w:r>
          </w:p>
        </w:tc>
      </w:tr>
      <w:tr>
        <w:trPr>
          <w:trHeight w:val="288" w:hRule="exact"/>
        </w:trPr>
        <w:tc>
          <w:tcPr>
            <w:tcW w:w="282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5,050,744,183.01</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5"/>
              <w:jc w:val="right"/>
              <w:rPr>
                <w:rFonts w:ascii="宋体" w:hAnsi="宋体" w:cs="宋体" w:eastAsia="宋体" w:hint="default"/>
                <w:sz w:val="18"/>
                <w:szCs w:val="18"/>
              </w:rPr>
            </w:pPr>
            <w:r>
              <w:rPr>
                <w:rFonts w:ascii="宋体"/>
                <w:sz w:val="18"/>
              </w:rPr>
              <w:t>7.94%</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04"/>
              <w:jc w:val="right"/>
              <w:rPr>
                <w:rFonts w:ascii="宋体" w:hAnsi="宋体" w:cs="宋体" w:eastAsia="宋体" w:hint="default"/>
                <w:sz w:val="18"/>
                <w:szCs w:val="18"/>
              </w:rPr>
            </w:pPr>
            <w:r>
              <w:rPr>
                <w:rFonts w:ascii="宋体"/>
                <w:spacing w:val="-1"/>
                <w:sz w:val="18"/>
              </w:rPr>
              <w:t>3,020,578,817.78</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z w:val="18"/>
              </w:rPr>
              <w:t>5.24%</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88"/>
              <w:jc w:val="right"/>
              <w:rPr>
                <w:rFonts w:ascii="宋体" w:hAnsi="宋体" w:cs="宋体" w:eastAsia="宋体" w:hint="default"/>
                <w:sz w:val="18"/>
                <w:szCs w:val="18"/>
              </w:rPr>
            </w:pPr>
            <w:r>
              <w:rPr>
                <w:rFonts w:ascii="宋体"/>
                <w:spacing w:val="-1"/>
                <w:sz w:val="18"/>
              </w:rPr>
              <w:t>67.21%</w:t>
            </w:r>
          </w:p>
        </w:tc>
      </w:tr>
      <w:tr>
        <w:trPr>
          <w:trHeight w:val="288" w:hRule="exact"/>
        </w:trPr>
        <w:tc>
          <w:tcPr>
            <w:tcW w:w="282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1,494,624,149.00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5"/>
              <w:jc w:val="right"/>
              <w:rPr>
                <w:rFonts w:ascii="宋体" w:hAnsi="宋体" w:cs="宋体" w:eastAsia="宋体" w:hint="default"/>
                <w:sz w:val="18"/>
                <w:szCs w:val="18"/>
              </w:rPr>
            </w:pPr>
            <w:r>
              <w:rPr>
                <w:rFonts w:ascii="宋体"/>
                <w:sz w:val="18"/>
              </w:rPr>
              <w:t>2.35%</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4"/>
              <w:jc w:val="right"/>
              <w:rPr>
                <w:rFonts w:ascii="宋体" w:hAnsi="宋体" w:cs="宋体" w:eastAsia="宋体" w:hint="default"/>
                <w:sz w:val="18"/>
                <w:szCs w:val="18"/>
              </w:rPr>
            </w:pPr>
            <w:r>
              <w:rPr>
                <w:rFonts w:ascii="宋体"/>
                <w:spacing w:val="-1"/>
                <w:sz w:val="18"/>
              </w:rPr>
              <w:t>908,285,567.16</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1.58%</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88"/>
              <w:jc w:val="right"/>
              <w:rPr>
                <w:rFonts w:ascii="宋体" w:hAnsi="宋体" w:cs="宋体" w:eastAsia="宋体" w:hint="default"/>
                <w:sz w:val="18"/>
                <w:szCs w:val="18"/>
              </w:rPr>
            </w:pPr>
            <w:r>
              <w:rPr>
                <w:rFonts w:ascii="宋体"/>
                <w:spacing w:val="-1"/>
                <w:sz w:val="18"/>
              </w:rPr>
              <w:t>64.55%</w:t>
            </w:r>
          </w:p>
        </w:tc>
      </w:tr>
      <w:tr>
        <w:trPr>
          <w:trHeight w:val="286" w:hRule="exact"/>
        </w:trPr>
        <w:tc>
          <w:tcPr>
            <w:tcW w:w="282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pacing w:val="-1"/>
                <w:sz w:val="18"/>
              </w:rPr>
              <w:t>17,350,405,728.38</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5"/>
              <w:jc w:val="right"/>
              <w:rPr>
                <w:rFonts w:ascii="宋体" w:hAnsi="宋体" w:cs="宋体" w:eastAsia="宋体" w:hint="default"/>
                <w:sz w:val="18"/>
                <w:szCs w:val="18"/>
              </w:rPr>
            </w:pPr>
            <w:r>
              <w:rPr>
                <w:rFonts w:ascii="宋体"/>
                <w:spacing w:val="-1"/>
                <w:sz w:val="18"/>
              </w:rPr>
              <w:t>27.28%</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2"/>
              <w:jc w:val="right"/>
              <w:rPr>
                <w:rFonts w:ascii="宋体" w:hAnsi="宋体" w:cs="宋体" w:eastAsia="宋体" w:hint="default"/>
                <w:sz w:val="18"/>
                <w:szCs w:val="18"/>
              </w:rPr>
            </w:pPr>
            <w:r>
              <w:rPr>
                <w:rFonts w:ascii="宋体"/>
                <w:spacing w:val="-1"/>
                <w:sz w:val="18"/>
              </w:rPr>
              <w:t>12,156,644,248.13</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21.10%</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88"/>
              <w:jc w:val="right"/>
              <w:rPr>
                <w:rFonts w:ascii="宋体" w:hAnsi="宋体" w:cs="宋体" w:eastAsia="宋体" w:hint="default"/>
                <w:sz w:val="18"/>
                <w:szCs w:val="18"/>
              </w:rPr>
            </w:pPr>
            <w:r>
              <w:rPr>
                <w:rFonts w:ascii="宋体"/>
                <w:spacing w:val="-1"/>
                <w:sz w:val="18"/>
              </w:rPr>
              <w:t>42.72%</w:t>
            </w:r>
          </w:p>
        </w:tc>
      </w:tr>
      <w:tr>
        <w:trPr>
          <w:trHeight w:val="288" w:hRule="exact"/>
        </w:trPr>
        <w:tc>
          <w:tcPr>
            <w:tcW w:w="282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460,687,142.34</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5"/>
              <w:jc w:val="right"/>
              <w:rPr>
                <w:rFonts w:ascii="宋体" w:hAnsi="宋体" w:cs="宋体" w:eastAsia="宋体" w:hint="default"/>
                <w:sz w:val="18"/>
                <w:szCs w:val="18"/>
              </w:rPr>
            </w:pPr>
            <w:r>
              <w:rPr>
                <w:rFonts w:ascii="宋体"/>
                <w:sz w:val="18"/>
              </w:rPr>
              <w:t>0.72%</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04"/>
              <w:jc w:val="right"/>
              <w:rPr>
                <w:rFonts w:ascii="宋体" w:hAnsi="宋体" w:cs="宋体" w:eastAsia="宋体" w:hint="default"/>
                <w:sz w:val="18"/>
                <w:szCs w:val="18"/>
              </w:rPr>
            </w:pPr>
            <w:r>
              <w:rPr>
                <w:rFonts w:ascii="宋体"/>
                <w:spacing w:val="-1"/>
                <w:sz w:val="18"/>
              </w:rPr>
              <w:t>207,487,014.65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z w:val="18"/>
              </w:rPr>
              <w:t>0.36%</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90"/>
              <w:jc w:val="right"/>
              <w:rPr>
                <w:rFonts w:ascii="宋体" w:hAnsi="宋体" w:cs="宋体" w:eastAsia="宋体" w:hint="default"/>
                <w:sz w:val="18"/>
                <w:szCs w:val="18"/>
              </w:rPr>
            </w:pPr>
            <w:r>
              <w:rPr>
                <w:rFonts w:ascii="宋体"/>
                <w:sz w:val="18"/>
              </w:rPr>
              <w:t>122.03%</w:t>
            </w:r>
          </w:p>
        </w:tc>
      </w:tr>
      <w:tr>
        <w:trPr>
          <w:trHeight w:val="288" w:hRule="exact"/>
        </w:trPr>
        <w:tc>
          <w:tcPr>
            <w:tcW w:w="282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309,472,311.95</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5"/>
              <w:jc w:val="right"/>
              <w:rPr>
                <w:rFonts w:ascii="宋体" w:hAnsi="宋体" w:cs="宋体" w:eastAsia="宋体" w:hint="default"/>
                <w:sz w:val="18"/>
                <w:szCs w:val="18"/>
              </w:rPr>
            </w:pPr>
            <w:r>
              <w:rPr>
                <w:rFonts w:ascii="宋体"/>
                <w:sz w:val="18"/>
              </w:rPr>
              <w:t>0.49%</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04"/>
              <w:jc w:val="right"/>
              <w:rPr>
                <w:rFonts w:ascii="宋体" w:hAnsi="宋体" w:cs="宋体" w:eastAsia="宋体" w:hint="default"/>
                <w:sz w:val="18"/>
                <w:szCs w:val="18"/>
              </w:rPr>
            </w:pPr>
            <w:r>
              <w:rPr>
                <w:rFonts w:ascii="宋体"/>
                <w:spacing w:val="-1"/>
                <w:sz w:val="18"/>
              </w:rPr>
              <w:t>496,246,493.30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z w:val="18"/>
              </w:rPr>
              <w:t>0.86%</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27" w:lineRule="exact"/>
              <w:ind w:right="88"/>
              <w:jc w:val="right"/>
              <w:rPr>
                <w:rFonts w:ascii="宋体" w:hAnsi="宋体" w:cs="宋体" w:eastAsia="宋体" w:hint="default"/>
                <w:sz w:val="18"/>
                <w:szCs w:val="18"/>
              </w:rPr>
            </w:pPr>
            <w:r>
              <w:rPr>
                <w:rFonts w:ascii="宋体"/>
                <w:sz w:val="18"/>
              </w:rPr>
              <w:t>-37.64%</w:t>
            </w:r>
          </w:p>
        </w:tc>
      </w:tr>
      <w:tr>
        <w:trPr>
          <w:trHeight w:val="288" w:hRule="exact"/>
        </w:trPr>
        <w:tc>
          <w:tcPr>
            <w:tcW w:w="282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101"/>
              <w:jc w:val="right"/>
              <w:rPr>
                <w:rFonts w:ascii="宋体" w:hAnsi="宋体" w:cs="宋体" w:eastAsia="宋体" w:hint="default"/>
                <w:sz w:val="18"/>
                <w:szCs w:val="18"/>
              </w:rPr>
            </w:pPr>
            <w:r>
              <w:rPr>
                <w:rFonts w:ascii="宋体"/>
                <w:spacing w:val="-1"/>
                <w:sz w:val="18"/>
              </w:rPr>
              <w:t>4,268,921,667.10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5"/>
              <w:jc w:val="right"/>
              <w:rPr>
                <w:rFonts w:ascii="宋体" w:hAnsi="宋体" w:cs="宋体" w:eastAsia="宋体" w:hint="default"/>
                <w:sz w:val="18"/>
                <w:szCs w:val="18"/>
              </w:rPr>
            </w:pPr>
            <w:r>
              <w:rPr>
                <w:rFonts w:ascii="宋体"/>
                <w:sz w:val="18"/>
              </w:rPr>
              <w:t>6.71%</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104"/>
              <w:jc w:val="right"/>
              <w:rPr>
                <w:rFonts w:ascii="宋体" w:hAnsi="宋体" w:cs="宋体" w:eastAsia="宋体" w:hint="default"/>
                <w:sz w:val="18"/>
                <w:szCs w:val="18"/>
              </w:rPr>
            </w:pPr>
            <w:r>
              <w:rPr>
                <w:rFonts w:ascii="宋体"/>
                <w:spacing w:val="-1"/>
                <w:sz w:val="18"/>
              </w:rPr>
              <w:t>1,067,010,203.66</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right="98"/>
              <w:jc w:val="right"/>
              <w:rPr>
                <w:rFonts w:ascii="宋体" w:hAnsi="宋体" w:cs="宋体" w:eastAsia="宋体" w:hint="default"/>
                <w:sz w:val="18"/>
                <w:szCs w:val="18"/>
              </w:rPr>
            </w:pPr>
            <w:r>
              <w:rPr>
                <w:rFonts w:ascii="宋体"/>
                <w:sz w:val="18"/>
              </w:rPr>
              <w:t>1.85%</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24" w:lineRule="exact"/>
              <w:ind w:right="90"/>
              <w:jc w:val="right"/>
              <w:rPr>
                <w:rFonts w:ascii="宋体" w:hAnsi="宋体" w:cs="宋体" w:eastAsia="宋体" w:hint="default"/>
                <w:sz w:val="18"/>
                <w:szCs w:val="18"/>
              </w:rPr>
            </w:pPr>
            <w:r>
              <w:rPr>
                <w:rFonts w:ascii="宋体"/>
                <w:sz w:val="18"/>
              </w:rPr>
              <w:t>300.08%</w:t>
            </w:r>
          </w:p>
        </w:tc>
      </w:tr>
      <w:tr>
        <w:trPr>
          <w:trHeight w:val="286" w:hRule="exact"/>
        </w:trPr>
        <w:tc>
          <w:tcPr>
            <w:tcW w:w="282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pacing w:val="-1"/>
                <w:sz w:val="18"/>
              </w:rPr>
              <w:t>1,345,283.02</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5"/>
              <w:jc w:val="right"/>
              <w:rPr>
                <w:rFonts w:ascii="宋体" w:hAnsi="宋体" w:cs="宋体" w:eastAsia="宋体" w:hint="default"/>
                <w:sz w:val="18"/>
                <w:szCs w:val="18"/>
              </w:rPr>
            </w:pPr>
            <w:r>
              <w:rPr>
                <w:rFonts w:ascii="宋体"/>
                <w:sz w:val="18"/>
              </w:rPr>
              <w:t>0.00%</w:t>
            </w:r>
          </w:p>
        </w:tc>
        <w:tc>
          <w:tcPr>
            <w:tcW w:w="1947"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4"/>
              <w:jc w:val="right"/>
              <w:rPr>
                <w:rFonts w:ascii="宋体" w:hAnsi="宋体" w:cs="宋体" w:eastAsia="宋体" w:hint="default"/>
                <w:sz w:val="18"/>
                <w:szCs w:val="18"/>
              </w:rPr>
            </w:pPr>
            <w:r>
              <w:rPr>
                <w:rFonts w:ascii="宋体"/>
                <w:spacing w:val="-1"/>
                <w:sz w:val="18"/>
              </w:rPr>
              <w:t>2,100,000.00</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0.00%</w:t>
            </w:r>
          </w:p>
        </w:tc>
        <w:tc>
          <w:tcPr>
            <w:tcW w:w="965"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88"/>
              <w:jc w:val="right"/>
              <w:rPr>
                <w:rFonts w:ascii="宋体" w:hAnsi="宋体" w:cs="宋体" w:eastAsia="宋体" w:hint="default"/>
                <w:sz w:val="18"/>
                <w:szCs w:val="18"/>
              </w:rPr>
            </w:pPr>
            <w:r>
              <w:rPr>
                <w:rFonts w:ascii="宋体"/>
                <w:sz w:val="18"/>
              </w:rPr>
              <w:t>-35.94%</w:t>
            </w:r>
          </w:p>
        </w:tc>
      </w:tr>
      <w:tr>
        <w:trPr>
          <w:trHeight w:val="295" w:hRule="exact"/>
        </w:trPr>
        <w:tc>
          <w:tcPr>
            <w:tcW w:w="2821"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988" w:type="dxa"/>
            <w:tcBorders>
              <w:top w:val="single" w:sz="6" w:space="0" w:color="000000"/>
              <w:left w:val="single" w:sz="6" w:space="0" w:color="000000"/>
              <w:bottom w:val="single" w:sz="12" w:space="0" w:color="000000"/>
              <w:right w:val="single" w:sz="6"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542,247,786.99</w:t>
            </w:r>
          </w:p>
        </w:tc>
        <w:tc>
          <w:tcPr>
            <w:tcW w:w="960" w:type="dxa"/>
            <w:tcBorders>
              <w:top w:val="single" w:sz="6" w:space="0" w:color="000000"/>
              <w:left w:val="single" w:sz="6" w:space="0" w:color="000000"/>
              <w:bottom w:val="single" w:sz="12" w:space="0" w:color="000000"/>
              <w:right w:val="single" w:sz="6" w:space="0" w:color="000000"/>
            </w:tcBorders>
          </w:tcPr>
          <w:p>
            <w:pPr>
              <w:pStyle w:val="TableParagraph"/>
              <w:spacing w:line="227" w:lineRule="exact"/>
              <w:ind w:right="95"/>
              <w:jc w:val="right"/>
              <w:rPr>
                <w:rFonts w:ascii="宋体" w:hAnsi="宋体" w:cs="宋体" w:eastAsia="宋体" w:hint="default"/>
                <w:sz w:val="18"/>
                <w:szCs w:val="18"/>
              </w:rPr>
            </w:pPr>
            <w:r>
              <w:rPr>
                <w:rFonts w:ascii="宋体"/>
                <w:sz w:val="18"/>
              </w:rPr>
              <w:t>0.85%</w:t>
            </w:r>
          </w:p>
        </w:tc>
        <w:tc>
          <w:tcPr>
            <w:tcW w:w="1947" w:type="dxa"/>
            <w:tcBorders>
              <w:top w:val="single" w:sz="6" w:space="0" w:color="000000"/>
              <w:left w:val="single" w:sz="6" w:space="0" w:color="000000"/>
              <w:bottom w:val="single" w:sz="12" w:space="0" w:color="000000"/>
              <w:right w:val="single" w:sz="6" w:space="0" w:color="000000"/>
            </w:tcBorders>
          </w:tcPr>
          <w:p>
            <w:pPr>
              <w:pStyle w:val="TableParagraph"/>
              <w:spacing w:line="227" w:lineRule="exact"/>
              <w:ind w:right="104"/>
              <w:jc w:val="right"/>
              <w:rPr>
                <w:rFonts w:ascii="宋体" w:hAnsi="宋体" w:cs="宋体" w:eastAsia="宋体" w:hint="default"/>
                <w:sz w:val="18"/>
                <w:szCs w:val="18"/>
              </w:rPr>
            </w:pPr>
            <w:r>
              <w:rPr>
                <w:rFonts w:ascii="宋体"/>
                <w:spacing w:val="-1"/>
                <w:sz w:val="18"/>
              </w:rPr>
              <w:t>282,695,752.77</w:t>
            </w:r>
          </w:p>
        </w:tc>
        <w:tc>
          <w:tcPr>
            <w:tcW w:w="960" w:type="dxa"/>
            <w:tcBorders>
              <w:top w:val="single" w:sz="6" w:space="0" w:color="000000"/>
              <w:left w:val="single" w:sz="6" w:space="0" w:color="000000"/>
              <w:bottom w:val="single" w:sz="12"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z w:val="18"/>
              </w:rPr>
              <w:t>0.49%</w:t>
            </w:r>
          </w:p>
        </w:tc>
        <w:tc>
          <w:tcPr>
            <w:tcW w:w="965" w:type="dxa"/>
            <w:tcBorders>
              <w:top w:val="single" w:sz="6" w:space="0" w:color="000000"/>
              <w:left w:val="single" w:sz="6" w:space="0" w:color="000000"/>
              <w:bottom w:val="single" w:sz="12" w:space="0" w:color="000000"/>
              <w:right w:val="single" w:sz="12" w:space="0" w:color="000000"/>
            </w:tcBorders>
          </w:tcPr>
          <w:p>
            <w:pPr>
              <w:pStyle w:val="TableParagraph"/>
              <w:spacing w:line="227" w:lineRule="exact"/>
              <w:ind w:right="88"/>
              <w:jc w:val="right"/>
              <w:rPr>
                <w:rFonts w:ascii="宋体" w:hAnsi="宋体" w:cs="宋体" w:eastAsia="宋体" w:hint="default"/>
                <w:sz w:val="18"/>
                <w:szCs w:val="18"/>
              </w:rPr>
            </w:pPr>
            <w:r>
              <w:rPr>
                <w:rFonts w:ascii="宋体"/>
                <w:spacing w:val="-1"/>
                <w:sz w:val="18"/>
              </w:rPr>
              <w:t>91.81%</w:t>
            </w:r>
          </w:p>
        </w:tc>
      </w:tr>
    </w:tbl>
    <w:p>
      <w:pPr>
        <w:spacing w:after="0" w:line="227" w:lineRule="exact"/>
        <w:jc w:val="right"/>
        <w:rPr>
          <w:rFonts w:ascii="宋体" w:hAnsi="宋体" w:cs="宋体" w:eastAsia="宋体" w:hint="default"/>
          <w:sz w:val="18"/>
          <w:szCs w:val="18"/>
        </w:rPr>
        <w:sectPr>
          <w:pgSz w:w="11910" w:h="16840"/>
          <w:pgMar w:header="0" w:footer="818" w:top="1120" w:bottom="1020" w:left="1200" w:right="800"/>
        </w:sectPr>
      </w:pPr>
    </w:p>
    <w:p>
      <w:pPr>
        <w:spacing w:line="240" w:lineRule="auto" w:before="13"/>
        <w:rPr>
          <w:rFonts w:ascii="宋体" w:hAnsi="宋体" w:cs="宋体" w:eastAsia="宋体" w:hint="default"/>
          <w:b/>
          <w:bCs/>
          <w:sz w:val="5"/>
          <w:szCs w:val="5"/>
        </w:rPr>
      </w:pPr>
    </w:p>
    <w:tbl>
      <w:tblPr>
        <w:tblW w:w="0" w:type="auto"/>
        <w:jc w:val="left"/>
        <w:tblInd w:w="118" w:type="dxa"/>
        <w:tblLayout w:type="fixed"/>
        <w:tblCellMar>
          <w:top w:w="0" w:type="dxa"/>
          <w:left w:w="0" w:type="dxa"/>
          <w:bottom w:w="0" w:type="dxa"/>
          <w:right w:w="0" w:type="dxa"/>
        </w:tblCellMar>
        <w:tblLook w:val="01E0"/>
      </w:tblPr>
      <w:tblGrid>
        <w:gridCol w:w="2821"/>
        <w:gridCol w:w="1988"/>
        <w:gridCol w:w="960"/>
        <w:gridCol w:w="1947"/>
        <w:gridCol w:w="960"/>
        <w:gridCol w:w="965"/>
      </w:tblGrid>
      <w:tr>
        <w:trPr>
          <w:trHeight w:val="300" w:hRule="exact"/>
        </w:trPr>
        <w:tc>
          <w:tcPr>
            <w:tcW w:w="2821" w:type="dxa"/>
            <w:tcBorders>
              <w:top w:val="single" w:sz="12"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988" w:type="dxa"/>
            <w:tcBorders>
              <w:top w:val="single" w:sz="12" w:space="0" w:color="000000"/>
              <w:left w:val="single" w:sz="6" w:space="0" w:color="000000"/>
              <w:bottom w:val="single" w:sz="12"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pacing w:val="-1"/>
                <w:sz w:val="18"/>
              </w:rPr>
              <w:t>61.05%</w:t>
            </w:r>
          </w:p>
        </w:tc>
        <w:tc>
          <w:tcPr>
            <w:tcW w:w="960" w:type="dxa"/>
            <w:tcBorders>
              <w:top w:val="single" w:sz="12" w:space="0" w:color="000000"/>
              <w:left w:val="single" w:sz="6" w:space="0" w:color="000000"/>
              <w:bottom w:val="single" w:sz="12" w:space="0" w:color="000000"/>
              <w:right w:val="single" w:sz="6" w:space="0" w:color="000000"/>
            </w:tcBorders>
          </w:tcPr>
          <w:p>
            <w:pPr/>
          </w:p>
        </w:tc>
        <w:tc>
          <w:tcPr>
            <w:tcW w:w="1947" w:type="dxa"/>
            <w:tcBorders>
              <w:top w:val="single" w:sz="12" w:space="0" w:color="000000"/>
              <w:left w:val="single" w:sz="6" w:space="0" w:color="000000"/>
              <w:bottom w:val="single" w:sz="12" w:space="0" w:color="000000"/>
              <w:right w:val="single" w:sz="6" w:space="0" w:color="000000"/>
            </w:tcBorders>
          </w:tcPr>
          <w:p>
            <w:pPr>
              <w:pStyle w:val="TableParagraph"/>
              <w:spacing w:line="225" w:lineRule="exact"/>
              <w:ind w:right="100"/>
              <w:jc w:val="right"/>
              <w:rPr>
                <w:rFonts w:ascii="宋体" w:hAnsi="宋体" w:cs="宋体" w:eastAsia="宋体" w:hint="default"/>
                <w:sz w:val="18"/>
                <w:szCs w:val="18"/>
              </w:rPr>
            </w:pPr>
            <w:r>
              <w:rPr>
                <w:rFonts w:ascii="宋体"/>
                <w:spacing w:val="-1"/>
                <w:sz w:val="18"/>
              </w:rPr>
              <w:t>57.38%</w:t>
            </w:r>
          </w:p>
        </w:tc>
        <w:tc>
          <w:tcPr>
            <w:tcW w:w="960" w:type="dxa"/>
            <w:tcBorders>
              <w:top w:val="single" w:sz="12" w:space="0" w:color="000000"/>
              <w:left w:val="single" w:sz="6" w:space="0" w:color="000000"/>
              <w:bottom w:val="single" w:sz="12" w:space="0" w:color="000000"/>
              <w:right w:val="single" w:sz="6" w:space="0" w:color="000000"/>
            </w:tcBorders>
          </w:tcPr>
          <w:p>
            <w:pPr/>
          </w:p>
        </w:tc>
        <w:tc>
          <w:tcPr>
            <w:tcW w:w="965" w:type="dxa"/>
            <w:tcBorders>
              <w:top w:val="single" w:sz="12" w:space="0" w:color="000000"/>
              <w:left w:val="single" w:sz="6" w:space="0" w:color="000000"/>
              <w:bottom w:val="single" w:sz="12" w:space="0" w:color="000000"/>
              <w:right w:val="single" w:sz="12" w:space="0" w:color="000000"/>
            </w:tcBorders>
          </w:tcPr>
          <w:p>
            <w:pPr>
              <w:pStyle w:val="TableParagraph"/>
              <w:spacing w:line="225" w:lineRule="exact"/>
              <w:ind w:left="400" w:right="0"/>
              <w:jc w:val="left"/>
              <w:rPr>
                <w:rFonts w:ascii="宋体" w:hAnsi="宋体" w:cs="宋体" w:eastAsia="宋体" w:hint="default"/>
                <w:sz w:val="18"/>
                <w:szCs w:val="18"/>
              </w:rPr>
            </w:pPr>
            <w:r>
              <w:rPr>
                <w:rFonts w:ascii="宋体"/>
                <w:sz w:val="18"/>
              </w:rPr>
              <w:t>3.68%</w:t>
            </w:r>
          </w:p>
        </w:tc>
      </w:tr>
    </w:tbl>
    <w:p>
      <w:pPr>
        <w:spacing w:line="240" w:lineRule="auto" w:before="13"/>
        <w:rPr>
          <w:rFonts w:ascii="宋体" w:hAnsi="宋体" w:cs="宋体" w:eastAsia="宋体" w:hint="default"/>
          <w:b/>
          <w:bCs/>
          <w:sz w:val="18"/>
          <w:szCs w:val="18"/>
        </w:rPr>
      </w:pPr>
    </w:p>
    <w:p>
      <w:pPr>
        <w:pStyle w:val="BodyText"/>
        <w:spacing w:line="240" w:lineRule="auto" w:before="26"/>
        <w:ind w:left="240" w:right="620"/>
        <w:jc w:val="left"/>
      </w:pPr>
      <w:r>
        <w:rPr/>
        <w:t>其他说明</w:t>
      </w:r>
    </w:p>
    <w:p>
      <w:pPr>
        <w:spacing w:line="240" w:lineRule="auto" w:before="11"/>
        <w:rPr>
          <w:rFonts w:ascii="宋体" w:hAnsi="宋体" w:cs="宋体" w:eastAsia="宋体" w:hint="default"/>
          <w:sz w:val="25"/>
          <w:szCs w:val="25"/>
        </w:rPr>
      </w:pPr>
    </w:p>
    <w:p>
      <w:pPr>
        <w:pStyle w:val="BodyText"/>
        <w:spacing w:line="312" w:lineRule="exact"/>
        <w:ind w:left="660" w:right="620" w:hanging="420"/>
        <w:jc w:val="left"/>
      </w:pPr>
      <w:r>
        <w:rPr>
          <w:rFonts w:ascii="宋体" w:hAnsi="宋体" w:cs="宋体" w:eastAsia="宋体" w:hint="default"/>
        </w:rPr>
        <w:t>1)</w:t>
      </w:r>
      <w:r>
        <w:rPr>
          <w:rFonts w:ascii="宋体" w:hAnsi="宋体" w:cs="宋体" w:eastAsia="宋体" w:hint="default"/>
          <w:spacing w:val="28"/>
        </w:rPr>
        <w:t> </w:t>
      </w:r>
      <w:r>
        <w:rPr/>
        <w:t>以公允价值计量且其变动计入当期损益的金融资产变动较大，主要是公司本年处置 相关证券资产及证券市场价格波动所致；</w:t>
      </w:r>
    </w:p>
    <w:p>
      <w:pPr>
        <w:pStyle w:val="BodyText"/>
        <w:spacing w:line="280" w:lineRule="exact"/>
        <w:ind w:left="240" w:right="0"/>
        <w:jc w:val="left"/>
      </w:pPr>
      <w:r>
        <w:rPr>
          <w:rFonts w:ascii="宋体" w:hAnsi="宋体" w:cs="宋体" w:eastAsia="宋体" w:hint="default"/>
        </w:rPr>
        <w:t>2) </w:t>
      </w:r>
      <w:r>
        <w:rPr>
          <w:rFonts w:ascii="宋体" w:hAnsi="宋体" w:cs="宋体" w:eastAsia="宋体" w:hint="default"/>
          <w:spacing w:val="11"/>
        </w:rPr>
        <w:t> </w:t>
      </w:r>
      <w:r>
        <w:rPr/>
        <w:t>应收票据变动较大，主要是公司安防产业年末未到期银行承兑汇票余额增加所致；</w:t>
      </w:r>
    </w:p>
    <w:p>
      <w:pPr>
        <w:pStyle w:val="BodyText"/>
        <w:spacing w:line="312" w:lineRule="exact" w:before="29"/>
        <w:ind w:left="660" w:right="620" w:hanging="420"/>
        <w:jc w:val="left"/>
      </w:pPr>
      <w:r>
        <w:rPr>
          <w:rFonts w:ascii="宋体" w:hAnsi="宋体" w:cs="宋体" w:eastAsia="宋体" w:hint="default"/>
        </w:rPr>
        <w:t>3)</w:t>
      </w:r>
      <w:r>
        <w:rPr>
          <w:rFonts w:ascii="宋体" w:hAnsi="宋体" w:cs="宋体" w:eastAsia="宋体" w:hint="default"/>
          <w:spacing w:val="28"/>
        </w:rPr>
        <w:t> </w:t>
      </w:r>
      <w:r>
        <w:rPr/>
        <w:t>应收股利变动较大，主要是公司本年收回上年末公司联营公司及子公司所持有资产 管理计划已宣告尚未发放的股利或分红所致；</w:t>
      </w:r>
    </w:p>
    <w:p>
      <w:pPr>
        <w:pStyle w:val="BodyText"/>
        <w:spacing w:line="310" w:lineRule="exact" w:before="1"/>
        <w:ind w:left="660" w:right="620" w:hanging="420"/>
        <w:jc w:val="left"/>
      </w:pPr>
      <w:r>
        <w:rPr>
          <w:rFonts w:ascii="宋体" w:hAnsi="宋体" w:cs="宋体" w:eastAsia="宋体" w:hint="default"/>
        </w:rPr>
        <w:t>4)</w:t>
      </w:r>
      <w:r>
        <w:rPr>
          <w:rFonts w:ascii="宋体" w:hAnsi="宋体" w:cs="宋体" w:eastAsia="宋体" w:hint="default"/>
          <w:spacing w:val="28"/>
        </w:rPr>
        <w:t> </w:t>
      </w:r>
      <w:r>
        <w:rPr/>
        <w:t>其他应收款变动较大，主要是公司收到上年度因处置子公司深圳市同方多媒体科技 有限公司和南通同方半导体有限公司全部股权的股权转让款以及公司安防产业向</w:t>
      </w:r>
    </w:p>
    <w:p>
      <w:pPr>
        <w:pStyle w:val="BodyText"/>
        <w:spacing w:line="283" w:lineRule="exact"/>
        <w:ind w:left="660" w:right="620"/>
        <w:jc w:val="left"/>
      </w:pPr>
      <w:r>
        <w:rPr/>
        <w:t>客户支付的项目执行保证金增加所致；</w:t>
      </w:r>
    </w:p>
    <w:p>
      <w:pPr>
        <w:pStyle w:val="BodyText"/>
        <w:spacing w:line="237" w:lineRule="auto" w:before="1"/>
        <w:ind w:left="660" w:right="620" w:hanging="420"/>
        <w:jc w:val="left"/>
      </w:pPr>
      <w:r>
        <w:rPr>
          <w:rFonts w:ascii="宋体" w:hAnsi="宋体" w:cs="宋体" w:eastAsia="宋体" w:hint="default"/>
        </w:rPr>
        <w:t>5)</w:t>
      </w:r>
      <w:r>
        <w:rPr>
          <w:rFonts w:ascii="宋体" w:hAnsi="宋体" w:cs="宋体" w:eastAsia="宋体" w:hint="default"/>
          <w:spacing w:val="60"/>
        </w:rPr>
        <w:t> </w:t>
      </w:r>
      <w:r>
        <w:rPr/>
        <w:t>一年内到期的非流动资产变动较大，主要是公司之子公司同方友友控股有限公司 本年发行股份购买</w:t>
      </w:r>
      <w:r>
        <w:rPr>
          <w:spacing w:val="-60"/>
        </w:rPr>
        <w:t> </w:t>
      </w:r>
      <w:r>
        <w:rPr>
          <w:rFonts w:ascii="宋体" w:hAnsi="宋体" w:cs="宋体" w:eastAsia="宋体" w:hint="default"/>
        </w:rPr>
        <w:t>Buttonwood</w:t>
      </w:r>
      <w:r>
        <w:rPr>
          <w:rFonts w:ascii="宋体" w:hAnsi="宋体" w:cs="宋体" w:eastAsia="宋体" w:hint="default"/>
          <w:spacing w:val="-46"/>
        </w:rPr>
        <w:t> </w:t>
      </w:r>
      <w:r>
        <w:rPr>
          <w:rFonts w:ascii="宋体" w:hAnsi="宋体" w:cs="宋体" w:eastAsia="宋体" w:hint="default"/>
        </w:rPr>
        <w:t>Finance</w:t>
      </w:r>
      <w:r>
        <w:rPr>
          <w:rFonts w:ascii="宋体" w:hAnsi="宋体" w:cs="宋体" w:eastAsia="宋体" w:hint="default"/>
          <w:spacing w:val="-46"/>
        </w:rPr>
        <w:t> </w:t>
      </w:r>
      <w:r>
        <w:rPr>
          <w:rFonts w:ascii="宋体" w:hAnsi="宋体" w:cs="宋体" w:eastAsia="宋体" w:hint="default"/>
        </w:rPr>
        <w:t>Limited</w:t>
      </w:r>
      <w:r>
        <w:rPr/>
        <w:t>（后更名为同方证券有限公司）全 部股权导致合并范围变化所致；</w:t>
      </w:r>
    </w:p>
    <w:p>
      <w:pPr>
        <w:pStyle w:val="BodyText"/>
        <w:spacing w:line="310" w:lineRule="exact" w:before="30"/>
        <w:ind w:left="660" w:right="620" w:hanging="420"/>
        <w:jc w:val="left"/>
      </w:pPr>
      <w:r>
        <w:rPr>
          <w:rFonts w:ascii="宋体" w:hAnsi="宋体" w:cs="宋体" w:eastAsia="宋体" w:hint="default"/>
        </w:rPr>
        <w:t>6)</w:t>
      </w:r>
      <w:r>
        <w:rPr>
          <w:rFonts w:ascii="宋体" w:hAnsi="宋体" w:cs="宋体" w:eastAsia="宋体" w:hint="default"/>
          <w:spacing w:val="28"/>
        </w:rPr>
        <w:t> </w:t>
      </w:r>
      <w:r>
        <w:rPr/>
        <w:t>其他流动资产变动较大，主要是计入其他流动资产的可供出售金融资产到期赎回以 及上年度预缴税金在本年计入当期损益或退回所致；</w:t>
      </w:r>
    </w:p>
    <w:p>
      <w:pPr>
        <w:pStyle w:val="BodyText"/>
        <w:spacing w:line="312" w:lineRule="exact"/>
        <w:ind w:left="660" w:right="617" w:hanging="420"/>
        <w:jc w:val="left"/>
      </w:pPr>
      <w:r>
        <w:rPr>
          <w:rFonts w:ascii="宋体" w:hAnsi="宋体" w:cs="宋体" w:eastAsia="宋体" w:hint="default"/>
        </w:rPr>
        <w:t>7)</w:t>
      </w:r>
      <w:r>
        <w:rPr>
          <w:rFonts w:ascii="宋体" w:hAnsi="宋体" w:cs="宋体" w:eastAsia="宋体" w:hint="default"/>
          <w:spacing w:val="31"/>
        </w:rPr>
        <w:t> </w:t>
      </w:r>
      <w:r>
        <w:rPr/>
        <w:t>可供出售金融资产变动较大，主要系因公司持有的紫光国芯、紫光股份公允价值变 动、同方金控新增投资等所致；</w:t>
      </w:r>
    </w:p>
    <w:p>
      <w:pPr>
        <w:pStyle w:val="BodyText"/>
        <w:spacing w:line="280" w:lineRule="exact"/>
        <w:ind w:left="240" w:right="0"/>
        <w:jc w:val="left"/>
      </w:pPr>
      <w:r>
        <w:rPr>
          <w:rFonts w:ascii="宋体" w:hAnsi="宋体" w:cs="宋体" w:eastAsia="宋体" w:hint="default"/>
        </w:rPr>
        <w:t>8) </w:t>
      </w:r>
      <w:r>
        <w:rPr/>
        <w:t>长期应收款变动较大，主要是公司安防产业及节能、水务产业开展的 </w:t>
      </w:r>
      <w:r>
        <w:rPr>
          <w:rFonts w:ascii="宋体" w:hAnsi="宋体" w:cs="宋体" w:eastAsia="宋体" w:hint="default"/>
        </w:rPr>
        <w:t>BOT</w:t>
      </w:r>
      <w:r>
        <w:rPr>
          <w:rFonts w:ascii="宋体" w:hAnsi="宋体" w:cs="宋体" w:eastAsia="宋体" w:hint="default"/>
          <w:spacing w:val="-89"/>
        </w:rPr>
        <w:t> </w:t>
      </w:r>
      <w:r>
        <w:rPr/>
        <w:t>或分期收</w:t>
      </w:r>
    </w:p>
    <w:p>
      <w:pPr>
        <w:pStyle w:val="BodyText"/>
        <w:spacing w:line="312" w:lineRule="exact"/>
        <w:ind w:left="660" w:right="620"/>
        <w:jc w:val="left"/>
      </w:pPr>
      <w:r>
        <w:rPr/>
        <w:t>款提供劳务业务增加所致；</w:t>
      </w:r>
    </w:p>
    <w:p>
      <w:pPr>
        <w:pStyle w:val="BodyText"/>
        <w:spacing w:line="310" w:lineRule="exact" w:before="31"/>
        <w:ind w:left="660" w:right="617" w:hanging="420"/>
        <w:jc w:val="left"/>
      </w:pPr>
      <w:r>
        <w:rPr>
          <w:rFonts w:ascii="宋体" w:hAnsi="宋体" w:cs="宋体" w:eastAsia="宋体" w:hint="default"/>
        </w:rPr>
        <w:t>9)</w:t>
      </w:r>
      <w:r>
        <w:rPr>
          <w:rFonts w:ascii="宋体" w:hAnsi="宋体" w:cs="宋体" w:eastAsia="宋体" w:hint="default"/>
          <w:spacing w:val="31"/>
        </w:rPr>
        <w:t> </w:t>
      </w:r>
      <w:r>
        <w:rPr/>
        <w:t>长期股权投资变动较大，主要是公司之子公司本期增资天诚国际、购买中国医疗网 络股权等投资合营联营公司事项所致；</w:t>
      </w:r>
    </w:p>
    <w:p>
      <w:pPr>
        <w:pStyle w:val="BodyText"/>
        <w:spacing w:line="283" w:lineRule="exact"/>
        <w:ind w:left="240" w:right="620"/>
        <w:jc w:val="left"/>
      </w:pPr>
      <w:r>
        <w:rPr>
          <w:rFonts w:ascii="宋体" w:hAnsi="宋体" w:cs="宋体" w:eastAsia="宋体" w:hint="default"/>
        </w:rPr>
        <w:t>10)</w:t>
      </w:r>
      <w:r>
        <w:rPr>
          <w:rFonts w:ascii="宋体" w:hAnsi="宋体" w:cs="宋体" w:eastAsia="宋体" w:hint="default"/>
          <w:spacing w:val="-60"/>
        </w:rPr>
        <w:t> </w:t>
      </w:r>
      <w:r>
        <w:rPr/>
        <w:t>递延所得税资产变动较大，主要是公司本年末可抵扣暂时性差异增加所致；</w:t>
      </w:r>
    </w:p>
    <w:p>
      <w:pPr>
        <w:pStyle w:val="BodyText"/>
        <w:spacing w:line="312" w:lineRule="exact"/>
        <w:ind w:left="240" w:right="0"/>
        <w:jc w:val="left"/>
      </w:pPr>
      <w:r>
        <w:rPr>
          <w:rFonts w:ascii="宋体" w:hAnsi="宋体" w:cs="宋体" w:eastAsia="宋体" w:hint="default"/>
        </w:rPr>
        <w:t>11)</w:t>
      </w:r>
      <w:r>
        <w:rPr>
          <w:rFonts w:ascii="宋体" w:hAnsi="宋体" w:cs="宋体" w:eastAsia="宋体" w:hint="default"/>
          <w:spacing w:val="-92"/>
        </w:rPr>
        <w:t> </w:t>
      </w:r>
      <w:r>
        <w:rPr/>
        <w:t>应交税费变动较大，主要是公司本年缴纳上年末应缴未缴出售金融资产营业税所致；</w:t>
      </w:r>
    </w:p>
    <w:p>
      <w:pPr>
        <w:pStyle w:val="BodyText"/>
        <w:spacing w:line="310" w:lineRule="exact" w:before="31"/>
        <w:ind w:left="660" w:right="618" w:hanging="420"/>
        <w:jc w:val="left"/>
      </w:pPr>
      <w:r>
        <w:rPr>
          <w:rFonts w:ascii="宋体" w:hAnsi="宋体" w:cs="宋体" w:eastAsia="宋体" w:hint="default"/>
        </w:rPr>
        <w:t>12)</w:t>
      </w:r>
      <w:r>
        <w:rPr>
          <w:rFonts w:ascii="宋体" w:hAnsi="宋体" w:cs="宋体" w:eastAsia="宋体" w:hint="default"/>
          <w:spacing w:val="-90"/>
        </w:rPr>
        <w:t> </w:t>
      </w:r>
      <w:r>
        <w:rPr/>
        <w:t>长期借款变动较大，主要是公司本年新增银行并购贷款用于支付天诚国际投资有限 公司增资款和中国医疗网络有限公司（</w:t>
      </w:r>
      <w:r>
        <w:rPr>
          <w:rFonts w:ascii="宋体" w:hAnsi="宋体" w:cs="宋体" w:eastAsia="宋体" w:hint="default"/>
        </w:rPr>
        <w:t>0383.HK</w:t>
      </w:r>
      <w:r>
        <w:rPr/>
        <w:t>）收购款所致；</w:t>
      </w:r>
    </w:p>
    <w:p>
      <w:pPr>
        <w:pStyle w:val="BodyText"/>
        <w:spacing w:line="283" w:lineRule="exact"/>
        <w:ind w:left="240" w:right="620"/>
        <w:jc w:val="left"/>
      </w:pPr>
      <w:r>
        <w:rPr>
          <w:rFonts w:ascii="宋体" w:hAnsi="宋体" w:cs="宋体" w:eastAsia="宋体" w:hint="default"/>
        </w:rPr>
        <w:t>13) </w:t>
      </w:r>
      <w:r>
        <w:rPr/>
        <w:t>专项应付款变动较大</w:t>
      </w:r>
      <w:r>
        <w:rPr>
          <w:spacing w:val="-60"/>
        </w:rPr>
        <w:t> </w:t>
      </w:r>
      <w:r>
        <w:rPr/>
        <w:t>，主要是公司之子公司退回以前年度收到的政府补助所致；</w:t>
      </w:r>
    </w:p>
    <w:p>
      <w:pPr>
        <w:pStyle w:val="BodyText"/>
        <w:spacing w:line="310" w:lineRule="exact" w:before="31"/>
        <w:ind w:left="660" w:right="618" w:hanging="420"/>
        <w:jc w:val="left"/>
      </w:pPr>
      <w:r>
        <w:rPr>
          <w:rFonts w:ascii="宋体" w:hAnsi="宋体" w:cs="宋体" w:eastAsia="宋体" w:hint="default"/>
        </w:rPr>
        <w:t>14)</w:t>
      </w:r>
      <w:r>
        <w:rPr>
          <w:rFonts w:ascii="宋体" w:hAnsi="宋体" w:cs="宋体" w:eastAsia="宋体" w:hint="default"/>
          <w:spacing w:val="-90"/>
        </w:rPr>
        <w:t> </w:t>
      </w:r>
      <w:r>
        <w:rPr/>
        <w:t>其他综合收益变动较大，主要是公司及子公司持有的可供出售金融资产公允价值波 动以及按权益法确认的合营联营公司其他综合收益变动所致。</w:t>
      </w:r>
    </w:p>
    <w:p>
      <w:pPr>
        <w:spacing w:line="240" w:lineRule="auto" w:before="7"/>
        <w:rPr>
          <w:rFonts w:ascii="宋体" w:hAnsi="宋体" w:cs="宋体" w:eastAsia="宋体" w:hint="default"/>
          <w:sz w:val="21"/>
          <w:szCs w:val="21"/>
        </w:rPr>
      </w:pPr>
    </w:p>
    <w:p>
      <w:pPr>
        <w:pStyle w:val="Heading3"/>
        <w:spacing w:line="240" w:lineRule="auto"/>
        <w:ind w:right="620"/>
        <w:jc w:val="left"/>
        <w:rPr>
          <w:b w:val="0"/>
          <w:bCs w:val="0"/>
        </w:rPr>
      </w:pPr>
      <w:r>
        <w:rPr>
          <w:rFonts w:ascii="宋体" w:hAnsi="宋体" w:cs="宋体" w:eastAsia="宋体" w:hint="default"/>
        </w:rPr>
        <w:t>2</w:t>
      </w:r>
      <w:r>
        <w:rPr/>
        <w:t>、截至报告期末主要资产受限情况</w:t>
      </w:r>
      <w:r>
        <w:rPr>
          <w:b w:val="0"/>
          <w:bCs w:val="0"/>
        </w:rPr>
      </w:r>
    </w:p>
    <w:p>
      <w:pPr>
        <w:spacing w:line="240" w:lineRule="auto" w:before="7"/>
        <w:rPr>
          <w:rFonts w:ascii="宋体" w:hAnsi="宋体" w:cs="宋体" w:eastAsia="宋体" w:hint="default"/>
          <w:b/>
          <w:bCs/>
          <w:sz w:val="23"/>
          <w:szCs w:val="23"/>
        </w:rPr>
      </w:pPr>
    </w:p>
    <w:p>
      <w:pPr>
        <w:tabs>
          <w:tab w:pos="1200" w:val="left" w:leader="none"/>
        </w:tabs>
        <w:spacing w:line="475" w:lineRule="auto" w:before="0"/>
        <w:ind w:left="497" w:right="7746" w:hanging="257"/>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sz w:val="24"/>
          <w:szCs w:val="24"/>
        </w:rPr>
        <w:t>3</w:t>
      </w:r>
      <w:r>
        <w:rPr>
          <w:rFonts w:ascii="宋体" w:hAnsi="宋体" w:cs="宋体" w:eastAsia="宋体" w:hint="default"/>
          <w:b/>
          <w:bCs/>
          <w:sz w:val="24"/>
          <w:szCs w:val="24"/>
        </w:rPr>
        <w:t>、其他说明</w:t>
      </w:r>
      <w:r>
        <w:rPr>
          <w:rFonts w:ascii="宋体" w:hAnsi="宋体" w:cs="宋体" w:eastAsia="宋体" w:hint="default"/>
          <w:sz w:val="24"/>
          <w:szCs w:val="24"/>
        </w:rPr>
      </w:r>
    </w:p>
    <w:p>
      <w:pPr>
        <w:tabs>
          <w:tab w:pos="1200" w:val="left" w:leader="none"/>
        </w:tabs>
        <w:spacing w:line="475" w:lineRule="auto" w:before="75"/>
        <w:ind w:left="619" w:right="6398" w:hanging="380"/>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w w:val="95"/>
          <w:sz w:val="24"/>
          <w:szCs w:val="24"/>
        </w:rPr>
        <w:t>(</w:t>
      </w:r>
      <w:r>
        <w:rPr>
          <w:rFonts w:ascii="宋体" w:hAnsi="宋体" w:cs="宋体" w:eastAsia="宋体" w:hint="default"/>
          <w:b/>
          <w:bCs/>
          <w:w w:val="95"/>
          <w:sz w:val="24"/>
          <w:szCs w:val="24"/>
        </w:rPr>
        <w:t>四</w:t>
      </w:r>
      <w:r>
        <w:rPr>
          <w:rFonts w:ascii="宋体" w:hAnsi="宋体" w:cs="宋体" w:eastAsia="宋体" w:hint="default"/>
          <w:b/>
          <w:bCs/>
          <w:w w:val="95"/>
          <w:sz w:val="24"/>
          <w:szCs w:val="24"/>
        </w:rPr>
        <w:t>)</w:t>
      </w:r>
      <w:r>
        <w:rPr>
          <w:rFonts w:ascii="宋体" w:hAnsi="宋体" w:cs="宋体" w:eastAsia="宋体" w:hint="default"/>
          <w:b/>
          <w:bCs/>
          <w:w w:val="95"/>
          <w:sz w:val="24"/>
          <w:szCs w:val="24"/>
        </w:rPr>
        <w:t>行业性经营性信息分析</w:t>
      </w:r>
      <w:r>
        <w:rPr>
          <w:rFonts w:ascii="宋体" w:hAnsi="宋体" w:cs="宋体" w:eastAsia="宋体" w:hint="default"/>
          <w:sz w:val="24"/>
          <w:szCs w:val="24"/>
        </w:rPr>
      </w:r>
    </w:p>
    <w:p>
      <w:pPr>
        <w:pStyle w:val="BodyText"/>
        <w:tabs>
          <w:tab w:pos="1200" w:val="left" w:leader="none"/>
        </w:tabs>
        <w:spacing w:line="240" w:lineRule="auto" w:before="74"/>
        <w:ind w:left="240" w:right="620"/>
        <w:jc w:val="left"/>
      </w:pPr>
      <w:r>
        <w:rPr/>
        <w:t>√适用</w:t>
        <w:tab/>
        <w:t>□不适用</w:t>
      </w:r>
    </w:p>
    <w:p>
      <w:pPr>
        <w:spacing w:line="240" w:lineRule="auto" w:before="11"/>
        <w:rPr>
          <w:rFonts w:ascii="宋体" w:hAnsi="宋体" w:cs="宋体" w:eastAsia="宋体" w:hint="default"/>
          <w:sz w:val="25"/>
          <w:szCs w:val="25"/>
        </w:rPr>
      </w:pPr>
    </w:p>
    <w:p>
      <w:pPr>
        <w:pStyle w:val="BodyText"/>
        <w:spacing w:line="312" w:lineRule="exact"/>
        <w:ind w:left="240" w:right="630" w:firstLine="360"/>
        <w:jc w:val="left"/>
      </w:pPr>
      <w:r>
        <w:rPr>
          <w:spacing w:val="-6"/>
        </w:rPr>
        <w:t>关于公司行业性经营性信息分析情况，请参见本章之“二、报告期内主要经营情况”</w:t>
      </w:r>
      <w:r>
        <w:rPr/>
        <w:t> </w:t>
      </w:r>
      <w:r>
        <w:rPr>
          <w:spacing w:val="-9"/>
        </w:rPr>
        <w:t>之“</w:t>
      </w:r>
      <w:r>
        <w:rPr>
          <w:rFonts w:ascii="宋体" w:hAnsi="宋体" w:cs="宋体" w:eastAsia="宋体" w:hint="default"/>
          <w:spacing w:val="-9"/>
        </w:rPr>
        <w:t>(</w:t>
      </w:r>
      <w:r>
        <w:rPr>
          <w:spacing w:val="-9"/>
        </w:rPr>
        <w:t>一</w:t>
      </w:r>
      <w:r>
        <w:rPr>
          <w:rFonts w:ascii="宋体" w:hAnsi="宋体" w:cs="宋体" w:eastAsia="宋体" w:hint="default"/>
          <w:spacing w:val="-9"/>
        </w:rPr>
        <w:t>)</w:t>
      </w:r>
      <w:r>
        <w:rPr>
          <w:spacing w:val="-9"/>
        </w:rPr>
        <w:t>主营业务分析部分”。</w:t>
      </w:r>
    </w:p>
    <w:p>
      <w:pPr>
        <w:spacing w:after="0" w:line="312" w:lineRule="exact"/>
        <w:jc w:val="left"/>
        <w:sectPr>
          <w:pgSz w:w="11910" w:h="16840"/>
          <w:pgMar w:header="0" w:footer="818" w:top="1120" w:bottom="1020" w:left="1200" w:right="800"/>
        </w:sectPr>
      </w:pPr>
    </w:p>
    <w:p>
      <w:pPr>
        <w:pStyle w:val="Heading3"/>
        <w:spacing w:line="475" w:lineRule="auto"/>
        <w:ind w:left="657" w:right="6400" w:firstLine="122"/>
        <w:jc w:val="left"/>
        <w:rPr>
          <w:b w:val="0"/>
          <w:bCs w:val="0"/>
        </w:rPr>
      </w:pPr>
      <w:r>
        <w:rPr>
          <w:rFonts w:ascii="宋体" w:hAnsi="宋体" w:cs="宋体" w:eastAsia="宋体" w:hint="default"/>
        </w:rPr>
        <w:t>(</w:t>
      </w:r>
      <w:r>
        <w:rPr/>
        <w:t>五</w:t>
      </w:r>
      <w:r>
        <w:rPr>
          <w:rFonts w:ascii="宋体" w:hAnsi="宋体" w:cs="宋体" w:eastAsia="宋体" w:hint="default"/>
        </w:rPr>
        <w:t>)</w:t>
      </w:r>
      <w:r>
        <w:rPr/>
        <w:t>投资状况分析</w:t>
      </w:r>
      <w:r>
        <w:rPr>
          <w:w w:val="99"/>
        </w:rPr>
        <w:t> </w:t>
      </w:r>
      <w:r>
        <w:rPr>
          <w:rFonts w:ascii="宋体" w:hAnsi="宋体" w:cs="宋体" w:eastAsia="宋体" w:hint="default"/>
        </w:rPr>
        <w:t>1</w:t>
      </w:r>
      <w:r>
        <w:rPr/>
        <w:t>、对外股权投资总体分析</w:t>
      </w:r>
      <w:r>
        <w:rPr>
          <w:b w:val="0"/>
          <w:bCs w:val="0"/>
        </w:rPr>
      </w:r>
    </w:p>
    <w:p>
      <w:pPr>
        <w:pStyle w:val="BodyText"/>
        <w:spacing w:line="240" w:lineRule="auto" w:before="72"/>
        <w:ind w:left="400" w:right="6400"/>
        <w:jc w:val="left"/>
      </w:pPr>
      <w:r>
        <w:rPr/>
        <w:t>√适用</w:t>
      </w:r>
      <w:r>
        <w:rPr>
          <w:spacing w:val="-1"/>
        </w:rPr>
        <w:t> </w:t>
      </w:r>
      <w:r>
        <w:rPr/>
        <w:t>□不适用</w:t>
      </w:r>
    </w:p>
    <w:p>
      <w:pPr>
        <w:spacing w:line="240" w:lineRule="auto" w:before="10"/>
        <w:rPr>
          <w:rFonts w:ascii="宋体" w:hAnsi="宋体" w:cs="宋体" w:eastAsia="宋体" w:hint="default"/>
          <w:sz w:val="26"/>
          <w:szCs w:val="26"/>
        </w:rPr>
      </w:pPr>
    </w:p>
    <w:tbl>
      <w:tblPr>
        <w:tblW w:w="0" w:type="auto"/>
        <w:jc w:val="left"/>
        <w:tblInd w:w="278" w:type="dxa"/>
        <w:tblLayout w:type="fixed"/>
        <w:tblCellMar>
          <w:top w:w="0" w:type="dxa"/>
          <w:left w:w="0" w:type="dxa"/>
          <w:bottom w:w="0" w:type="dxa"/>
          <w:right w:w="0" w:type="dxa"/>
        </w:tblCellMar>
        <w:tblLook w:val="01E0"/>
      </w:tblPr>
      <w:tblGrid>
        <w:gridCol w:w="2521"/>
        <w:gridCol w:w="2283"/>
        <w:gridCol w:w="2014"/>
        <w:gridCol w:w="2429"/>
      </w:tblGrid>
      <w:tr>
        <w:trPr>
          <w:trHeight w:val="355" w:hRule="exact"/>
        </w:trPr>
        <w:tc>
          <w:tcPr>
            <w:tcW w:w="2521"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b/>
                <w:bCs/>
                <w:sz w:val="21"/>
                <w:szCs w:val="21"/>
              </w:rPr>
              <w:t>报告期内投资额</w:t>
            </w:r>
            <w:r>
              <w:rPr>
                <w:rFonts w:ascii="宋体" w:hAnsi="宋体" w:cs="宋体" w:eastAsia="宋体" w:hint="default"/>
                <w:sz w:val="21"/>
                <w:szCs w:val="21"/>
              </w:rPr>
            </w:r>
          </w:p>
        </w:tc>
        <w:tc>
          <w:tcPr>
            <w:tcW w:w="2283"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b/>
                <w:bCs/>
                <w:sz w:val="21"/>
                <w:szCs w:val="21"/>
              </w:rPr>
              <w:t>投资额增减变动数</w:t>
            </w:r>
            <w:r>
              <w:rPr>
                <w:rFonts w:ascii="宋体" w:hAnsi="宋体" w:cs="宋体" w:eastAsia="宋体" w:hint="default"/>
                <w:sz w:val="21"/>
                <w:szCs w:val="21"/>
              </w:rPr>
            </w:r>
          </w:p>
        </w:tc>
        <w:tc>
          <w:tcPr>
            <w:tcW w:w="2014"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上年同期投资额</w:t>
            </w:r>
            <w:r>
              <w:rPr>
                <w:rFonts w:ascii="宋体" w:hAnsi="宋体" w:cs="宋体" w:eastAsia="宋体" w:hint="default"/>
                <w:sz w:val="21"/>
                <w:szCs w:val="21"/>
              </w:rPr>
            </w:r>
          </w:p>
        </w:tc>
        <w:tc>
          <w:tcPr>
            <w:tcW w:w="2429"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b/>
                <w:bCs/>
                <w:sz w:val="21"/>
                <w:szCs w:val="21"/>
              </w:rPr>
              <w:t>投资额增减幅度</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22" w:hRule="exact"/>
        </w:trPr>
        <w:tc>
          <w:tcPr>
            <w:tcW w:w="252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9"/>
              <w:ind w:left="995" w:right="0"/>
              <w:jc w:val="left"/>
              <w:rPr>
                <w:rFonts w:ascii="Times New Roman" w:hAnsi="Times New Roman" w:cs="Times New Roman" w:eastAsia="Times New Roman" w:hint="default"/>
                <w:sz w:val="20"/>
                <w:szCs w:val="20"/>
              </w:rPr>
            </w:pPr>
            <w:r>
              <w:rPr>
                <w:rFonts w:ascii="Times New Roman"/>
                <w:sz w:val="20"/>
              </w:rPr>
              <w:t>5,408,641,663.06</w:t>
            </w:r>
          </w:p>
        </w:tc>
        <w:tc>
          <w:tcPr>
            <w:tcW w:w="228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left="768" w:right="0"/>
              <w:jc w:val="left"/>
              <w:rPr>
                <w:rFonts w:ascii="Times New Roman" w:hAnsi="Times New Roman" w:cs="Times New Roman" w:eastAsia="Times New Roman" w:hint="default"/>
                <w:sz w:val="20"/>
                <w:szCs w:val="20"/>
              </w:rPr>
            </w:pPr>
            <w:r>
              <w:rPr>
                <w:rFonts w:ascii="Times New Roman"/>
                <w:sz w:val="20"/>
              </w:rPr>
              <w:t>3,309,850,521.83</w:t>
            </w:r>
          </w:p>
        </w:tc>
        <w:tc>
          <w:tcPr>
            <w:tcW w:w="20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left="494" w:right="0"/>
              <w:jc w:val="left"/>
              <w:rPr>
                <w:rFonts w:ascii="Times New Roman" w:hAnsi="Times New Roman" w:cs="Times New Roman" w:eastAsia="Times New Roman" w:hint="default"/>
                <w:sz w:val="20"/>
                <w:szCs w:val="20"/>
              </w:rPr>
            </w:pPr>
            <w:r>
              <w:rPr>
                <w:rFonts w:ascii="Times New Roman"/>
                <w:sz w:val="20"/>
              </w:rPr>
              <w:t>2,098,791,141.23</w:t>
            </w:r>
          </w:p>
        </w:tc>
        <w:tc>
          <w:tcPr>
            <w:tcW w:w="242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9"/>
              <w:ind w:right="93"/>
              <w:jc w:val="right"/>
              <w:rPr>
                <w:rFonts w:ascii="Times New Roman" w:hAnsi="Times New Roman" w:cs="Times New Roman" w:eastAsia="Times New Roman" w:hint="default"/>
                <w:sz w:val="20"/>
                <w:szCs w:val="20"/>
              </w:rPr>
            </w:pPr>
            <w:r>
              <w:rPr>
                <w:rFonts w:ascii="Times New Roman"/>
                <w:w w:val="95"/>
                <w:sz w:val="20"/>
              </w:rPr>
              <w:t>157.70</w:t>
            </w:r>
            <w:r>
              <w:rPr>
                <w:rFonts w:ascii="Times New Roman"/>
                <w:sz w:val="20"/>
              </w:rPr>
            </w:r>
          </w:p>
        </w:tc>
      </w:tr>
    </w:tbl>
    <w:p>
      <w:pPr>
        <w:spacing w:line="243" w:lineRule="exact" w:before="0"/>
        <w:ind w:left="400" w:right="416" w:firstLine="0"/>
        <w:jc w:val="left"/>
        <w:rPr>
          <w:rFonts w:ascii="宋体" w:hAnsi="宋体" w:cs="宋体" w:eastAsia="宋体" w:hint="default"/>
          <w:sz w:val="21"/>
          <w:szCs w:val="21"/>
        </w:rPr>
      </w:pPr>
      <w:r>
        <w:rPr>
          <w:rFonts w:ascii="宋体" w:hAnsi="宋体" w:cs="宋体" w:eastAsia="宋体" w:hint="default"/>
          <w:sz w:val="21"/>
          <w:szCs w:val="21"/>
        </w:rPr>
        <w:t>注：投资额系公司在报告期内或上年同期发生的对外投资增加额</w:t>
      </w:r>
    </w:p>
    <w:p>
      <w:pPr>
        <w:spacing w:line="240" w:lineRule="auto" w:before="1"/>
        <w:rPr>
          <w:rFonts w:ascii="宋体" w:hAnsi="宋体" w:cs="宋体" w:eastAsia="宋体" w:hint="default"/>
          <w:sz w:val="23"/>
          <w:szCs w:val="23"/>
        </w:rPr>
      </w:pPr>
    </w:p>
    <w:p>
      <w:pPr>
        <w:pStyle w:val="Heading3"/>
        <w:spacing w:line="240" w:lineRule="auto"/>
        <w:ind w:left="657" w:right="6400"/>
        <w:jc w:val="left"/>
        <w:rPr>
          <w:b w:val="0"/>
          <w:bCs w:val="0"/>
        </w:rPr>
      </w:pPr>
      <w:r>
        <w:rPr>
          <w:rFonts w:ascii="宋体" w:hAnsi="宋体" w:cs="宋体" w:eastAsia="宋体" w:hint="default"/>
        </w:rPr>
        <w:t>(1)</w:t>
      </w:r>
      <w:r>
        <w:rPr/>
        <w:t>重大的股权投资</w:t>
      </w:r>
      <w:r>
        <w:rPr>
          <w:b w:val="0"/>
          <w:bCs w:val="0"/>
        </w:rPr>
      </w:r>
    </w:p>
    <w:p>
      <w:pPr>
        <w:pStyle w:val="BodyText"/>
        <w:spacing w:line="620" w:lineRule="atLeast" w:before="4"/>
        <w:ind w:left="880" w:right="416" w:hanging="480"/>
        <w:jc w:val="left"/>
      </w:pPr>
      <w:r>
        <w:rPr/>
        <w:t>√适用</w:t>
      </w:r>
      <w:r>
        <w:rPr>
          <w:spacing w:val="-1"/>
        </w:rPr>
        <w:t> </w:t>
      </w:r>
      <w:r>
        <w:rPr/>
        <w:t>□不适用</w:t>
      </w:r>
      <w:r>
        <w:rPr/>
        <w:t> </w:t>
      </w:r>
      <w:r>
        <w:rPr>
          <w:spacing w:val="-3"/>
        </w:rPr>
        <w:t>报告期内，公司未实施重大股权投资。截止报告期末，公司持有的重要一级控参股</w:t>
      </w:r>
    </w:p>
    <w:p>
      <w:pPr>
        <w:pStyle w:val="BodyText"/>
        <w:spacing w:line="312" w:lineRule="exact"/>
        <w:ind w:left="400" w:right="416"/>
        <w:jc w:val="left"/>
      </w:pPr>
      <w:r>
        <w:rPr/>
        <w:t>子公司基本情况及变动情况如下：</w:t>
      </w:r>
    </w:p>
    <w:p>
      <w:pPr>
        <w:spacing w:line="240" w:lineRule="auto" w:before="8"/>
        <w:rPr>
          <w:rFonts w:ascii="宋体" w:hAnsi="宋体" w:cs="宋体" w:eastAsia="宋体"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557"/>
        <w:gridCol w:w="2405"/>
        <w:gridCol w:w="710"/>
        <w:gridCol w:w="850"/>
        <w:gridCol w:w="708"/>
        <w:gridCol w:w="1951"/>
        <w:gridCol w:w="1453"/>
        <w:gridCol w:w="958"/>
      </w:tblGrid>
      <w:tr>
        <w:trPr>
          <w:trHeight w:val="569" w:hRule="exact"/>
        </w:trPr>
        <w:tc>
          <w:tcPr>
            <w:tcW w:w="557"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b/>
                <w:bCs/>
                <w:w w:val="100"/>
                <w:sz w:val="21"/>
                <w:szCs w:val="21"/>
              </w:rPr>
              <w:t>序</w:t>
            </w:r>
            <w:r>
              <w:rPr>
                <w:rFonts w:ascii="宋体" w:hAnsi="宋体" w:cs="宋体" w:eastAsia="宋体" w:hint="default"/>
                <w:w w:val="100"/>
                <w:sz w:val="21"/>
                <w:szCs w:val="21"/>
              </w:rPr>
            </w:r>
          </w:p>
          <w:p>
            <w:pPr>
              <w:pStyle w:val="TableParagraph"/>
              <w:spacing w:line="273" w:lineRule="exact"/>
              <w:ind w:left="158" w:right="0"/>
              <w:jc w:val="left"/>
              <w:rPr>
                <w:rFonts w:ascii="宋体" w:hAnsi="宋体" w:cs="宋体" w:eastAsia="宋体" w:hint="default"/>
                <w:sz w:val="21"/>
                <w:szCs w:val="21"/>
              </w:rPr>
            </w:pPr>
            <w:r>
              <w:rPr>
                <w:rFonts w:ascii="宋体" w:hAnsi="宋体" w:cs="宋体" w:eastAsia="宋体" w:hint="default"/>
                <w:b/>
                <w:bCs/>
                <w:w w:val="100"/>
                <w:sz w:val="21"/>
                <w:szCs w:val="21"/>
              </w:rPr>
              <w:t>号</w:t>
            </w:r>
            <w:r>
              <w:rPr>
                <w:rFonts w:ascii="宋体" w:hAnsi="宋体" w:cs="宋体" w:eastAsia="宋体" w:hint="default"/>
                <w:w w:val="100"/>
                <w:sz w:val="21"/>
                <w:szCs w:val="21"/>
              </w:rPr>
            </w:r>
          </w:p>
        </w:tc>
        <w:tc>
          <w:tcPr>
            <w:tcW w:w="24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775" w:right="0"/>
              <w:jc w:val="left"/>
              <w:rPr>
                <w:rFonts w:ascii="宋体" w:hAnsi="宋体" w:cs="宋体" w:eastAsia="宋体" w:hint="default"/>
                <w:sz w:val="21"/>
                <w:szCs w:val="21"/>
              </w:rPr>
            </w:pPr>
            <w:r>
              <w:rPr>
                <w:rFonts w:ascii="宋体" w:hAnsi="宋体" w:cs="宋体" w:eastAsia="宋体" w:hint="default"/>
                <w:b/>
                <w:bCs/>
                <w:sz w:val="21"/>
                <w:szCs w:val="21"/>
              </w:rPr>
              <w:t>企业名称</w:t>
            </w:r>
            <w:r>
              <w:rPr>
                <w:rFonts w:ascii="宋体" w:hAnsi="宋体" w:cs="宋体" w:eastAsia="宋体" w:hint="default"/>
                <w:sz w:val="21"/>
                <w:szCs w:val="21"/>
              </w:rPr>
            </w: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成立</w:t>
            </w:r>
            <w:r>
              <w:rPr>
                <w:rFonts w:ascii="宋体" w:hAnsi="宋体" w:cs="宋体" w:eastAsia="宋体" w:hint="default"/>
                <w:sz w:val="21"/>
                <w:szCs w:val="21"/>
              </w:rPr>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日期</w:t>
            </w:r>
            <w:r>
              <w:rPr>
                <w:rFonts w:ascii="宋体" w:hAnsi="宋体" w:cs="宋体" w:eastAsia="宋体" w:hint="default"/>
                <w:sz w:val="21"/>
                <w:szCs w:val="21"/>
              </w:rPr>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法定代</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表人</w:t>
            </w:r>
            <w:r>
              <w:rPr>
                <w:rFonts w:ascii="宋体" w:hAnsi="宋体" w:cs="宋体" w:eastAsia="宋体" w:hint="default"/>
                <w:sz w:val="21"/>
                <w:szCs w:val="21"/>
              </w:rPr>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sz w:val="21"/>
                <w:szCs w:val="21"/>
              </w:rPr>
            </w:r>
          </w:p>
          <w:p>
            <w:pPr>
              <w:pStyle w:val="TableParagraph"/>
              <w:spacing w:line="273"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地址</w:t>
            </w:r>
            <w:r>
              <w:rPr>
                <w:rFonts w:ascii="宋体" w:hAnsi="宋体" w:cs="宋体" w:eastAsia="宋体" w:hint="default"/>
                <w:sz w:val="21"/>
                <w:szCs w:val="21"/>
              </w:rPr>
            </w:r>
          </w:p>
        </w:tc>
        <w:tc>
          <w:tcPr>
            <w:tcW w:w="19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547" w:right="0"/>
              <w:jc w:val="left"/>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453"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90" w:right="0" w:hanging="51"/>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b/>
                <w:bCs/>
                <w:sz w:val="21"/>
                <w:szCs w:val="21"/>
              </w:rPr>
              <w:t>(</w:t>
            </w:r>
            <w:r>
              <w:rPr>
                <w:rFonts w:ascii="宋体" w:hAnsi="宋体" w:cs="宋体" w:eastAsia="宋体" w:hint="default"/>
                <w:b/>
                <w:bCs/>
                <w:sz w:val="21"/>
                <w:szCs w:val="21"/>
              </w:rPr>
              <w:t>万</w:t>
            </w:r>
            <w:r>
              <w:rPr>
                <w:rFonts w:ascii="宋体" w:hAnsi="宋体" w:cs="宋体" w:eastAsia="宋体" w:hint="default"/>
                <w:sz w:val="21"/>
                <w:szCs w:val="21"/>
              </w:rPr>
            </w:r>
          </w:p>
          <w:p>
            <w:pPr>
              <w:pStyle w:val="TableParagraph"/>
              <w:spacing w:line="273" w:lineRule="exact"/>
              <w:ind w:left="190" w:right="0"/>
              <w:jc w:val="left"/>
              <w:rPr>
                <w:rFonts w:ascii="宋体" w:hAnsi="宋体" w:cs="宋体" w:eastAsia="宋体" w:hint="default"/>
                <w:sz w:val="21"/>
                <w:szCs w:val="21"/>
              </w:rPr>
            </w:pPr>
            <w:r>
              <w:rPr>
                <w:rFonts w:ascii="宋体" w:hAnsi="宋体" w:cs="宋体" w:eastAsia="宋体" w:hint="default"/>
                <w:b/>
                <w:bCs/>
                <w:sz w:val="21"/>
                <w:szCs w:val="21"/>
              </w:rPr>
              <w:t>元</w:t>
            </w:r>
            <w:r>
              <w:rPr>
                <w:rFonts w:ascii="宋体" w:hAnsi="宋体" w:cs="宋体" w:eastAsia="宋体" w:hint="default"/>
                <w:b/>
                <w:bCs/>
                <w:sz w:val="21"/>
                <w:szCs w:val="21"/>
              </w:rPr>
              <w:t>)/</w:t>
            </w:r>
            <w:r>
              <w:rPr>
                <w:rFonts w:ascii="宋体" w:hAnsi="宋体" w:cs="宋体" w:eastAsia="宋体" w:hint="default"/>
                <w:b/>
                <w:bCs/>
                <w:sz w:val="21"/>
                <w:szCs w:val="21"/>
              </w:rPr>
              <w:t>总股本</w:t>
            </w:r>
            <w:r>
              <w:rPr>
                <w:rFonts w:ascii="宋体" w:hAnsi="宋体" w:cs="宋体" w:eastAsia="宋体" w:hint="default"/>
                <w:sz w:val="21"/>
                <w:szCs w:val="21"/>
              </w:rPr>
            </w:r>
          </w:p>
        </w:tc>
        <w:tc>
          <w:tcPr>
            <w:tcW w:w="958"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sz w:val="21"/>
                <w:szCs w:val="21"/>
              </w:rPr>
            </w:r>
          </w:p>
          <w:p>
            <w:pPr>
              <w:pStyle w:val="TableParagraph"/>
              <w:spacing w:line="273" w:lineRule="exact"/>
              <w:ind w:left="261"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110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6"/>
              <w:jc w:val="right"/>
              <w:rPr>
                <w:rFonts w:ascii="宋体" w:hAnsi="宋体" w:cs="宋体" w:eastAsia="宋体" w:hint="default"/>
                <w:sz w:val="21"/>
                <w:szCs w:val="21"/>
              </w:rPr>
            </w:pPr>
            <w:r>
              <w:rPr>
                <w:rFonts w:ascii="宋体"/>
                <w:w w:val="100"/>
                <w:sz w:val="21"/>
              </w:rPr>
              <w:t>1</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185"/>
              <w:jc w:val="left"/>
              <w:rPr>
                <w:rFonts w:ascii="宋体" w:hAnsi="宋体" w:cs="宋体" w:eastAsia="宋体" w:hint="default"/>
                <w:sz w:val="21"/>
                <w:szCs w:val="21"/>
              </w:rPr>
            </w:pPr>
            <w:r>
              <w:rPr>
                <w:rFonts w:ascii="宋体" w:hAnsi="宋体" w:cs="宋体" w:eastAsia="宋体" w:hint="default"/>
                <w:sz w:val="21"/>
                <w:szCs w:val="21"/>
              </w:rPr>
              <w:t>泰豪科技股份有限公司</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股票代码：</w:t>
            </w:r>
            <w:r>
              <w:rPr>
                <w:rFonts w:ascii="宋体" w:hAnsi="宋体" w:cs="宋体" w:eastAsia="宋体" w:hint="default"/>
                <w:sz w:val="21"/>
                <w:szCs w:val="21"/>
              </w:rPr>
              <w:t>600590)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96</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tabs>
                <w:tab w:pos="422" w:val="left" w:leader="none"/>
              </w:tabs>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杨</w:t>
              <w:tab/>
              <w:t>剑</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6" w:right="132"/>
              <w:jc w:val="left"/>
              <w:rPr>
                <w:rFonts w:ascii="宋体" w:hAnsi="宋体" w:cs="宋体" w:eastAsia="宋体" w:hint="default"/>
                <w:sz w:val="21"/>
                <w:szCs w:val="21"/>
              </w:rPr>
            </w:pPr>
            <w:r>
              <w:rPr>
                <w:rFonts w:ascii="宋体" w:hAnsi="宋体" w:cs="宋体" w:eastAsia="宋体" w:hint="default"/>
                <w:sz w:val="21"/>
                <w:szCs w:val="21"/>
              </w:rPr>
              <w:t>江西</w:t>
            </w:r>
            <w:r>
              <w:rPr>
                <w:rFonts w:ascii="宋体" w:hAnsi="宋体" w:cs="宋体" w:eastAsia="宋体" w:hint="default"/>
                <w:spacing w:val="-103"/>
                <w:sz w:val="21"/>
                <w:szCs w:val="21"/>
              </w:rPr>
              <w:t> </w:t>
            </w:r>
            <w:r>
              <w:rPr>
                <w:rFonts w:ascii="宋体" w:hAnsi="宋体" w:cs="宋体" w:eastAsia="宋体" w:hint="default"/>
                <w:sz w:val="21"/>
                <w:szCs w:val="21"/>
              </w:rPr>
              <w:t>南昌</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计算机及软件产</w:t>
            </w:r>
          </w:p>
          <w:p>
            <w:pPr>
              <w:pStyle w:val="TableParagraph"/>
              <w:spacing w:line="237" w:lineRule="auto"/>
              <w:ind w:left="100" w:right="151"/>
              <w:jc w:val="both"/>
              <w:rPr>
                <w:rFonts w:ascii="宋体" w:hAnsi="宋体" w:cs="宋体" w:eastAsia="宋体" w:hint="default"/>
                <w:sz w:val="21"/>
                <w:szCs w:val="21"/>
              </w:rPr>
            </w:pPr>
            <w:r>
              <w:rPr>
                <w:rFonts w:ascii="宋体" w:hAnsi="宋体" w:cs="宋体" w:eastAsia="宋体" w:hint="default"/>
                <w:sz w:val="21"/>
                <w:szCs w:val="21"/>
              </w:rPr>
              <w:t>品、空调机组、发</w:t>
            </w:r>
            <w:r>
              <w:rPr>
                <w:rFonts w:ascii="宋体" w:hAnsi="宋体" w:cs="宋体" w:eastAsia="宋体" w:hint="default"/>
                <w:w w:val="100"/>
                <w:sz w:val="21"/>
                <w:szCs w:val="21"/>
              </w:rPr>
              <w:t> </w:t>
            </w:r>
            <w:r>
              <w:rPr>
                <w:rFonts w:ascii="宋体" w:hAnsi="宋体" w:cs="宋体" w:eastAsia="宋体" w:hint="default"/>
                <w:sz w:val="21"/>
                <w:szCs w:val="21"/>
              </w:rPr>
              <w:t>电机组、输变电配</w:t>
            </w:r>
            <w:r>
              <w:rPr>
                <w:rFonts w:ascii="宋体" w:hAnsi="宋体" w:cs="宋体" w:eastAsia="宋体" w:hint="default"/>
                <w:w w:val="100"/>
                <w:sz w:val="21"/>
                <w:szCs w:val="21"/>
              </w:rPr>
              <w:t> </w:t>
            </w:r>
            <w:r>
              <w:rPr>
                <w:rFonts w:ascii="宋体" w:hAnsi="宋体" w:cs="宋体" w:eastAsia="宋体" w:hint="default"/>
                <w:sz w:val="21"/>
                <w:szCs w:val="21"/>
              </w:rPr>
              <w:t>套设备等。</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96"/>
              <w:jc w:val="right"/>
              <w:rPr>
                <w:rFonts w:ascii="宋体" w:hAnsi="宋体" w:cs="宋体" w:eastAsia="宋体" w:hint="default"/>
                <w:sz w:val="21"/>
                <w:szCs w:val="21"/>
              </w:rPr>
            </w:pPr>
            <w:r>
              <w:rPr>
                <w:rFonts w:ascii="宋体" w:hAnsi="宋体" w:cs="宋体" w:eastAsia="宋体" w:hint="default"/>
                <w:sz w:val="21"/>
                <w:szCs w:val="21"/>
              </w:rPr>
              <w:t>66,696.06</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w w:val="100"/>
                <w:sz w:val="21"/>
                <w:szCs w:val="21"/>
              </w:rPr>
              <w:t>股</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86"/>
              <w:jc w:val="right"/>
              <w:rPr>
                <w:rFonts w:ascii="宋体" w:hAnsi="宋体" w:cs="宋体" w:eastAsia="宋体" w:hint="default"/>
                <w:sz w:val="21"/>
                <w:szCs w:val="21"/>
              </w:rPr>
            </w:pPr>
            <w:r>
              <w:rPr>
                <w:rFonts w:ascii="宋体"/>
                <w:sz w:val="21"/>
              </w:rPr>
              <w:t>17.58%</w:t>
            </w:r>
          </w:p>
        </w:tc>
      </w:tr>
      <w:tr>
        <w:trPr>
          <w:trHeight w:val="83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6"/>
              <w:jc w:val="right"/>
              <w:rPr>
                <w:rFonts w:ascii="宋体" w:hAnsi="宋体" w:cs="宋体" w:eastAsia="宋体" w:hint="default"/>
                <w:sz w:val="21"/>
                <w:szCs w:val="21"/>
              </w:rPr>
            </w:pPr>
            <w:r>
              <w:rPr>
                <w:rFonts w:ascii="宋体"/>
                <w:w w:val="100"/>
                <w:sz w:val="21"/>
              </w:rPr>
              <w:t>2</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185"/>
              <w:jc w:val="left"/>
              <w:rPr>
                <w:rFonts w:ascii="宋体" w:hAnsi="宋体" w:cs="宋体" w:eastAsia="宋体" w:hint="default"/>
                <w:sz w:val="21"/>
                <w:szCs w:val="21"/>
              </w:rPr>
            </w:pPr>
            <w:r>
              <w:rPr>
                <w:rFonts w:ascii="宋体" w:hAnsi="宋体" w:cs="宋体" w:eastAsia="宋体" w:hint="default"/>
                <w:sz w:val="21"/>
                <w:szCs w:val="21"/>
              </w:rPr>
              <w:t>同方威视技术股份有限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110" w:right="0"/>
              <w:jc w:val="left"/>
              <w:rPr>
                <w:rFonts w:ascii="宋体" w:hAnsi="宋体" w:cs="宋体" w:eastAsia="宋体" w:hint="default"/>
                <w:sz w:val="21"/>
                <w:szCs w:val="21"/>
              </w:rPr>
            </w:pPr>
            <w:r>
              <w:rPr>
                <w:rFonts w:ascii="宋体" w:hAnsi="宋体" w:cs="宋体" w:eastAsia="宋体" w:hint="default"/>
                <w:sz w:val="21"/>
                <w:szCs w:val="21"/>
              </w:rPr>
              <w:t>00</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陈志强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36" w:right="132"/>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海淀</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基于辐射成像技术</w:t>
            </w:r>
          </w:p>
          <w:p>
            <w:pPr>
              <w:pStyle w:val="TableParagraph"/>
              <w:spacing w:line="240" w:lineRule="auto"/>
              <w:ind w:left="100" w:right="151"/>
              <w:jc w:val="left"/>
              <w:rPr>
                <w:rFonts w:ascii="宋体" w:hAnsi="宋体" w:cs="宋体" w:eastAsia="宋体" w:hint="default"/>
                <w:sz w:val="21"/>
                <w:szCs w:val="21"/>
              </w:rPr>
            </w:pPr>
            <w:r>
              <w:rPr>
                <w:rFonts w:ascii="宋体" w:hAnsi="宋体" w:cs="宋体" w:eastAsia="宋体" w:hint="default"/>
                <w:sz w:val="21"/>
                <w:szCs w:val="21"/>
              </w:rPr>
              <w:t>的安全检查产品和</w:t>
            </w:r>
            <w:r>
              <w:rPr>
                <w:rFonts w:ascii="宋体" w:hAnsi="宋体" w:cs="宋体" w:eastAsia="宋体" w:hint="default"/>
                <w:w w:val="100"/>
                <w:sz w:val="21"/>
                <w:szCs w:val="21"/>
              </w:rPr>
              <w:t> </w:t>
            </w:r>
            <w:r>
              <w:rPr>
                <w:rFonts w:ascii="宋体" w:hAnsi="宋体" w:cs="宋体" w:eastAsia="宋体" w:hint="default"/>
                <w:sz w:val="21"/>
                <w:szCs w:val="21"/>
              </w:rPr>
              <w:t>应用系统</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18,500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6"/>
              <w:jc w:val="right"/>
              <w:rPr>
                <w:rFonts w:ascii="宋体" w:hAnsi="宋体" w:cs="宋体" w:eastAsia="宋体" w:hint="default"/>
                <w:sz w:val="21"/>
                <w:szCs w:val="21"/>
              </w:rPr>
            </w:pPr>
            <w:r>
              <w:rPr>
                <w:rFonts w:ascii="宋体"/>
                <w:sz w:val="21"/>
              </w:rPr>
              <w:t>71.25%</w:t>
            </w:r>
          </w:p>
        </w:tc>
      </w:tr>
      <w:tr>
        <w:trPr>
          <w:trHeight w:val="562"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3"/>
              <w:ind w:right="216"/>
              <w:jc w:val="right"/>
              <w:rPr>
                <w:rFonts w:ascii="宋体" w:hAnsi="宋体" w:cs="宋体" w:eastAsia="宋体" w:hint="default"/>
                <w:sz w:val="21"/>
                <w:szCs w:val="21"/>
              </w:rPr>
            </w:pPr>
            <w:r>
              <w:rPr>
                <w:rFonts w:ascii="宋体"/>
                <w:w w:val="100"/>
                <w:sz w:val="21"/>
              </w:rPr>
              <w:t>3</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同方知网数字出版技术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hAnsi="宋体" w:cs="宋体" w:eastAsia="宋体" w:hint="default"/>
                <w:sz w:val="21"/>
                <w:szCs w:val="21"/>
              </w:rPr>
              <w:t>99</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hAnsi="宋体" w:cs="宋体" w:eastAsia="宋体" w:hint="default"/>
                <w:sz w:val="21"/>
                <w:szCs w:val="21"/>
              </w:rPr>
              <w:t>王明亮</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36"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知识资源数据库的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开发、研制</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z w:val="21"/>
              </w:rPr>
              <w:t>8,000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86"/>
              <w:jc w:val="right"/>
              <w:rPr>
                <w:rFonts w:ascii="宋体" w:hAnsi="宋体" w:cs="宋体" w:eastAsia="宋体" w:hint="default"/>
                <w:sz w:val="21"/>
                <w:szCs w:val="21"/>
              </w:rPr>
            </w:pPr>
            <w:r>
              <w:rPr>
                <w:rFonts w:ascii="宋体"/>
                <w:sz w:val="21"/>
              </w:rPr>
              <w:t>98.98%</w:t>
            </w:r>
          </w:p>
        </w:tc>
      </w:tr>
      <w:tr>
        <w:trPr>
          <w:trHeight w:val="1104"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6"/>
              <w:jc w:val="right"/>
              <w:rPr>
                <w:rFonts w:ascii="宋体" w:hAnsi="宋体" w:cs="宋体" w:eastAsia="宋体" w:hint="default"/>
                <w:sz w:val="21"/>
                <w:szCs w:val="21"/>
              </w:rPr>
            </w:pPr>
            <w:r>
              <w:rPr>
                <w:rFonts w:ascii="宋体"/>
                <w:w w:val="100"/>
                <w:sz w:val="21"/>
              </w:rPr>
              <w:t>4</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同方人工环境有限公司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00</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秦绪忠</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6" w:right="132"/>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海淀</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基于热泵技术的节</w:t>
            </w:r>
          </w:p>
          <w:p>
            <w:pPr>
              <w:pStyle w:val="TableParagraph"/>
              <w:spacing w:line="237" w:lineRule="auto"/>
              <w:ind w:left="100" w:right="151"/>
              <w:jc w:val="both"/>
              <w:rPr>
                <w:rFonts w:ascii="宋体" w:hAnsi="宋体" w:cs="宋体" w:eastAsia="宋体" w:hint="default"/>
                <w:sz w:val="21"/>
                <w:szCs w:val="21"/>
              </w:rPr>
            </w:pPr>
            <w:r>
              <w:rPr>
                <w:rFonts w:ascii="宋体" w:hAnsi="宋体" w:cs="宋体" w:eastAsia="宋体" w:hint="default"/>
                <w:sz w:val="21"/>
                <w:szCs w:val="21"/>
              </w:rPr>
              <w:t>能产品生产和低品</w:t>
            </w:r>
            <w:r>
              <w:rPr>
                <w:rFonts w:ascii="宋体" w:hAnsi="宋体" w:cs="宋体" w:eastAsia="宋体" w:hint="default"/>
                <w:w w:val="100"/>
                <w:sz w:val="21"/>
                <w:szCs w:val="21"/>
              </w:rPr>
              <w:t> </w:t>
            </w:r>
            <w:r>
              <w:rPr>
                <w:rFonts w:ascii="宋体" w:hAnsi="宋体" w:cs="宋体" w:eastAsia="宋体" w:hint="default"/>
                <w:sz w:val="21"/>
                <w:szCs w:val="21"/>
              </w:rPr>
              <w:t>位热能转换利用系</w:t>
            </w:r>
            <w:r>
              <w:rPr>
                <w:rFonts w:ascii="宋体" w:hAnsi="宋体" w:cs="宋体" w:eastAsia="宋体" w:hint="default"/>
                <w:w w:val="100"/>
                <w:sz w:val="21"/>
                <w:szCs w:val="21"/>
              </w:rPr>
              <w:t> </w:t>
            </w:r>
            <w:r>
              <w:rPr>
                <w:rFonts w:ascii="宋体" w:hAnsi="宋体" w:cs="宋体" w:eastAsia="宋体" w:hint="default"/>
                <w:sz w:val="21"/>
                <w:szCs w:val="21"/>
              </w:rPr>
              <w:t>统的集成</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6"/>
              <w:jc w:val="right"/>
              <w:rPr>
                <w:rFonts w:ascii="宋体" w:hAnsi="宋体" w:cs="宋体" w:eastAsia="宋体" w:hint="default"/>
                <w:sz w:val="21"/>
                <w:szCs w:val="21"/>
              </w:rPr>
            </w:pPr>
            <w:r>
              <w:rPr>
                <w:rFonts w:ascii="宋体"/>
                <w:sz w:val="21"/>
              </w:rPr>
              <w:t>35,358</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86"/>
              <w:jc w:val="right"/>
              <w:rPr>
                <w:rFonts w:ascii="宋体" w:hAnsi="宋体" w:cs="宋体" w:eastAsia="宋体" w:hint="default"/>
                <w:sz w:val="21"/>
                <w:szCs w:val="21"/>
              </w:rPr>
            </w:pPr>
            <w:r>
              <w:rPr>
                <w:rFonts w:ascii="宋体"/>
                <w:spacing w:val="-1"/>
                <w:sz w:val="21"/>
              </w:rPr>
              <w:t>100.00%</w:t>
            </w:r>
          </w:p>
        </w:tc>
      </w:tr>
      <w:tr>
        <w:trPr>
          <w:trHeight w:val="559"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16"/>
              <w:jc w:val="right"/>
              <w:rPr>
                <w:rFonts w:ascii="宋体" w:hAnsi="宋体" w:cs="宋体" w:eastAsia="宋体" w:hint="default"/>
                <w:sz w:val="21"/>
                <w:szCs w:val="21"/>
              </w:rPr>
            </w:pPr>
            <w:r>
              <w:rPr>
                <w:rFonts w:ascii="宋体"/>
                <w:w w:val="100"/>
                <w:sz w:val="21"/>
              </w:rPr>
              <w:t>5</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同方工业有限公司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06</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李吉生</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通信设备、电子产</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品</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40,000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pacing w:val="-1"/>
                <w:sz w:val="21"/>
              </w:rPr>
              <w:t>100.00%</w:t>
            </w:r>
          </w:p>
        </w:tc>
      </w:tr>
      <w:tr>
        <w:trPr>
          <w:trHeight w:val="559"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16"/>
              <w:jc w:val="right"/>
              <w:rPr>
                <w:rFonts w:ascii="宋体" w:hAnsi="宋体" w:cs="宋体" w:eastAsia="宋体" w:hint="default"/>
                <w:sz w:val="21"/>
                <w:szCs w:val="21"/>
              </w:rPr>
            </w:pPr>
            <w:r>
              <w:rPr>
                <w:rFonts w:ascii="宋体"/>
                <w:w w:val="100"/>
                <w:sz w:val="21"/>
              </w:rPr>
              <w:t>6</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沈阳同方多媒体科技有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hAnsi="宋体" w:cs="宋体" w:eastAsia="宋体" w:hint="default"/>
                <w:sz w:val="21"/>
                <w:szCs w:val="21"/>
              </w:rPr>
              <w:t>单步启</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辽宁</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数字平板电视机生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131,800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pacing w:val="-1"/>
                <w:sz w:val="21"/>
              </w:rPr>
              <w:t>100.00%</w:t>
            </w:r>
          </w:p>
        </w:tc>
      </w:tr>
      <w:tr>
        <w:trPr>
          <w:trHeight w:val="833"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16"/>
              <w:jc w:val="right"/>
              <w:rPr>
                <w:rFonts w:ascii="宋体" w:hAnsi="宋体" w:cs="宋体" w:eastAsia="宋体" w:hint="default"/>
                <w:sz w:val="21"/>
                <w:szCs w:val="21"/>
              </w:rPr>
            </w:pPr>
            <w:r>
              <w:rPr>
                <w:rFonts w:ascii="宋体"/>
                <w:w w:val="100"/>
                <w:sz w:val="21"/>
              </w:rPr>
              <w:t>7</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185"/>
              <w:jc w:val="left"/>
              <w:rPr>
                <w:rFonts w:ascii="宋体" w:hAnsi="宋体" w:cs="宋体" w:eastAsia="宋体" w:hint="default"/>
                <w:sz w:val="21"/>
                <w:szCs w:val="21"/>
              </w:rPr>
            </w:pPr>
            <w:r>
              <w:rPr>
                <w:rFonts w:ascii="宋体" w:hAnsi="宋体" w:cs="宋体" w:eastAsia="宋体" w:hint="default"/>
                <w:sz w:val="21"/>
                <w:szCs w:val="21"/>
              </w:rPr>
              <w:t>北京同方凌讯科技有限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10"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李健航</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6" w:right="132"/>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海淀</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数字电视信号地面</w:t>
            </w:r>
          </w:p>
          <w:p>
            <w:pPr>
              <w:pStyle w:val="TableParagraph"/>
              <w:spacing w:line="272" w:lineRule="exact" w:before="27"/>
              <w:ind w:left="100" w:right="151"/>
              <w:jc w:val="left"/>
              <w:rPr>
                <w:rFonts w:ascii="宋体" w:hAnsi="宋体" w:cs="宋体" w:eastAsia="宋体" w:hint="default"/>
                <w:sz w:val="21"/>
                <w:szCs w:val="21"/>
              </w:rPr>
            </w:pPr>
            <w:r>
              <w:rPr>
                <w:rFonts w:ascii="宋体" w:hAnsi="宋体" w:cs="宋体" w:eastAsia="宋体" w:hint="default"/>
                <w:sz w:val="21"/>
                <w:szCs w:val="21"/>
              </w:rPr>
              <w:t>无线传输系统建设</w:t>
            </w:r>
            <w:r>
              <w:rPr>
                <w:rFonts w:ascii="宋体" w:hAnsi="宋体" w:cs="宋体" w:eastAsia="宋体" w:hint="default"/>
                <w:w w:val="100"/>
                <w:sz w:val="21"/>
                <w:szCs w:val="21"/>
              </w:rPr>
              <w:t> </w:t>
            </w:r>
            <w:r>
              <w:rPr>
                <w:rFonts w:ascii="宋体" w:hAnsi="宋体" w:cs="宋体" w:eastAsia="宋体" w:hint="default"/>
                <w:sz w:val="21"/>
                <w:szCs w:val="21"/>
              </w:rPr>
              <w:t>与运营</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25,000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6"/>
              <w:jc w:val="right"/>
              <w:rPr>
                <w:rFonts w:ascii="宋体" w:hAnsi="宋体" w:cs="宋体" w:eastAsia="宋体" w:hint="default"/>
                <w:sz w:val="21"/>
                <w:szCs w:val="21"/>
              </w:rPr>
            </w:pPr>
            <w:r>
              <w:rPr>
                <w:rFonts w:ascii="宋体"/>
                <w:sz w:val="21"/>
              </w:rPr>
              <w:t>94.48%</w:t>
            </w:r>
          </w:p>
        </w:tc>
      </w:tr>
      <w:tr>
        <w:trPr>
          <w:trHeight w:val="833"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6"/>
              <w:jc w:val="right"/>
              <w:rPr>
                <w:rFonts w:ascii="宋体" w:hAnsi="宋体" w:cs="宋体" w:eastAsia="宋体" w:hint="default"/>
                <w:sz w:val="21"/>
                <w:szCs w:val="21"/>
              </w:rPr>
            </w:pPr>
            <w:r>
              <w:rPr>
                <w:rFonts w:ascii="宋体"/>
                <w:w w:val="100"/>
                <w:sz w:val="21"/>
              </w:rPr>
              <w:t>8</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1"/>
              <w:ind w:left="100" w:right="185"/>
              <w:jc w:val="left"/>
              <w:rPr>
                <w:rFonts w:ascii="宋体" w:hAnsi="宋体" w:cs="宋体" w:eastAsia="宋体" w:hint="default"/>
                <w:sz w:val="21"/>
                <w:szCs w:val="21"/>
              </w:rPr>
            </w:pPr>
            <w:r>
              <w:rPr>
                <w:rFonts w:ascii="宋体" w:hAnsi="宋体" w:cs="宋体" w:eastAsia="宋体" w:hint="default"/>
                <w:sz w:val="21"/>
                <w:szCs w:val="21"/>
              </w:rPr>
              <w:t>山东同方鲁颖电子有限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3"/>
              <w:ind w:left="110" w:right="0"/>
              <w:jc w:val="left"/>
              <w:rPr>
                <w:rFonts w:ascii="宋体" w:hAnsi="宋体" w:cs="宋体" w:eastAsia="宋体" w:hint="default"/>
                <w:sz w:val="21"/>
                <w:szCs w:val="21"/>
              </w:rPr>
            </w:pPr>
            <w:r>
              <w:rPr>
                <w:rFonts w:ascii="宋体" w:hAnsi="宋体" w:cs="宋体" w:eastAsia="宋体" w:hint="default"/>
                <w:sz w:val="21"/>
                <w:szCs w:val="21"/>
              </w:rPr>
              <w:t>00</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tabs>
                <w:tab w:pos="422" w:val="left" w:leader="none"/>
              </w:tabs>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高</w:t>
              <w:tab/>
              <w:t>志</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1"/>
              <w:ind w:left="136" w:right="132"/>
              <w:jc w:val="left"/>
              <w:rPr>
                <w:rFonts w:ascii="宋体" w:hAnsi="宋体" w:cs="宋体" w:eastAsia="宋体" w:hint="default"/>
                <w:sz w:val="21"/>
                <w:szCs w:val="21"/>
              </w:rPr>
            </w:pPr>
            <w:r>
              <w:rPr>
                <w:rFonts w:ascii="宋体" w:hAnsi="宋体" w:cs="宋体" w:eastAsia="宋体" w:hint="default"/>
                <w:sz w:val="21"/>
                <w:szCs w:val="21"/>
              </w:rPr>
              <w:t>山东</w:t>
            </w:r>
            <w:r>
              <w:rPr>
                <w:rFonts w:ascii="宋体" w:hAnsi="宋体" w:cs="宋体" w:eastAsia="宋体" w:hint="default"/>
                <w:spacing w:val="-103"/>
                <w:sz w:val="21"/>
                <w:szCs w:val="21"/>
              </w:rPr>
              <w:t> </w:t>
            </w:r>
            <w:r>
              <w:rPr>
                <w:rFonts w:ascii="宋体" w:hAnsi="宋体" w:cs="宋体" w:eastAsia="宋体" w:hint="default"/>
                <w:sz w:val="21"/>
                <w:szCs w:val="21"/>
              </w:rPr>
              <w:t>沂南</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中高压瓷介电容</w:t>
            </w:r>
          </w:p>
          <w:p>
            <w:pPr>
              <w:pStyle w:val="TableParagraph"/>
              <w:spacing w:line="272" w:lineRule="exact" w:before="27"/>
              <w:ind w:left="100" w:right="151"/>
              <w:jc w:val="left"/>
              <w:rPr>
                <w:rFonts w:ascii="宋体" w:hAnsi="宋体" w:cs="宋体" w:eastAsia="宋体" w:hint="default"/>
                <w:sz w:val="21"/>
                <w:szCs w:val="21"/>
              </w:rPr>
            </w:pPr>
            <w:r>
              <w:rPr>
                <w:rFonts w:ascii="宋体" w:hAnsi="宋体" w:cs="宋体" w:eastAsia="宋体" w:hint="default"/>
                <w:sz w:val="21"/>
                <w:szCs w:val="21"/>
              </w:rPr>
              <w:t>器、片式电子元器</w:t>
            </w:r>
            <w:r>
              <w:rPr>
                <w:rFonts w:ascii="宋体" w:hAnsi="宋体" w:cs="宋体" w:eastAsia="宋体" w:hint="default"/>
                <w:w w:val="100"/>
                <w:sz w:val="21"/>
                <w:szCs w:val="21"/>
              </w:rPr>
              <w:t> </w:t>
            </w:r>
            <w:r>
              <w:rPr>
                <w:rFonts w:ascii="宋体" w:hAnsi="宋体" w:cs="宋体" w:eastAsia="宋体" w:hint="default"/>
                <w:sz w:val="21"/>
                <w:szCs w:val="21"/>
              </w:rPr>
              <w:t>件生产</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8,000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86"/>
              <w:jc w:val="right"/>
              <w:rPr>
                <w:rFonts w:ascii="宋体" w:hAnsi="宋体" w:cs="宋体" w:eastAsia="宋体" w:hint="default"/>
                <w:sz w:val="21"/>
                <w:szCs w:val="21"/>
              </w:rPr>
            </w:pPr>
            <w:r>
              <w:rPr>
                <w:rFonts w:ascii="宋体"/>
                <w:sz w:val="21"/>
              </w:rPr>
              <w:t>97.00%</w:t>
            </w:r>
          </w:p>
        </w:tc>
      </w:tr>
      <w:tr>
        <w:trPr>
          <w:trHeight w:val="83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6"/>
              <w:jc w:val="right"/>
              <w:rPr>
                <w:rFonts w:ascii="宋体" w:hAnsi="宋体" w:cs="宋体" w:eastAsia="宋体" w:hint="default"/>
                <w:sz w:val="21"/>
                <w:szCs w:val="21"/>
              </w:rPr>
            </w:pPr>
            <w:r>
              <w:rPr>
                <w:rFonts w:ascii="宋体"/>
                <w:w w:val="100"/>
                <w:sz w:val="21"/>
              </w:rPr>
              <w:t>9</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185"/>
              <w:jc w:val="left"/>
              <w:rPr>
                <w:rFonts w:ascii="宋体" w:hAnsi="宋体" w:cs="宋体" w:eastAsia="宋体" w:hint="default"/>
                <w:sz w:val="21"/>
                <w:szCs w:val="21"/>
              </w:rPr>
            </w:pPr>
            <w:r>
              <w:rPr>
                <w:rFonts w:ascii="宋体" w:hAnsi="宋体" w:cs="宋体" w:eastAsia="宋体" w:hint="default"/>
                <w:sz w:val="21"/>
                <w:szCs w:val="21"/>
              </w:rPr>
              <w:t>北京同方软件股份有限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before="102"/>
              <w:ind w:left="110" w:right="0"/>
              <w:jc w:val="left"/>
              <w:rPr>
                <w:rFonts w:ascii="宋体" w:hAnsi="宋体" w:cs="宋体" w:eastAsia="宋体" w:hint="default"/>
                <w:sz w:val="21"/>
                <w:szCs w:val="21"/>
              </w:rPr>
            </w:pPr>
            <w:r>
              <w:rPr>
                <w:rFonts w:ascii="宋体" w:hAnsi="宋体" w:cs="宋体" w:eastAsia="宋体" w:hint="default"/>
                <w:sz w:val="21"/>
                <w:szCs w:val="21"/>
              </w:rPr>
              <w:t>00</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tabs>
                <w:tab w:pos="422" w:val="left" w:leader="none"/>
              </w:tabs>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周</w:t>
              <w:tab/>
              <w:t>侠</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36" w:right="132"/>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海淀</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计算机应用软件和</w:t>
            </w:r>
          </w:p>
          <w:p>
            <w:pPr>
              <w:pStyle w:val="TableParagraph"/>
              <w:spacing w:line="240" w:lineRule="auto"/>
              <w:ind w:left="100" w:right="151"/>
              <w:jc w:val="left"/>
              <w:rPr>
                <w:rFonts w:ascii="宋体" w:hAnsi="宋体" w:cs="宋体" w:eastAsia="宋体" w:hint="default"/>
                <w:sz w:val="21"/>
                <w:szCs w:val="21"/>
              </w:rPr>
            </w:pPr>
            <w:r>
              <w:rPr>
                <w:rFonts w:ascii="宋体" w:hAnsi="宋体" w:cs="宋体" w:eastAsia="宋体" w:hint="default"/>
                <w:sz w:val="21"/>
                <w:szCs w:val="21"/>
              </w:rPr>
              <w:t>软件开发平台的开</w:t>
            </w:r>
            <w:r>
              <w:rPr>
                <w:rFonts w:ascii="宋体" w:hAnsi="宋体" w:cs="宋体" w:eastAsia="宋体" w:hint="default"/>
                <w:w w:val="100"/>
                <w:sz w:val="21"/>
                <w:szCs w:val="21"/>
              </w:rPr>
              <w:t> </w:t>
            </w:r>
            <w:r>
              <w:rPr>
                <w:rFonts w:ascii="宋体" w:hAnsi="宋体" w:cs="宋体" w:eastAsia="宋体" w:hint="default"/>
                <w:sz w:val="21"/>
                <w:szCs w:val="21"/>
              </w:rPr>
              <w:t>发</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z w:val="21"/>
              </w:rPr>
              <w:t>4,100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6"/>
              <w:jc w:val="right"/>
              <w:rPr>
                <w:rFonts w:ascii="宋体" w:hAnsi="宋体" w:cs="宋体" w:eastAsia="宋体" w:hint="default"/>
                <w:sz w:val="21"/>
                <w:szCs w:val="21"/>
              </w:rPr>
            </w:pPr>
            <w:r>
              <w:rPr>
                <w:rFonts w:ascii="宋体"/>
                <w:sz w:val="21"/>
              </w:rPr>
              <w:t>90.24%</w:t>
            </w:r>
          </w:p>
        </w:tc>
      </w:tr>
      <w:tr>
        <w:trPr>
          <w:trHeight w:val="1114" w:hRule="exact"/>
        </w:trPr>
        <w:tc>
          <w:tcPr>
            <w:tcW w:w="5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63"/>
              <w:jc w:val="right"/>
              <w:rPr>
                <w:rFonts w:ascii="宋体" w:hAnsi="宋体" w:cs="宋体" w:eastAsia="宋体" w:hint="default"/>
                <w:sz w:val="21"/>
                <w:szCs w:val="21"/>
              </w:rPr>
            </w:pPr>
            <w:r>
              <w:rPr>
                <w:rFonts w:ascii="宋体"/>
                <w:sz w:val="21"/>
              </w:rPr>
              <w:t>10</w:t>
            </w:r>
          </w:p>
        </w:tc>
        <w:tc>
          <w:tcPr>
            <w:tcW w:w="2405"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Technovator</w:t>
            </w:r>
          </w:p>
          <w:p>
            <w:pPr>
              <w:pStyle w:val="TableParagraph"/>
              <w:spacing w:line="237" w:lineRule="auto" w:before="2"/>
              <w:ind w:left="100" w:right="394"/>
              <w:jc w:val="left"/>
              <w:rPr>
                <w:rFonts w:ascii="宋体" w:hAnsi="宋体" w:cs="宋体" w:eastAsia="宋体" w:hint="default"/>
                <w:sz w:val="21"/>
                <w:szCs w:val="21"/>
              </w:rPr>
            </w:pPr>
            <w:r>
              <w:rPr>
                <w:rFonts w:ascii="宋体" w:hAnsi="宋体" w:cs="宋体" w:eastAsia="宋体" w:hint="default"/>
                <w:sz w:val="21"/>
                <w:szCs w:val="21"/>
              </w:rPr>
              <w:t>International</w:t>
            </w:r>
            <w:r>
              <w:rPr>
                <w:rFonts w:ascii="宋体" w:hAnsi="宋体" w:cs="宋体" w:eastAsia="宋体" w:hint="default"/>
                <w:w w:val="100"/>
                <w:sz w:val="21"/>
                <w:szCs w:val="21"/>
              </w:rPr>
              <w:t> </w:t>
            </w:r>
            <w:r>
              <w:rPr>
                <w:rFonts w:ascii="宋体" w:hAnsi="宋体" w:cs="宋体" w:eastAsia="宋体" w:hint="default"/>
                <w:sz w:val="21"/>
                <w:szCs w:val="21"/>
              </w:rPr>
              <w:t>Limited(</w:t>
            </w:r>
            <w:r>
              <w:rPr>
                <w:rFonts w:ascii="宋体" w:hAnsi="宋体" w:cs="宋体" w:eastAsia="宋体" w:hint="default"/>
                <w:sz w:val="21"/>
                <w:szCs w:val="21"/>
              </w:rPr>
              <w:t>股票代码：</w:t>
            </w:r>
            <w:r>
              <w:rPr>
                <w:rFonts w:ascii="宋体" w:hAnsi="宋体" w:cs="宋体" w:eastAsia="宋体" w:hint="default"/>
                <w:w w:val="100"/>
                <w:sz w:val="21"/>
                <w:szCs w:val="21"/>
              </w:rPr>
              <w:t> </w:t>
            </w:r>
            <w:r>
              <w:rPr>
                <w:rFonts w:ascii="宋体" w:hAnsi="宋体" w:cs="宋体" w:eastAsia="宋体" w:hint="default"/>
                <w:sz w:val="21"/>
                <w:szCs w:val="21"/>
              </w:rPr>
              <w:t>HK1206)</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tabs>
                <w:tab w:pos="422" w:val="left" w:leader="none"/>
              </w:tabs>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黄</w:t>
              <w:tab/>
              <w:t>俞</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239" w:right="132" w:hanging="104"/>
              <w:jc w:val="left"/>
              <w:rPr>
                <w:rFonts w:ascii="宋体" w:hAnsi="宋体" w:cs="宋体" w:eastAsia="宋体" w:hint="default"/>
                <w:sz w:val="21"/>
                <w:szCs w:val="21"/>
              </w:rPr>
            </w:pPr>
            <w:r>
              <w:rPr>
                <w:rFonts w:ascii="宋体" w:hAnsi="宋体" w:cs="宋体" w:eastAsia="宋体" w:hint="default"/>
                <w:sz w:val="21"/>
                <w:szCs w:val="21"/>
              </w:rPr>
              <w:t>新加</w:t>
            </w:r>
            <w:r>
              <w:rPr>
                <w:rFonts w:ascii="宋体" w:hAnsi="宋体" w:cs="宋体" w:eastAsia="宋体" w:hint="default"/>
                <w:spacing w:val="-103"/>
                <w:sz w:val="21"/>
                <w:szCs w:val="21"/>
              </w:rPr>
              <w:t> </w:t>
            </w:r>
            <w:r>
              <w:rPr>
                <w:rFonts w:ascii="宋体" w:hAnsi="宋体" w:cs="宋体" w:eastAsia="宋体" w:hint="default"/>
                <w:sz w:val="21"/>
                <w:szCs w:val="21"/>
              </w:rPr>
              <w:t>坡</w:t>
            </w:r>
          </w:p>
        </w:tc>
        <w:tc>
          <w:tcPr>
            <w:tcW w:w="1951" w:type="dxa"/>
            <w:tcBorders>
              <w:top w:val="single" w:sz="6" w:space="0" w:color="000000"/>
              <w:left w:val="single" w:sz="6" w:space="0" w:color="000000"/>
              <w:bottom w:val="single" w:sz="12" w:space="0" w:color="000000"/>
              <w:right w:val="single" w:sz="6" w:space="0" w:color="000000"/>
            </w:tcBorders>
          </w:tcPr>
          <w:p>
            <w:pPr>
              <w:pStyle w:val="TableParagraph"/>
              <w:spacing w:line="237" w:lineRule="auto" w:before="105"/>
              <w:ind w:left="100" w:right="151"/>
              <w:jc w:val="both"/>
              <w:rPr>
                <w:rFonts w:ascii="宋体" w:hAnsi="宋体" w:cs="宋体" w:eastAsia="宋体" w:hint="default"/>
                <w:sz w:val="21"/>
                <w:szCs w:val="21"/>
              </w:rPr>
            </w:pPr>
            <w:r>
              <w:rPr>
                <w:rFonts w:ascii="宋体" w:hAnsi="宋体" w:cs="宋体" w:eastAsia="宋体" w:hint="default"/>
                <w:sz w:val="21"/>
                <w:szCs w:val="21"/>
              </w:rPr>
              <w:t>楼宇自动控制及安</w:t>
            </w:r>
            <w:r>
              <w:rPr>
                <w:rFonts w:ascii="宋体" w:hAnsi="宋体" w:cs="宋体" w:eastAsia="宋体" w:hint="default"/>
                <w:w w:val="100"/>
                <w:sz w:val="21"/>
                <w:szCs w:val="21"/>
              </w:rPr>
              <w:t> </w:t>
            </w:r>
            <w:r>
              <w:rPr>
                <w:rFonts w:ascii="宋体" w:hAnsi="宋体" w:cs="宋体" w:eastAsia="宋体" w:hint="default"/>
                <w:sz w:val="21"/>
                <w:szCs w:val="21"/>
              </w:rPr>
              <w:t>防产品的研发、生</w:t>
            </w:r>
            <w:r>
              <w:rPr>
                <w:rFonts w:ascii="宋体" w:hAnsi="宋体" w:cs="宋体" w:eastAsia="宋体" w:hint="default"/>
                <w:w w:val="100"/>
                <w:sz w:val="21"/>
                <w:szCs w:val="21"/>
              </w:rPr>
              <w:t> </w:t>
            </w:r>
            <w:r>
              <w:rPr>
                <w:rFonts w:ascii="宋体" w:hAnsi="宋体" w:cs="宋体" w:eastAsia="宋体" w:hint="default"/>
                <w:sz w:val="21"/>
                <w:szCs w:val="21"/>
              </w:rPr>
              <w:t>产和销售</w:t>
            </w:r>
          </w:p>
        </w:tc>
        <w:tc>
          <w:tcPr>
            <w:tcW w:w="1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right="96"/>
              <w:jc w:val="right"/>
              <w:rPr>
                <w:rFonts w:ascii="宋体" w:hAnsi="宋体" w:cs="宋体" w:eastAsia="宋体" w:hint="default"/>
                <w:sz w:val="21"/>
                <w:szCs w:val="21"/>
              </w:rPr>
            </w:pPr>
            <w:r>
              <w:rPr>
                <w:rFonts w:ascii="宋体" w:hAnsi="宋体" w:cs="宋体" w:eastAsia="宋体" w:hint="default"/>
                <w:sz w:val="21"/>
                <w:szCs w:val="21"/>
              </w:rPr>
              <w:t>78284.22</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73" w:lineRule="exact"/>
              <w:ind w:right="98"/>
              <w:jc w:val="right"/>
              <w:rPr>
                <w:rFonts w:ascii="宋体" w:hAnsi="宋体" w:cs="宋体" w:eastAsia="宋体" w:hint="default"/>
                <w:sz w:val="21"/>
                <w:szCs w:val="21"/>
              </w:rPr>
            </w:pPr>
            <w:r>
              <w:rPr>
                <w:rFonts w:ascii="宋体" w:hAnsi="宋体" w:cs="宋体" w:eastAsia="宋体" w:hint="default"/>
                <w:w w:val="100"/>
                <w:sz w:val="21"/>
                <w:szCs w:val="21"/>
              </w:rPr>
              <w:t>股</w:t>
            </w:r>
          </w:p>
        </w:tc>
        <w:tc>
          <w:tcPr>
            <w:tcW w:w="9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86"/>
              <w:jc w:val="right"/>
              <w:rPr>
                <w:rFonts w:ascii="宋体" w:hAnsi="宋体" w:cs="宋体" w:eastAsia="宋体" w:hint="default"/>
                <w:sz w:val="21"/>
                <w:szCs w:val="21"/>
              </w:rPr>
            </w:pPr>
            <w:r>
              <w:rPr>
                <w:rFonts w:ascii="宋体"/>
                <w:sz w:val="21"/>
              </w:rPr>
              <w:t>11.62%</w:t>
            </w:r>
          </w:p>
        </w:tc>
      </w:tr>
    </w:tbl>
    <w:p>
      <w:pPr>
        <w:spacing w:after="0" w:line="240" w:lineRule="auto"/>
        <w:jc w:val="right"/>
        <w:rPr>
          <w:rFonts w:ascii="宋体" w:hAnsi="宋体" w:cs="宋体" w:eastAsia="宋体" w:hint="default"/>
          <w:sz w:val="21"/>
          <w:szCs w:val="21"/>
        </w:rPr>
        <w:sectPr>
          <w:pgSz w:w="11910" w:h="16840"/>
          <w:pgMar w:header="0" w:footer="818" w:top="1160" w:bottom="1020" w:left="1040" w:right="1020"/>
        </w:sectPr>
      </w:pPr>
    </w:p>
    <w:p>
      <w:pPr>
        <w:spacing w:line="240" w:lineRule="auto" w:before="9"/>
        <w:rPr>
          <w:rFonts w:ascii="Times New Roman" w:hAnsi="Times New Roman" w:cs="Times New Roman" w:eastAsia="Times New Roman"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557"/>
        <w:gridCol w:w="2405"/>
        <w:gridCol w:w="710"/>
        <w:gridCol w:w="850"/>
        <w:gridCol w:w="708"/>
        <w:gridCol w:w="1951"/>
        <w:gridCol w:w="1453"/>
        <w:gridCol w:w="958"/>
      </w:tblGrid>
      <w:tr>
        <w:trPr>
          <w:trHeight w:val="566" w:hRule="exact"/>
        </w:trPr>
        <w:tc>
          <w:tcPr>
            <w:tcW w:w="557"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b/>
                <w:bCs/>
                <w:w w:val="100"/>
                <w:sz w:val="21"/>
                <w:szCs w:val="21"/>
              </w:rPr>
              <w:t>序</w:t>
            </w:r>
            <w:r>
              <w:rPr>
                <w:rFonts w:ascii="宋体" w:hAnsi="宋体" w:cs="宋体" w:eastAsia="宋体" w:hint="default"/>
                <w:w w:val="100"/>
                <w:sz w:val="21"/>
                <w:szCs w:val="21"/>
              </w:rPr>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b/>
                <w:bCs/>
                <w:w w:val="100"/>
                <w:sz w:val="21"/>
                <w:szCs w:val="21"/>
              </w:rPr>
              <w:t>号</w:t>
            </w:r>
            <w:r>
              <w:rPr>
                <w:rFonts w:ascii="宋体" w:hAnsi="宋体" w:cs="宋体" w:eastAsia="宋体" w:hint="default"/>
                <w:w w:val="100"/>
                <w:sz w:val="21"/>
                <w:szCs w:val="21"/>
              </w:rPr>
            </w:r>
          </w:p>
        </w:tc>
        <w:tc>
          <w:tcPr>
            <w:tcW w:w="24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775" w:right="0"/>
              <w:jc w:val="left"/>
              <w:rPr>
                <w:rFonts w:ascii="宋体" w:hAnsi="宋体" w:cs="宋体" w:eastAsia="宋体" w:hint="default"/>
                <w:sz w:val="21"/>
                <w:szCs w:val="21"/>
              </w:rPr>
            </w:pPr>
            <w:r>
              <w:rPr>
                <w:rFonts w:ascii="宋体" w:hAnsi="宋体" w:cs="宋体" w:eastAsia="宋体" w:hint="default"/>
                <w:b/>
                <w:bCs/>
                <w:sz w:val="21"/>
                <w:szCs w:val="21"/>
              </w:rPr>
              <w:t>企业名称</w:t>
            </w:r>
            <w:r>
              <w:rPr>
                <w:rFonts w:ascii="宋体" w:hAnsi="宋体" w:cs="宋体" w:eastAsia="宋体" w:hint="default"/>
                <w:sz w:val="21"/>
                <w:szCs w:val="21"/>
              </w:rPr>
            </w: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成立</w:t>
            </w:r>
            <w:r>
              <w:rPr>
                <w:rFonts w:ascii="宋体" w:hAnsi="宋体" w:cs="宋体" w:eastAsia="宋体" w:hint="default"/>
                <w:sz w:val="21"/>
                <w:szCs w:val="21"/>
              </w:rPr>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日期</w:t>
            </w:r>
            <w:r>
              <w:rPr>
                <w:rFonts w:ascii="宋体" w:hAnsi="宋体" w:cs="宋体" w:eastAsia="宋体" w:hint="default"/>
                <w:sz w:val="21"/>
                <w:szCs w:val="21"/>
              </w:rPr>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法定代</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表人</w:t>
            </w:r>
            <w:r>
              <w:rPr>
                <w:rFonts w:ascii="宋体" w:hAnsi="宋体" w:cs="宋体" w:eastAsia="宋体" w:hint="default"/>
                <w:sz w:val="21"/>
                <w:szCs w:val="21"/>
              </w:rPr>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sz w:val="21"/>
                <w:szCs w:val="21"/>
              </w:rPr>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地址</w:t>
            </w:r>
            <w:r>
              <w:rPr>
                <w:rFonts w:ascii="宋体" w:hAnsi="宋体" w:cs="宋体" w:eastAsia="宋体" w:hint="default"/>
                <w:sz w:val="21"/>
                <w:szCs w:val="21"/>
              </w:rPr>
            </w:r>
          </w:p>
        </w:tc>
        <w:tc>
          <w:tcPr>
            <w:tcW w:w="19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547" w:right="0"/>
              <w:jc w:val="left"/>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45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90" w:right="0" w:hanging="51"/>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b/>
                <w:bCs/>
                <w:sz w:val="21"/>
                <w:szCs w:val="21"/>
              </w:rPr>
              <w:t>(</w:t>
            </w:r>
            <w:r>
              <w:rPr>
                <w:rFonts w:ascii="宋体" w:hAnsi="宋体" w:cs="宋体" w:eastAsia="宋体" w:hint="default"/>
                <w:b/>
                <w:bCs/>
                <w:sz w:val="21"/>
                <w:szCs w:val="21"/>
              </w:rPr>
              <w:t>万</w:t>
            </w:r>
            <w:r>
              <w:rPr>
                <w:rFonts w:ascii="宋体" w:hAnsi="宋体" w:cs="宋体" w:eastAsia="宋体" w:hint="default"/>
                <w:sz w:val="21"/>
                <w:szCs w:val="21"/>
              </w:rPr>
            </w:r>
          </w:p>
          <w:p>
            <w:pPr>
              <w:pStyle w:val="TableParagraph"/>
              <w:spacing w:line="274" w:lineRule="exact"/>
              <w:ind w:left="190" w:right="0"/>
              <w:jc w:val="left"/>
              <w:rPr>
                <w:rFonts w:ascii="宋体" w:hAnsi="宋体" w:cs="宋体" w:eastAsia="宋体" w:hint="default"/>
                <w:sz w:val="21"/>
                <w:szCs w:val="21"/>
              </w:rPr>
            </w:pPr>
            <w:r>
              <w:rPr>
                <w:rFonts w:ascii="宋体" w:hAnsi="宋体" w:cs="宋体" w:eastAsia="宋体" w:hint="default"/>
                <w:b/>
                <w:bCs/>
                <w:sz w:val="21"/>
                <w:szCs w:val="21"/>
              </w:rPr>
              <w:t>元</w:t>
            </w:r>
            <w:r>
              <w:rPr>
                <w:rFonts w:ascii="宋体" w:hAnsi="宋体" w:cs="宋体" w:eastAsia="宋体" w:hint="default"/>
                <w:b/>
                <w:bCs/>
                <w:sz w:val="21"/>
                <w:szCs w:val="21"/>
              </w:rPr>
              <w:t>)/</w:t>
            </w:r>
            <w:r>
              <w:rPr>
                <w:rFonts w:ascii="宋体" w:hAnsi="宋体" w:cs="宋体" w:eastAsia="宋体" w:hint="default"/>
                <w:b/>
                <w:bCs/>
                <w:sz w:val="21"/>
                <w:szCs w:val="21"/>
              </w:rPr>
              <w:t>总股本</w:t>
            </w:r>
            <w:r>
              <w:rPr>
                <w:rFonts w:ascii="宋体" w:hAnsi="宋体" w:cs="宋体" w:eastAsia="宋体" w:hint="default"/>
                <w:sz w:val="21"/>
                <w:szCs w:val="21"/>
              </w:rPr>
            </w:r>
          </w:p>
        </w:tc>
        <w:tc>
          <w:tcPr>
            <w:tcW w:w="958"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261" w:right="0"/>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sz w:val="21"/>
                <w:szCs w:val="21"/>
              </w:rPr>
            </w:r>
          </w:p>
          <w:p>
            <w:pPr>
              <w:pStyle w:val="TableParagraph"/>
              <w:spacing w:line="274" w:lineRule="exact"/>
              <w:ind w:left="261"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56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3"/>
              <w:ind w:right="163"/>
              <w:jc w:val="right"/>
              <w:rPr>
                <w:rFonts w:ascii="宋体" w:hAnsi="宋体" w:cs="宋体" w:eastAsia="宋体" w:hint="default"/>
                <w:sz w:val="21"/>
                <w:szCs w:val="21"/>
              </w:rPr>
            </w:pPr>
            <w:r>
              <w:rPr>
                <w:rFonts w:ascii="宋体"/>
                <w:sz w:val="21"/>
              </w:rPr>
              <w:t>11</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同方锐安科技有限公司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06</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赵晓波</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RFID</w:t>
            </w:r>
            <w:r>
              <w:rPr>
                <w:rFonts w:ascii="宋体" w:hAnsi="宋体" w:cs="宋体" w:eastAsia="宋体" w:hint="default"/>
                <w:spacing w:val="-52"/>
                <w:sz w:val="21"/>
                <w:szCs w:val="21"/>
              </w:rPr>
              <w:t> </w:t>
            </w:r>
            <w:r>
              <w:rPr>
                <w:rFonts w:ascii="宋体" w:hAnsi="宋体" w:cs="宋体" w:eastAsia="宋体" w:hint="default"/>
                <w:sz w:val="21"/>
                <w:szCs w:val="21"/>
              </w:rPr>
              <w:t>产品研发、销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z w:val="21"/>
              </w:rPr>
              <w:t>7,058</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86"/>
              <w:jc w:val="right"/>
              <w:rPr>
                <w:rFonts w:ascii="宋体" w:hAnsi="宋体" w:cs="宋体" w:eastAsia="宋体" w:hint="default"/>
                <w:sz w:val="21"/>
                <w:szCs w:val="21"/>
              </w:rPr>
            </w:pPr>
            <w:r>
              <w:rPr>
                <w:rFonts w:ascii="宋体"/>
                <w:sz w:val="21"/>
              </w:rPr>
              <w:t>85.00%</w:t>
            </w:r>
          </w:p>
        </w:tc>
      </w:tr>
      <w:tr>
        <w:trPr>
          <w:trHeight w:val="559"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sz w:val="21"/>
              </w:rPr>
              <w:t>12</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同方健康科技</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王并举</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人体体质检查分析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产品开发生产销售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5,280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z w:val="21"/>
              </w:rPr>
              <w:t>33.14%</w:t>
            </w:r>
          </w:p>
        </w:tc>
      </w:tr>
      <w:tr>
        <w:trPr>
          <w:trHeight w:val="1378"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63"/>
              <w:jc w:val="right"/>
              <w:rPr>
                <w:rFonts w:ascii="宋体" w:hAnsi="宋体" w:cs="宋体" w:eastAsia="宋体" w:hint="default"/>
                <w:sz w:val="21"/>
                <w:szCs w:val="21"/>
              </w:rPr>
            </w:pPr>
            <w:r>
              <w:rPr>
                <w:rFonts w:ascii="宋体"/>
                <w:sz w:val="21"/>
              </w:rPr>
              <w:t>13</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同方环境股份有限公司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46"/>
              <w:ind w:left="110" w:right="0"/>
              <w:jc w:val="left"/>
              <w:rPr>
                <w:rFonts w:ascii="宋体" w:hAnsi="宋体" w:cs="宋体" w:eastAsia="宋体" w:hint="default"/>
                <w:sz w:val="21"/>
                <w:szCs w:val="21"/>
              </w:rPr>
            </w:pPr>
            <w:r>
              <w:rPr>
                <w:rFonts w:ascii="宋体" w:hAnsi="宋体" w:cs="宋体" w:eastAsia="宋体" w:hint="default"/>
                <w:sz w:val="21"/>
                <w:szCs w:val="21"/>
              </w:rPr>
              <w:t>03</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林荣强</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4"/>
              <w:ind w:left="136" w:right="132"/>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海淀</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脱硫、脱销、城市</w:t>
            </w:r>
          </w:p>
          <w:p>
            <w:pPr>
              <w:pStyle w:val="TableParagraph"/>
              <w:spacing w:line="237" w:lineRule="auto"/>
              <w:ind w:left="100" w:right="151"/>
              <w:jc w:val="both"/>
              <w:rPr>
                <w:rFonts w:ascii="宋体" w:hAnsi="宋体" w:cs="宋体" w:eastAsia="宋体" w:hint="default"/>
                <w:sz w:val="21"/>
                <w:szCs w:val="21"/>
              </w:rPr>
            </w:pPr>
            <w:r>
              <w:rPr>
                <w:rFonts w:ascii="宋体" w:hAnsi="宋体" w:cs="宋体" w:eastAsia="宋体" w:hint="default"/>
                <w:sz w:val="21"/>
                <w:szCs w:val="21"/>
              </w:rPr>
              <w:t>生活垃圾及危险废</w:t>
            </w:r>
            <w:r>
              <w:rPr>
                <w:rFonts w:ascii="宋体" w:hAnsi="宋体" w:cs="宋体" w:eastAsia="宋体" w:hint="default"/>
                <w:w w:val="100"/>
                <w:sz w:val="21"/>
                <w:szCs w:val="21"/>
              </w:rPr>
              <w:t> </w:t>
            </w:r>
            <w:r>
              <w:rPr>
                <w:rFonts w:ascii="宋体" w:hAnsi="宋体" w:cs="宋体" w:eastAsia="宋体" w:hint="default"/>
                <w:sz w:val="21"/>
                <w:szCs w:val="21"/>
              </w:rPr>
              <w:t>弃物无害化处理等</w:t>
            </w:r>
            <w:r>
              <w:rPr>
                <w:rFonts w:ascii="宋体" w:hAnsi="宋体" w:cs="宋体" w:eastAsia="宋体" w:hint="default"/>
                <w:w w:val="100"/>
                <w:sz w:val="21"/>
                <w:szCs w:val="21"/>
              </w:rPr>
              <w:t> </w:t>
            </w:r>
            <w:r>
              <w:rPr>
                <w:rFonts w:ascii="宋体" w:hAnsi="宋体" w:cs="宋体" w:eastAsia="宋体" w:hint="default"/>
                <w:sz w:val="21"/>
                <w:szCs w:val="21"/>
              </w:rPr>
              <w:t>环保产品和工程承</w:t>
            </w:r>
            <w:r>
              <w:rPr>
                <w:rFonts w:ascii="宋体" w:hAnsi="宋体" w:cs="宋体" w:eastAsia="宋体" w:hint="default"/>
                <w:w w:val="100"/>
                <w:sz w:val="21"/>
                <w:szCs w:val="21"/>
              </w:rPr>
              <w:t> </w:t>
            </w:r>
            <w:r>
              <w:rPr>
                <w:rFonts w:ascii="宋体" w:hAnsi="宋体" w:cs="宋体" w:eastAsia="宋体" w:hint="default"/>
                <w:sz w:val="21"/>
                <w:szCs w:val="21"/>
              </w:rPr>
              <w:t>揽</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宋体" w:hAnsi="宋体" w:cs="宋体" w:eastAsia="宋体" w:hint="default"/>
                <w:sz w:val="21"/>
                <w:szCs w:val="21"/>
              </w:rPr>
            </w:pPr>
            <w:r>
              <w:rPr>
                <w:rFonts w:ascii="宋体"/>
                <w:sz w:val="21"/>
              </w:rPr>
              <w:t>17,792</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86"/>
              <w:jc w:val="right"/>
              <w:rPr>
                <w:rFonts w:ascii="宋体" w:hAnsi="宋体" w:cs="宋体" w:eastAsia="宋体" w:hint="default"/>
                <w:sz w:val="21"/>
                <w:szCs w:val="21"/>
              </w:rPr>
            </w:pPr>
            <w:r>
              <w:rPr>
                <w:rFonts w:ascii="宋体"/>
                <w:sz w:val="21"/>
              </w:rPr>
              <w:t>31.50%</w:t>
            </w:r>
          </w:p>
        </w:tc>
      </w:tr>
      <w:tr>
        <w:trPr>
          <w:trHeight w:val="559"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sz w:val="21"/>
              </w:rPr>
              <w:t>14</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同方科技园有限公司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99</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黄</w:t>
              <w:tab/>
              <w:t>俞</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自用办公楼、科技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园开发</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82,467</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pacing w:val="-1"/>
                <w:sz w:val="21"/>
              </w:rPr>
              <w:t>100.00%</w:t>
            </w:r>
          </w:p>
        </w:tc>
      </w:tr>
      <w:tr>
        <w:trPr>
          <w:trHeight w:val="559"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sz w:val="21"/>
              </w:rPr>
              <w:t>15</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同方计算机有限公司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李健航</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江苏</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无锡</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计算机设备研制、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开发、生产、销售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135,000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pacing w:val="-1"/>
                <w:sz w:val="21"/>
              </w:rPr>
              <w:t>100.00%</w:t>
            </w:r>
          </w:p>
        </w:tc>
      </w:tr>
      <w:tr>
        <w:trPr>
          <w:trHeight w:val="562"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3"/>
              <w:ind w:right="163"/>
              <w:jc w:val="right"/>
              <w:rPr>
                <w:rFonts w:ascii="宋体" w:hAnsi="宋体" w:cs="宋体" w:eastAsia="宋体" w:hint="default"/>
                <w:sz w:val="21"/>
                <w:szCs w:val="21"/>
              </w:rPr>
            </w:pPr>
            <w:r>
              <w:rPr>
                <w:rFonts w:ascii="宋体"/>
                <w:sz w:val="21"/>
              </w:rPr>
              <w:t>16</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sz w:val="21"/>
              </w:rPr>
              <w:t>Resuccess</w:t>
            </w:r>
            <w:r>
              <w:rPr>
                <w:rFonts w:ascii="宋体"/>
                <w:spacing w:val="-14"/>
                <w:sz w:val="21"/>
              </w:rPr>
              <w:t> </w:t>
            </w:r>
            <w:r>
              <w:rPr>
                <w:rFonts w:ascii="宋体"/>
                <w:sz w:val="21"/>
              </w:rPr>
              <w:t>Investments</w:t>
            </w:r>
          </w:p>
          <w:p>
            <w:pPr>
              <w:pStyle w:val="TableParagraph"/>
              <w:spacing w:line="273" w:lineRule="exact"/>
              <w:ind w:left="100" w:right="0"/>
              <w:jc w:val="left"/>
              <w:rPr>
                <w:rFonts w:ascii="宋体" w:hAnsi="宋体" w:cs="宋体" w:eastAsia="宋体" w:hint="default"/>
                <w:sz w:val="21"/>
                <w:szCs w:val="21"/>
              </w:rPr>
            </w:pPr>
            <w:r>
              <w:rPr>
                <w:rFonts w:ascii="宋体"/>
                <w:sz w:val="21"/>
              </w:rPr>
              <w:t>Limited</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黄</w:t>
              <w:tab/>
              <w:t>俞</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36" w:right="0"/>
              <w:jc w:val="left"/>
              <w:rPr>
                <w:rFonts w:ascii="宋体" w:hAnsi="宋体" w:cs="宋体" w:eastAsia="宋体" w:hint="default"/>
                <w:sz w:val="21"/>
                <w:szCs w:val="21"/>
              </w:rPr>
            </w:pPr>
            <w:r>
              <w:rPr>
                <w:rFonts w:ascii="宋体" w:hAnsi="宋体" w:cs="宋体" w:eastAsia="宋体" w:hint="default"/>
                <w:sz w:val="21"/>
                <w:szCs w:val="21"/>
              </w:rPr>
              <w:t>英属</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维京</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项目投资</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50"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1"/>
                <w:sz w:val="21"/>
                <w:szCs w:val="21"/>
              </w:rPr>
              <w:t> </w:t>
            </w:r>
            <w:r>
              <w:rPr>
                <w:rFonts w:ascii="宋体" w:hAnsi="宋体" w:cs="宋体" w:eastAsia="宋体" w:hint="default"/>
                <w:sz w:val="21"/>
                <w:szCs w:val="21"/>
              </w:rPr>
              <w:t>万</w:t>
            </w:r>
          </w:p>
          <w:p>
            <w:pPr>
              <w:pStyle w:val="TableParagraph"/>
              <w:spacing w:line="273" w:lineRule="exact"/>
              <w:ind w:left="917"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86"/>
              <w:jc w:val="right"/>
              <w:rPr>
                <w:rFonts w:ascii="宋体" w:hAnsi="宋体" w:cs="宋体" w:eastAsia="宋体" w:hint="default"/>
                <w:sz w:val="21"/>
                <w:szCs w:val="21"/>
              </w:rPr>
            </w:pPr>
            <w:r>
              <w:rPr>
                <w:rFonts w:ascii="宋体"/>
                <w:spacing w:val="-1"/>
                <w:sz w:val="21"/>
              </w:rPr>
              <w:t>100.00%</w:t>
            </w:r>
          </w:p>
        </w:tc>
      </w:tr>
      <w:tr>
        <w:trPr>
          <w:trHeight w:val="559"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sz w:val="21"/>
              </w:rPr>
              <w:t>17</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同方金融控股（深圳）</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99</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黄</w:t>
              <w:tab/>
              <w:t>俞</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广东</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高新技术项目投资</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447,014</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pacing w:val="-1"/>
                <w:sz w:val="21"/>
              </w:rPr>
              <w:t>100.00%</w:t>
            </w:r>
          </w:p>
        </w:tc>
      </w:tr>
      <w:tr>
        <w:trPr>
          <w:trHeight w:val="559"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sz w:val="21"/>
              </w:rPr>
              <w:t>18</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同方鼎欣科技股份有限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94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隋迎秋</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软件开发，软件外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包服务</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6,250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z w:val="21"/>
              </w:rPr>
              <w:t>20.00%</w:t>
            </w:r>
          </w:p>
        </w:tc>
      </w:tr>
      <w:tr>
        <w:trPr>
          <w:trHeight w:val="833"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63"/>
              <w:jc w:val="right"/>
              <w:rPr>
                <w:rFonts w:ascii="宋体" w:hAnsi="宋体" w:cs="宋体" w:eastAsia="宋体" w:hint="default"/>
                <w:sz w:val="21"/>
                <w:szCs w:val="21"/>
              </w:rPr>
            </w:pPr>
            <w:r>
              <w:rPr>
                <w:rFonts w:ascii="宋体"/>
                <w:sz w:val="21"/>
              </w:rPr>
              <w:t>19</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185"/>
              <w:jc w:val="left"/>
              <w:rPr>
                <w:rFonts w:ascii="宋体" w:hAnsi="宋体" w:cs="宋体" w:eastAsia="宋体" w:hint="default"/>
                <w:sz w:val="21"/>
                <w:szCs w:val="21"/>
              </w:rPr>
            </w:pPr>
            <w:r>
              <w:rPr>
                <w:rFonts w:ascii="宋体" w:hAnsi="宋体" w:cs="宋体" w:eastAsia="宋体" w:hint="default"/>
                <w:sz w:val="21"/>
                <w:szCs w:val="21"/>
              </w:rPr>
              <w:t>北京同方吉兆科技有限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2"/>
              <w:ind w:left="110" w:right="0"/>
              <w:jc w:val="left"/>
              <w:rPr>
                <w:rFonts w:ascii="宋体" w:hAnsi="宋体" w:cs="宋体" w:eastAsia="宋体" w:hint="default"/>
                <w:sz w:val="21"/>
                <w:szCs w:val="21"/>
              </w:rPr>
            </w:pPr>
            <w:r>
              <w:rPr>
                <w:rFonts w:ascii="宋体" w:hAnsi="宋体" w:cs="宋体" w:eastAsia="宋体" w:hint="default"/>
                <w:sz w:val="21"/>
                <w:szCs w:val="21"/>
              </w:rPr>
              <w:t>93</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李吉生</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6" w:right="132"/>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海淀</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数字电视发射机、</w:t>
            </w:r>
          </w:p>
          <w:p>
            <w:pPr>
              <w:pStyle w:val="TableParagraph"/>
              <w:spacing w:line="272" w:lineRule="exact" w:before="27"/>
              <w:ind w:left="100" w:right="151"/>
              <w:jc w:val="left"/>
              <w:rPr>
                <w:rFonts w:ascii="宋体" w:hAnsi="宋体" w:cs="宋体" w:eastAsia="宋体" w:hint="default"/>
                <w:sz w:val="21"/>
                <w:szCs w:val="21"/>
              </w:rPr>
            </w:pPr>
            <w:r>
              <w:rPr>
                <w:rFonts w:ascii="宋体" w:hAnsi="宋体" w:cs="宋体" w:eastAsia="宋体" w:hint="default"/>
                <w:sz w:val="21"/>
                <w:szCs w:val="21"/>
              </w:rPr>
              <w:t>调频广播发射机、</w:t>
            </w:r>
            <w:r>
              <w:rPr>
                <w:rFonts w:ascii="宋体" w:hAnsi="宋体" w:cs="宋体" w:eastAsia="宋体" w:hint="default"/>
                <w:w w:val="100"/>
                <w:sz w:val="21"/>
                <w:szCs w:val="21"/>
              </w:rPr>
              <w:t> </w:t>
            </w:r>
            <w:r>
              <w:rPr>
                <w:rFonts w:ascii="宋体" w:hAnsi="宋体" w:cs="宋体" w:eastAsia="宋体" w:hint="default"/>
                <w:sz w:val="21"/>
                <w:szCs w:val="21"/>
              </w:rPr>
              <w:t>机顶盒研发生产</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z w:val="21"/>
              </w:rPr>
              <w:t>23,070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86"/>
              <w:jc w:val="right"/>
              <w:rPr>
                <w:rFonts w:ascii="宋体" w:hAnsi="宋体" w:cs="宋体" w:eastAsia="宋体" w:hint="default"/>
                <w:sz w:val="21"/>
                <w:szCs w:val="21"/>
              </w:rPr>
            </w:pPr>
            <w:r>
              <w:rPr>
                <w:rFonts w:ascii="宋体"/>
                <w:spacing w:val="-1"/>
                <w:sz w:val="21"/>
              </w:rPr>
              <w:t>100.00%</w:t>
            </w:r>
          </w:p>
        </w:tc>
      </w:tr>
      <w:tr>
        <w:trPr>
          <w:trHeight w:val="559"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sz w:val="21"/>
              </w:rPr>
              <w:t>20</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沈阳同方科技园有限公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06</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黄</w:t>
              <w:tab/>
              <w:t>俞</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辽宁</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沈阳</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科技园区及配套设</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施开发管理</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40,100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pacing w:val="-1"/>
                <w:sz w:val="21"/>
              </w:rPr>
              <w:t>100.00%</w:t>
            </w:r>
          </w:p>
        </w:tc>
      </w:tr>
      <w:tr>
        <w:trPr>
          <w:trHeight w:val="559"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sz w:val="21"/>
              </w:rPr>
              <w:t>21</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淮安同方水务有限公司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华欣远</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江苏</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淮安</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水务投资、水厂建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设运营</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11,000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z w:val="21"/>
              </w:rPr>
              <w:t>49.55%</w:t>
            </w:r>
          </w:p>
        </w:tc>
      </w:tr>
      <w:tr>
        <w:trPr>
          <w:trHeight w:val="833"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63"/>
              <w:jc w:val="right"/>
              <w:rPr>
                <w:rFonts w:ascii="宋体" w:hAnsi="宋体" w:cs="宋体" w:eastAsia="宋体" w:hint="default"/>
                <w:sz w:val="21"/>
                <w:szCs w:val="21"/>
              </w:rPr>
            </w:pPr>
            <w:r>
              <w:rPr>
                <w:rFonts w:ascii="宋体"/>
                <w:sz w:val="21"/>
              </w:rPr>
              <w:t>23</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185"/>
              <w:jc w:val="left"/>
              <w:rPr>
                <w:rFonts w:ascii="宋体" w:hAnsi="宋体" w:cs="宋体" w:eastAsia="宋体" w:hint="default"/>
                <w:sz w:val="21"/>
                <w:szCs w:val="21"/>
              </w:rPr>
            </w:pPr>
            <w:r>
              <w:rPr>
                <w:rFonts w:ascii="宋体" w:hAnsi="宋体" w:cs="宋体" w:eastAsia="宋体" w:hint="default"/>
                <w:sz w:val="21"/>
                <w:szCs w:val="21"/>
              </w:rPr>
              <w:t>北京同方光盘股份有限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3"/>
              <w:ind w:left="110" w:right="0"/>
              <w:jc w:val="left"/>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李健航</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36" w:right="132"/>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pacing w:val="-103"/>
                <w:sz w:val="21"/>
                <w:szCs w:val="21"/>
              </w:rPr>
              <w:t> </w:t>
            </w:r>
            <w:r>
              <w:rPr>
                <w:rFonts w:ascii="宋体" w:hAnsi="宋体" w:cs="宋体" w:eastAsia="宋体" w:hint="default"/>
                <w:sz w:val="21"/>
                <w:szCs w:val="21"/>
              </w:rPr>
              <w:t>海淀</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光存储技术研发，</w:t>
            </w:r>
          </w:p>
          <w:p>
            <w:pPr>
              <w:pStyle w:val="TableParagraph"/>
              <w:spacing w:line="272" w:lineRule="exact" w:before="27"/>
              <w:ind w:left="100" w:right="151"/>
              <w:jc w:val="left"/>
              <w:rPr>
                <w:rFonts w:ascii="宋体" w:hAnsi="宋体" w:cs="宋体" w:eastAsia="宋体" w:hint="default"/>
                <w:sz w:val="21"/>
                <w:szCs w:val="21"/>
              </w:rPr>
            </w:pPr>
            <w:r>
              <w:rPr>
                <w:rFonts w:ascii="宋体" w:hAnsi="宋体" w:cs="宋体" w:eastAsia="宋体" w:hint="default"/>
                <w:sz w:val="21"/>
                <w:szCs w:val="21"/>
              </w:rPr>
              <w:t>光盘存储设备开发</w:t>
            </w:r>
            <w:r>
              <w:rPr>
                <w:rFonts w:ascii="宋体" w:hAnsi="宋体" w:cs="宋体" w:eastAsia="宋体" w:hint="default"/>
                <w:w w:val="100"/>
                <w:sz w:val="21"/>
                <w:szCs w:val="21"/>
              </w:rPr>
              <w:t> </w:t>
            </w:r>
            <w:r>
              <w:rPr>
                <w:rFonts w:ascii="宋体" w:hAnsi="宋体" w:cs="宋体" w:eastAsia="宋体" w:hint="default"/>
                <w:sz w:val="21"/>
                <w:szCs w:val="21"/>
              </w:rPr>
              <w:t>生产</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z w:val="21"/>
              </w:rPr>
              <w:t>4,000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86"/>
              <w:jc w:val="right"/>
              <w:rPr>
                <w:rFonts w:ascii="宋体" w:hAnsi="宋体" w:cs="宋体" w:eastAsia="宋体" w:hint="default"/>
                <w:sz w:val="21"/>
                <w:szCs w:val="21"/>
              </w:rPr>
            </w:pPr>
            <w:r>
              <w:rPr>
                <w:rFonts w:ascii="宋体"/>
                <w:sz w:val="21"/>
              </w:rPr>
              <w:t>44.54%</w:t>
            </w:r>
          </w:p>
        </w:tc>
      </w:tr>
      <w:tr>
        <w:trPr>
          <w:trHeight w:val="559"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sz w:val="21"/>
              </w:rPr>
              <w:t>24</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泰豪创意科技集团股份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w:t>
            </w:r>
            <w:r>
              <w:rPr>
                <w:rFonts w:ascii="宋体" w:hAnsi="宋体" w:cs="宋体" w:eastAsia="宋体" w:hint="default"/>
                <w:spacing w:val="2"/>
                <w:sz w:val="21"/>
                <w:szCs w:val="21"/>
              </w:rPr>
              <w:t> </w:t>
            </w:r>
            <w:r>
              <w:rPr>
                <w:rFonts w:ascii="宋体" w:hAnsi="宋体" w:cs="宋体" w:eastAsia="宋体" w:hint="default"/>
                <w:sz w:val="21"/>
                <w:szCs w:val="21"/>
              </w:rPr>
              <w:t>华</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江西</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南昌</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动漫产业投资，园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区开发管理</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40,000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z w:val="21"/>
              </w:rPr>
              <w:t>40.00%</w:t>
            </w:r>
          </w:p>
        </w:tc>
      </w:tr>
      <w:tr>
        <w:trPr>
          <w:trHeight w:val="559"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sz w:val="21"/>
              </w:rPr>
              <w:t>25</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南通同方科技园有限公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黄</w:t>
              <w:tab/>
              <w:t>俞</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江苏</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南通</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科技园区及配套设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施开发管理</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82,600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pacing w:val="-1"/>
                <w:sz w:val="21"/>
              </w:rPr>
              <w:t>100.00%</w:t>
            </w:r>
          </w:p>
        </w:tc>
      </w:tr>
      <w:tr>
        <w:trPr>
          <w:trHeight w:val="559"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sz w:val="21"/>
              </w:rPr>
              <w:t>26</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同方国际有限公司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08</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李健航</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多媒体产品的销售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1"/>
                <w:sz w:val="21"/>
                <w:szCs w:val="21"/>
              </w:rPr>
              <w:t> </w:t>
            </w:r>
            <w:r>
              <w:rPr>
                <w:rFonts w:ascii="宋体" w:hAnsi="宋体" w:cs="宋体" w:eastAsia="宋体" w:hint="default"/>
                <w:sz w:val="21"/>
                <w:szCs w:val="21"/>
              </w:rPr>
              <w:t>万</w:t>
            </w:r>
          </w:p>
          <w:p>
            <w:pPr>
              <w:pStyle w:val="TableParagraph"/>
              <w:spacing w:line="273" w:lineRule="exact"/>
              <w:ind w:left="917"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pacing w:val="-1"/>
                <w:sz w:val="21"/>
              </w:rPr>
              <w:t>100.00%</w:t>
            </w:r>
          </w:p>
        </w:tc>
      </w:tr>
      <w:tr>
        <w:trPr>
          <w:trHeight w:val="562"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sz w:val="21"/>
              </w:rPr>
              <w:t>27</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同方国际信息技术有限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秦建斌</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计算机产品的销售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0" w:right="0"/>
              <w:jc w:val="center"/>
              <w:rPr>
                <w:rFonts w:ascii="宋体" w:hAnsi="宋体" w:cs="宋体" w:eastAsia="宋体" w:hint="default"/>
                <w:sz w:val="21"/>
                <w:szCs w:val="21"/>
              </w:rPr>
            </w:pPr>
            <w:r>
              <w:rPr>
                <w:rFonts w:ascii="宋体" w:hAnsi="宋体" w:cs="宋体" w:eastAsia="宋体" w:hint="default"/>
                <w:sz w:val="21"/>
                <w:szCs w:val="21"/>
              </w:rPr>
              <w:t>800</w:t>
            </w:r>
            <w:r>
              <w:rPr>
                <w:rFonts w:ascii="宋体" w:hAnsi="宋体" w:cs="宋体" w:eastAsia="宋体" w:hint="default"/>
                <w:spacing w:val="-50"/>
                <w:sz w:val="21"/>
                <w:szCs w:val="21"/>
              </w:rPr>
              <w:t> </w:t>
            </w:r>
            <w:r>
              <w:rPr>
                <w:rFonts w:ascii="宋体" w:hAnsi="宋体" w:cs="宋体" w:eastAsia="宋体" w:hint="default"/>
                <w:sz w:val="21"/>
                <w:szCs w:val="21"/>
              </w:rPr>
              <w:t>万</w:t>
            </w:r>
          </w:p>
          <w:p>
            <w:pPr>
              <w:pStyle w:val="TableParagraph"/>
              <w:spacing w:line="273" w:lineRule="exact"/>
              <w:ind w:left="819"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pacing w:val="-1"/>
                <w:sz w:val="21"/>
              </w:rPr>
              <w:t>100.00%</w:t>
            </w:r>
          </w:p>
        </w:tc>
      </w:tr>
      <w:tr>
        <w:trPr>
          <w:trHeight w:val="559"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sz w:val="21"/>
              </w:rPr>
              <w:t>28</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北京壹人壹本信息科技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09</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黄</w:t>
              <w:tab/>
              <w:t>俞</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通州</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平板电脑产品的研</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发、销售</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10,000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pacing w:val="-1"/>
                <w:sz w:val="21"/>
              </w:rPr>
              <w:t>100.00%</w:t>
            </w:r>
          </w:p>
        </w:tc>
      </w:tr>
      <w:tr>
        <w:trPr>
          <w:trHeight w:val="1105"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163"/>
              <w:jc w:val="right"/>
              <w:rPr>
                <w:rFonts w:ascii="宋体" w:hAnsi="宋体" w:cs="宋体" w:eastAsia="宋体" w:hint="default"/>
                <w:sz w:val="21"/>
                <w:szCs w:val="21"/>
              </w:rPr>
            </w:pPr>
            <w:r>
              <w:rPr>
                <w:rFonts w:ascii="宋体"/>
                <w:sz w:val="21"/>
              </w:rPr>
              <w:t>29</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0" w:right="185"/>
              <w:jc w:val="left"/>
              <w:rPr>
                <w:rFonts w:ascii="宋体" w:hAnsi="宋体" w:cs="宋体" w:eastAsia="宋体" w:hint="default"/>
                <w:sz w:val="21"/>
                <w:szCs w:val="21"/>
              </w:rPr>
            </w:pPr>
            <w:r>
              <w:rPr>
                <w:rFonts w:ascii="宋体" w:hAnsi="宋体" w:cs="宋体" w:eastAsia="宋体" w:hint="default"/>
                <w:sz w:val="21"/>
                <w:szCs w:val="21"/>
              </w:rPr>
              <w:t>同方全球人寿保险有限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03</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王</w:t>
            </w:r>
            <w:r>
              <w:rPr>
                <w:rFonts w:ascii="宋体" w:hAnsi="宋体" w:cs="宋体" w:eastAsia="宋体" w:hint="default"/>
                <w:spacing w:val="2"/>
                <w:sz w:val="21"/>
                <w:szCs w:val="21"/>
              </w:rPr>
              <w:t> </w:t>
            </w:r>
            <w:r>
              <w:rPr>
                <w:rFonts w:ascii="宋体" w:hAnsi="宋体" w:cs="宋体" w:eastAsia="宋体" w:hint="default"/>
                <w:sz w:val="21"/>
                <w:szCs w:val="21"/>
              </w:rPr>
              <w:t>林</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36" w:right="132"/>
              <w:jc w:val="left"/>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pacing w:val="-103"/>
                <w:sz w:val="21"/>
                <w:szCs w:val="21"/>
              </w:rPr>
              <w:t> </w:t>
            </w:r>
            <w:r>
              <w:rPr>
                <w:rFonts w:ascii="宋体" w:hAnsi="宋体" w:cs="宋体" w:eastAsia="宋体" w:hint="default"/>
                <w:sz w:val="21"/>
                <w:szCs w:val="21"/>
              </w:rPr>
              <w:t>浦东</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人寿保险、健康保</w:t>
            </w:r>
          </w:p>
          <w:p>
            <w:pPr>
              <w:pStyle w:val="TableParagraph"/>
              <w:spacing w:line="237" w:lineRule="auto" w:before="2"/>
              <w:ind w:left="100" w:right="151"/>
              <w:jc w:val="both"/>
              <w:rPr>
                <w:rFonts w:ascii="宋体" w:hAnsi="宋体" w:cs="宋体" w:eastAsia="宋体" w:hint="default"/>
                <w:sz w:val="21"/>
                <w:szCs w:val="21"/>
              </w:rPr>
            </w:pPr>
            <w:r>
              <w:rPr>
                <w:rFonts w:ascii="宋体" w:hAnsi="宋体" w:cs="宋体" w:eastAsia="宋体" w:hint="default"/>
                <w:sz w:val="21"/>
                <w:szCs w:val="21"/>
              </w:rPr>
              <w:t>险和意外伤害保险</w:t>
            </w:r>
            <w:r>
              <w:rPr>
                <w:rFonts w:ascii="宋体" w:hAnsi="宋体" w:cs="宋体" w:eastAsia="宋体" w:hint="default"/>
                <w:w w:val="100"/>
                <w:sz w:val="21"/>
                <w:szCs w:val="21"/>
              </w:rPr>
              <w:t> </w:t>
            </w:r>
            <w:r>
              <w:rPr>
                <w:rFonts w:ascii="宋体" w:hAnsi="宋体" w:cs="宋体" w:eastAsia="宋体" w:hint="default"/>
                <w:sz w:val="21"/>
                <w:szCs w:val="21"/>
              </w:rPr>
              <w:t>等保险业务，及再</w:t>
            </w:r>
            <w:r>
              <w:rPr>
                <w:rFonts w:ascii="宋体" w:hAnsi="宋体" w:cs="宋体" w:eastAsia="宋体" w:hint="default"/>
                <w:w w:val="100"/>
                <w:sz w:val="21"/>
                <w:szCs w:val="21"/>
              </w:rPr>
              <w:t> </w:t>
            </w:r>
            <w:r>
              <w:rPr>
                <w:rFonts w:ascii="宋体" w:hAnsi="宋体" w:cs="宋体" w:eastAsia="宋体" w:hint="default"/>
                <w:sz w:val="21"/>
                <w:szCs w:val="21"/>
              </w:rPr>
              <w:t>保险业务</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96"/>
              <w:jc w:val="right"/>
              <w:rPr>
                <w:rFonts w:ascii="宋体" w:hAnsi="宋体" w:cs="宋体" w:eastAsia="宋体" w:hint="default"/>
                <w:sz w:val="21"/>
                <w:szCs w:val="21"/>
              </w:rPr>
            </w:pPr>
            <w:r>
              <w:rPr>
                <w:rFonts w:ascii="宋体"/>
                <w:spacing w:val="-1"/>
                <w:sz w:val="21"/>
              </w:rPr>
              <w:t>240,000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86"/>
              <w:jc w:val="right"/>
              <w:rPr>
                <w:rFonts w:ascii="宋体" w:hAnsi="宋体" w:cs="宋体" w:eastAsia="宋体" w:hint="default"/>
                <w:sz w:val="21"/>
                <w:szCs w:val="21"/>
              </w:rPr>
            </w:pPr>
            <w:r>
              <w:rPr>
                <w:rFonts w:ascii="宋体"/>
                <w:sz w:val="21"/>
              </w:rPr>
              <w:t>50.00%</w:t>
            </w:r>
          </w:p>
        </w:tc>
      </w:tr>
      <w:tr>
        <w:trPr>
          <w:trHeight w:val="559"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sz w:val="21"/>
              </w:rPr>
              <w:t>30</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同方江新造船有限公司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05</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李吉生</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江西</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湖口</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船舶制造、销售、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修理；钢结构制造</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53,500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z w:val="21"/>
              </w:rPr>
              <w:t>62.62%</w:t>
            </w:r>
          </w:p>
        </w:tc>
      </w:tr>
      <w:tr>
        <w:trPr>
          <w:trHeight w:val="559"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sz w:val="21"/>
              </w:rPr>
              <w:t>31</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北京同方实业有限公司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李吉生</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电信业务、应用软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件服务</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10,000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86"/>
              <w:jc w:val="right"/>
              <w:rPr>
                <w:rFonts w:ascii="宋体" w:hAnsi="宋体" w:cs="宋体" w:eastAsia="宋体" w:hint="default"/>
                <w:sz w:val="21"/>
                <w:szCs w:val="21"/>
              </w:rPr>
            </w:pPr>
            <w:r>
              <w:rPr>
                <w:rFonts w:ascii="宋体"/>
                <w:spacing w:val="-1"/>
                <w:sz w:val="21"/>
              </w:rPr>
              <w:t>100.00%</w:t>
            </w:r>
          </w:p>
        </w:tc>
      </w:tr>
      <w:tr>
        <w:trPr>
          <w:trHeight w:val="842" w:hRule="exact"/>
        </w:trPr>
        <w:tc>
          <w:tcPr>
            <w:tcW w:w="5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63"/>
              <w:jc w:val="right"/>
              <w:rPr>
                <w:rFonts w:ascii="宋体" w:hAnsi="宋体" w:cs="宋体" w:eastAsia="宋体" w:hint="default"/>
                <w:sz w:val="21"/>
                <w:szCs w:val="21"/>
              </w:rPr>
            </w:pPr>
            <w:r>
              <w:rPr>
                <w:rFonts w:ascii="宋体"/>
                <w:sz w:val="21"/>
              </w:rPr>
              <w:t>32</w:t>
            </w:r>
          </w:p>
        </w:tc>
        <w:tc>
          <w:tcPr>
            <w:tcW w:w="24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100" w:right="185"/>
              <w:jc w:val="left"/>
              <w:rPr>
                <w:rFonts w:ascii="宋体" w:hAnsi="宋体" w:cs="宋体" w:eastAsia="宋体" w:hint="default"/>
                <w:sz w:val="21"/>
                <w:szCs w:val="21"/>
              </w:rPr>
            </w:pPr>
            <w:r>
              <w:rPr>
                <w:rFonts w:ascii="宋体" w:hAnsi="宋体" w:cs="宋体" w:eastAsia="宋体" w:hint="default"/>
                <w:sz w:val="21"/>
                <w:szCs w:val="21"/>
              </w:rPr>
              <w:t>迁安市华控环境投资有</w:t>
            </w:r>
            <w:r>
              <w:rPr>
                <w:rFonts w:ascii="宋体" w:hAnsi="宋体" w:cs="宋体" w:eastAsia="宋体" w:hint="default"/>
                <w:w w:val="100"/>
                <w:sz w:val="21"/>
                <w:szCs w:val="21"/>
              </w:rPr>
              <w:t> </w:t>
            </w:r>
            <w:r>
              <w:rPr>
                <w:rFonts w:ascii="宋体" w:hAnsi="宋体" w:cs="宋体" w:eastAsia="宋体" w:hint="default"/>
                <w:sz w:val="21"/>
                <w:szCs w:val="21"/>
              </w:rPr>
              <w:t>限责任公司</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74" w:lineRule="exact" w:before="102"/>
              <w:ind w:left="110"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朱明杨</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left="136" w:right="132"/>
              <w:jc w:val="left"/>
              <w:rPr>
                <w:rFonts w:ascii="宋体" w:hAnsi="宋体" w:cs="宋体" w:eastAsia="宋体" w:hint="default"/>
                <w:sz w:val="21"/>
                <w:szCs w:val="21"/>
              </w:rPr>
            </w:pPr>
            <w:r>
              <w:rPr>
                <w:rFonts w:ascii="宋体" w:hAnsi="宋体" w:cs="宋体" w:eastAsia="宋体" w:hint="default"/>
                <w:sz w:val="21"/>
                <w:szCs w:val="21"/>
              </w:rPr>
              <w:t>河北</w:t>
            </w:r>
            <w:r>
              <w:rPr>
                <w:rFonts w:ascii="宋体" w:hAnsi="宋体" w:cs="宋体" w:eastAsia="宋体" w:hint="default"/>
                <w:spacing w:val="-103"/>
                <w:sz w:val="21"/>
                <w:szCs w:val="21"/>
              </w:rPr>
              <w:t> </w:t>
            </w:r>
            <w:r>
              <w:rPr>
                <w:rFonts w:ascii="宋体" w:hAnsi="宋体" w:cs="宋体" w:eastAsia="宋体" w:hint="default"/>
                <w:sz w:val="21"/>
                <w:szCs w:val="21"/>
              </w:rPr>
              <w:t>迁安</w:t>
            </w:r>
          </w:p>
        </w:tc>
        <w:tc>
          <w:tcPr>
            <w:tcW w:w="195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城市、农村基础设</w:t>
            </w:r>
          </w:p>
          <w:p>
            <w:pPr>
              <w:pStyle w:val="TableParagraph"/>
              <w:spacing w:line="240" w:lineRule="auto"/>
              <w:ind w:left="100" w:right="151"/>
              <w:jc w:val="left"/>
              <w:rPr>
                <w:rFonts w:ascii="宋体" w:hAnsi="宋体" w:cs="宋体" w:eastAsia="宋体" w:hint="default"/>
                <w:sz w:val="21"/>
                <w:szCs w:val="21"/>
              </w:rPr>
            </w:pPr>
            <w:r>
              <w:rPr>
                <w:rFonts w:ascii="宋体" w:hAnsi="宋体" w:cs="宋体" w:eastAsia="宋体" w:hint="default"/>
                <w:sz w:val="21"/>
                <w:szCs w:val="21"/>
              </w:rPr>
              <w:t>施投资、建设、运</w:t>
            </w:r>
            <w:r>
              <w:rPr>
                <w:rFonts w:ascii="宋体" w:hAnsi="宋体" w:cs="宋体" w:eastAsia="宋体" w:hint="default"/>
                <w:w w:val="100"/>
                <w:sz w:val="21"/>
                <w:szCs w:val="21"/>
              </w:rPr>
              <w:t> </w:t>
            </w:r>
            <w:r>
              <w:rPr>
                <w:rFonts w:ascii="宋体" w:hAnsi="宋体" w:cs="宋体" w:eastAsia="宋体" w:hint="default"/>
                <w:sz w:val="21"/>
                <w:szCs w:val="21"/>
              </w:rPr>
              <w:t>营管理</w:t>
            </w:r>
          </w:p>
        </w:tc>
        <w:tc>
          <w:tcPr>
            <w:tcW w:w="14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z w:val="21"/>
              </w:rPr>
              <w:t>33,587</w:t>
            </w:r>
          </w:p>
        </w:tc>
        <w:tc>
          <w:tcPr>
            <w:tcW w:w="9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86"/>
              <w:jc w:val="right"/>
              <w:rPr>
                <w:rFonts w:ascii="宋体" w:hAnsi="宋体" w:cs="宋体" w:eastAsia="宋体" w:hint="default"/>
                <w:sz w:val="21"/>
                <w:szCs w:val="21"/>
              </w:rPr>
            </w:pPr>
            <w:r>
              <w:rPr>
                <w:rFonts w:ascii="宋体"/>
                <w:sz w:val="21"/>
              </w:rPr>
              <w:t>27.20%</w:t>
            </w:r>
          </w:p>
        </w:tc>
      </w:tr>
    </w:tbl>
    <w:p>
      <w:pPr>
        <w:spacing w:after="0" w:line="240" w:lineRule="auto"/>
        <w:jc w:val="right"/>
        <w:rPr>
          <w:rFonts w:ascii="宋体" w:hAnsi="宋体" w:cs="宋体" w:eastAsia="宋体" w:hint="default"/>
          <w:sz w:val="21"/>
          <w:szCs w:val="21"/>
        </w:rPr>
        <w:sectPr>
          <w:pgSz w:w="11910" w:h="16840"/>
          <w:pgMar w:header="0" w:footer="818" w:top="1120" w:bottom="1000" w:left="1040" w:right="1020"/>
        </w:sectPr>
      </w:pPr>
    </w:p>
    <w:p>
      <w:pPr>
        <w:spacing w:line="240" w:lineRule="auto" w:before="9"/>
        <w:rPr>
          <w:rFonts w:ascii="Times New Roman" w:hAnsi="Times New Roman" w:cs="Times New Roman" w:eastAsia="Times New Roman"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557"/>
        <w:gridCol w:w="2405"/>
        <w:gridCol w:w="710"/>
        <w:gridCol w:w="850"/>
        <w:gridCol w:w="708"/>
        <w:gridCol w:w="1951"/>
        <w:gridCol w:w="1453"/>
        <w:gridCol w:w="958"/>
      </w:tblGrid>
      <w:tr>
        <w:trPr>
          <w:trHeight w:val="566" w:hRule="exact"/>
        </w:trPr>
        <w:tc>
          <w:tcPr>
            <w:tcW w:w="557"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b/>
                <w:bCs/>
                <w:w w:val="100"/>
                <w:sz w:val="21"/>
                <w:szCs w:val="21"/>
              </w:rPr>
              <w:t>序</w:t>
            </w:r>
            <w:r>
              <w:rPr>
                <w:rFonts w:ascii="宋体" w:hAnsi="宋体" w:cs="宋体" w:eastAsia="宋体" w:hint="default"/>
                <w:w w:val="100"/>
                <w:sz w:val="21"/>
                <w:szCs w:val="21"/>
              </w:rPr>
            </w:r>
          </w:p>
          <w:p>
            <w:pPr>
              <w:pStyle w:val="TableParagraph"/>
              <w:spacing w:line="274" w:lineRule="exact"/>
              <w:ind w:left="158" w:right="0"/>
              <w:jc w:val="left"/>
              <w:rPr>
                <w:rFonts w:ascii="宋体" w:hAnsi="宋体" w:cs="宋体" w:eastAsia="宋体" w:hint="default"/>
                <w:sz w:val="21"/>
                <w:szCs w:val="21"/>
              </w:rPr>
            </w:pPr>
            <w:r>
              <w:rPr>
                <w:rFonts w:ascii="宋体" w:hAnsi="宋体" w:cs="宋体" w:eastAsia="宋体" w:hint="default"/>
                <w:b/>
                <w:bCs/>
                <w:w w:val="100"/>
                <w:sz w:val="21"/>
                <w:szCs w:val="21"/>
              </w:rPr>
              <w:t>号</w:t>
            </w:r>
            <w:r>
              <w:rPr>
                <w:rFonts w:ascii="宋体" w:hAnsi="宋体" w:cs="宋体" w:eastAsia="宋体" w:hint="default"/>
                <w:w w:val="100"/>
                <w:sz w:val="21"/>
                <w:szCs w:val="21"/>
              </w:rPr>
            </w:r>
          </w:p>
        </w:tc>
        <w:tc>
          <w:tcPr>
            <w:tcW w:w="240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775" w:right="0"/>
              <w:jc w:val="left"/>
              <w:rPr>
                <w:rFonts w:ascii="宋体" w:hAnsi="宋体" w:cs="宋体" w:eastAsia="宋体" w:hint="default"/>
                <w:sz w:val="21"/>
                <w:szCs w:val="21"/>
              </w:rPr>
            </w:pPr>
            <w:r>
              <w:rPr>
                <w:rFonts w:ascii="宋体" w:hAnsi="宋体" w:cs="宋体" w:eastAsia="宋体" w:hint="default"/>
                <w:b/>
                <w:bCs/>
                <w:sz w:val="21"/>
                <w:szCs w:val="21"/>
              </w:rPr>
              <w:t>企业名称</w:t>
            </w:r>
            <w:r>
              <w:rPr>
                <w:rFonts w:ascii="宋体" w:hAnsi="宋体" w:cs="宋体" w:eastAsia="宋体" w:hint="default"/>
                <w:sz w:val="21"/>
                <w:szCs w:val="21"/>
              </w:rPr>
            </w:r>
          </w:p>
        </w:tc>
        <w:tc>
          <w:tcPr>
            <w:tcW w:w="71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成立</w:t>
            </w:r>
            <w:r>
              <w:rPr>
                <w:rFonts w:ascii="宋体" w:hAnsi="宋体" w:cs="宋体" w:eastAsia="宋体" w:hint="default"/>
                <w:sz w:val="21"/>
                <w:szCs w:val="21"/>
              </w:rPr>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日期</w:t>
            </w:r>
            <w:r>
              <w:rPr>
                <w:rFonts w:ascii="宋体" w:hAnsi="宋体" w:cs="宋体" w:eastAsia="宋体" w:hint="default"/>
                <w:sz w:val="21"/>
                <w:szCs w:val="21"/>
              </w:rPr>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法定代</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表人</w:t>
            </w:r>
            <w:r>
              <w:rPr>
                <w:rFonts w:ascii="宋体" w:hAnsi="宋体" w:cs="宋体" w:eastAsia="宋体" w:hint="default"/>
                <w:sz w:val="21"/>
                <w:szCs w:val="21"/>
              </w:rPr>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sz w:val="21"/>
                <w:szCs w:val="21"/>
              </w:rPr>
            </w:r>
          </w:p>
          <w:p>
            <w:pPr>
              <w:pStyle w:val="TableParagraph"/>
              <w:spacing w:line="274"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地址</w:t>
            </w:r>
            <w:r>
              <w:rPr>
                <w:rFonts w:ascii="宋体" w:hAnsi="宋体" w:cs="宋体" w:eastAsia="宋体" w:hint="default"/>
                <w:sz w:val="21"/>
                <w:szCs w:val="21"/>
              </w:rPr>
            </w:r>
          </w:p>
        </w:tc>
        <w:tc>
          <w:tcPr>
            <w:tcW w:w="19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b/>
                <w:bCs/>
                <w:sz w:val="21"/>
                <w:szCs w:val="21"/>
              </w:rPr>
              <w:t>主营业务</w:t>
            </w:r>
            <w:r>
              <w:rPr>
                <w:rFonts w:ascii="宋体" w:hAnsi="宋体" w:cs="宋体" w:eastAsia="宋体" w:hint="default"/>
                <w:sz w:val="21"/>
                <w:szCs w:val="21"/>
              </w:rPr>
            </w:r>
          </w:p>
        </w:tc>
        <w:tc>
          <w:tcPr>
            <w:tcW w:w="1453"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90" w:right="0" w:hanging="51"/>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b/>
                <w:bCs/>
                <w:sz w:val="21"/>
                <w:szCs w:val="21"/>
              </w:rPr>
              <w:t>(</w:t>
            </w:r>
            <w:r>
              <w:rPr>
                <w:rFonts w:ascii="宋体" w:hAnsi="宋体" w:cs="宋体" w:eastAsia="宋体" w:hint="default"/>
                <w:b/>
                <w:bCs/>
                <w:sz w:val="21"/>
                <w:szCs w:val="21"/>
              </w:rPr>
              <w:t>万</w:t>
            </w:r>
            <w:r>
              <w:rPr>
                <w:rFonts w:ascii="宋体" w:hAnsi="宋体" w:cs="宋体" w:eastAsia="宋体" w:hint="default"/>
                <w:sz w:val="21"/>
                <w:szCs w:val="21"/>
              </w:rPr>
            </w:r>
          </w:p>
          <w:p>
            <w:pPr>
              <w:pStyle w:val="TableParagraph"/>
              <w:spacing w:line="274" w:lineRule="exact"/>
              <w:ind w:left="190" w:right="0"/>
              <w:jc w:val="left"/>
              <w:rPr>
                <w:rFonts w:ascii="宋体" w:hAnsi="宋体" w:cs="宋体" w:eastAsia="宋体" w:hint="default"/>
                <w:sz w:val="21"/>
                <w:szCs w:val="21"/>
              </w:rPr>
            </w:pPr>
            <w:r>
              <w:rPr>
                <w:rFonts w:ascii="宋体" w:hAnsi="宋体" w:cs="宋体" w:eastAsia="宋体" w:hint="default"/>
                <w:b/>
                <w:bCs/>
                <w:sz w:val="21"/>
                <w:szCs w:val="21"/>
              </w:rPr>
              <w:t>元</w:t>
            </w:r>
            <w:r>
              <w:rPr>
                <w:rFonts w:ascii="宋体" w:hAnsi="宋体" w:cs="宋体" w:eastAsia="宋体" w:hint="default"/>
                <w:b/>
                <w:bCs/>
                <w:sz w:val="21"/>
                <w:szCs w:val="21"/>
              </w:rPr>
              <w:t>)/</w:t>
            </w:r>
            <w:r>
              <w:rPr>
                <w:rFonts w:ascii="宋体" w:hAnsi="宋体" w:cs="宋体" w:eastAsia="宋体" w:hint="default"/>
                <w:b/>
                <w:bCs/>
                <w:sz w:val="21"/>
                <w:szCs w:val="21"/>
              </w:rPr>
              <w:t>总股本</w:t>
            </w:r>
            <w:r>
              <w:rPr>
                <w:rFonts w:ascii="宋体" w:hAnsi="宋体" w:cs="宋体" w:eastAsia="宋体" w:hint="default"/>
                <w:sz w:val="21"/>
                <w:szCs w:val="21"/>
              </w:rPr>
            </w:r>
          </w:p>
        </w:tc>
        <w:tc>
          <w:tcPr>
            <w:tcW w:w="958"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261" w:right="0"/>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sz w:val="21"/>
                <w:szCs w:val="21"/>
              </w:rPr>
            </w:r>
          </w:p>
          <w:p>
            <w:pPr>
              <w:pStyle w:val="TableParagraph"/>
              <w:spacing w:line="274" w:lineRule="exact"/>
              <w:ind w:left="261"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560"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3"/>
              <w:ind w:right="163"/>
              <w:jc w:val="right"/>
              <w:rPr>
                <w:rFonts w:ascii="宋体" w:hAnsi="宋体" w:cs="宋体" w:eastAsia="宋体" w:hint="default"/>
                <w:sz w:val="21"/>
                <w:szCs w:val="21"/>
              </w:rPr>
            </w:pPr>
            <w:r>
              <w:rPr>
                <w:rFonts w:ascii="宋体"/>
                <w:sz w:val="21"/>
              </w:rPr>
              <w:t>33</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玉溪市华控环境海绵城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市建设有限公司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1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宋体" w:hAnsi="宋体" w:cs="宋体" w:eastAsia="宋体" w:hint="default"/>
                <w:sz w:val="21"/>
                <w:szCs w:val="21"/>
              </w:rPr>
            </w:pPr>
            <w:r>
              <w:rPr>
                <w:rFonts w:ascii="宋体" w:hAnsi="宋体" w:cs="宋体" w:eastAsia="宋体" w:hint="default"/>
                <w:sz w:val="21"/>
                <w:szCs w:val="21"/>
              </w:rPr>
              <w:t>朱明杨</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云南</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玉溪</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海绵城市规划、建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设、运营管理</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6"/>
              <w:jc w:val="right"/>
              <w:rPr>
                <w:rFonts w:ascii="宋体" w:hAnsi="宋体" w:cs="宋体" w:eastAsia="宋体" w:hint="default"/>
                <w:sz w:val="21"/>
                <w:szCs w:val="21"/>
              </w:rPr>
            </w:pPr>
            <w:r>
              <w:rPr>
                <w:rFonts w:ascii="宋体"/>
                <w:sz w:val="21"/>
              </w:rPr>
              <w:t>42,312</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3"/>
              <w:ind w:right="86"/>
              <w:jc w:val="right"/>
              <w:rPr>
                <w:rFonts w:ascii="宋体" w:hAnsi="宋体" w:cs="宋体" w:eastAsia="宋体" w:hint="default"/>
                <w:sz w:val="21"/>
                <w:szCs w:val="21"/>
              </w:rPr>
            </w:pPr>
            <w:r>
              <w:rPr>
                <w:rFonts w:ascii="宋体"/>
                <w:sz w:val="21"/>
              </w:rPr>
              <w:t>39.00%</w:t>
            </w:r>
          </w:p>
        </w:tc>
      </w:tr>
      <w:tr>
        <w:trPr>
          <w:trHeight w:val="559"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sz w:val="21"/>
              </w:rPr>
              <w:t>34</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南京同方水务有限公司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tabs>
                <w:tab w:pos="422" w:val="left" w:leader="none"/>
              </w:tabs>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高</w:t>
              <w:tab/>
              <w:t>志</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江苏</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南京</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水务项目运营管理</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40,000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6"/>
              <w:jc w:val="right"/>
              <w:rPr>
                <w:rFonts w:ascii="宋体" w:hAnsi="宋体" w:cs="宋体" w:eastAsia="宋体" w:hint="default"/>
                <w:sz w:val="21"/>
                <w:szCs w:val="21"/>
              </w:rPr>
            </w:pPr>
            <w:r>
              <w:rPr>
                <w:rFonts w:ascii="宋体"/>
                <w:spacing w:val="-1"/>
                <w:sz w:val="21"/>
              </w:rPr>
              <w:t>100.00%</w:t>
            </w:r>
          </w:p>
        </w:tc>
      </w:tr>
      <w:tr>
        <w:trPr>
          <w:trHeight w:val="562"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sz w:val="21"/>
              </w:rPr>
              <w:t>35</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淮安同方控源截污工程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华欣远</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6" w:right="0"/>
              <w:jc w:val="left"/>
              <w:rPr>
                <w:rFonts w:ascii="宋体" w:hAnsi="宋体" w:cs="宋体" w:eastAsia="宋体" w:hint="default"/>
                <w:sz w:val="21"/>
                <w:szCs w:val="21"/>
              </w:rPr>
            </w:pPr>
            <w:r>
              <w:rPr>
                <w:rFonts w:ascii="宋体" w:hAnsi="宋体" w:cs="宋体" w:eastAsia="宋体" w:hint="default"/>
                <w:sz w:val="21"/>
                <w:szCs w:val="21"/>
              </w:rPr>
              <w:t>江苏</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淮安</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河道截污工程建设</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及运营</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51,927</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6"/>
              <w:jc w:val="right"/>
              <w:rPr>
                <w:rFonts w:ascii="宋体" w:hAnsi="宋体" w:cs="宋体" w:eastAsia="宋体" w:hint="default"/>
                <w:sz w:val="21"/>
                <w:szCs w:val="21"/>
              </w:rPr>
            </w:pPr>
            <w:r>
              <w:rPr>
                <w:rFonts w:ascii="宋体"/>
                <w:spacing w:val="-1"/>
                <w:sz w:val="21"/>
              </w:rPr>
              <w:t>100.00%</w:t>
            </w:r>
          </w:p>
        </w:tc>
      </w:tr>
      <w:tr>
        <w:trPr>
          <w:trHeight w:val="559" w:hRule="exact"/>
        </w:trPr>
        <w:tc>
          <w:tcPr>
            <w:tcW w:w="5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sz w:val="21"/>
              </w:rPr>
              <w:t>36</w:t>
            </w:r>
          </w:p>
        </w:tc>
        <w:tc>
          <w:tcPr>
            <w:tcW w:w="240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北京同方华光系统科技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张兴虎</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海淀</w:t>
            </w:r>
          </w:p>
        </w:tc>
        <w:tc>
          <w:tcPr>
            <w:tcW w:w="19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激光技术的开发应</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用及管理</w:t>
            </w:r>
          </w:p>
        </w:tc>
        <w:tc>
          <w:tcPr>
            <w:tcW w:w="14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6,500</w:t>
            </w:r>
          </w:p>
        </w:tc>
        <w:tc>
          <w:tcPr>
            <w:tcW w:w="95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6"/>
              <w:jc w:val="right"/>
              <w:rPr>
                <w:rFonts w:ascii="宋体" w:hAnsi="宋体" w:cs="宋体" w:eastAsia="宋体" w:hint="default"/>
                <w:sz w:val="21"/>
                <w:szCs w:val="21"/>
              </w:rPr>
            </w:pPr>
            <w:r>
              <w:rPr>
                <w:rFonts w:ascii="宋体"/>
                <w:sz w:val="21"/>
              </w:rPr>
              <w:t>51.00%</w:t>
            </w:r>
          </w:p>
        </w:tc>
      </w:tr>
      <w:tr>
        <w:trPr>
          <w:trHeight w:val="569" w:hRule="exact"/>
        </w:trPr>
        <w:tc>
          <w:tcPr>
            <w:tcW w:w="55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sz w:val="21"/>
              </w:rPr>
              <w:t>37</w:t>
            </w:r>
          </w:p>
        </w:tc>
        <w:tc>
          <w:tcPr>
            <w:tcW w:w="2405"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同方大健康产业有限公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71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tabs>
                <w:tab w:pos="422" w:val="left" w:leader="none"/>
              </w:tabs>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黄</w:t>
              <w:tab/>
              <w:t>俞</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74" w:lineRule="exact"/>
              <w:ind w:left="136" w:right="0"/>
              <w:jc w:val="left"/>
              <w:rPr>
                <w:rFonts w:ascii="宋体" w:hAnsi="宋体" w:cs="宋体" w:eastAsia="宋体" w:hint="default"/>
                <w:sz w:val="21"/>
                <w:szCs w:val="21"/>
              </w:rPr>
            </w:pPr>
            <w:r>
              <w:rPr>
                <w:rFonts w:ascii="宋体" w:hAnsi="宋体" w:cs="宋体" w:eastAsia="宋体" w:hint="default"/>
                <w:sz w:val="21"/>
                <w:szCs w:val="21"/>
              </w:rPr>
              <w:t>昌平</w:t>
            </w:r>
          </w:p>
        </w:tc>
        <w:tc>
          <w:tcPr>
            <w:tcW w:w="1951"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大健康产业运营及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w:t>
            </w:r>
          </w:p>
        </w:tc>
        <w:tc>
          <w:tcPr>
            <w:tcW w:w="145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100,000</w:t>
            </w:r>
          </w:p>
        </w:tc>
        <w:tc>
          <w:tcPr>
            <w:tcW w:w="958"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86"/>
              <w:jc w:val="right"/>
              <w:rPr>
                <w:rFonts w:ascii="宋体" w:hAnsi="宋体" w:cs="宋体" w:eastAsia="宋体" w:hint="default"/>
                <w:sz w:val="21"/>
                <w:szCs w:val="21"/>
              </w:rPr>
            </w:pPr>
            <w:r>
              <w:rPr>
                <w:rFonts w:ascii="宋体"/>
                <w:spacing w:val="-1"/>
                <w:sz w:val="21"/>
              </w:rPr>
              <w:t>100.00%</w:t>
            </w:r>
          </w:p>
        </w:tc>
      </w:tr>
    </w:tbl>
    <w:p>
      <w:pPr>
        <w:spacing w:line="240" w:lineRule="auto" w:before="2"/>
        <w:rPr>
          <w:rFonts w:ascii="Times New Roman" w:hAnsi="Times New Roman" w:cs="Times New Roman" w:eastAsia="Times New Roman" w:hint="default"/>
          <w:sz w:val="21"/>
          <w:szCs w:val="21"/>
        </w:rPr>
      </w:pPr>
    </w:p>
    <w:p>
      <w:pPr>
        <w:pStyle w:val="BodyText"/>
        <w:spacing w:line="240" w:lineRule="auto" w:before="26"/>
        <w:ind w:left="400" w:right="0"/>
        <w:jc w:val="both"/>
      </w:pPr>
      <w:r>
        <w:rPr/>
        <w:t>截至本报告期末，公司主要控股、参股子公司相关信息变动情况如下：</w:t>
      </w:r>
    </w:p>
    <w:p>
      <w:pPr>
        <w:spacing w:line="240" w:lineRule="auto" w:before="12"/>
        <w:rPr>
          <w:rFonts w:ascii="宋体" w:hAnsi="宋体" w:cs="宋体" w:eastAsia="宋体" w:hint="default"/>
          <w:sz w:val="23"/>
          <w:szCs w:val="23"/>
        </w:rPr>
      </w:pPr>
    </w:p>
    <w:p>
      <w:pPr>
        <w:pStyle w:val="BodyText"/>
        <w:spacing w:line="237" w:lineRule="auto"/>
        <w:ind w:left="400" w:right="416"/>
        <w:jc w:val="both"/>
      </w:pPr>
      <w:r>
        <w:rPr>
          <w:rFonts w:ascii="宋体" w:hAnsi="宋体" w:cs="宋体" w:eastAsia="宋体" w:hint="default"/>
        </w:rPr>
        <w:t>1)</w:t>
      </w:r>
      <w:r>
        <w:rPr>
          <w:rFonts w:ascii="宋体" w:hAnsi="宋体" w:cs="宋体" w:eastAsia="宋体" w:hint="default"/>
          <w:spacing w:val="-33"/>
        </w:rPr>
        <w:t> </w:t>
      </w:r>
      <w:r>
        <w:rPr>
          <w:rFonts w:ascii="宋体" w:hAnsi="宋体" w:cs="宋体" w:eastAsia="宋体" w:hint="default"/>
        </w:rPr>
        <w:t>2017</w:t>
      </w:r>
      <w:r>
        <w:rPr>
          <w:rFonts w:ascii="宋体" w:hAnsi="宋体" w:cs="宋体" w:eastAsia="宋体" w:hint="default"/>
          <w:spacing w:val="-61"/>
        </w:rPr>
        <w:t> </w:t>
      </w:r>
      <w:r>
        <w:rPr/>
        <w:t>年</w:t>
      </w:r>
      <w:r>
        <w:rPr>
          <w:spacing w:val="-61"/>
        </w:rPr>
        <w:t> </w:t>
      </w:r>
      <w:r>
        <w:rPr>
          <w:rFonts w:ascii="宋体" w:hAnsi="宋体" w:cs="宋体" w:eastAsia="宋体" w:hint="default"/>
        </w:rPr>
        <w:t>8</w:t>
      </w:r>
      <w:r>
        <w:rPr>
          <w:rFonts w:ascii="宋体" w:hAnsi="宋体" w:cs="宋体" w:eastAsia="宋体" w:hint="default"/>
          <w:spacing w:val="-61"/>
        </w:rPr>
        <w:t> </w:t>
      </w:r>
      <w:r>
        <w:rPr/>
        <w:t>月，经公司第七届董事会第二十一次会议审议通过，同意以公司下属全资 </w:t>
      </w:r>
      <w:r>
        <w:rPr>
          <w:spacing w:val="-3"/>
        </w:rPr>
        <w:t>子公司同方科技园为主体整合公司下属各地科技园区资产，通过对同方科技园、南通科</w:t>
      </w:r>
      <w:r>
        <w:rPr>
          <w:spacing w:val="-98"/>
        </w:rPr>
        <w:t> </w:t>
      </w:r>
      <w:r>
        <w:rPr>
          <w:spacing w:val="-98"/>
        </w:rPr>
      </w:r>
      <w:r>
        <w:rPr>
          <w:spacing w:val="-3"/>
        </w:rPr>
        <w:t>技园、沈阳科技园实施债转股，向同方科技园划转公司全资子公司南通同方科技园有限</w:t>
      </w:r>
      <w:r>
        <w:rPr>
          <w:spacing w:val="-98"/>
        </w:rPr>
        <w:t> </w:t>
      </w:r>
      <w:r>
        <w:rPr>
          <w:spacing w:val="-98"/>
        </w:rPr>
      </w:r>
      <w:r>
        <w:rPr>
          <w:spacing w:val="-15"/>
        </w:rPr>
        <w:t>公司（以下简称“南通科技园”）和沈阳同方科技园有限公司（以下简称“沈阳科技园”）</w:t>
      </w:r>
      <w:r>
        <w:rPr>
          <w:spacing w:val="-98"/>
        </w:rPr>
        <w:t> </w:t>
      </w:r>
      <w:r>
        <w:rPr>
          <w:spacing w:val="-98"/>
        </w:rPr>
      </w:r>
      <w:r>
        <w:rPr/>
        <w:t>的</w:t>
      </w:r>
      <w:r>
        <w:rPr>
          <w:spacing w:val="24"/>
        </w:rPr>
        <w:t> </w:t>
      </w:r>
      <w:r>
        <w:rPr>
          <w:rFonts w:ascii="宋体" w:hAnsi="宋体" w:cs="宋体" w:eastAsia="宋体" w:hint="default"/>
        </w:rPr>
        <w:t>100%</w:t>
      </w:r>
      <w:r>
        <w:rPr/>
        <w:t>股权及对同方科技园实施现金增资的方式对其进行增资。同意公司对同方科技 园通过“债转股”的方式增资 </w:t>
      </w:r>
      <w:r>
        <w:rPr>
          <w:rFonts w:ascii="宋体" w:hAnsi="宋体" w:cs="宋体" w:eastAsia="宋体" w:hint="default"/>
        </w:rPr>
        <w:t>52,300</w:t>
      </w:r>
      <w:r>
        <w:rPr>
          <w:rFonts w:ascii="宋体" w:hAnsi="宋体" w:cs="宋体" w:eastAsia="宋体" w:hint="default"/>
          <w:spacing w:val="-92"/>
        </w:rPr>
        <w:t> </w:t>
      </w:r>
      <w:r>
        <w:rPr/>
        <w:t>万元，对南通科技园通过“债转股”的方式增资</w:t>
      </w:r>
    </w:p>
    <w:p>
      <w:pPr>
        <w:pStyle w:val="BodyText"/>
        <w:spacing w:line="237" w:lineRule="auto" w:before="1"/>
        <w:ind w:left="400" w:right="283"/>
        <w:jc w:val="left"/>
      </w:pPr>
      <w:r>
        <w:rPr>
          <w:rFonts w:ascii="宋体" w:hAnsi="宋体" w:cs="宋体" w:eastAsia="宋体" w:hint="default"/>
        </w:rPr>
        <w:t>62,600</w:t>
      </w:r>
      <w:r>
        <w:rPr>
          <w:rFonts w:ascii="宋体" w:hAnsi="宋体" w:cs="宋体" w:eastAsia="宋体" w:hint="default"/>
          <w:spacing w:val="-32"/>
        </w:rPr>
        <w:t> </w:t>
      </w:r>
      <w:r>
        <w:rPr/>
        <w:t>万元，对沈阳科技园通过“债转股”的方式增资</w:t>
      </w:r>
      <w:r>
        <w:rPr>
          <w:spacing w:val="-31"/>
        </w:rPr>
        <w:t> </w:t>
      </w:r>
      <w:r>
        <w:rPr>
          <w:rFonts w:ascii="宋体" w:hAnsi="宋体" w:cs="宋体" w:eastAsia="宋体" w:hint="default"/>
        </w:rPr>
        <w:t>24,100</w:t>
      </w:r>
      <w:r>
        <w:rPr>
          <w:rFonts w:ascii="宋体" w:hAnsi="宋体" w:cs="宋体" w:eastAsia="宋体" w:hint="default"/>
          <w:spacing w:val="-32"/>
        </w:rPr>
        <w:t> </w:t>
      </w:r>
      <w:r>
        <w:rPr/>
        <w:t>万元，截至报告期末， 上述方案中的债转股增资事宜已经完成，公司现持有同方科技园 </w:t>
      </w:r>
      <w:r>
        <w:rPr>
          <w:rFonts w:ascii="宋体" w:hAnsi="宋体" w:cs="宋体" w:eastAsia="宋体" w:hint="default"/>
        </w:rPr>
        <w:t>100%</w:t>
      </w:r>
      <w:r>
        <w:rPr/>
        <w:t>的股权、南通科</w:t>
      </w:r>
      <w:r>
        <w:rPr>
          <w:spacing w:val="-95"/>
        </w:rPr>
        <w:t> </w:t>
      </w:r>
      <w:r>
        <w:rPr>
          <w:spacing w:val="-95"/>
        </w:rPr>
      </w:r>
      <w:r>
        <w:rPr/>
        <w:t>技园</w:t>
      </w:r>
      <w:r>
        <w:rPr>
          <w:spacing w:val="-61"/>
        </w:rPr>
        <w:t> </w:t>
      </w:r>
      <w:r>
        <w:rPr>
          <w:rFonts w:ascii="宋体" w:hAnsi="宋体" w:cs="宋体" w:eastAsia="宋体" w:hint="default"/>
        </w:rPr>
        <w:t>100%</w:t>
      </w:r>
      <w:r>
        <w:rPr/>
        <w:t>的股权和沈阳科技园</w:t>
      </w:r>
      <w:r>
        <w:rPr>
          <w:spacing w:val="-61"/>
        </w:rPr>
        <w:t> </w:t>
      </w:r>
      <w:r>
        <w:rPr>
          <w:rFonts w:ascii="宋体" w:hAnsi="宋体" w:cs="宋体" w:eastAsia="宋体" w:hint="default"/>
        </w:rPr>
        <w:t>100%</w:t>
      </w:r>
      <w:r>
        <w:rPr/>
        <w:t>的股权。</w:t>
      </w:r>
    </w:p>
    <w:p>
      <w:pPr>
        <w:spacing w:line="240" w:lineRule="auto" w:before="7"/>
        <w:rPr>
          <w:rFonts w:ascii="宋体" w:hAnsi="宋体" w:cs="宋体" w:eastAsia="宋体" w:hint="default"/>
          <w:sz w:val="23"/>
          <w:szCs w:val="23"/>
        </w:rPr>
      </w:pPr>
    </w:p>
    <w:p>
      <w:pPr>
        <w:pStyle w:val="BodyText"/>
        <w:spacing w:line="313" w:lineRule="exact"/>
        <w:ind w:left="400" w:right="0"/>
        <w:jc w:val="both"/>
      </w:pPr>
      <w:r>
        <w:rPr>
          <w:rFonts w:ascii="宋体" w:hAnsi="宋体" w:cs="宋体" w:eastAsia="宋体" w:hint="default"/>
        </w:rPr>
        <w:t>2</w:t>
      </w:r>
      <w:r>
        <w:rPr/>
        <w:t>）</w:t>
      </w:r>
      <w:r>
        <w:rPr>
          <w:spacing w:val="-19"/>
        </w:rPr>
        <w:t> </w:t>
      </w:r>
      <w:r>
        <w:rPr>
          <w:rFonts w:ascii="宋体" w:hAnsi="宋体" w:cs="宋体" w:eastAsia="宋体" w:hint="default"/>
        </w:rPr>
        <w:t>2017</w:t>
      </w:r>
      <w:r>
        <w:rPr>
          <w:rFonts w:ascii="宋体" w:hAnsi="宋体" w:cs="宋体" w:eastAsia="宋体" w:hint="default"/>
          <w:spacing w:val="-66"/>
        </w:rPr>
        <w:t> </w:t>
      </w:r>
      <w:r>
        <w:rPr/>
        <w:t>年</w:t>
      </w:r>
      <w:r>
        <w:rPr>
          <w:spacing w:val="-65"/>
        </w:rPr>
        <w:t> </w:t>
      </w:r>
      <w:r>
        <w:rPr>
          <w:rFonts w:ascii="宋体" w:hAnsi="宋体" w:cs="宋体" w:eastAsia="宋体" w:hint="default"/>
        </w:rPr>
        <w:t>10</w:t>
      </w:r>
      <w:r>
        <w:rPr>
          <w:rFonts w:ascii="宋体" w:hAnsi="宋体" w:cs="宋体" w:eastAsia="宋体" w:hint="default"/>
          <w:spacing w:val="-65"/>
        </w:rPr>
        <w:t> </w:t>
      </w:r>
      <w:r>
        <w:rPr/>
        <w:t>月，经公司第七届董事会第二十三次会议审议通过，同意公司认购公司</w:t>
      </w:r>
    </w:p>
    <w:p>
      <w:pPr>
        <w:pStyle w:val="BodyText"/>
        <w:spacing w:line="312" w:lineRule="exact"/>
        <w:ind w:left="400" w:right="0"/>
        <w:jc w:val="both"/>
      </w:pPr>
      <w:r>
        <w:rPr/>
        <w:t>下属控股子公司同方威视</w:t>
      </w:r>
      <w:r>
        <w:rPr>
          <w:spacing w:val="-55"/>
        </w:rPr>
        <w:t> </w:t>
      </w:r>
      <w:r>
        <w:rPr>
          <w:rFonts w:ascii="宋体" w:hAnsi="宋体" w:cs="宋体" w:eastAsia="宋体" w:hint="default"/>
        </w:rPr>
        <w:t>3,000</w:t>
      </w:r>
      <w:r>
        <w:rPr>
          <w:rFonts w:ascii="宋体" w:hAnsi="宋体" w:cs="宋体" w:eastAsia="宋体" w:hint="default"/>
          <w:spacing w:val="-56"/>
        </w:rPr>
        <w:t> </w:t>
      </w:r>
      <w:r>
        <w:rPr/>
        <w:t>万股增资扩股计划中的</w:t>
      </w:r>
      <w:r>
        <w:rPr>
          <w:spacing w:val="-55"/>
        </w:rPr>
        <w:t> </w:t>
      </w:r>
      <w:r>
        <w:rPr>
          <w:rFonts w:ascii="宋体" w:hAnsi="宋体" w:cs="宋体" w:eastAsia="宋体" w:hint="default"/>
        </w:rPr>
        <w:t>26,710,123</w:t>
      </w:r>
      <w:r>
        <w:rPr>
          <w:rFonts w:ascii="宋体" w:hAnsi="宋体" w:cs="宋体" w:eastAsia="宋体" w:hint="default"/>
          <w:spacing w:val="-55"/>
        </w:rPr>
        <w:t> </w:t>
      </w:r>
      <w:r>
        <w:rPr/>
        <w:t>股，占</w:t>
      </w:r>
      <w:r>
        <w:rPr>
          <w:spacing w:val="-56"/>
        </w:rPr>
        <w:t> </w:t>
      </w:r>
      <w:r>
        <w:rPr>
          <w:rFonts w:ascii="宋体" w:hAnsi="宋体" w:cs="宋体" w:eastAsia="宋体" w:hint="default"/>
        </w:rPr>
        <w:t>3,000</w:t>
      </w:r>
      <w:r>
        <w:rPr>
          <w:rFonts w:ascii="宋体" w:hAnsi="宋体" w:cs="宋体" w:eastAsia="宋体" w:hint="default"/>
          <w:spacing w:val="-56"/>
        </w:rPr>
        <w:t> </w:t>
      </w:r>
      <w:r>
        <w:rPr/>
        <w:t>万股</w:t>
      </w:r>
    </w:p>
    <w:p>
      <w:pPr>
        <w:pStyle w:val="BodyText"/>
        <w:spacing w:line="312" w:lineRule="exact"/>
        <w:ind w:left="400" w:right="0"/>
        <w:jc w:val="both"/>
        <w:rPr>
          <w:rFonts w:ascii="宋体" w:hAnsi="宋体" w:cs="宋体" w:eastAsia="宋体" w:hint="default"/>
        </w:rPr>
      </w:pPr>
      <w:r>
        <w:rPr/>
        <w:t>的</w:t>
      </w:r>
      <w:r>
        <w:rPr>
          <w:spacing w:val="-23"/>
        </w:rPr>
        <w:t> </w:t>
      </w:r>
      <w:r>
        <w:rPr>
          <w:rFonts w:ascii="宋体" w:hAnsi="宋体" w:cs="宋体" w:eastAsia="宋体" w:hint="default"/>
        </w:rPr>
        <w:t>89.03%</w:t>
      </w:r>
      <w:r>
        <w:rPr/>
        <w:t>，认购资金总额为人民币</w:t>
      </w:r>
      <w:r>
        <w:rPr>
          <w:spacing w:val="-22"/>
        </w:rPr>
        <w:t> </w:t>
      </w:r>
      <w:r>
        <w:rPr>
          <w:rFonts w:ascii="宋体" w:hAnsi="宋体" w:cs="宋体" w:eastAsia="宋体" w:hint="default"/>
        </w:rPr>
        <w:t>1,201,955,535</w:t>
      </w:r>
      <w:r>
        <w:rPr>
          <w:rFonts w:ascii="宋体" w:hAnsi="宋体" w:cs="宋体" w:eastAsia="宋体" w:hint="default"/>
          <w:spacing w:val="-23"/>
        </w:rPr>
        <w:t> </w:t>
      </w:r>
      <w:r>
        <w:rPr/>
        <w:t>元。同方威视首轮增资扩股</w:t>
      </w:r>
      <w:r>
        <w:rPr>
          <w:spacing w:val="-22"/>
        </w:rPr>
        <w:t> </w:t>
      </w:r>
      <w:r>
        <w:rPr>
          <w:rFonts w:ascii="宋体" w:hAnsi="宋体" w:cs="宋体" w:eastAsia="宋体" w:hint="default"/>
        </w:rPr>
        <w:t>2,000</w:t>
      </w:r>
    </w:p>
    <w:p>
      <w:pPr>
        <w:pStyle w:val="BodyText"/>
        <w:spacing w:line="237" w:lineRule="auto" w:before="1"/>
        <w:ind w:left="400" w:right="413"/>
        <w:jc w:val="both"/>
      </w:pPr>
      <w:r>
        <w:rPr/>
        <w:t>万股，公司认购其中</w:t>
      </w:r>
      <w:r>
        <w:rPr>
          <w:spacing w:val="-66"/>
        </w:rPr>
        <w:t> </w:t>
      </w:r>
      <w:r>
        <w:rPr>
          <w:rFonts w:ascii="宋体" w:hAnsi="宋体" w:cs="宋体" w:eastAsia="宋体" w:hint="default"/>
        </w:rPr>
        <w:t>17,806,748</w:t>
      </w:r>
      <w:r>
        <w:rPr>
          <w:rFonts w:ascii="宋体" w:hAnsi="宋体" w:cs="宋体" w:eastAsia="宋体" w:hint="default"/>
          <w:spacing w:val="-66"/>
        </w:rPr>
        <w:t> </w:t>
      </w:r>
      <w:r>
        <w:rPr/>
        <w:t>股，占其首轮增资</w:t>
      </w:r>
      <w:r>
        <w:rPr>
          <w:spacing w:val="-66"/>
        </w:rPr>
        <w:t> </w:t>
      </w:r>
      <w:r>
        <w:rPr>
          <w:rFonts w:ascii="宋体" w:hAnsi="宋体" w:cs="宋体" w:eastAsia="宋体" w:hint="default"/>
        </w:rPr>
        <w:t>2,000</w:t>
      </w:r>
      <w:r>
        <w:rPr>
          <w:rFonts w:ascii="宋体" w:hAnsi="宋体" w:cs="宋体" w:eastAsia="宋体" w:hint="default"/>
          <w:spacing w:val="-66"/>
        </w:rPr>
        <w:t> </w:t>
      </w:r>
      <w:r>
        <w:rPr/>
        <w:t>万股的</w:t>
      </w:r>
      <w:r>
        <w:rPr>
          <w:spacing w:val="-66"/>
        </w:rPr>
        <w:t> </w:t>
      </w:r>
      <w:r>
        <w:rPr>
          <w:rFonts w:ascii="宋体" w:hAnsi="宋体" w:cs="宋体" w:eastAsia="宋体" w:hint="default"/>
        </w:rPr>
        <w:t>89.03%</w:t>
      </w:r>
      <w:r>
        <w:rPr/>
        <w:t>，出资金额为 人民币</w:t>
      </w:r>
      <w:r>
        <w:rPr>
          <w:spacing w:val="-32"/>
        </w:rPr>
        <w:t> </w:t>
      </w:r>
      <w:r>
        <w:rPr>
          <w:rFonts w:ascii="宋体" w:hAnsi="宋体" w:cs="宋体" w:eastAsia="宋体" w:hint="default"/>
        </w:rPr>
        <w:t>801,303,660</w:t>
      </w:r>
      <w:r>
        <w:rPr>
          <w:rFonts w:ascii="宋体" w:hAnsi="宋体" w:cs="宋体" w:eastAsia="宋体" w:hint="default"/>
          <w:spacing w:val="-29"/>
        </w:rPr>
        <w:t> </w:t>
      </w:r>
      <w:r>
        <w:rPr/>
        <w:t>元。首轮出资完成后，公司对同方威视的持股比例由</w:t>
      </w:r>
      <w:r>
        <w:rPr>
          <w:spacing w:val="-31"/>
        </w:rPr>
        <w:t> </w:t>
      </w:r>
      <w:r>
        <w:rPr>
          <w:rFonts w:ascii="宋体" w:hAnsi="宋体" w:cs="宋体" w:eastAsia="宋体" w:hint="default"/>
        </w:rPr>
        <w:t>69.09%</w:t>
      </w:r>
      <w:r>
        <w:rPr/>
        <w:t>增至 </w:t>
      </w:r>
      <w:r>
        <w:rPr>
          <w:rFonts w:ascii="宋体" w:hAnsi="宋体" w:cs="宋体" w:eastAsia="宋体" w:hint="default"/>
        </w:rPr>
        <w:t>71.25%</w:t>
      </w:r>
      <w:r>
        <w:rPr/>
        <w:t>。</w:t>
      </w:r>
    </w:p>
    <w:p>
      <w:pPr>
        <w:spacing w:line="240" w:lineRule="auto" w:before="11"/>
        <w:rPr>
          <w:rFonts w:ascii="宋体" w:hAnsi="宋体" w:cs="宋体" w:eastAsia="宋体" w:hint="default"/>
          <w:sz w:val="25"/>
          <w:szCs w:val="25"/>
        </w:rPr>
      </w:pPr>
    </w:p>
    <w:p>
      <w:pPr>
        <w:pStyle w:val="BodyText"/>
        <w:spacing w:line="312" w:lineRule="exact"/>
        <w:ind w:left="400" w:right="417"/>
        <w:jc w:val="both"/>
      </w:pPr>
      <w:r>
        <w:rPr>
          <w:rFonts w:ascii="宋体" w:hAnsi="宋体" w:cs="宋体" w:eastAsia="宋体" w:hint="default"/>
          <w:spacing w:val="-19"/>
        </w:rPr>
        <w:t>3</w:t>
      </w:r>
      <w:r>
        <w:rPr>
          <w:spacing w:val="-19"/>
        </w:rPr>
        <w:t>）</w:t>
      </w:r>
      <w:r>
        <w:rPr>
          <w:rFonts w:ascii="宋体" w:hAnsi="宋体" w:cs="宋体" w:eastAsia="宋体" w:hint="default"/>
          <w:spacing w:val="-19"/>
        </w:rPr>
        <w:t>2017</w:t>
      </w:r>
      <w:r>
        <w:rPr>
          <w:rFonts w:ascii="宋体" w:hAnsi="宋体" w:cs="宋体" w:eastAsia="宋体" w:hint="default"/>
          <w:spacing w:val="-57"/>
        </w:rPr>
        <w:t> </w:t>
      </w:r>
      <w:r>
        <w:rPr/>
        <w:t>年</w:t>
      </w:r>
      <w:r>
        <w:rPr>
          <w:spacing w:val="-56"/>
        </w:rPr>
        <w:t> </w:t>
      </w:r>
      <w:r>
        <w:rPr>
          <w:rFonts w:ascii="宋体" w:hAnsi="宋体" w:cs="宋体" w:eastAsia="宋体" w:hint="default"/>
        </w:rPr>
        <w:t>4</w:t>
      </w:r>
      <w:r>
        <w:rPr>
          <w:rFonts w:ascii="宋体" w:hAnsi="宋体" w:cs="宋体" w:eastAsia="宋体" w:hint="default"/>
          <w:spacing w:val="-56"/>
        </w:rPr>
        <w:t> </w:t>
      </w:r>
      <w:r>
        <w:rPr>
          <w:spacing w:val="-23"/>
        </w:rPr>
        <w:t>月，经公司</w:t>
      </w:r>
      <w:r>
        <w:rPr>
          <w:spacing w:val="-56"/>
        </w:rPr>
        <w:t> </w:t>
      </w:r>
      <w:r>
        <w:rPr>
          <w:rFonts w:ascii="宋体" w:hAnsi="宋体" w:cs="宋体" w:eastAsia="宋体" w:hint="default"/>
        </w:rPr>
        <w:t>2017</w:t>
      </w:r>
      <w:r>
        <w:rPr>
          <w:rFonts w:ascii="宋体" w:hAnsi="宋体" w:cs="宋体" w:eastAsia="宋体" w:hint="default"/>
          <w:spacing w:val="-56"/>
        </w:rPr>
        <w:t> </w:t>
      </w:r>
      <w:r>
        <w:rPr>
          <w:spacing w:val="-6"/>
        </w:rPr>
        <w:t>年第六次投资决策委员会审议通过，同意公司出资</w:t>
      </w:r>
      <w:r>
        <w:rPr>
          <w:spacing w:val="-55"/>
        </w:rPr>
        <w:t> </w:t>
      </w:r>
      <w:r>
        <w:rPr>
          <w:rFonts w:ascii="宋体" w:hAnsi="宋体" w:cs="宋体" w:eastAsia="宋体" w:hint="default"/>
        </w:rPr>
        <w:t>100,000 </w:t>
      </w:r>
      <w:r>
        <w:rPr>
          <w:spacing w:val="-3"/>
        </w:rPr>
        <w:t>万元设立全资子公司同方大健康产业有限公司。设立完成后，公司持有同方大健康产业</w:t>
      </w:r>
      <w:r>
        <w:rPr>
          <w:spacing w:val="-97"/>
        </w:rPr>
        <w:t> </w:t>
      </w:r>
      <w:r>
        <w:rPr>
          <w:spacing w:val="-97"/>
        </w:rPr>
      </w:r>
      <w:r>
        <w:rPr/>
        <w:t>有限公司的</w:t>
      </w:r>
      <w:r>
        <w:rPr>
          <w:spacing w:val="-61"/>
        </w:rPr>
        <w:t> </w:t>
      </w:r>
      <w:r>
        <w:rPr>
          <w:rFonts w:ascii="宋体" w:hAnsi="宋体" w:cs="宋体" w:eastAsia="宋体" w:hint="default"/>
        </w:rPr>
        <w:t>100%</w:t>
      </w:r>
      <w:r>
        <w:rPr/>
        <w:t>股权。</w:t>
      </w:r>
    </w:p>
    <w:p>
      <w:pPr>
        <w:spacing w:line="240" w:lineRule="auto" w:before="7"/>
        <w:rPr>
          <w:rFonts w:ascii="宋体" w:hAnsi="宋体" w:cs="宋体" w:eastAsia="宋体" w:hint="default"/>
          <w:sz w:val="21"/>
          <w:szCs w:val="21"/>
        </w:rPr>
      </w:pPr>
    </w:p>
    <w:p>
      <w:pPr>
        <w:pStyle w:val="BodyText"/>
        <w:spacing w:line="237" w:lineRule="auto"/>
        <w:ind w:left="400" w:right="413"/>
        <w:jc w:val="both"/>
      </w:pPr>
      <w:r>
        <w:rPr>
          <w:rFonts w:ascii="宋体" w:hAnsi="宋体" w:cs="宋体" w:eastAsia="宋体" w:hint="default"/>
        </w:rPr>
        <w:t>4)</w:t>
      </w:r>
      <w:r>
        <w:rPr>
          <w:rFonts w:ascii="宋体" w:hAnsi="宋体" w:cs="宋体" w:eastAsia="宋体" w:hint="default"/>
          <w:spacing w:val="-63"/>
        </w:rPr>
        <w:t> </w:t>
      </w:r>
      <w:r>
        <w:rPr>
          <w:rFonts w:ascii="宋体" w:hAnsi="宋体" w:cs="宋体" w:eastAsia="宋体" w:hint="default"/>
        </w:rPr>
        <w:t>2017</w:t>
      </w:r>
      <w:r>
        <w:rPr>
          <w:rFonts w:ascii="宋体" w:hAnsi="宋体" w:cs="宋体" w:eastAsia="宋体" w:hint="default"/>
          <w:spacing w:val="-64"/>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spacing w:val="-3"/>
        </w:rPr>
        <w:t>月，经公司</w:t>
      </w:r>
      <w:r>
        <w:rPr>
          <w:spacing w:val="-63"/>
        </w:rPr>
        <w:t> </w:t>
      </w:r>
      <w:r>
        <w:rPr>
          <w:rFonts w:ascii="宋体" w:hAnsi="宋体" w:cs="宋体" w:eastAsia="宋体" w:hint="default"/>
        </w:rPr>
        <w:t>2017</w:t>
      </w:r>
      <w:r>
        <w:rPr>
          <w:rFonts w:ascii="宋体" w:hAnsi="宋体" w:cs="宋体" w:eastAsia="宋体" w:hint="default"/>
          <w:spacing w:val="-63"/>
        </w:rPr>
        <w:t> </w:t>
      </w:r>
      <w:r>
        <w:rPr/>
        <w:t>年第八次投资决策委员会审议通过，同意公司出资</w:t>
      </w:r>
      <w:r>
        <w:rPr>
          <w:spacing w:val="-62"/>
        </w:rPr>
        <w:t> </w:t>
      </w:r>
      <w:r>
        <w:rPr>
          <w:rFonts w:ascii="宋体" w:hAnsi="宋体" w:cs="宋体" w:eastAsia="宋体" w:hint="default"/>
        </w:rPr>
        <w:t>3,315 </w:t>
      </w:r>
      <w:r>
        <w:rPr>
          <w:spacing w:val="-3"/>
        </w:rPr>
        <w:t>万元参与投资设立北京同方华光系统科技有限公司，设立完成后，公司持有北京同方华</w:t>
      </w:r>
      <w:r>
        <w:rPr>
          <w:spacing w:val="-99"/>
        </w:rPr>
        <w:t> </w:t>
      </w:r>
      <w:r>
        <w:rPr>
          <w:spacing w:val="-99"/>
        </w:rPr>
      </w:r>
      <w:r>
        <w:rPr/>
        <w:t>光系统科技有限公司的</w:t>
      </w:r>
      <w:r>
        <w:rPr>
          <w:spacing w:val="-60"/>
        </w:rPr>
        <w:t> </w:t>
      </w:r>
      <w:r>
        <w:rPr>
          <w:rFonts w:ascii="宋体" w:hAnsi="宋体" w:cs="宋体" w:eastAsia="宋体" w:hint="default"/>
        </w:rPr>
        <w:t>51%</w:t>
      </w:r>
      <w:r>
        <w:rPr/>
        <w:t>股权。</w:t>
      </w:r>
    </w:p>
    <w:p>
      <w:pPr>
        <w:spacing w:line="240" w:lineRule="auto" w:before="9"/>
        <w:rPr>
          <w:rFonts w:ascii="宋体" w:hAnsi="宋体" w:cs="宋体" w:eastAsia="宋体" w:hint="default"/>
          <w:sz w:val="23"/>
          <w:szCs w:val="23"/>
        </w:rPr>
      </w:pPr>
    </w:p>
    <w:p>
      <w:pPr>
        <w:pStyle w:val="BodyText"/>
        <w:spacing w:line="312" w:lineRule="exact"/>
        <w:ind w:left="400" w:right="0"/>
        <w:jc w:val="both"/>
      </w:pPr>
      <w:r>
        <w:rPr>
          <w:rFonts w:ascii="宋体" w:hAnsi="宋体" w:cs="宋体" w:eastAsia="宋体" w:hint="default"/>
        </w:rPr>
        <w:t>5</w:t>
      </w:r>
      <w:r>
        <w:rPr/>
        <w:t>）</w:t>
      </w: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8</w:t>
      </w:r>
      <w:r>
        <w:rPr>
          <w:rFonts w:ascii="宋体" w:hAnsi="宋体" w:cs="宋体" w:eastAsia="宋体" w:hint="default"/>
          <w:spacing w:val="-44"/>
        </w:rPr>
        <w:t> </w:t>
      </w:r>
      <w:r>
        <w:rPr/>
        <w:t>月，经公司</w:t>
      </w:r>
      <w:r>
        <w:rPr>
          <w:spacing w:val="-43"/>
        </w:rPr>
        <w:t> </w:t>
      </w:r>
      <w:r>
        <w:rPr>
          <w:rFonts w:ascii="宋体" w:hAnsi="宋体" w:cs="宋体" w:eastAsia="宋体" w:hint="default"/>
        </w:rPr>
        <w:t>2017</w:t>
      </w:r>
      <w:r>
        <w:rPr>
          <w:rFonts w:ascii="宋体" w:hAnsi="宋体" w:cs="宋体" w:eastAsia="宋体" w:hint="default"/>
          <w:spacing w:val="-44"/>
        </w:rPr>
        <w:t> </w:t>
      </w:r>
      <w:r>
        <w:rPr/>
        <w:t>年第十五次投资决策委员会审议通过，同意公司向下属</w:t>
      </w:r>
    </w:p>
    <w:p>
      <w:pPr>
        <w:pStyle w:val="BodyText"/>
        <w:spacing w:line="312" w:lineRule="exact" w:before="28"/>
        <w:ind w:left="400" w:right="417"/>
        <w:jc w:val="both"/>
      </w:pPr>
      <w:r>
        <w:rPr/>
        <w:t>全资子公司沈阳多媒体科技有限公司现金增资 </w:t>
      </w:r>
      <w:r>
        <w:rPr>
          <w:rFonts w:ascii="宋体" w:hAnsi="宋体" w:cs="宋体" w:eastAsia="宋体" w:hint="default"/>
        </w:rPr>
        <w:t>10</w:t>
      </w:r>
      <w:r>
        <w:rPr>
          <w:rFonts w:ascii="宋体" w:hAnsi="宋体" w:cs="宋体" w:eastAsia="宋体" w:hint="default"/>
          <w:spacing w:val="-91"/>
        </w:rPr>
        <w:t> </w:t>
      </w:r>
      <w:r>
        <w:rPr/>
        <w:t>亿元，增资完成后，沈阳多媒体注册 资本增加至</w:t>
      </w:r>
      <w:r>
        <w:rPr>
          <w:spacing w:val="-61"/>
        </w:rPr>
        <w:t> </w:t>
      </w:r>
      <w:r>
        <w:rPr>
          <w:rFonts w:ascii="宋体" w:hAnsi="宋体" w:cs="宋体" w:eastAsia="宋体" w:hint="default"/>
        </w:rPr>
        <w:t>13.18</w:t>
      </w:r>
      <w:r>
        <w:rPr>
          <w:rFonts w:ascii="宋体" w:hAnsi="宋体" w:cs="宋体" w:eastAsia="宋体" w:hint="default"/>
          <w:spacing w:val="-60"/>
        </w:rPr>
        <w:t> </w:t>
      </w:r>
      <w:r>
        <w:rPr/>
        <w:t>亿元，公司仍持有沈阳多媒体的</w:t>
      </w:r>
      <w:r>
        <w:rPr>
          <w:spacing w:val="-60"/>
        </w:rPr>
        <w:t> </w:t>
      </w:r>
      <w:r>
        <w:rPr>
          <w:rFonts w:ascii="宋体" w:hAnsi="宋体" w:cs="宋体" w:eastAsia="宋体" w:hint="default"/>
        </w:rPr>
        <w:t>100%</w:t>
      </w:r>
      <w:r>
        <w:rPr/>
        <w:t>股权。</w:t>
      </w:r>
    </w:p>
    <w:p>
      <w:pPr>
        <w:spacing w:line="240" w:lineRule="auto" w:before="6"/>
        <w:rPr>
          <w:rFonts w:ascii="宋体" w:hAnsi="宋体" w:cs="宋体" w:eastAsia="宋体" w:hint="default"/>
          <w:sz w:val="21"/>
          <w:szCs w:val="21"/>
        </w:rPr>
      </w:pPr>
    </w:p>
    <w:p>
      <w:pPr>
        <w:pStyle w:val="Heading3"/>
        <w:spacing w:line="240" w:lineRule="auto"/>
        <w:ind w:left="657" w:right="6400"/>
        <w:jc w:val="left"/>
        <w:rPr>
          <w:b w:val="0"/>
          <w:bCs w:val="0"/>
        </w:rPr>
      </w:pPr>
      <w:r>
        <w:rPr>
          <w:rFonts w:ascii="宋体" w:hAnsi="宋体" w:cs="宋体" w:eastAsia="宋体" w:hint="default"/>
        </w:rPr>
        <w:t>(2)</w:t>
      </w:r>
      <w:r>
        <w:rPr/>
        <w:t>重大的非股权投资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400" w:right="0"/>
        <w:jc w:val="both"/>
      </w:pPr>
      <w:r>
        <w:rPr/>
        <w:t>□适用</w:t>
      </w:r>
      <w:r>
        <w:rPr>
          <w:spacing w:val="119"/>
        </w:rPr>
        <w:t> </w:t>
      </w:r>
      <w:r>
        <w:rPr/>
        <w:t>√不适用</w:t>
      </w:r>
    </w:p>
    <w:p>
      <w:pPr>
        <w:spacing w:after="0" w:line="240" w:lineRule="auto"/>
        <w:jc w:val="both"/>
        <w:sectPr>
          <w:pgSz w:w="11910" w:h="16840"/>
          <w:pgMar w:header="0" w:footer="818" w:top="1120" w:bottom="1000" w:left="1040" w:right="1020"/>
        </w:sectPr>
      </w:pPr>
    </w:p>
    <w:p>
      <w:pPr>
        <w:spacing w:line="477" w:lineRule="auto" w:before="7"/>
        <w:ind w:left="1120" w:right="4868" w:firstLine="256"/>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以公允价值计量的金融资产</w:t>
      </w:r>
      <w:r>
        <w:rPr>
          <w:rFonts w:ascii="宋体" w:hAnsi="宋体" w:cs="宋体" w:eastAsia="宋体" w:hint="default"/>
          <w:b/>
          <w:bCs/>
          <w:w w:val="99"/>
          <w:sz w:val="24"/>
          <w:szCs w:val="24"/>
        </w:rPr>
        <w:t> </w:t>
      </w:r>
      <w:r>
        <w:rPr>
          <w:rFonts w:ascii="宋体" w:hAnsi="宋体" w:cs="宋体" w:eastAsia="宋体" w:hint="default"/>
          <w:sz w:val="24"/>
          <w:szCs w:val="24"/>
        </w:rPr>
        <w:t>报告期内，以公允价值计量的金融资产情况如下：</w:t>
      </w:r>
    </w:p>
    <w:p>
      <w:pPr>
        <w:spacing w:line="240" w:lineRule="auto" w:before="6"/>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2067"/>
        <w:gridCol w:w="1801"/>
        <w:gridCol w:w="1788"/>
        <w:gridCol w:w="1848"/>
        <w:gridCol w:w="1849"/>
        <w:gridCol w:w="1685"/>
      </w:tblGrid>
      <w:tr>
        <w:trPr>
          <w:trHeight w:val="542" w:hRule="exact"/>
        </w:trPr>
        <w:tc>
          <w:tcPr>
            <w:tcW w:w="206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0"/>
              <w:ind w:left="616" w:right="0"/>
              <w:jc w:val="left"/>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18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264" w:right="0"/>
              <w:jc w:val="left"/>
              <w:rPr>
                <w:rFonts w:ascii="宋体" w:hAnsi="宋体" w:cs="宋体" w:eastAsia="宋体" w:hint="default"/>
                <w:sz w:val="20"/>
                <w:szCs w:val="20"/>
              </w:rPr>
            </w:pPr>
            <w:r>
              <w:rPr>
                <w:rFonts w:ascii="宋体" w:hAnsi="宋体" w:cs="宋体" w:eastAsia="宋体" w:hint="default"/>
                <w:b/>
                <w:bCs/>
                <w:sz w:val="20"/>
                <w:szCs w:val="20"/>
              </w:rPr>
              <w:t>初始投资成本</w:t>
            </w:r>
            <w:r>
              <w:rPr>
                <w:rFonts w:ascii="宋体" w:hAnsi="宋体" w:cs="宋体" w:eastAsia="宋体" w:hint="default"/>
                <w:sz w:val="20"/>
                <w:szCs w:val="20"/>
              </w:rPr>
            </w:r>
          </w:p>
        </w:tc>
        <w:tc>
          <w:tcPr>
            <w:tcW w:w="17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484" w:right="0"/>
              <w:jc w:val="left"/>
              <w:rPr>
                <w:rFonts w:ascii="宋体" w:hAnsi="宋体" w:cs="宋体" w:eastAsia="宋体" w:hint="default"/>
                <w:sz w:val="20"/>
                <w:szCs w:val="20"/>
              </w:rPr>
            </w:pPr>
            <w:r>
              <w:rPr>
                <w:rFonts w:ascii="宋体" w:hAnsi="宋体" w:cs="宋体" w:eastAsia="宋体" w:hint="default"/>
                <w:b/>
                <w:bCs/>
                <w:sz w:val="20"/>
                <w:szCs w:val="20"/>
              </w:rPr>
              <w:t>期初余额</w:t>
            </w:r>
            <w:r>
              <w:rPr>
                <w:rFonts w:ascii="宋体" w:hAnsi="宋体" w:cs="宋体" w:eastAsia="宋体" w:hint="default"/>
                <w:sz w:val="20"/>
                <w:szCs w:val="20"/>
              </w:rPr>
            </w:r>
          </w:p>
        </w:tc>
        <w:tc>
          <w:tcPr>
            <w:tcW w:w="18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513" w:right="0"/>
              <w:jc w:val="left"/>
              <w:rPr>
                <w:rFonts w:ascii="宋体" w:hAnsi="宋体" w:cs="宋体" w:eastAsia="宋体" w:hint="default"/>
                <w:sz w:val="20"/>
                <w:szCs w:val="20"/>
              </w:rPr>
            </w:pPr>
            <w:r>
              <w:rPr>
                <w:rFonts w:ascii="宋体" w:hAnsi="宋体" w:cs="宋体" w:eastAsia="宋体" w:hint="default"/>
                <w:b/>
                <w:bCs/>
                <w:sz w:val="20"/>
                <w:szCs w:val="20"/>
              </w:rPr>
              <w:t>期末余额</w:t>
            </w:r>
            <w:r>
              <w:rPr>
                <w:rFonts w:ascii="宋体" w:hAnsi="宋体" w:cs="宋体" w:eastAsia="宋体" w:hint="default"/>
                <w:sz w:val="20"/>
                <w:szCs w:val="20"/>
              </w:rPr>
            </w:r>
          </w:p>
        </w:tc>
        <w:tc>
          <w:tcPr>
            <w:tcW w:w="18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0"/>
              <w:ind w:left="514" w:right="0"/>
              <w:jc w:val="left"/>
              <w:rPr>
                <w:rFonts w:ascii="宋体" w:hAnsi="宋体" w:cs="宋体" w:eastAsia="宋体" w:hint="default"/>
                <w:sz w:val="20"/>
                <w:szCs w:val="20"/>
              </w:rPr>
            </w:pPr>
            <w:r>
              <w:rPr>
                <w:rFonts w:ascii="宋体" w:hAnsi="宋体" w:cs="宋体" w:eastAsia="宋体" w:hint="default"/>
                <w:b/>
                <w:bCs/>
                <w:sz w:val="20"/>
                <w:szCs w:val="20"/>
              </w:rPr>
              <w:t>当期变动</w:t>
            </w:r>
            <w:r>
              <w:rPr>
                <w:rFonts w:ascii="宋体" w:hAnsi="宋体" w:cs="宋体" w:eastAsia="宋体" w:hint="default"/>
                <w:sz w:val="20"/>
                <w:szCs w:val="20"/>
              </w:rPr>
            </w:r>
          </w:p>
        </w:tc>
        <w:tc>
          <w:tcPr>
            <w:tcW w:w="1685" w:type="dxa"/>
            <w:tcBorders>
              <w:top w:val="single" w:sz="12" w:space="0" w:color="000000"/>
              <w:left w:val="single" w:sz="6" w:space="0" w:color="000000"/>
              <w:bottom w:val="single" w:sz="6" w:space="0" w:color="000000"/>
              <w:right w:val="single" w:sz="12" w:space="0" w:color="000000"/>
            </w:tcBorders>
          </w:tcPr>
          <w:p>
            <w:pPr>
              <w:pStyle w:val="TableParagraph"/>
              <w:spacing w:line="231" w:lineRule="exact"/>
              <w:ind w:left="5" w:right="0"/>
              <w:jc w:val="center"/>
              <w:rPr>
                <w:rFonts w:ascii="宋体" w:hAnsi="宋体" w:cs="宋体" w:eastAsia="宋体" w:hint="default"/>
                <w:sz w:val="20"/>
                <w:szCs w:val="20"/>
              </w:rPr>
            </w:pPr>
            <w:r>
              <w:rPr>
                <w:rFonts w:ascii="宋体" w:hAnsi="宋体" w:cs="宋体" w:eastAsia="宋体" w:hint="default"/>
                <w:b/>
                <w:bCs/>
                <w:sz w:val="20"/>
                <w:szCs w:val="20"/>
              </w:rPr>
              <w:t>对当期利润的影</w:t>
            </w:r>
            <w:r>
              <w:rPr>
                <w:rFonts w:ascii="宋体" w:hAnsi="宋体" w:cs="宋体" w:eastAsia="宋体" w:hint="default"/>
                <w:sz w:val="20"/>
                <w:szCs w:val="20"/>
              </w:rPr>
            </w:r>
          </w:p>
          <w:p>
            <w:pPr>
              <w:pStyle w:val="TableParagraph"/>
              <w:spacing w:line="260" w:lineRule="exact"/>
              <w:ind w:left="11" w:right="0"/>
              <w:jc w:val="center"/>
              <w:rPr>
                <w:rFonts w:ascii="宋体" w:hAnsi="宋体" w:cs="宋体" w:eastAsia="宋体" w:hint="default"/>
                <w:sz w:val="20"/>
                <w:szCs w:val="20"/>
              </w:rPr>
            </w:pPr>
            <w:r>
              <w:rPr>
                <w:rFonts w:ascii="宋体" w:hAnsi="宋体" w:cs="宋体" w:eastAsia="宋体" w:hint="default"/>
                <w:b/>
                <w:bCs/>
                <w:spacing w:val="2"/>
                <w:sz w:val="20"/>
                <w:szCs w:val="20"/>
              </w:rPr>
              <w:t>响金额</w:t>
            </w:r>
            <w:r>
              <w:rPr>
                <w:rFonts w:ascii="宋体" w:hAnsi="宋体" w:cs="宋体" w:eastAsia="宋体" w:hint="default"/>
                <w:sz w:val="20"/>
                <w:szCs w:val="20"/>
              </w:rPr>
            </w:r>
          </w:p>
        </w:tc>
      </w:tr>
      <w:tr>
        <w:trPr>
          <w:trHeight w:val="830" w:hRule="exact"/>
        </w:trPr>
        <w:tc>
          <w:tcPr>
            <w:tcW w:w="2067"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pacing w:val="19"/>
                <w:sz w:val="21"/>
                <w:szCs w:val="21"/>
              </w:rPr>
              <w:t>以公允价值计量且</w:t>
            </w:r>
          </w:p>
          <w:p>
            <w:pPr>
              <w:pStyle w:val="TableParagraph"/>
              <w:spacing w:line="240" w:lineRule="auto"/>
              <w:ind w:left="93" w:right="95"/>
              <w:jc w:val="left"/>
              <w:rPr>
                <w:rFonts w:ascii="宋体" w:hAnsi="宋体" w:cs="宋体" w:eastAsia="宋体" w:hint="default"/>
                <w:sz w:val="21"/>
                <w:szCs w:val="21"/>
              </w:rPr>
            </w:pPr>
            <w:r>
              <w:rPr>
                <w:rFonts w:ascii="宋体" w:hAnsi="宋体" w:cs="宋体" w:eastAsia="宋体" w:hint="default"/>
                <w:spacing w:val="19"/>
                <w:sz w:val="21"/>
                <w:szCs w:val="21"/>
              </w:rPr>
              <w:t>其变动计入当期损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益的金融资产</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221,673,127.02</w:t>
            </w:r>
            <w:r>
              <w:rPr>
                <w:rFonts w:ascii="Times New Roman"/>
                <w:sz w:val="20"/>
              </w:rPr>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864,994,753.09</w:t>
            </w:r>
            <w:r>
              <w:rPr>
                <w:rFonts w:ascii="Times New Roman"/>
                <w:sz w:val="20"/>
              </w:rPr>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w w:val="95"/>
                <w:sz w:val="20"/>
              </w:rPr>
              <w:t>581,867,988.06</w:t>
            </w:r>
            <w:r>
              <w:rPr>
                <w:rFonts w:ascii="Times New Roman"/>
                <w:sz w:val="20"/>
              </w:rPr>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w w:val="95"/>
                <w:sz w:val="20"/>
              </w:rPr>
              <w:t>-283,126,765.03</w:t>
            </w:r>
            <w:r>
              <w:rPr>
                <w:rFonts w:ascii="Times New Roman"/>
                <w:sz w:val="20"/>
              </w:rPr>
            </w:r>
          </w:p>
        </w:tc>
        <w:tc>
          <w:tcPr>
            <w:tcW w:w="16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0"/>
              <w:jc w:val="right"/>
              <w:rPr>
                <w:rFonts w:ascii="Times New Roman" w:hAnsi="Times New Roman" w:cs="Times New Roman" w:eastAsia="Times New Roman" w:hint="default"/>
                <w:sz w:val="20"/>
                <w:szCs w:val="20"/>
              </w:rPr>
            </w:pPr>
            <w:r>
              <w:rPr>
                <w:rFonts w:ascii="Times New Roman"/>
                <w:spacing w:val="-1"/>
                <w:sz w:val="20"/>
              </w:rPr>
              <w:t>-114,363,186.94</w:t>
            </w:r>
          </w:p>
        </w:tc>
      </w:tr>
      <w:tr>
        <w:trPr>
          <w:trHeight w:val="288" w:hRule="exact"/>
        </w:trPr>
        <w:tc>
          <w:tcPr>
            <w:tcW w:w="206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3,621,767,006.69</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2,921,915,246.99</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4,865,643,545.96</w:t>
            </w:r>
          </w:p>
        </w:tc>
        <w:tc>
          <w:tcPr>
            <w:tcW w:w="1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spacing w:val="-1"/>
                <w:sz w:val="20"/>
              </w:rPr>
              <w:t>1,943,728,298.97</w:t>
            </w:r>
          </w:p>
        </w:tc>
        <w:tc>
          <w:tcPr>
            <w:tcW w:w="168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right="92"/>
              <w:jc w:val="right"/>
              <w:rPr>
                <w:rFonts w:ascii="Times New Roman" w:hAnsi="Times New Roman" w:cs="Times New Roman" w:eastAsia="Times New Roman" w:hint="default"/>
                <w:sz w:val="20"/>
                <w:szCs w:val="20"/>
              </w:rPr>
            </w:pPr>
            <w:r>
              <w:rPr>
                <w:rFonts w:ascii="Times New Roman"/>
                <w:w w:val="95"/>
                <w:sz w:val="20"/>
              </w:rPr>
              <w:t>33,980,472.38</w:t>
            </w:r>
            <w:r>
              <w:rPr>
                <w:rFonts w:ascii="Times New Roman"/>
                <w:sz w:val="20"/>
              </w:rPr>
            </w:r>
          </w:p>
        </w:tc>
      </w:tr>
      <w:tr>
        <w:trPr>
          <w:trHeight w:val="293" w:hRule="exact"/>
        </w:trPr>
        <w:tc>
          <w:tcPr>
            <w:tcW w:w="206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8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595,357,239.74</w:t>
            </w:r>
            <w:r>
              <w:rPr>
                <w:rFonts w:ascii="Times New Roman"/>
                <w:sz w:val="20"/>
              </w:rPr>
            </w:r>
          </w:p>
        </w:tc>
        <w:tc>
          <w:tcPr>
            <w:tcW w:w="17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516,073,399.22</w:t>
            </w:r>
            <w:r>
              <w:rPr>
                <w:rFonts w:ascii="Times New Roman"/>
                <w:sz w:val="20"/>
              </w:rPr>
            </w:r>
          </w:p>
        </w:tc>
        <w:tc>
          <w:tcPr>
            <w:tcW w:w="18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102"/>
              <w:jc w:val="right"/>
              <w:rPr>
                <w:rFonts w:ascii="Times New Roman" w:hAnsi="Times New Roman" w:cs="Times New Roman" w:eastAsia="Times New Roman" w:hint="default"/>
                <w:sz w:val="20"/>
                <w:szCs w:val="20"/>
              </w:rPr>
            </w:pPr>
            <w:r>
              <w:rPr>
                <w:rFonts w:ascii="Times New Roman"/>
                <w:w w:val="95"/>
                <w:sz w:val="20"/>
              </w:rPr>
              <w:t>595,177,942.16</w:t>
            </w:r>
            <w:r>
              <w:rPr>
                <w:rFonts w:ascii="Times New Roman"/>
                <w:sz w:val="20"/>
              </w:rPr>
            </w:r>
          </w:p>
        </w:tc>
        <w:tc>
          <w:tcPr>
            <w:tcW w:w="18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79,104,542.94</w:t>
            </w:r>
            <w:r>
              <w:rPr>
                <w:rFonts w:ascii="Times New Roman"/>
                <w:sz w:val="20"/>
              </w:rPr>
            </w:r>
          </w:p>
        </w:tc>
        <w:tc>
          <w:tcPr>
            <w:tcW w:w="168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
              <w:ind w:right="90"/>
              <w:jc w:val="right"/>
              <w:rPr>
                <w:rFonts w:ascii="Times New Roman" w:hAnsi="Times New Roman" w:cs="Times New Roman" w:eastAsia="Times New Roman" w:hint="default"/>
                <w:sz w:val="20"/>
                <w:szCs w:val="20"/>
              </w:rPr>
            </w:pPr>
            <w:r>
              <w:rPr>
                <w:rFonts w:ascii="Times New Roman"/>
                <w:w w:val="95"/>
                <w:sz w:val="20"/>
              </w:rPr>
              <w:t>8,561,527.28</w:t>
            </w:r>
            <w:r>
              <w:rPr>
                <w:rFonts w:ascii="Times New Roman"/>
                <w:sz w:val="20"/>
              </w:rPr>
            </w:r>
          </w:p>
        </w:tc>
      </w:tr>
    </w:tbl>
    <w:p>
      <w:pPr>
        <w:spacing w:line="240" w:lineRule="auto" w:before="12"/>
        <w:rPr>
          <w:rFonts w:ascii="宋体" w:hAnsi="宋体" w:cs="宋体" w:eastAsia="宋体" w:hint="default"/>
          <w:sz w:val="14"/>
          <w:szCs w:val="14"/>
        </w:rPr>
      </w:pPr>
    </w:p>
    <w:p>
      <w:pPr>
        <w:pStyle w:val="Heading3"/>
        <w:spacing w:line="240" w:lineRule="auto" w:before="26"/>
        <w:ind w:left="1377" w:right="4868"/>
        <w:jc w:val="left"/>
        <w:rPr>
          <w:b w:val="0"/>
          <w:bCs w:val="0"/>
        </w:rPr>
      </w:pPr>
      <w:r>
        <w:rPr>
          <w:rFonts w:ascii="宋体" w:hAnsi="宋体" w:cs="宋体" w:eastAsia="宋体" w:hint="default"/>
        </w:rPr>
        <w:t>(</w:t>
      </w:r>
      <w:r>
        <w:rPr/>
        <w:t>六</w:t>
      </w:r>
      <w:r>
        <w:rPr>
          <w:rFonts w:ascii="宋体" w:hAnsi="宋体" w:cs="宋体" w:eastAsia="宋体" w:hint="default"/>
        </w:rPr>
        <w:t>)</w:t>
      </w:r>
      <w:r>
        <w:rPr/>
        <w:t>重大资产和股权出售</w:t>
      </w:r>
      <w:r>
        <w:rPr>
          <w:b w:val="0"/>
          <w:bCs w:val="0"/>
        </w:rPr>
      </w:r>
    </w:p>
    <w:p>
      <w:pPr>
        <w:spacing w:line="240" w:lineRule="auto" w:before="0"/>
        <w:rPr>
          <w:rFonts w:ascii="宋体" w:hAnsi="宋体" w:cs="宋体" w:eastAsia="宋体" w:hint="default"/>
          <w:b/>
          <w:bCs/>
          <w:sz w:val="21"/>
          <w:szCs w:val="21"/>
        </w:rPr>
      </w:pPr>
    </w:p>
    <w:p>
      <w:pPr>
        <w:pStyle w:val="BodyText"/>
        <w:spacing w:line="237" w:lineRule="auto"/>
        <w:ind w:left="1120" w:right="1132"/>
        <w:jc w:val="both"/>
      </w:pPr>
      <w:r>
        <w:rPr/>
        <w:t>公司分别于</w:t>
      </w:r>
      <w:r>
        <w:rPr>
          <w:spacing w:val="-59"/>
        </w:rPr>
        <w:t> </w:t>
      </w:r>
      <w:r>
        <w:rPr>
          <w:rFonts w:ascii="宋体" w:hAnsi="宋体" w:cs="宋体" w:eastAsia="宋体" w:hint="default"/>
        </w:rPr>
        <w:t>2016</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8</w:t>
      </w:r>
      <w:r>
        <w:rPr>
          <w:rFonts w:ascii="宋体" w:hAnsi="宋体" w:cs="宋体" w:eastAsia="宋体" w:hint="default"/>
          <w:spacing w:val="-59"/>
        </w:rPr>
        <w:t> </w:t>
      </w:r>
      <w:r>
        <w:rPr>
          <w:spacing w:val="-12"/>
        </w:rPr>
        <w:t>日、</w:t>
      </w:r>
      <w:r>
        <w:rPr>
          <w:rFonts w:ascii="宋体" w:hAnsi="宋体" w:cs="宋体" w:eastAsia="宋体" w:hint="default"/>
          <w:spacing w:val="-12"/>
        </w:rPr>
        <w:t>12</w:t>
      </w:r>
      <w:r>
        <w:rPr>
          <w:rFonts w:ascii="宋体" w:hAnsi="宋体" w:cs="宋体" w:eastAsia="宋体" w:hint="default"/>
          <w:spacing w:val="-59"/>
        </w:rPr>
        <w:t> </w:t>
      </w:r>
      <w:r>
        <w:rPr/>
        <w:t>月</w:t>
      </w:r>
      <w:r>
        <w:rPr>
          <w:spacing w:val="-59"/>
        </w:rPr>
        <w:t> </w:t>
      </w:r>
      <w:r>
        <w:rPr>
          <w:rFonts w:ascii="宋体" w:hAnsi="宋体" w:cs="宋体" w:eastAsia="宋体" w:hint="default"/>
        </w:rPr>
        <w:t>26</w:t>
      </w:r>
      <w:r>
        <w:rPr>
          <w:rFonts w:ascii="宋体" w:hAnsi="宋体" w:cs="宋体" w:eastAsia="宋体" w:hint="default"/>
          <w:spacing w:val="-59"/>
        </w:rPr>
        <w:t> </w:t>
      </w:r>
      <w:r>
        <w:rPr>
          <w:spacing w:val="-3"/>
        </w:rPr>
        <w:t>日召开了第七届董事会第十次会议、</w:t>
      </w:r>
      <w:r>
        <w:rPr>
          <w:rFonts w:ascii="宋体" w:hAnsi="宋体" w:cs="宋体" w:eastAsia="宋体" w:hint="default"/>
          <w:spacing w:val="-3"/>
        </w:rPr>
        <w:t>2016</w:t>
      </w:r>
      <w:r>
        <w:rPr>
          <w:rFonts w:ascii="宋体" w:hAnsi="宋体" w:cs="宋体" w:eastAsia="宋体" w:hint="default"/>
          <w:spacing w:val="-59"/>
        </w:rPr>
        <w:t> </w:t>
      </w:r>
      <w:r>
        <w:rPr/>
        <w:t>年度 </w:t>
      </w:r>
      <w:r>
        <w:rPr>
          <w:spacing w:val="-3"/>
        </w:rPr>
        <w:t>第五次临时股东大会，审议通过了公司《关于转让全资子公司南通半导体和深圳多媒体</w:t>
      </w:r>
      <w:r>
        <w:rPr>
          <w:spacing w:val="-98"/>
        </w:rPr>
        <w:t> </w:t>
      </w:r>
      <w:r>
        <w:rPr>
          <w:spacing w:val="-98"/>
        </w:rPr>
      </w:r>
      <w:r>
        <w:rPr>
          <w:spacing w:val="-9"/>
        </w:rPr>
        <w:t>股权的议案》，同意公司向重庆博弘怀朴企业管理合伙企业（有限合伙）（以下简称“重</w:t>
      </w:r>
      <w:r>
        <w:rPr>
          <w:spacing w:val="-97"/>
        </w:rPr>
        <w:t> </w:t>
      </w:r>
      <w:r>
        <w:rPr>
          <w:spacing w:val="-97"/>
        </w:rPr>
      </w:r>
      <w:r>
        <w:rPr>
          <w:spacing w:val="-15"/>
        </w:rPr>
        <w:t>庆博弘怀朴”）转让公司全资子公司南通同方半导体有限公司（以下简称“南通半导体”）</w:t>
      </w:r>
      <w:r>
        <w:rPr>
          <w:spacing w:val="-93"/>
        </w:rPr>
        <w:t> </w:t>
      </w:r>
      <w:r>
        <w:rPr>
          <w:spacing w:val="-93"/>
        </w:rPr>
      </w:r>
      <w:r>
        <w:rPr>
          <w:rFonts w:ascii="宋体" w:hAnsi="宋体" w:cs="宋体" w:eastAsia="宋体" w:hint="default"/>
          <w:spacing w:val="-8"/>
        </w:rPr>
        <w:t>100%</w:t>
      </w:r>
      <w:r>
        <w:rPr>
          <w:spacing w:val="-8"/>
        </w:rPr>
        <w:t>的股权和深圳市同方多媒体科技有限公司（以下简称“深圳多媒体”）</w:t>
      </w:r>
      <w:r>
        <w:rPr>
          <w:rFonts w:ascii="宋体" w:hAnsi="宋体" w:cs="宋体" w:eastAsia="宋体" w:hint="default"/>
          <w:spacing w:val="-8"/>
        </w:rPr>
        <w:t>100%</w:t>
      </w:r>
      <w:r>
        <w:rPr>
          <w:spacing w:val="-8"/>
        </w:rPr>
        <w:t>的股权。</w:t>
      </w:r>
    </w:p>
    <w:p>
      <w:pPr>
        <w:spacing w:line="240" w:lineRule="auto" w:before="12"/>
        <w:rPr>
          <w:rFonts w:ascii="宋体" w:hAnsi="宋体" w:cs="宋体" w:eastAsia="宋体" w:hint="default"/>
          <w:sz w:val="23"/>
          <w:szCs w:val="23"/>
        </w:rPr>
      </w:pPr>
    </w:p>
    <w:p>
      <w:pPr>
        <w:pStyle w:val="BodyText"/>
        <w:spacing w:line="237" w:lineRule="auto"/>
        <w:ind w:left="1120" w:right="1136"/>
        <w:jc w:val="both"/>
      </w:pPr>
      <w:r>
        <w:rPr>
          <w:spacing w:val="-3"/>
        </w:rPr>
        <w:t>截至本报告披露日，重庆博弘怀朴已根据《股权转让协议》，支付了涉及本次交易的全</w:t>
      </w:r>
      <w:r>
        <w:rPr>
          <w:spacing w:val="-106"/>
        </w:rPr>
        <w:t> </w:t>
      </w:r>
      <w:r>
        <w:rPr>
          <w:spacing w:val="-106"/>
        </w:rPr>
      </w:r>
      <w:r>
        <w:rPr>
          <w:spacing w:val="-3"/>
        </w:rPr>
        <w:t>部股权转让款，公司已全额收到，至此公司转让南通半导体和深圳多媒体股权的交易事</w:t>
      </w:r>
      <w:r>
        <w:rPr>
          <w:spacing w:val="-98"/>
        </w:rPr>
        <w:t> </w:t>
      </w:r>
      <w:r>
        <w:rPr>
          <w:spacing w:val="-98"/>
        </w:rPr>
      </w:r>
      <w:r>
        <w:rPr/>
        <w:t>项已全部履行完毕。</w:t>
      </w:r>
    </w:p>
    <w:p>
      <w:pPr>
        <w:spacing w:line="240" w:lineRule="auto" w:before="7"/>
        <w:rPr>
          <w:rFonts w:ascii="宋体" w:hAnsi="宋体" w:cs="宋体" w:eastAsia="宋体" w:hint="default"/>
          <w:sz w:val="23"/>
          <w:szCs w:val="23"/>
        </w:rPr>
      </w:pPr>
    </w:p>
    <w:p>
      <w:pPr>
        <w:pStyle w:val="BodyText"/>
        <w:spacing w:line="313" w:lineRule="exact"/>
        <w:ind w:left="1120" w:right="0"/>
        <w:jc w:val="both"/>
      </w:pPr>
      <w:r>
        <w:rPr/>
        <w:t>详情请投资者查阅公司于指定信息披露媒体披露的公告（公告编号：临 </w:t>
      </w:r>
      <w:r>
        <w:rPr>
          <w:rFonts w:ascii="宋体" w:hAnsi="宋体" w:cs="宋体" w:eastAsia="宋体" w:hint="default"/>
        </w:rPr>
        <w:t>2016-066</w:t>
      </w:r>
      <w:r>
        <w:rPr>
          <w:rFonts w:ascii="宋体" w:hAnsi="宋体" w:cs="宋体" w:eastAsia="宋体" w:hint="default"/>
          <w:spacing w:val="-92"/>
        </w:rPr>
        <w:t> </w:t>
      </w:r>
      <w:r>
        <w:rPr/>
        <w:t>号、</w:t>
      </w:r>
    </w:p>
    <w:p>
      <w:pPr>
        <w:pStyle w:val="BodyText"/>
        <w:spacing w:line="313" w:lineRule="exact"/>
        <w:ind w:left="1120" w:right="0"/>
        <w:jc w:val="both"/>
      </w:pPr>
      <w:r>
        <w:rPr/>
        <w:t>临</w:t>
      </w:r>
      <w:r>
        <w:rPr>
          <w:spacing w:val="-60"/>
        </w:rPr>
        <w:t> </w:t>
      </w:r>
      <w:r>
        <w:rPr>
          <w:rFonts w:ascii="宋体" w:hAnsi="宋体" w:cs="宋体" w:eastAsia="宋体" w:hint="default"/>
        </w:rPr>
        <w:t>201</w:t>
      </w:r>
      <w:r>
        <w:rPr>
          <w:rFonts w:ascii="宋体" w:hAnsi="宋体" w:cs="宋体" w:eastAsia="宋体" w:hint="default"/>
          <w:spacing w:val="-1"/>
        </w:rPr>
        <w:t>6</w:t>
      </w:r>
      <w:r>
        <w:rPr>
          <w:rFonts w:ascii="宋体" w:hAnsi="宋体" w:cs="宋体" w:eastAsia="宋体" w:hint="default"/>
        </w:rPr>
        <w:t>-069</w:t>
      </w:r>
      <w:r>
        <w:rPr>
          <w:rFonts w:ascii="宋体" w:hAnsi="宋体" w:cs="宋体" w:eastAsia="宋体" w:hint="default"/>
          <w:spacing w:val="-60"/>
        </w:rPr>
        <w:t> </w:t>
      </w:r>
      <w:r>
        <w:rPr/>
        <w:t>号、临</w:t>
      </w:r>
      <w:r>
        <w:rPr>
          <w:spacing w:val="-60"/>
        </w:rPr>
        <w:t> </w:t>
      </w:r>
      <w:r>
        <w:rPr>
          <w:rFonts w:ascii="宋体" w:hAnsi="宋体" w:cs="宋体" w:eastAsia="宋体" w:hint="default"/>
        </w:rPr>
        <w:t>2016-074</w:t>
      </w:r>
      <w:r>
        <w:rPr>
          <w:rFonts w:ascii="宋体" w:hAnsi="宋体" w:cs="宋体" w:eastAsia="宋体" w:hint="default"/>
          <w:spacing w:val="-60"/>
        </w:rPr>
        <w:t> </w:t>
      </w:r>
      <w:r>
        <w:rPr/>
        <w:t>号、临</w:t>
      </w:r>
      <w:r>
        <w:rPr>
          <w:spacing w:val="-60"/>
        </w:rPr>
        <w:t> </w:t>
      </w:r>
      <w:r>
        <w:rPr>
          <w:rFonts w:ascii="宋体" w:hAnsi="宋体" w:cs="宋体" w:eastAsia="宋体" w:hint="default"/>
        </w:rPr>
        <w:t>2017-001</w:t>
      </w:r>
      <w:r>
        <w:rPr>
          <w:rFonts w:ascii="宋体" w:hAnsi="宋体" w:cs="宋体" w:eastAsia="宋体" w:hint="default"/>
          <w:spacing w:val="-60"/>
        </w:rPr>
        <w:t> </w:t>
      </w:r>
      <w:r>
        <w:rPr/>
        <w:t>号和临</w:t>
      </w:r>
      <w:r>
        <w:rPr>
          <w:spacing w:val="-60"/>
        </w:rPr>
        <w:t> </w:t>
      </w:r>
      <w:r>
        <w:rPr>
          <w:rFonts w:ascii="宋体" w:hAnsi="宋体" w:cs="宋体" w:eastAsia="宋体" w:hint="default"/>
        </w:rPr>
        <w:t>2017-015</w:t>
      </w:r>
      <w:r>
        <w:rPr>
          <w:spacing w:val="-120"/>
        </w:rPr>
        <w:t>）</w:t>
      </w:r>
      <w:r>
        <w:rPr/>
        <w:t>。</w:t>
      </w:r>
    </w:p>
    <w:p>
      <w:pPr>
        <w:spacing w:line="240" w:lineRule="auto" w:before="7"/>
        <w:rPr>
          <w:rFonts w:ascii="宋体" w:hAnsi="宋体" w:cs="宋体" w:eastAsia="宋体" w:hint="default"/>
          <w:sz w:val="23"/>
          <w:szCs w:val="23"/>
        </w:rPr>
      </w:pPr>
    </w:p>
    <w:p>
      <w:pPr>
        <w:pStyle w:val="Heading3"/>
        <w:spacing w:line="240" w:lineRule="auto"/>
        <w:ind w:left="1377" w:right="4868"/>
        <w:jc w:val="left"/>
        <w:rPr>
          <w:b w:val="0"/>
          <w:bCs w:val="0"/>
        </w:rPr>
      </w:pPr>
      <w:r>
        <w:rPr>
          <w:rFonts w:ascii="宋体" w:hAnsi="宋体" w:cs="宋体" w:eastAsia="宋体" w:hint="default"/>
        </w:rPr>
        <w:t>(</w:t>
      </w:r>
      <w:r>
        <w:rPr/>
        <w:t>七</w:t>
      </w:r>
      <w:r>
        <w:rPr>
          <w:rFonts w:ascii="宋体" w:hAnsi="宋体" w:cs="宋体" w:eastAsia="宋体" w:hint="default"/>
        </w:rPr>
        <w:t>)</w:t>
      </w:r>
      <w:r>
        <w:rPr/>
        <w:t>主要控股参股公司分析</w:t>
      </w:r>
      <w:r>
        <w:rPr>
          <w:b w:val="0"/>
          <w:bCs w:val="0"/>
        </w:rPr>
      </w:r>
    </w:p>
    <w:p>
      <w:pPr>
        <w:spacing w:line="650" w:lineRule="atLeast" w:before="64"/>
        <w:ind w:left="1600" w:right="1007" w:hanging="480"/>
        <w:jc w:val="left"/>
        <w:rPr>
          <w:rFonts w:ascii="宋体" w:hAnsi="宋体" w:cs="宋体" w:eastAsia="宋体" w:hint="default"/>
          <w:sz w:val="24"/>
          <w:szCs w:val="24"/>
        </w:rPr>
      </w:pPr>
      <w:r>
        <w:rPr>
          <w:rFonts w:ascii="Calibri" w:hAnsi="Calibri" w:cs="Calibri" w:eastAsia="Calibri" w:hint="default"/>
          <w:b/>
          <w:bCs/>
          <w:sz w:val="24"/>
          <w:szCs w:val="24"/>
        </w:rPr>
        <w:t>1</w:t>
      </w:r>
      <w:r>
        <w:rPr>
          <w:rFonts w:ascii="宋体" w:hAnsi="宋体" w:cs="宋体" w:eastAsia="宋体" w:hint="default"/>
          <w:b/>
          <w:bCs/>
          <w:sz w:val="24"/>
          <w:szCs w:val="24"/>
        </w:rPr>
        <w:t>、同方威视技术股份有限公司</w:t>
      </w:r>
      <w:r>
        <w:rPr>
          <w:rFonts w:ascii="宋体" w:hAnsi="宋体" w:cs="宋体" w:eastAsia="宋体" w:hint="default"/>
          <w:b/>
          <w:bCs/>
          <w:w w:val="99"/>
          <w:sz w:val="24"/>
          <w:szCs w:val="24"/>
        </w:rPr>
        <w:t> </w:t>
      </w:r>
      <w:r>
        <w:rPr>
          <w:rFonts w:ascii="宋体" w:hAnsi="宋体" w:cs="宋体" w:eastAsia="宋体" w:hint="default"/>
          <w:sz w:val="24"/>
          <w:szCs w:val="24"/>
        </w:rPr>
        <w:t>同方威视技术股份有限公司</w:t>
      </w:r>
      <w:r>
        <w:rPr>
          <w:rFonts w:ascii="宋体" w:hAnsi="宋体" w:cs="宋体" w:eastAsia="宋体" w:hint="default"/>
          <w:sz w:val="24"/>
          <w:szCs w:val="24"/>
        </w:rPr>
        <w:t>(</w:t>
      </w:r>
      <w:r>
        <w:rPr>
          <w:rFonts w:ascii="宋体" w:hAnsi="宋体" w:cs="宋体" w:eastAsia="宋体" w:hint="default"/>
          <w:sz w:val="24"/>
          <w:szCs w:val="24"/>
        </w:rPr>
        <w:t>以下简称“同方威视”</w:t>
      </w:r>
      <w:r>
        <w:rPr>
          <w:rFonts w:ascii="宋体" w:hAnsi="宋体" w:cs="宋体" w:eastAsia="宋体" w:hint="default"/>
          <w:sz w:val="24"/>
          <w:szCs w:val="24"/>
        </w:rPr>
        <w:t>)</w:t>
      </w:r>
      <w:r>
        <w:rPr>
          <w:rFonts w:ascii="宋体" w:hAnsi="宋体" w:cs="宋体" w:eastAsia="宋体" w:hint="default"/>
          <w:sz w:val="24"/>
          <w:szCs w:val="24"/>
        </w:rPr>
        <w:t>成立于 </w:t>
      </w:r>
      <w:r>
        <w:rPr>
          <w:rFonts w:ascii="宋体" w:hAnsi="宋体" w:cs="宋体" w:eastAsia="宋体" w:hint="default"/>
          <w:sz w:val="24"/>
          <w:szCs w:val="24"/>
        </w:rPr>
        <w:t>2000</w:t>
      </w:r>
      <w:r>
        <w:rPr>
          <w:rFonts w:ascii="宋体" w:hAnsi="宋体" w:cs="宋体" w:eastAsia="宋体" w:hint="default"/>
          <w:spacing w:val="-43"/>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宋体" w:hAnsi="宋体" w:cs="宋体" w:eastAsia="宋体" w:hint="default"/>
          <w:sz w:val="24"/>
          <w:szCs w:val="24"/>
        </w:rPr>
        <w:t>12</w:t>
      </w:r>
      <w:r>
        <w:rPr>
          <w:rFonts w:ascii="宋体" w:hAnsi="宋体" w:cs="宋体" w:eastAsia="宋体" w:hint="default"/>
          <w:spacing w:val="-44"/>
          <w:sz w:val="24"/>
          <w:szCs w:val="24"/>
        </w:rPr>
        <w:t> </w:t>
      </w:r>
      <w:r>
        <w:rPr>
          <w:rFonts w:ascii="宋体" w:hAnsi="宋体" w:cs="宋体" w:eastAsia="宋体" w:hint="default"/>
          <w:sz w:val="24"/>
          <w:szCs w:val="24"/>
        </w:rPr>
        <w:t>月</w:t>
      </w:r>
      <w:r>
        <w:rPr>
          <w:rFonts w:ascii="宋体" w:hAnsi="宋体" w:cs="宋体" w:eastAsia="宋体" w:hint="default"/>
          <w:spacing w:val="-44"/>
          <w:sz w:val="24"/>
          <w:szCs w:val="24"/>
        </w:rPr>
        <w:t> </w:t>
      </w:r>
      <w:r>
        <w:rPr>
          <w:rFonts w:ascii="宋体" w:hAnsi="宋体" w:cs="宋体" w:eastAsia="宋体" w:hint="default"/>
          <w:sz w:val="24"/>
          <w:szCs w:val="24"/>
        </w:rPr>
        <w:t>19</w:t>
      </w:r>
      <w:r>
        <w:rPr>
          <w:rFonts w:ascii="宋体" w:hAnsi="宋体" w:cs="宋体" w:eastAsia="宋体" w:hint="default"/>
          <w:spacing w:val="-44"/>
          <w:sz w:val="24"/>
          <w:szCs w:val="24"/>
        </w:rPr>
        <w:t> </w:t>
      </w:r>
      <w:r>
        <w:rPr>
          <w:rFonts w:ascii="宋体" w:hAnsi="宋体" w:cs="宋体" w:eastAsia="宋体" w:hint="default"/>
          <w:sz w:val="24"/>
          <w:szCs w:val="24"/>
        </w:rPr>
        <w:t>日，</w:t>
      </w:r>
    </w:p>
    <w:p>
      <w:pPr>
        <w:pStyle w:val="BodyText"/>
        <w:spacing w:line="237" w:lineRule="auto"/>
        <w:ind w:left="1120" w:right="1005"/>
        <w:jc w:val="left"/>
      </w:pPr>
      <w:r>
        <w:rPr/>
        <w:t>注册资本</w:t>
      </w:r>
      <w:r>
        <w:rPr>
          <w:spacing w:val="-16"/>
        </w:rPr>
        <w:t> </w:t>
      </w:r>
      <w:r>
        <w:rPr>
          <w:rFonts w:ascii="宋体" w:hAnsi="宋体" w:cs="宋体" w:eastAsia="宋体" w:hint="default"/>
        </w:rPr>
        <w:t>18,500</w:t>
      </w:r>
      <w:r>
        <w:rPr>
          <w:rFonts w:ascii="宋体" w:hAnsi="宋体" w:cs="宋体" w:eastAsia="宋体" w:hint="default"/>
          <w:spacing w:val="-68"/>
        </w:rPr>
        <w:t> </w:t>
      </w:r>
      <w:r>
        <w:rPr>
          <w:spacing w:val="-7"/>
        </w:rPr>
        <w:t>万元，公司持股</w:t>
      </w:r>
      <w:r>
        <w:rPr>
          <w:spacing w:val="-68"/>
        </w:rPr>
        <w:t> </w:t>
      </w:r>
      <w:r>
        <w:rPr>
          <w:rFonts w:ascii="宋体" w:hAnsi="宋体" w:cs="宋体" w:eastAsia="宋体" w:hint="default"/>
        </w:rPr>
        <w:t>71.25%</w:t>
      </w:r>
      <w:r>
        <w:rPr/>
        <w:t>。同方威视主要生产和销售直线加速器的集装 箱</w:t>
      </w:r>
      <w:r>
        <w:rPr>
          <w:rFonts w:ascii="宋体" w:hAnsi="宋体" w:cs="宋体" w:eastAsia="宋体" w:hint="default"/>
        </w:rPr>
        <w:t>/</w:t>
      </w:r>
      <w:r>
        <w:rPr/>
        <w:t>车辆检查系统、集装货物</w:t>
      </w:r>
      <w:r>
        <w:rPr>
          <w:rFonts w:ascii="宋体" w:hAnsi="宋体" w:cs="宋体" w:eastAsia="宋体" w:hint="default"/>
        </w:rPr>
        <w:t>/</w:t>
      </w:r>
      <w:r>
        <w:rPr/>
        <w:t>车辆检查系统、放射性物质监测系统、</w:t>
      </w:r>
      <w:r>
        <w:rPr>
          <w:rFonts w:ascii="宋体" w:hAnsi="宋体" w:cs="宋体" w:eastAsia="宋体" w:hint="default"/>
        </w:rPr>
        <w:t>X</w:t>
      </w:r>
      <w:r>
        <w:rPr>
          <w:rFonts w:ascii="宋体" w:hAnsi="宋体" w:cs="宋体" w:eastAsia="宋体" w:hint="default"/>
          <w:spacing w:val="23"/>
        </w:rPr>
        <w:t> </w:t>
      </w:r>
      <w:r>
        <w:rPr/>
        <w:t>射线检查系统、 </w:t>
      </w:r>
      <w:r>
        <w:rPr>
          <w:spacing w:val="-3"/>
        </w:rPr>
        <w:t>邮件电子束灭菌安全系统、铁路车辆检查系统、工业无损检测系统、小型物品检查机等</w:t>
      </w:r>
      <w:r>
        <w:rPr>
          <w:spacing w:val="-99"/>
        </w:rPr>
        <w:t> </w:t>
      </w:r>
      <w:r>
        <w:rPr>
          <w:spacing w:val="-99"/>
        </w:rPr>
      </w:r>
      <w:r>
        <w:rPr/>
        <w:t>系列产品。</w:t>
      </w:r>
    </w:p>
    <w:p>
      <w:pPr>
        <w:spacing w:line="240" w:lineRule="auto" w:before="10"/>
        <w:rPr>
          <w:rFonts w:ascii="宋体" w:hAnsi="宋体" w:cs="宋体" w:eastAsia="宋体" w:hint="default"/>
          <w:sz w:val="23"/>
          <w:szCs w:val="23"/>
        </w:rPr>
      </w:pPr>
    </w:p>
    <w:p>
      <w:pPr>
        <w:pStyle w:val="BodyText"/>
        <w:spacing w:line="237" w:lineRule="auto"/>
        <w:ind w:left="1120" w:right="1134" w:firstLine="480"/>
        <w:jc w:val="both"/>
      </w:pPr>
      <w:r>
        <w:rPr>
          <w:rFonts w:ascii="宋体" w:hAnsi="宋体" w:cs="宋体" w:eastAsia="宋体" w:hint="default"/>
        </w:rPr>
        <w:t>2017</w:t>
      </w:r>
      <w:r>
        <w:rPr>
          <w:rFonts w:ascii="宋体" w:hAnsi="宋体" w:cs="宋体" w:eastAsia="宋体" w:hint="default"/>
          <w:spacing w:val="23"/>
        </w:rPr>
        <w:t> </w:t>
      </w:r>
      <w:r>
        <w:rPr/>
        <w:t>年，同方威视充分把握行业发展机遇，坚持创新驱动，持续加大在安全智能 </w:t>
      </w:r>
      <w:r>
        <w:rPr>
          <w:spacing w:val="-3"/>
        </w:rPr>
        <w:t>化领域进行的研发投入，不断完善产业布局，进一步延伸业务领域，大力拓展海外航空</w:t>
      </w:r>
      <w:r>
        <w:rPr>
          <w:spacing w:val="-99"/>
        </w:rPr>
        <w:t> </w:t>
      </w:r>
      <w:r>
        <w:rPr>
          <w:spacing w:val="-99"/>
        </w:rPr>
      </w:r>
      <w:r>
        <w:rPr>
          <w:spacing w:val="-3"/>
        </w:rPr>
        <w:t>安检市场。截至目前，同方威视已拥有包括大型产品、安检 </w:t>
      </w:r>
      <w:r>
        <w:rPr>
          <w:rFonts w:ascii="宋体" w:hAnsi="宋体" w:cs="宋体" w:eastAsia="宋体" w:hint="default"/>
        </w:rPr>
        <w:t>CT</w:t>
      </w:r>
      <w:r>
        <w:rPr>
          <w:rFonts w:ascii="宋体" w:hAnsi="宋体" w:cs="宋体" w:eastAsia="宋体" w:hint="default"/>
          <w:spacing w:val="20"/>
        </w:rPr>
        <w:t> </w:t>
      </w:r>
      <w:r>
        <w:rPr>
          <w:spacing w:val="-3"/>
        </w:rPr>
        <w:t>产品、智能产品以及人</w:t>
      </w:r>
      <w:r>
        <w:rPr/>
        <w:t> </w:t>
      </w:r>
      <w:r>
        <w:rPr>
          <w:spacing w:val="-1"/>
        </w:rPr>
        <w:t>体安检产品等在内的</w:t>
      </w:r>
      <w:r>
        <w:rPr>
          <w:spacing w:val="-79"/>
        </w:rPr>
        <w:t> </w:t>
      </w:r>
      <w:r>
        <w:rPr>
          <w:rFonts w:ascii="宋体" w:hAnsi="宋体" w:cs="宋体" w:eastAsia="宋体" w:hint="default"/>
        </w:rPr>
        <w:t>9</w:t>
      </w:r>
      <w:r>
        <w:rPr>
          <w:rFonts w:ascii="宋体" w:hAnsi="宋体" w:cs="宋体" w:eastAsia="宋体" w:hint="default"/>
          <w:spacing w:val="-80"/>
        </w:rPr>
        <w:t> </w:t>
      </w:r>
      <w:r>
        <w:rPr/>
        <w:t>大系列</w:t>
      </w:r>
      <w:r>
        <w:rPr>
          <w:spacing w:val="-80"/>
        </w:rPr>
        <w:t> </w:t>
      </w:r>
      <w:r>
        <w:rPr>
          <w:rFonts w:ascii="宋体" w:hAnsi="宋体" w:cs="宋体" w:eastAsia="宋体" w:hint="default"/>
        </w:rPr>
        <w:t>200</w:t>
      </w:r>
      <w:r>
        <w:rPr>
          <w:rFonts w:ascii="宋体" w:hAnsi="宋体" w:cs="宋体" w:eastAsia="宋体" w:hint="default"/>
          <w:spacing w:val="-80"/>
        </w:rPr>
        <w:t> </w:t>
      </w:r>
      <w:r>
        <w:rPr>
          <w:spacing w:val="-14"/>
        </w:rPr>
        <w:t>多个型号的安检产品。本年度，同方威视</w:t>
      </w:r>
      <w:r>
        <w:rPr>
          <w:spacing w:val="-79"/>
        </w:rPr>
        <w:t> </w:t>
      </w:r>
      <w:r>
        <w:rPr>
          <w:rFonts w:ascii="宋体" w:hAnsi="宋体" w:cs="宋体" w:eastAsia="宋体" w:hint="default"/>
        </w:rPr>
        <w:t>CT</w:t>
      </w:r>
      <w:r>
        <w:rPr>
          <w:rFonts w:ascii="宋体" w:hAnsi="宋体" w:cs="宋体" w:eastAsia="宋体" w:hint="default"/>
          <w:spacing w:val="-80"/>
        </w:rPr>
        <w:t> </w:t>
      </w:r>
      <w:r>
        <w:rPr/>
        <w:t>产品</w:t>
      </w:r>
      <w:r>
        <w:rPr>
          <w:spacing w:val="-80"/>
        </w:rPr>
        <w:t> </w:t>
      </w:r>
      <w:r>
        <w:rPr>
          <w:rFonts w:ascii="宋体" w:hAnsi="宋体" w:cs="宋体" w:eastAsia="宋体" w:hint="default"/>
        </w:rPr>
        <w:t>Kylin </w:t>
      </w:r>
      <w:r>
        <w:rPr/>
        <w:t>通过全球民航手提行李安检技术的主流标准</w:t>
      </w:r>
      <w:r>
        <w:rPr>
          <w:spacing w:val="-59"/>
        </w:rPr>
        <w:t> </w:t>
      </w:r>
      <w:r>
        <w:rPr>
          <w:rFonts w:ascii="宋体" w:hAnsi="宋体" w:cs="宋体" w:eastAsia="宋体" w:hint="default"/>
        </w:rPr>
        <w:t>EDSCB</w:t>
      </w:r>
      <w:r>
        <w:rPr>
          <w:rFonts w:ascii="宋体" w:hAnsi="宋体" w:cs="宋体" w:eastAsia="宋体" w:hint="default"/>
          <w:spacing w:val="-59"/>
        </w:rPr>
        <w:t> </w:t>
      </w:r>
      <w:r>
        <w:rPr>
          <w:rFonts w:ascii="宋体" w:hAnsi="宋体" w:cs="宋体" w:eastAsia="宋体" w:hint="default"/>
        </w:rPr>
        <w:t>C1</w:t>
      </w:r>
      <w:r>
        <w:rPr>
          <w:rFonts w:ascii="宋体" w:hAnsi="宋体" w:cs="宋体" w:eastAsia="宋体" w:hint="default"/>
          <w:spacing w:val="-59"/>
        </w:rPr>
        <w:t> </w:t>
      </w:r>
      <w:r>
        <w:rPr/>
        <w:t>标准及</w:t>
      </w:r>
      <w:r>
        <w:rPr>
          <w:spacing w:val="-59"/>
        </w:rPr>
        <w:t> </w:t>
      </w:r>
      <w:r>
        <w:rPr>
          <w:rFonts w:ascii="宋体" w:hAnsi="宋体" w:cs="宋体" w:eastAsia="宋体" w:hint="default"/>
        </w:rPr>
        <w:t>C2</w:t>
      </w:r>
      <w:r>
        <w:rPr>
          <w:rFonts w:ascii="宋体" w:hAnsi="宋体" w:cs="宋体" w:eastAsia="宋体" w:hint="default"/>
          <w:spacing w:val="-59"/>
        </w:rPr>
        <w:t> </w:t>
      </w:r>
      <w:r>
        <w:rPr>
          <w:spacing w:val="-4"/>
        </w:rPr>
        <w:t>标准测试，即手提行李</w:t>
      </w:r>
      <w:r>
        <w:rPr/>
        <w:t> 爆炸物自动爆炸物检查技术标准测试。</w:t>
      </w:r>
      <w:r>
        <w:rPr>
          <w:rFonts w:ascii="宋体" w:hAnsi="宋体" w:cs="宋体" w:eastAsia="宋体" w:hint="default"/>
        </w:rPr>
        <w:t>ECAC</w:t>
      </w:r>
      <w:r>
        <w:rPr>
          <w:rFonts w:ascii="宋体" w:hAnsi="宋体" w:cs="宋体" w:eastAsia="宋体" w:hint="default"/>
          <w:spacing w:val="24"/>
        </w:rPr>
        <w:t> </w:t>
      </w:r>
      <w:r>
        <w:rPr/>
        <w:t>技术标准是目前全球范围内民航安检最高 </w:t>
      </w:r>
      <w:r>
        <w:rPr>
          <w:spacing w:val="-3"/>
        </w:rPr>
        <w:t>水平的技术标准之一。同方威视也是通过手提行李爆炸物检查技术标准测试的唯一一家</w:t>
      </w:r>
      <w:r>
        <w:rPr>
          <w:spacing w:val="-97"/>
        </w:rPr>
        <w:t> </w:t>
      </w:r>
      <w:r>
        <w:rPr>
          <w:spacing w:val="-97"/>
        </w:rPr>
      </w:r>
      <w:r>
        <w:rPr/>
        <w:t>中国企业。截至报告期末，同方威视已经有</w:t>
      </w:r>
      <w:r>
        <w:rPr>
          <w:spacing w:val="-56"/>
        </w:rPr>
        <w:t> </w:t>
      </w:r>
      <w:r>
        <w:rPr>
          <w:rFonts w:ascii="宋体" w:hAnsi="宋体" w:cs="宋体" w:eastAsia="宋体" w:hint="default"/>
        </w:rPr>
        <w:t>11</w:t>
      </w:r>
      <w:r>
        <w:rPr>
          <w:rFonts w:ascii="宋体" w:hAnsi="宋体" w:cs="宋体" w:eastAsia="宋体" w:hint="default"/>
          <w:spacing w:val="-57"/>
        </w:rPr>
        <w:t> </w:t>
      </w:r>
      <w:r>
        <w:rPr/>
        <w:t>款设备相继获得</w:t>
      </w:r>
      <w:r>
        <w:rPr>
          <w:spacing w:val="-57"/>
        </w:rPr>
        <w:t> </w:t>
      </w:r>
      <w:r>
        <w:rPr>
          <w:rFonts w:ascii="宋体" w:hAnsi="宋体" w:cs="宋体" w:eastAsia="宋体" w:hint="default"/>
        </w:rPr>
        <w:t>18</w:t>
      </w:r>
      <w:r>
        <w:rPr>
          <w:rFonts w:ascii="宋体" w:hAnsi="宋体" w:cs="宋体" w:eastAsia="宋体" w:hint="default"/>
          <w:spacing w:val="-56"/>
        </w:rPr>
        <w:t> </w:t>
      </w:r>
      <w:r>
        <w:rPr/>
        <w:t>项</w:t>
      </w:r>
      <w:r>
        <w:rPr>
          <w:spacing w:val="-57"/>
        </w:rPr>
        <w:t> </w:t>
      </w:r>
      <w:r>
        <w:rPr>
          <w:rFonts w:ascii="宋体" w:hAnsi="宋体" w:cs="宋体" w:eastAsia="宋体" w:hint="default"/>
        </w:rPr>
        <w:t>ECAC</w:t>
      </w:r>
      <w:r>
        <w:rPr>
          <w:rFonts w:ascii="宋体" w:hAnsi="宋体" w:cs="宋体" w:eastAsia="宋体" w:hint="default"/>
          <w:spacing w:val="-57"/>
        </w:rPr>
        <w:t> </w:t>
      </w:r>
      <w:r>
        <w:rPr/>
        <w:t>认证，包括 </w:t>
      </w:r>
      <w:r>
        <w:rPr>
          <w:rFonts w:ascii="宋体" w:hAnsi="宋体" w:cs="宋体" w:eastAsia="宋体" w:hint="default"/>
        </w:rPr>
        <w:t>CT</w:t>
      </w:r>
      <w:r>
        <w:rPr>
          <w:rFonts w:ascii="宋体" w:hAnsi="宋体" w:cs="宋体" w:eastAsia="宋体" w:hint="default"/>
          <w:spacing w:val="19"/>
        </w:rPr>
        <w:t> </w:t>
      </w:r>
      <w:r>
        <w:rPr/>
        <w:t>安检产品、拉曼安检仪、痕量爆炸物安全检查设备和毫米波人体产品，几乎覆盖所</w:t>
      </w:r>
    </w:p>
    <w:p>
      <w:pPr>
        <w:spacing w:after="0" w:line="237" w:lineRule="auto"/>
        <w:jc w:val="both"/>
        <w:sectPr>
          <w:pgSz w:w="11910" w:h="16840"/>
          <w:pgMar w:header="0" w:footer="818" w:top="1460" w:bottom="1000" w:left="320" w:right="300"/>
        </w:sectPr>
      </w:pPr>
    </w:p>
    <w:p>
      <w:pPr>
        <w:pStyle w:val="BodyText"/>
        <w:spacing w:line="237" w:lineRule="auto" w:before="1"/>
        <w:ind w:right="237"/>
        <w:jc w:val="both"/>
      </w:pPr>
      <w:r>
        <w:rPr>
          <w:spacing w:val="-3"/>
        </w:rPr>
        <w:t>有航空安检产品线。报告期内，同方威视最新研发的“开包复检站”软件，也已相继在</w:t>
      </w:r>
      <w:r>
        <w:rPr>
          <w:spacing w:val="-102"/>
        </w:rPr>
        <w:t> </w:t>
      </w:r>
      <w:r>
        <w:rPr>
          <w:spacing w:val="-102"/>
        </w:rPr>
      </w:r>
      <w:r>
        <w:rPr>
          <w:spacing w:val="-3"/>
        </w:rPr>
        <w:t>全球各国诸多机场安装使用。该软件具备良好的系统集成和整合能力，通过使用与安检</w:t>
      </w:r>
      <w:r>
        <w:rPr>
          <w:spacing w:val="-99"/>
        </w:rPr>
        <w:t> </w:t>
      </w:r>
      <w:r>
        <w:rPr>
          <w:spacing w:val="-99"/>
        </w:rPr>
      </w:r>
      <w:r>
        <w:rPr>
          <w:spacing w:val="-3"/>
        </w:rPr>
        <w:t>设备相同的键盘和操作方式，实现了与一台或多台安检设备的配套使用。这不仅可以快</w:t>
      </w:r>
      <w:r>
        <w:rPr>
          <w:spacing w:val="-98"/>
        </w:rPr>
        <w:t> </w:t>
      </w:r>
      <w:r>
        <w:rPr>
          <w:spacing w:val="-98"/>
        </w:rPr>
      </w:r>
      <w:r>
        <w:rPr>
          <w:spacing w:val="-3"/>
        </w:rPr>
        <w:t>速准确判断被检物的安全性，还可实现操作用户与安检设备的同步、统一管理，将互联</w:t>
      </w:r>
      <w:r>
        <w:rPr>
          <w:spacing w:val="-101"/>
        </w:rPr>
        <w:t> </w:t>
      </w:r>
      <w:r>
        <w:rPr>
          <w:spacing w:val="-101"/>
        </w:rPr>
      </w:r>
      <w:r>
        <w:rPr/>
        <w:t>互通将推动安检管理与数据的无缝对接，为世界安全提供强有力的监控手段。</w:t>
      </w:r>
    </w:p>
    <w:p>
      <w:pPr>
        <w:spacing w:line="240" w:lineRule="auto" w:before="12"/>
        <w:rPr>
          <w:rFonts w:ascii="宋体" w:hAnsi="宋体" w:cs="宋体" w:eastAsia="宋体" w:hint="default"/>
          <w:sz w:val="23"/>
          <w:szCs w:val="23"/>
        </w:rPr>
      </w:pPr>
    </w:p>
    <w:p>
      <w:pPr>
        <w:pStyle w:val="BodyText"/>
        <w:spacing w:line="237" w:lineRule="auto"/>
        <w:ind w:right="100" w:firstLine="480"/>
        <w:jc w:val="left"/>
        <w:rPr>
          <w:rFonts w:ascii="宋体" w:hAnsi="宋体" w:cs="宋体" w:eastAsia="宋体" w:hint="default"/>
        </w:rPr>
      </w:pPr>
      <w:r>
        <w:rPr/>
        <w:t>本报告期内，同方威视与清华大学共同拥有的发明专利“检查系统和检查方法”、 </w:t>
      </w:r>
      <w:r>
        <w:rPr>
          <w:spacing w:val="-3"/>
        </w:rPr>
        <w:t>“一种背散射成像用射线束的扫描装置和方法”荣获“第十九届中国专利优秀奖”，与</w:t>
      </w:r>
      <w:r>
        <w:rPr>
          <w:spacing w:val="-118"/>
        </w:rPr>
        <w:t> </w:t>
      </w:r>
      <w:r>
        <w:rPr>
          <w:spacing w:val="-118"/>
        </w:rPr>
      </w:r>
      <w:r>
        <w:rPr>
          <w:spacing w:val="-3"/>
        </w:rPr>
        <w:t>清华大学与国家纳米科学中心共同承担的北京市科技计划课题“基于纳米材料的太赫兹</w:t>
      </w:r>
      <w:r>
        <w:rPr>
          <w:spacing w:val="-98"/>
        </w:rPr>
        <w:t> </w:t>
      </w:r>
      <w:r>
        <w:rPr>
          <w:spacing w:val="-98"/>
        </w:rPr>
      </w:r>
      <w:r>
        <w:rPr>
          <w:spacing w:val="-3"/>
        </w:rPr>
        <w:t>人物同检技术研究”验顺利通过验收，该研究为开发新型太赫兹人物同检设备提供了新</w:t>
      </w:r>
      <w:r>
        <w:rPr>
          <w:spacing w:val="-98"/>
        </w:rPr>
        <w:t> </w:t>
      </w:r>
      <w:r>
        <w:rPr>
          <w:spacing w:val="-98"/>
        </w:rPr>
      </w:r>
      <w:r>
        <w:rPr>
          <w:spacing w:val="-4"/>
        </w:rPr>
        <w:t>技术和新途径。截至报告期末，同方威视拥有国内专利授权</w:t>
      </w:r>
      <w:r>
        <w:rPr>
          <w:spacing w:val="-58"/>
        </w:rPr>
        <w:t> </w:t>
      </w:r>
      <w:r>
        <w:rPr>
          <w:rFonts w:ascii="宋体" w:hAnsi="宋体" w:cs="宋体" w:eastAsia="宋体" w:hint="default"/>
        </w:rPr>
        <w:t>1026</w:t>
      </w:r>
      <w:r>
        <w:rPr>
          <w:rFonts w:ascii="宋体" w:hAnsi="宋体" w:cs="宋体" w:eastAsia="宋体" w:hint="default"/>
          <w:spacing w:val="-58"/>
        </w:rPr>
        <w:t> </w:t>
      </w:r>
      <w:r>
        <w:rPr>
          <w:spacing w:val="-7"/>
        </w:rPr>
        <w:t>件，国外专利授权</w:t>
      </w:r>
      <w:r>
        <w:rPr>
          <w:spacing w:val="-58"/>
        </w:rPr>
        <w:t> </w:t>
      </w:r>
      <w:r>
        <w:rPr>
          <w:rFonts w:ascii="宋体" w:hAnsi="宋体" w:cs="宋体" w:eastAsia="宋体" w:hint="default"/>
        </w:rPr>
        <w:t>806</w:t>
      </w:r>
    </w:p>
    <w:p>
      <w:pPr>
        <w:pStyle w:val="BodyText"/>
        <w:spacing w:line="312" w:lineRule="exact" w:before="29"/>
        <w:ind w:right="103"/>
        <w:jc w:val="left"/>
      </w:pPr>
      <w:r>
        <w:rPr>
          <w:spacing w:val="-15"/>
        </w:rPr>
        <w:t>件，著作权已登记</w:t>
      </w:r>
      <w:r>
        <w:rPr/>
        <w:t> </w:t>
      </w:r>
      <w:r>
        <w:rPr>
          <w:rFonts w:ascii="宋体" w:hAnsi="宋体" w:cs="宋体" w:eastAsia="宋体" w:hint="default"/>
        </w:rPr>
        <w:t>121</w:t>
      </w:r>
      <w:r>
        <w:rPr>
          <w:rFonts w:ascii="宋体" w:hAnsi="宋体" w:cs="宋体" w:eastAsia="宋体" w:hint="default"/>
          <w:spacing w:val="-95"/>
        </w:rPr>
        <w:t> </w:t>
      </w:r>
      <w:r>
        <w:rPr>
          <w:spacing w:val="-12"/>
        </w:rPr>
        <w:t>件，并被工业和信息化部评定为“中国制造业单项冠军示范企业”，</w:t>
      </w:r>
      <w:r>
        <w:rPr/>
        <w:t> 被国家工业和信息化部、财政部认定为国家技术创新示范企业。</w:t>
      </w:r>
    </w:p>
    <w:p>
      <w:pPr>
        <w:spacing w:line="240" w:lineRule="auto" w:before="12"/>
        <w:rPr>
          <w:rFonts w:ascii="宋体" w:hAnsi="宋体" w:cs="宋体" w:eastAsia="宋体" w:hint="default"/>
          <w:sz w:val="25"/>
          <w:szCs w:val="25"/>
        </w:rPr>
      </w:pPr>
    </w:p>
    <w:p>
      <w:pPr>
        <w:pStyle w:val="Heading3"/>
        <w:spacing w:line="240" w:lineRule="auto"/>
        <w:ind w:left="100" w:right="0"/>
        <w:jc w:val="both"/>
        <w:rPr>
          <w:b w:val="0"/>
          <w:bCs w:val="0"/>
        </w:rPr>
      </w:pPr>
      <w:r>
        <w:rPr>
          <w:rFonts w:ascii="Calibri" w:hAnsi="Calibri" w:cs="Calibri" w:eastAsia="Calibri" w:hint="default"/>
        </w:rPr>
        <w:t>2</w:t>
      </w:r>
      <w:r>
        <w:rPr/>
        <w:t>、同方工业有限公司</w:t>
      </w:r>
      <w:r>
        <w:rPr>
          <w:b w:val="0"/>
          <w:bCs w:val="0"/>
        </w:rPr>
      </w:r>
    </w:p>
    <w:p>
      <w:pPr>
        <w:spacing w:line="240" w:lineRule="auto" w:before="12"/>
        <w:rPr>
          <w:rFonts w:ascii="宋体" w:hAnsi="宋体" w:cs="宋体" w:eastAsia="宋体" w:hint="default"/>
          <w:b/>
          <w:bCs/>
          <w:sz w:val="25"/>
          <w:szCs w:val="25"/>
        </w:rPr>
      </w:pPr>
    </w:p>
    <w:p>
      <w:pPr>
        <w:pStyle w:val="BodyText"/>
        <w:spacing w:line="312" w:lineRule="exact"/>
        <w:ind w:left="580" w:right="100"/>
        <w:jc w:val="left"/>
      </w:pPr>
      <w:r>
        <w:rPr>
          <w:spacing w:val="-3"/>
        </w:rPr>
        <w:t>同方工业有限公司</w:t>
      </w:r>
      <w:r>
        <w:rPr>
          <w:rFonts w:ascii="宋体" w:hAnsi="宋体" w:cs="宋体" w:eastAsia="宋体" w:hint="default"/>
          <w:spacing w:val="-3"/>
        </w:rPr>
        <w:t>(</w:t>
      </w:r>
      <w:r>
        <w:rPr>
          <w:spacing w:val="-3"/>
        </w:rPr>
        <w:t>以下简称“同方工业”</w:t>
      </w:r>
      <w:r>
        <w:rPr>
          <w:rFonts w:ascii="宋体" w:hAnsi="宋体" w:cs="宋体" w:eastAsia="宋体" w:hint="default"/>
          <w:spacing w:val="-3"/>
        </w:rPr>
        <w:t>)</w:t>
      </w:r>
      <w:r>
        <w:rPr>
          <w:spacing w:val="-3"/>
        </w:rPr>
        <w:t>成立于</w:t>
      </w:r>
      <w:r>
        <w:rPr>
          <w:spacing w:val="-59"/>
        </w:rPr>
        <w:t> </w:t>
      </w:r>
      <w:r>
        <w:rPr>
          <w:rFonts w:ascii="宋体" w:hAnsi="宋体" w:cs="宋体" w:eastAsia="宋体" w:hint="default"/>
        </w:rPr>
        <w:t>2006</w:t>
      </w:r>
      <w:r>
        <w:rPr>
          <w:rFonts w:ascii="宋体" w:hAnsi="宋体" w:cs="宋体" w:eastAsia="宋体" w:hint="default"/>
          <w:spacing w:val="-59"/>
        </w:rPr>
        <w:t> </w:t>
      </w:r>
      <w:r>
        <w:rPr/>
        <w:t>年</w:t>
      </w:r>
      <w:r>
        <w:rPr>
          <w:spacing w:val="-59"/>
        </w:rPr>
        <w:t> </w:t>
      </w:r>
      <w:r>
        <w:rPr>
          <w:rFonts w:ascii="宋体" w:hAnsi="宋体" w:cs="宋体" w:eastAsia="宋体" w:hint="default"/>
        </w:rPr>
        <w:t>9</w:t>
      </w:r>
      <w:r>
        <w:rPr>
          <w:rFonts w:ascii="宋体" w:hAnsi="宋体" w:cs="宋体" w:eastAsia="宋体" w:hint="default"/>
          <w:spacing w:val="-59"/>
        </w:rPr>
        <w:t> </w:t>
      </w:r>
      <w:r>
        <w:rPr/>
        <w:t>月</w:t>
      </w:r>
      <w:r>
        <w:rPr>
          <w:spacing w:val="-59"/>
        </w:rPr>
        <w:t> </w:t>
      </w:r>
      <w:r>
        <w:rPr>
          <w:rFonts w:ascii="宋体" w:hAnsi="宋体" w:cs="宋体" w:eastAsia="宋体" w:hint="default"/>
        </w:rPr>
        <w:t>15</w:t>
      </w:r>
      <w:r>
        <w:rPr>
          <w:rFonts w:ascii="宋体" w:hAnsi="宋体" w:cs="宋体" w:eastAsia="宋体" w:hint="default"/>
          <w:spacing w:val="-59"/>
        </w:rPr>
        <w:t> </w:t>
      </w:r>
      <w:r>
        <w:rPr>
          <w:spacing w:val="-5"/>
        </w:rPr>
        <w:t>日，注册资本为</w:t>
      </w:r>
    </w:p>
    <w:p>
      <w:pPr>
        <w:pStyle w:val="BodyText"/>
        <w:spacing w:line="237" w:lineRule="auto"/>
        <w:ind w:right="234"/>
        <w:jc w:val="both"/>
      </w:pPr>
      <w:r>
        <w:rPr>
          <w:rFonts w:ascii="宋体" w:hAnsi="宋体" w:cs="宋体" w:eastAsia="宋体" w:hint="default"/>
        </w:rPr>
        <w:t>4 </w:t>
      </w:r>
      <w:r>
        <w:rPr>
          <w:spacing w:val="-4"/>
        </w:rPr>
        <w:t>亿元，公司持股</w:t>
      </w:r>
      <w:r>
        <w:rPr>
          <w:spacing w:val="-89"/>
        </w:rPr>
        <w:t> </w:t>
      </w:r>
      <w:r>
        <w:rPr>
          <w:rFonts w:ascii="宋体" w:hAnsi="宋体" w:cs="宋体" w:eastAsia="宋体" w:hint="default"/>
          <w:spacing w:val="-3"/>
        </w:rPr>
        <w:t>100%</w:t>
      </w:r>
      <w:r>
        <w:rPr>
          <w:spacing w:val="-3"/>
        </w:rPr>
        <w:t>，系公司全资子公司。同方工业以军民融合发展为战略，主要从</w:t>
      </w:r>
      <w:r>
        <w:rPr/>
        <w:t> </w:t>
      </w:r>
      <w:r>
        <w:rPr>
          <w:spacing w:val="-3"/>
        </w:rPr>
        <w:t>事清华大学军民融合项目科技转化，是我国军民一体化技术保障唯一承保单位，拥有高</w:t>
      </w:r>
      <w:r>
        <w:rPr>
          <w:spacing w:val="-98"/>
        </w:rPr>
        <w:t> </w:t>
      </w:r>
      <w:r>
        <w:rPr>
          <w:spacing w:val="-98"/>
        </w:rPr>
      </w:r>
      <w:r>
        <w:rPr>
          <w:spacing w:val="-3"/>
        </w:rPr>
        <w:t>端通信装备、海洋装备、高端船舶、核能应用、指控装备、高精度卫星导航系统、防化</w:t>
      </w:r>
      <w:r>
        <w:rPr>
          <w:spacing w:val="-102"/>
        </w:rPr>
        <w:t> </w:t>
      </w:r>
      <w:r>
        <w:rPr>
          <w:spacing w:val="-102"/>
        </w:rPr>
      </w:r>
      <w:r>
        <w:rPr/>
        <w:t>设备、军民融合软硬件、军事物流、消防车辆器材等</w:t>
      </w:r>
      <w:r>
        <w:rPr>
          <w:spacing w:val="-60"/>
        </w:rPr>
        <w:t> </w:t>
      </w:r>
      <w:r>
        <w:rPr>
          <w:rFonts w:ascii="宋体" w:hAnsi="宋体" w:cs="宋体" w:eastAsia="宋体" w:hint="default"/>
        </w:rPr>
        <w:t>10</w:t>
      </w:r>
      <w:r>
        <w:rPr>
          <w:rFonts w:ascii="宋体" w:hAnsi="宋体" w:cs="宋体" w:eastAsia="宋体" w:hint="default"/>
          <w:spacing w:val="-60"/>
        </w:rPr>
        <w:t> </w:t>
      </w:r>
      <w:r>
        <w:rPr/>
        <w:t>余个产品系列。</w:t>
      </w:r>
    </w:p>
    <w:p>
      <w:pPr>
        <w:spacing w:line="240" w:lineRule="auto" w:before="12"/>
        <w:rPr>
          <w:rFonts w:ascii="宋体" w:hAnsi="宋体" w:cs="宋体" w:eastAsia="宋体" w:hint="default"/>
          <w:sz w:val="23"/>
          <w:szCs w:val="23"/>
        </w:rPr>
      </w:pPr>
    </w:p>
    <w:p>
      <w:pPr>
        <w:pStyle w:val="BodyText"/>
        <w:spacing w:line="237" w:lineRule="auto"/>
        <w:ind w:right="234" w:firstLine="480"/>
        <w:jc w:val="both"/>
      </w:pPr>
      <w:r>
        <w:rPr>
          <w:rFonts w:ascii="宋体" w:hAnsi="宋体" w:cs="宋体" w:eastAsia="宋体" w:hint="default"/>
        </w:rPr>
        <w:t>2017</w:t>
      </w:r>
      <w:r>
        <w:rPr>
          <w:rFonts w:ascii="宋体" w:hAnsi="宋体" w:cs="宋体" w:eastAsia="宋体" w:hint="default"/>
          <w:spacing w:val="25"/>
        </w:rPr>
        <w:t> </w:t>
      </w:r>
      <w:r>
        <w:rPr/>
        <w:t>年，国家大力推进国防科技工业改革、军民融合的深度发展，同方工业积极 </w:t>
      </w:r>
      <w:r>
        <w:rPr>
          <w:spacing w:val="-3"/>
        </w:rPr>
        <w:t>响应国家号召，围绕军民深度融合的产业发展主线，针对现有的军工业务体系进行优化</w:t>
      </w:r>
      <w:r>
        <w:rPr>
          <w:spacing w:val="-99"/>
        </w:rPr>
        <w:t> </w:t>
      </w:r>
      <w:r>
        <w:rPr>
          <w:spacing w:val="-99"/>
        </w:rPr>
      </w:r>
      <w:r>
        <w:rPr>
          <w:spacing w:val="-9"/>
        </w:rPr>
        <w:t>整合，依托清华大学科研与人才支撑，成立了核能事业部、海洋装备事业部等，聚焦“一</w:t>
      </w:r>
      <w:r>
        <w:rPr>
          <w:spacing w:val="-109"/>
        </w:rPr>
        <w:t> </w:t>
      </w:r>
      <w:r>
        <w:rPr>
          <w:spacing w:val="-109"/>
        </w:rPr>
      </w:r>
      <w:r>
        <w:rPr>
          <w:spacing w:val="-3"/>
        </w:rPr>
        <w:t>核三海”（核能应用、船舶工业、海军装备、海洋开发），进行技术、产品研发和项目</w:t>
      </w:r>
      <w:r>
        <w:rPr>
          <w:spacing w:val="-96"/>
        </w:rPr>
        <w:t> </w:t>
      </w:r>
      <w:r>
        <w:rPr>
          <w:spacing w:val="-96"/>
        </w:rPr>
      </w:r>
      <w:r>
        <w:rPr/>
        <w:t>合作。目前同方工业拥有院士工作站</w:t>
      </w:r>
      <w:r>
        <w:rPr>
          <w:spacing w:val="-70"/>
        </w:rPr>
        <w:t> </w:t>
      </w:r>
      <w:r>
        <w:rPr>
          <w:rFonts w:ascii="宋体" w:hAnsi="宋体" w:cs="宋体" w:eastAsia="宋体" w:hint="default"/>
        </w:rPr>
        <w:t>2</w:t>
      </w:r>
      <w:r>
        <w:rPr>
          <w:rFonts w:ascii="宋体" w:hAnsi="宋体" w:cs="宋体" w:eastAsia="宋体" w:hint="default"/>
          <w:spacing w:val="-70"/>
        </w:rPr>
        <w:t> </w:t>
      </w:r>
      <w:r>
        <w:rPr/>
        <w:t>家、博士后科研工作站</w:t>
      </w:r>
      <w:r>
        <w:rPr>
          <w:spacing w:val="-70"/>
        </w:rPr>
        <w:t> </w:t>
      </w:r>
      <w:r>
        <w:rPr>
          <w:rFonts w:ascii="宋体" w:hAnsi="宋体" w:cs="宋体" w:eastAsia="宋体" w:hint="default"/>
        </w:rPr>
        <w:t>1</w:t>
      </w:r>
      <w:r>
        <w:rPr>
          <w:rFonts w:ascii="宋体" w:hAnsi="宋体" w:cs="宋体" w:eastAsia="宋体" w:hint="default"/>
          <w:spacing w:val="-70"/>
        </w:rPr>
        <w:t> </w:t>
      </w:r>
      <w:r>
        <w:rPr>
          <w:spacing w:val="-6"/>
        </w:rPr>
        <w:t>家，在北京、九江、南</w:t>
      </w:r>
      <w:r>
        <w:rPr/>
        <w:t> </w:t>
      </w:r>
      <w:r>
        <w:rPr>
          <w:spacing w:val="-3"/>
        </w:rPr>
        <w:t>京、成都等地建有通信装备、船舶建造、军民融合软硬件的科研生产及系统集成产业基</w:t>
      </w:r>
      <w:r>
        <w:rPr>
          <w:spacing w:val="-100"/>
        </w:rPr>
        <w:t> </w:t>
      </w:r>
      <w:r>
        <w:rPr>
          <w:spacing w:val="-100"/>
        </w:rPr>
      </w:r>
      <w:r>
        <w:rPr>
          <w:spacing w:val="-3"/>
        </w:rPr>
        <w:t>地。报告期内，同方工业承建的我国首制、亚洲最为领先的海洋石油物探船“海洋石油</w:t>
      </w:r>
      <w:r>
        <w:rPr>
          <w:spacing w:val="-98"/>
        </w:rPr>
        <w:t> </w:t>
      </w:r>
      <w:r>
        <w:rPr>
          <w:spacing w:val="-98"/>
        </w:rPr>
      </w:r>
      <w:r>
        <w:rPr>
          <w:rFonts w:ascii="宋体" w:hAnsi="宋体" w:cs="宋体" w:eastAsia="宋体" w:hint="default"/>
        </w:rPr>
        <w:t>751/770</w:t>
      </w:r>
      <w:r>
        <w:rPr/>
        <w:t>”号完成了红海海域首次海洋勘探地震作业任务；同方工业还顺利完成了国家</w:t>
      </w:r>
      <w:r>
        <w:rPr>
          <w:spacing w:val="-99"/>
        </w:rPr>
        <w:t> </w:t>
      </w:r>
      <w:r>
        <w:rPr>
          <w:spacing w:val="-99"/>
        </w:rPr>
      </w:r>
      <w:r>
        <w:rPr/>
        <w:t>建军</w:t>
      </w:r>
      <w:r>
        <w:rPr>
          <w:spacing w:val="-60"/>
        </w:rPr>
        <w:t> </w:t>
      </w:r>
      <w:r>
        <w:rPr>
          <w:rFonts w:ascii="宋体" w:hAnsi="宋体" w:cs="宋体" w:eastAsia="宋体" w:hint="default"/>
        </w:rPr>
        <w:t>90</w:t>
      </w:r>
      <w:r>
        <w:rPr>
          <w:rFonts w:ascii="宋体" w:hAnsi="宋体" w:cs="宋体" w:eastAsia="宋体" w:hint="default"/>
          <w:spacing w:val="-61"/>
        </w:rPr>
        <w:t> </w:t>
      </w:r>
      <w:r>
        <w:rPr/>
        <w:t>周年阅兵信息系统应急建设和技术保障工作。</w:t>
      </w:r>
    </w:p>
    <w:p>
      <w:pPr>
        <w:spacing w:line="650" w:lineRule="atLeast" w:before="65"/>
        <w:ind w:left="580" w:right="224" w:hanging="480"/>
        <w:jc w:val="left"/>
        <w:rPr>
          <w:rFonts w:ascii="宋体" w:hAnsi="宋体" w:cs="宋体" w:eastAsia="宋体" w:hint="default"/>
          <w:sz w:val="24"/>
          <w:szCs w:val="24"/>
        </w:rPr>
      </w:pPr>
      <w:r>
        <w:rPr>
          <w:rFonts w:ascii="Calibri" w:hAnsi="Calibri" w:cs="Calibri" w:eastAsia="Calibri" w:hint="default"/>
          <w:b/>
          <w:bCs/>
          <w:sz w:val="24"/>
          <w:szCs w:val="24"/>
        </w:rPr>
        <w:t>3</w:t>
      </w:r>
      <w:r>
        <w:rPr>
          <w:rFonts w:ascii="宋体" w:hAnsi="宋体" w:cs="宋体" w:eastAsia="宋体" w:hint="default"/>
          <w:b/>
          <w:bCs/>
          <w:sz w:val="24"/>
          <w:szCs w:val="24"/>
        </w:rPr>
        <w:t>、同方知网</w:t>
      </w:r>
      <w:r>
        <w:rPr>
          <w:rFonts w:ascii="Calibri" w:hAnsi="Calibri" w:cs="Calibri" w:eastAsia="Calibri" w:hint="default"/>
          <w:b/>
          <w:bCs/>
          <w:sz w:val="24"/>
          <w:szCs w:val="24"/>
        </w:rPr>
        <w:t>(</w:t>
      </w:r>
      <w:r>
        <w:rPr>
          <w:rFonts w:ascii="宋体" w:hAnsi="宋体" w:cs="宋体" w:eastAsia="宋体" w:hint="default"/>
          <w:b/>
          <w:bCs/>
          <w:sz w:val="24"/>
          <w:szCs w:val="24"/>
        </w:rPr>
        <w:t>北京</w:t>
      </w:r>
      <w:r>
        <w:rPr>
          <w:rFonts w:ascii="Calibri" w:hAnsi="Calibri" w:cs="Calibri" w:eastAsia="Calibri" w:hint="default"/>
          <w:b/>
          <w:bCs/>
          <w:sz w:val="24"/>
          <w:szCs w:val="24"/>
        </w:rPr>
        <w:t>)</w:t>
      </w:r>
      <w:r>
        <w:rPr>
          <w:rFonts w:ascii="宋体" w:hAnsi="宋体" w:cs="宋体" w:eastAsia="宋体" w:hint="default"/>
          <w:b/>
          <w:bCs/>
          <w:sz w:val="24"/>
          <w:szCs w:val="24"/>
        </w:rPr>
        <w:t>技术有限公司</w:t>
      </w:r>
      <w:r>
        <w:rPr>
          <w:rFonts w:ascii="宋体" w:hAnsi="宋体" w:cs="宋体" w:eastAsia="宋体" w:hint="default"/>
          <w:b/>
          <w:bCs/>
          <w:w w:val="99"/>
          <w:sz w:val="24"/>
          <w:szCs w:val="24"/>
        </w:rPr>
        <w:t> </w:t>
      </w:r>
      <w:r>
        <w:rPr>
          <w:rFonts w:ascii="宋体" w:hAnsi="宋体" w:cs="宋体" w:eastAsia="宋体" w:hint="default"/>
          <w:spacing w:val="-3"/>
          <w:sz w:val="24"/>
          <w:szCs w:val="24"/>
        </w:rPr>
        <w:t>同方知网</w:t>
      </w:r>
      <w:r>
        <w:rPr>
          <w:rFonts w:ascii="宋体" w:hAnsi="宋体" w:cs="宋体" w:eastAsia="宋体" w:hint="default"/>
          <w:spacing w:val="-3"/>
          <w:sz w:val="24"/>
          <w:szCs w:val="24"/>
        </w:rPr>
        <w:t>(</w:t>
      </w:r>
      <w:r>
        <w:rPr>
          <w:rFonts w:ascii="宋体" w:hAnsi="宋体" w:cs="宋体" w:eastAsia="宋体" w:hint="default"/>
          <w:spacing w:val="-3"/>
          <w:sz w:val="24"/>
          <w:szCs w:val="24"/>
        </w:rPr>
        <w:t>北京</w:t>
      </w:r>
      <w:r>
        <w:rPr>
          <w:rFonts w:ascii="宋体" w:hAnsi="宋体" w:cs="宋体" w:eastAsia="宋体" w:hint="default"/>
          <w:spacing w:val="-3"/>
          <w:sz w:val="24"/>
          <w:szCs w:val="24"/>
        </w:rPr>
        <w:t>)</w:t>
      </w:r>
      <w:r>
        <w:rPr>
          <w:rFonts w:ascii="宋体" w:hAnsi="宋体" w:cs="宋体" w:eastAsia="宋体" w:hint="default"/>
          <w:spacing w:val="-3"/>
          <w:sz w:val="24"/>
          <w:szCs w:val="24"/>
        </w:rPr>
        <w:t>技术有限公司</w:t>
      </w:r>
      <w:r>
        <w:rPr>
          <w:rFonts w:ascii="宋体" w:hAnsi="宋体" w:cs="宋体" w:eastAsia="宋体" w:hint="default"/>
          <w:spacing w:val="-3"/>
          <w:sz w:val="24"/>
          <w:szCs w:val="24"/>
        </w:rPr>
        <w:t>(</w:t>
      </w:r>
      <w:r>
        <w:rPr>
          <w:rFonts w:ascii="宋体" w:hAnsi="宋体" w:cs="宋体" w:eastAsia="宋体" w:hint="default"/>
          <w:spacing w:val="-3"/>
          <w:sz w:val="24"/>
          <w:szCs w:val="24"/>
        </w:rPr>
        <w:t>以下简称“同方知网”</w:t>
      </w:r>
      <w:r>
        <w:rPr>
          <w:rFonts w:ascii="宋体" w:hAnsi="宋体" w:cs="宋体" w:eastAsia="宋体" w:hint="default"/>
          <w:spacing w:val="-3"/>
          <w:sz w:val="24"/>
          <w:szCs w:val="24"/>
        </w:rPr>
        <w:t>)</w:t>
      </w:r>
      <w:r>
        <w:rPr>
          <w:rFonts w:ascii="宋体" w:hAnsi="宋体" w:cs="宋体" w:eastAsia="宋体" w:hint="default"/>
          <w:spacing w:val="-3"/>
          <w:sz w:val="24"/>
          <w:szCs w:val="24"/>
        </w:rPr>
        <w:t>注册资本 </w:t>
      </w:r>
      <w:r>
        <w:rPr>
          <w:rFonts w:ascii="宋体" w:hAnsi="宋体" w:cs="宋体" w:eastAsia="宋体" w:hint="default"/>
          <w:sz w:val="24"/>
          <w:szCs w:val="24"/>
        </w:rPr>
        <w:t>100</w:t>
      </w:r>
      <w:r>
        <w:rPr>
          <w:rFonts w:ascii="宋体" w:hAnsi="宋体" w:cs="宋体" w:eastAsia="宋体" w:hint="default"/>
          <w:spacing w:val="-87"/>
          <w:sz w:val="24"/>
          <w:szCs w:val="24"/>
        </w:rPr>
        <w:t> </w:t>
      </w:r>
      <w:r>
        <w:rPr>
          <w:rFonts w:ascii="宋体" w:hAnsi="宋体" w:cs="宋体" w:eastAsia="宋体" w:hint="default"/>
          <w:spacing w:val="-6"/>
          <w:sz w:val="24"/>
          <w:szCs w:val="24"/>
        </w:rPr>
        <w:t>万美元，公司</w:t>
      </w:r>
    </w:p>
    <w:p>
      <w:pPr>
        <w:pStyle w:val="BodyText"/>
        <w:spacing w:line="310" w:lineRule="exact" w:before="30"/>
        <w:ind w:right="100"/>
        <w:jc w:val="left"/>
      </w:pPr>
      <w:r>
        <w:rPr/>
        <w:t>合并持股 </w:t>
      </w:r>
      <w:r>
        <w:rPr>
          <w:rFonts w:ascii="宋体" w:hAnsi="宋体" w:cs="宋体" w:eastAsia="宋体" w:hint="default"/>
        </w:rPr>
        <w:t>100%</w:t>
      </w:r>
      <w:r>
        <w:rPr/>
        <w:t>，同方知网主要从事互联网出版与服务业务，目前已经形成了“中国知</w:t>
      </w:r>
      <w:r>
        <w:rPr>
          <w:spacing w:val="-98"/>
        </w:rPr>
        <w:t> </w:t>
      </w:r>
      <w:r>
        <w:rPr>
          <w:spacing w:val="-98"/>
        </w:rPr>
      </w:r>
      <w:r>
        <w:rPr/>
        <w:t>网”</w:t>
      </w:r>
      <w:r>
        <w:rPr>
          <w:rFonts w:ascii="宋体" w:hAnsi="宋体" w:cs="宋体" w:eastAsia="宋体" w:hint="default"/>
        </w:rPr>
        <w:t>(CNKI)</w:t>
      </w:r>
      <w:r>
        <w:rPr/>
        <w:t>门户网站，为用户提供《中国知识资源总库》、《中国学术期刊数据库》、</w:t>
      </w:r>
    </w:p>
    <w:p>
      <w:pPr>
        <w:pStyle w:val="BodyText"/>
        <w:spacing w:line="312" w:lineRule="exact"/>
        <w:ind w:right="100"/>
        <w:jc w:val="left"/>
      </w:pPr>
      <w:r>
        <w:rPr/>
        <w:t>《中国博硕士论文数据库》、《中国年鉴全文数据库》、《中国工具书网络出版总库》</w:t>
      </w:r>
      <w:r>
        <w:rPr>
          <w:spacing w:val="-101"/>
        </w:rPr>
        <w:t> </w:t>
      </w:r>
      <w:r>
        <w:rPr>
          <w:spacing w:val="-101"/>
        </w:rPr>
      </w:r>
      <w:r>
        <w:rPr/>
        <w:t>等一系列产品，以及知识资源互联网搜索、共享和网络出版服务。</w:t>
      </w:r>
    </w:p>
    <w:p>
      <w:pPr>
        <w:spacing w:line="240" w:lineRule="auto" w:before="7"/>
        <w:rPr>
          <w:rFonts w:ascii="宋体" w:hAnsi="宋体" w:cs="宋体" w:eastAsia="宋体" w:hint="default"/>
          <w:sz w:val="21"/>
          <w:szCs w:val="21"/>
        </w:rPr>
      </w:pPr>
    </w:p>
    <w:p>
      <w:pPr>
        <w:pStyle w:val="BodyText"/>
        <w:spacing w:line="237" w:lineRule="auto"/>
        <w:ind w:right="100" w:firstLine="480"/>
        <w:jc w:val="left"/>
      </w:pPr>
      <w:r>
        <w:rPr>
          <w:rFonts w:ascii="宋体" w:hAnsi="宋体" w:cs="宋体" w:eastAsia="宋体" w:hint="default"/>
        </w:rPr>
        <w:t>2017</w:t>
      </w:r>
      <w:r>
        <w:rPr>
          <w:rFonts w:ascii="宋体" w:hAnsi="宋体" w:cs="宋体" w:eastAsia="宋体" w:hint="default"/>
          <w:spacing w:val="-61"/>
        </w:rPr>
        <w:t> </w:t>
      </w:r>
      <w:r>
        <w:rPr/>
        <w:t>年，同方知网致力于大数据的人工智能挖掘工作，不断探索揭示数据关联的 </w:t>
      </w:r>
      <w:r>
        <w:rPr>
          <w:spacing w:val="-3"/>
        </w:rPr>
        <w:t>模式和方法，努力建设知识资源互联网传播扩散与增值服务平台、知识资源深度开发利</w:t>
      </w:r>
      <w:r>
        <w:rPr>
          <w:spacing w:val="-98"/>
        </w:rPr>
        <w:t> </w:t>
      </w:r>
      <w:r>
        <w:rPr>
          <w:spacing w:val="-98"/>
        </w:rPr>
      </w:r>
      <w:r>
        <w:rPr>
          <w:spacing w:val="-3"/>
        </w:rPr>
        <w:t>用平台，以期为各行各业提供具有决策支持功能的大数据知识服务。报告期内，中国知</w:t>
      </w:r>
      <w:r>
        <w:rPr>
          <w:spacing w:val="-100"/>
        </w:rPr>
        <w:t> </w:t>
      </w:r>
      <w:r>
        <w:rPr>
          <w:spacing w:val="-100"/>
        </w:rPr>
      </w:r>
      <w:r>
        <w:rPr>
          <w:spacing w:val="-9"/>
        </w:rPr>
        <w:t>网结合“一带一路”国家顶层战略打造了《一带一路投资知识服务平台》，为政府部门、</w:t>
      </w:r>
      <w:r>
        <w:rPr>
          <w:spacing w:val="-107"/>
        </w:rPr>
        <w:t> </w:t>
      </w:r>
      <w:r>
        <w:rPr>
          <w:spacing w:val="-107"/>
        </w:rPr>
      </w:r>
      <w:r>
        <w:rPr>
          <w:spacing w:val="-3"/>
        </w:rPr>
        <w:t>“一带一路”研究机构及金融投资机构等提供数据情报分析、理论知识学习与实践经验</w:t>
      </w:r>
    </w:p>
    <w:p>
      <w:pPr>
        <w:spacing w:after="0" w:line="237" w:lineRule="auto"/>
        <w:jc w:val="left"/>
        <w:sectPr>
          <w:pgSz w:w="11910" w:h="16840"/>
          <w:pgMar w:header="0" w:footer="818" w:top="1160" w:bottom="1000" w:left="1340" w:right="1200"/>
        </w:sectPr>
      </w:pPr>
    </w:p>
    <w:p>
      <w:pPr>
        <w:pStyle w:val="BodyText"/>
        <w:spacing w:line="237" w:lineRule="auto" w:before="1"/>
        <w:ind w:right="233"/>
        <w:jc w:val="both"/>
      </w:pPr>
      <w:r>
        <w:rPr/>
        <w:t>总结。同方知网还在报告期内完成了最新研发的行业知识服务平台</w:t>
      </w:r>
      <w:r>
        <w:rPr>
          <w:spacing w:val="-65"/>
        </w:rPr>
        <w:t> </w:t>
      </w:r>
      <w:r>
        <w:rPr>
          <w:rFonts w:ascii="宋体" w:hAnsi="宋体" w:cs="宋体" w:eastAsia="宋体" w:hint="default"/>
        </w:rPr>
        <w:t>APP</w:t>
      </w:r>
      <w:r>
        <w:rPr>
          <w:rFonts w:ascii="宋体" w:hAnsi="宋体" w:cs="宋体" w:eastAsia="宋体" w:hint="default"/>
          <w:spacing w:val="-65"/>
        </w:rPr>
        <w:t> </w:t>
      </w:r>
      <w:r>
        <w:rPr>
          <w:spacing w:val="-3"/>
        </w:rPr>
        <w:t>的上线，该</w:t>
      </w:r>
      <w:r>
        <w:rPr>
          <w:spacing w:val="-65"/>
        </w:rPr>
        <w:t> </w:t>
      </w:r>
      <w:r>
        <w:rPr>
          <w:rFonts w:ascii="宋体" w:hAnsi="宋体" w:cs="宋体" w:eastAsia="宋体" w:hint="default"/>
        </w:rPr>
        <w:t>APP </w:t>
      </w:r>
      <w:r>
        <w:rPr/>
        <w:t>可以支持</w:t>
      </w:r>
      <w:r>
        <w:rPr>
          <w:spacing w:val="-61"/>
        </w:rPr>
        <w:t> </w:t>
      </w:r>
      <w:r>
        <w:rPr>
          <w:rFonts w:ascii="宋体" w:hAnsi="宋体" w:cs="宋体" w:eastAsia="宋体" w:hint="default"/>
        </w:rPr>
        <w:t>44</w:t>
      </w:r>
      <w:r>
        <w:rPr>
          <w:rFonts w:ascii="宋体" w:hAnsi="宋体" w:cs="宋体" w:eastAsia="宋体" w:hint="default"/>
          <w:spacing w:val="-60"/>
        </w:rPr>
        <w:t> </w:t>
      </w:r>
      <w:r>
        <w:rPr/>
        <w:t>个大行业</w:t>
      </w:r>
      <w:r>
        <w:rPr>
          <w:spacing w:val="-60"/>
        </w:rPr>
        <w:t> </w:t>
      </w:r>
      <w:r>
        <w:rPr>
          <w:rFonts w:ascii="宋体" w:hAnsi="宋体" w:cs="宋体" w:eastAsia="宋体" w:hint="default"/>
        </w:rPr>
        <w:t>149</w:t>
      </w:r>
      <w:r>
        <w:rPr>
          <w:rFonts w:ascii="宋体" w:hAnsi="宋体" w:cs="宋体" w:eastAsia="宋体" w:hint="default"/>
          <w:spacing w:val="-60"/>
        </w:rPr>
        <w:t> </w:t>
      </w:r>
      <w:r>
        <w:rPr/>
        <w:t>个子行业的个性化产品展示，并可以任意切换，丰富的资源 </w:t>
      </w:r>
      <w:r>
        <w:rPr>
          <w:spacing w:val="-3"/>
        </w:rPr>
        <w:t>数据支持，可满足不同行业的需求，该专业化知识服务平台建设，将有效改善行业科技</w:t>
      </w:r>
      <w:r>
        <w:rPr>
          <w:spacing w:val="-102"/>
        </w:rPr>
        <w:t> </w:t>
      </w:r>
      <w:r>
        <w:rPr>
          <w:spacing w:val="-102"/>
        </w:rPr>
      </w:r>
      <w:r>
        <w:rPr>
          <w:spacing w:val="-3"/>
        </w:rPr>
        <w:t>创新能力、提升行业专利保护水平和专利战略运用能力、提升知识服务能力和促进科技</w:t>
      </w:r>
      <w:r>
        <w:rPr>
          <w:spacing w:val="-98"/>
        </w:rPr>
        <w:t> </w:t>
      </w:r>
      <w:r>
        <w:rPr>
          <w:spacing w:val="-98"/>
        </w:rPr>
      </w:r>
      <w:r>
        <w:rPr/>
        <w:t>信息资源利用。</w:t>
      </w:r>
    </w:p>
    <w:p>
      <w:pPr>
        <w:spacing w:line="240" w:lineRule="auto" w:before="12"/>
        <w:rPr>
          <w:rFonts w:ascii="宋体" w:hAnsi="宋体" w:cs="宋体" w:eastAsia="宋体" w:hint="default"/>
          <w:sz w:val="23"/>
          <w:szCs w:val="23"/>
        </w:rPr>
      </w:pPr>
    </w:p>
    <w:p>
      <w:pPr>
        <w:pStyle w:val="BodyText"/>
        <w:spacing w:line="237" w:lineRule="auto"/>
        <w:ind w:right="236" w:firstLine="480"/>
        <w:jc w:val="both"/>
      </w:pPr>
      <w:r>
        <w:rPr>
          <w:spacing w:val="-5"/>
        </w:rPr>
        <w:t>报告期内，同方知网还入选了“</w:t>
      </w:r>
      <w:r>
        <w:rPr>
          <w:rFonts w:ascii="宋体" w:hAnsi="宋体" w:cs="宋体" w:eastAsia="宋体" w:hint="default"/>
          <w:spacing w:val="-5"/>
        </w:rPr>
        <w:t>2017-2018 </w:t>
      </w:r>
      <w:r>
        <w:rPr>
          <w:spacing w:val="-4"/>
        </w:rPr>
        <w:t>年度国家文化出口重点企业”名录，</w:t>
      </w:r>
      <w:r>
        <w:rPr>
          <w:spacing w:val="-30"/>
        </w:rPr>
        <w:t> </w:t>
      </w:r>
      <w:r>
        <w:rPr/>
        <w:t>并</w:t>
      </w:r>
      <w:r>
        <w:rPr/>
        <w:t> </w:t>
      </w:r>
      <w:r>
        <w:rPr>
          <w:spacing w:val="3"/>
        </w:rPr>
        <w:t>在“中国应急管理知识情报服务平台”在中国国际大数据产业博览会组委会和中国信</w:t>
      </w:r>
      <w:r>
        <w:rPr>
          <w:spacing w:val="-104"/>
        </w:rPr>
        <w:t> </w:t>
      </w:r>
      <w:r>
        <w:rPr>
          <w:spacing w:val="-104"/>
        </w:rPr>
      </w:r>
      <w:r>
        <w:rPr/>
        <w:t>息协会共同举办的“第八届中国应急管理信息化高峰论坛”中荣获“2017</w:t>
      </w:r>
      <w:r>
        <w:rPr>
          <w:spacing w:val="24"/>
        </w:rPr>
        <w:t> </w:t>
      </w:r>
      <w:r>
        <w:rPr/>
        <w:t>中国应急管</w:t>
      </w:r>
      <w:r>
        <w:rPr/>
        <w:t> 理信息化产品技术创新成果奖”。</w:t>
      </w:r>
    </w:p>
    <w:p>
      <w:pPr>
        <w:spacing w:line="240" w:lineRule="auto" w:before="1"/>
        <w:rPr>
          <w:rFonts w:ascii="宋体" w:hAnsi="宋体" w:cs="宋体" w:eastAsia="宋体" w:hint="default"/>
          <w:sz w:val="28"/>
          <w:szCs w:val="28"/>
        </w:rPr>
      </w:pPr>
    </w:p>
    <w:p>
      <w:pPr>
        <w:pStyle w:val="Heading3"/>
        <w:spacing w:line="240" w:lineRule="auto"/>
        <w:ind w:left="100" w:right="0"/>
        <w:jc w:val="both"/>
        <w:rPr>
          <w:rFonts w:ascii="Calibri" w:hAnsi="Calibri" w:cs="Calibri" w:eastAsia="Calibri" w:hint="default"/>
          <w:b w:val="0"/>
          <w:bCs w:val="0"/>
        </w:rPr>
      </w:pPr>
      <w:r>
        <w:rPr>
          <w:rFonts w:ascii="Calibri" w:hAnsi="Calibri" w:cs="Calibri" w:eastAsia="Calibri" w:hint="default"/>
        </w:rPr>
        <w:t>4</w:t>
      </w:r>
      <w:r>
        <w:rPr/>
        <w:t>、 </w:t>
      </w:r>
      <w:r>
        <w:rPr>
          <w:rFonts w:ascii="Calibri" w:hAnsi="Calibri" w:cs="Calibri" w:eastAsia="Calibri" w:hint="default"/>
        </w:rPr>
        <w:t>Neo-Neon Holdings Limited (</w:t>
      </w:r>
      <w:r>
        <w:rPr/>
        <w:t>股票简称：同方友友，股票代码：</w:t>
      </w:r>
      <w:r>
        <w:rPr>
          <w:rFonts w:ascii="Calibri" w:hAnsi="Calibri" w:cs="Calibri" w:eastAsia="Calibri" w:hint="default"/>
        </w:rPr>
        <w:t>HK</w:t>
      </w:r>
      <w:r>
        <w:rPr>
          <w:rFonts w:ascii="Calibri" w:hAnsi="Calibri" w:cs="Calibri" w:eastAsia="Calibri" w:hint="default"/>
          <w:spacing w:val="-16"/>
        </w:rPr>
        <w:t> </w:t>
      </w:r>
      <w:r>
        <w:rPr>
          <w:rFonts w:ascii="Calibri" w:hAnsi="Calibri" w:cs="Calibri" w:eastAsia="Calibri" w:hint="default"/>
        </w:rPr>
        <w:t>1868)</w:t>
      </w:r>
      <w:r>
        <w:rPr>
          <w:rFonts w:ascii="Calibri" w:hAnsi="Calibri" w:cs="Calibri" w:eastAsia="Calibri" w:hint="default"/>
          <w:b w:val="0"/>
          <w:bCs w:val="0"/>
        </w:rPr>
      </w:r>
    </w:p>
    <w:p>
      <w:pPr>
        <w:spacing w:line="240" w:lineRule="auto" w:before="1"/>
        <w:rPr>
          <w:rFonts w:ascii="Calibri" w:hAnsi="Calibri" w:cs="Calibri" w:eastAsia="Calibri" w:hint="default"/>
          <w:b/>
          <w:bCs/>
          <w:sz w:val="28"/>
          <w:szCs w:val="28"/>
        </w:rPr>
      </w:pPr>
    </w:p>
    <w:p>
      <w:pPr>
        <w:pStyle w:val="BodyText"/>
        <w:spacing w:line="237" w:lineRule="auto"/>
        <w:ind w:right="232" w:firstLine="480"/>
        <w:jc w:val="both"/>
      </w:pPr>
      <w:r>
        <w:rPr>
          <w:rFonts w:ascii="宋体" w:hAnsi="宋体" w:cs="宋体" w:eastAsia="宋体" w:hint="default"/>
        </w:rPr>
        <w:t>Neo-Neon Holdings Limited</w:t>
      </w:r>
      <w:r>
        <w:rPr>
          <w:rFonts w:ascii="宋体" w:hAnsi="宋体" w:cs="宋体" w:eastAsia="宋体" w:hint="default"/>
          <w:spacing w:val="26"/>
        </w:rPr>
        <w:t> </w:t>
      </w:r>
      <w:r>
        <w:rPr>
          <w:rFonts w:ascii="宋体" w:hAnsi="宋体" w:cs="宋体" w:eastAsia="宋体" w:hint="default"/>
        </w:rPr>
        <w:t>(</w:t>
      </w:r>
      <w:r>
        <w:rPr/>
        <w:t>股票简称：同方友友，股票代码：</w:t>
      </w:r>
      <w:r>
        <w:rPr>
          <w:rFonts w:ascii="宋体" w:hAnsi="宋体" w:cs="宋体" w:eastAsia="宋体" w:hint="default"/>
        </w:rPr>
        <w:t>HK1868</w:t>
      </w:r>
      <w:r>
        <w:rPr/>
        <w:t>，中文名 </w:t>
      </w:r>
      <w:r>
        <w:rPr>
          <w:spacing w:val="-3"/>
        </w:rPr>
        <w:t>称“同方友友控股有限公司”，原中文名称“真明丽控股有限公司”，以下简称“同方</w:t>
      </w:r>
      <w:r>
        <w:rPr>
          <w:spacing w:val="-93"/>
        </w:rPr>
        <w:t> </w:t>
      </w:r>
      <w:r>
        <w:rPr>
          <w:spacing w:val="-93"/>
        </w:rPr>
      </w:r>
      <w:r>
        <w:rPr/>
        <w:t>友友”</w:t>
      </w:r>
      <w:r>
        <w:rPr>
          <w:rFonts w:ascii="宋体" w:hAnsi="宋体" w:cs="宋体" w:eastAsia="宋体" w:hint="default"/>
        </w:rPr>
        <w:t>)</w:t>
      </w:r>
      <w:r>
        <w:rPr/>
        <w:t>成立于 </w:t>
      </w:r>
      <w:r>
        <w:rPr>
          <w:rFonts w:ascii="宋体" w:hAnsi="宋体" w:cs="宋体" w:eastAsia="宋体" w:hint="default"/>
        </w:rPr>
        <w:t>2006</w:t>
      </w:r>
      <w:r>
        <w:rPr>
          <w:rFonts w:ascii="宋体" w:hAnsi="宋体" w:cs="宋体" w:eastAsia="宋体" w:hint="default"/>
          <w:spacing w:val="-43"/>
        </w:rPr>
        <w:t> </w:t>
      </w:r>
      <w:r>
        <w:rPr/>
        <w:t>年</w:t>
      </w:r>
      <w:r>
        <w:rPr>
          <w:spacing w:val="-44"/>
        </w:rPr>
        <w:t> </w:t>
      </w:r>
      <w:r>
        <w:rPr>
          <w:rFonts w:ascii="宋体" w:hAnsi="宋体" w:cs="宋体" w:eastAsia="宋体" w:hint="default"/>
        </w:rPr>
        <w:t>8</w:t>
      </w:r>
      <w:r>
        <w:rPr>
          <w:rFonts w:ascii="宋体" w:hAnsi="宋体" w:cs="宋体" w:eastAsia="宋体" w:hint="default"/>
          <w:spacing w:val="-44"/>
        </w:rPr>
        <w:t> </w:t>
      </w:r>
      <w:r>
        <w:rPr/>
        <w:t>月，截至本报告期末，总股本为</w:t>
      </w:r>
      <w:r>
        <w:rPr>
          <w:spacing w:val="-44"/>
        </w:rPr>
        <w:t> </w:t>
      </w:r>
      <w:r>
        <w:rPr>
          <w:rFonts w:ascii="宋体" w:hAnsi="宋体" w:cs="宋体" w:eastAsia="宋体" w:hint="default"/>
        </w:rPr>
        <w:t>2,109,163,417</w:t>
      </w:r>
      <w:r>
        <w:rPr>
          <w:rFonts w:ascii="宋体" w:hAnsi="宋体" w:cs="宋体" w:eastAsia="宋体" w:hint="default"/>
          <w:spacing w:val="-43"/>
        </w:rPr>
        <w:t> </w:t>
      </w:r>
      <w:r>
        <w:rPr/>
        <w:t>股，公司通 过下属全资子公司持股</w:t>
      </w:r>
      <w:r>
        <w:rPr>
          <w:spacing w:val="22"/>
        </w:rPr>
        <w:t> </w:t>
      </w:r>
      <w:r>
        <w:rPr>
          <w:rFonts w:ascii="宋体" w:hAnsi="宋体" w:cs="宋体" w:eastAsia="宋体" w:hint="default"/>
        </w:rPr>
        <w:t>66.36%</w:t>
      </w:r>
      <w:r>
        <w:rPr/>
        <w:t>，为其控股股东。同方友友主要从事制造及分销装饰照</w:t>
      </w:r>
      <w:r>
        <w:rPr>
          <w:spacing w:val="-118"/>
        </w:rPr>
        <w:t> </w:t>
      </w:r>
      <w:r>
        <w:rPr>
          <w:spacing w:val="-118"/>
        </w:rPr>
      </w:r>
      <w:r>
        <w:rPr/>
        <w:t>明产品、一般照明灯具产品、白炽装饰灯具及舞台照明产品、及分销照明产品配件。</w:t>
      </w:r>
    </w:p>
    <w:p>
      <w:pPr>
        <w:spacing w:line="240" w:lineRule="auto" w:before="12"/>
        <w:rPr>
          <w:rFonts w:ascii="宋体" w:hAnsi="宋体" w:cs="宋体" w:eastAsia="宋体" w:hint="default"/>
          <w:sz w:val="23"/>
          <w:szCs w:val="23"/>
        </w:rPr>
      </w:pPr>
    </w:p>
    <w:p>
      <w:pPr>
        <w:pStyle w:val="BodyText"/>
        <w:spacing w:line="237" w:lineRule="auto"/>
        <w:ind w:right="236" w:firstLine="480"/>
        <w:jc w:val="both"/>
      </w:pPr>
      <w:r>
        <w:rPr>
          <w:rFonts w:ascii="宋体" w:hAnsi="宋体" w:cs="宋体" w:eastAsia="宋体" w:hint="default"/>
        </w:rPr>
        <w:t>2017</w:t>
      </w:r>
      <w:r>
        <w:rPr>
          <w:rFonts w:ascii="宋体" w:hAnsi="宋体" w:cs="宋体" w:eastAsia="宋体" w:hint="default"/>
          <w:spacing w:val="-46"/>
        </w:rPr>
        <w:t> </w:t>
      </w:r>
      <w:r>
        <w:rPr>
          <w:spacing w:val="-5"/>
        </w:rPr>
        <w:t>年，同方友友以装饰灯产品、照明产品为核心，积极实施差异化新产品策略，</w:t>
      </w:r>
      <w:r>
        <w:rPr/>
        <w:t> </w:t>
      </w:r>
      <w:r>
        <w:rPr>
          <w:spacing w:val="-3"/>
        </w:rPr>
        <w:t>大力开拓海外市场，不断提升产品研发和制造能力，以提高其在全球灯饰、专业照明的</w:t>
      </w:r>
      <w:r>
        <w:rPr>
          <w:spacing w:val="-102"/>
        </w:rPr>
        <w:t> </w:t>
      </w:r>
      <w:r>
        <w:rPr>
          <w:spacing w:val="-102"/>
        </w:rPr>
      </w:r>
      <w:r>
        <w:rPr>
          <w:spacing w:val="-3"/>
        </w:rPr>
        <w:t>市场份额。报告期内，同方友友与鹤山工业签署了“同方科技城”项目的框架协议，以</w:t>
      </w:r>
      <w:r>
        <w:rPr>
          <w:spacing w:val="-99"/>
        </w:rPr>
        <w:t> </w:t>
      </w:r>
      <w:r>
        <w:rPr>
          <w:spacing w:val="-99"/>
        </w:rPr>
      </w:r>
      <w:r>
        <w:rPr/>
        <w:t>期发展及扩张旗下鹤山市工业城的电子信息产业及</w:t>
      </w:r>
      <w:r>
        <w:rPr>
          <w:spacing w:val="-60"/>
        </w:rPr>
        <w:t> </w:t>
      </w:r>
      <w:r>
        <w:rPr>
          <w:rFonts w:ascii="宋体" w:hAnsi="宋体" w:cs="宋体" w:eastAsia="宋体" w:hint="default"/>
        </w:rPr>
        <w:t>LED</w:t>
      </w:r>
      <w:r>
        <w:rPr>
          <w:rFonts w:ascii="宋体" w:hAnsi="宋体" w:cs="宋体" w:eastAsia="宋体" w:hint="default"/>
          <w:spacing w:val="-61"/>
        </w:rPr>
        <w:t> </w:t>
      </w:r>
      <w:r>
        <w:rPr/>
        <w:t>照明产业。</w:t>
      </w:r>
    </w:p>
    <w:p>
      <w:pPr>
        <w:spacing w:line="240" w:lineRule="auto" w:before="10"/>
        <w:rPr>
          <w:rFonts w:ascii="宋体" w:hAnsi="宋体" w:cs="宋体" w:eastAsia="宋体" w:hint="default"/>
          <w:sz w:val="23"/>
          <w:szCs w:val="23"/>
        </w:rPr>
      </w:pPr>
    </w:p>
    <w:p>
      <w:pPr>
        <w:pStyle w:val="BodyText"/>
        <w:spacing w:line="237" w:lineRule="auto"/>
        <w:ind w:right="236" w:firstLine="480"/>
        <w:jc w:val="both"/>
      </w:pPr>
      <w:r>
        <w:rPr>
          <w:spacing w:val="-3"/>
        </w:rPr>
        <w:t>在技术创新方面，作为装饰灯系列和</w:t>
      </w:r>
      <w:r>
        <w:rPr>
          <w:spacing w:val="-56"/>
        </w:rPr>
        <w:t> </w:t>
      </w:r>
      <w:r>
        <w:rPr>
          <w:rFonts w:ascii="宋体" w:hAnsi="宋体" w:cs="宋体" w:eastAsia="宋体" w:hint="default"/>
        </w:rPr>
        <w:t>LED</w:t>
      </w:r>
      <w:r>
        <w:rPr>
          <w:rFonts w:ascii="宋体" w:hAnsi="宋体" w:cs="宋体" w:eastAsia="宋体" w:hint="default"/>
          <w:spacing w:val="-56"/>
        </w:rPr>
        <w:t> </w:t>
      </w:r>
      <w:r>
        <w:rPr>
          <w:spacing w:val="-3"/>
        </w:rPr>
        <w:t>照明系列产品群的制造商，公司不断强化</w:t>
      </w:r>
      <w:r>
        <w:rPr/>
        <w:t> </w:t>
      </w:r>
      <w:r>
        <w:rPr>
          <w:spacing w:val="-3"/>
        </w:rPr>
        <w:t>研发方面的技术实力、创新</w:t>
      </w:r>
      <w:r>
        <w:rPr>
          <w:spacing w:val="-55"/>
        </w:rPr>
        <w:t> </w:t>
      </w:r>
      <w:r>
        <w:rPr>
          <w:rFonts w:ascii="宋体" w:hAnsi="宋体" w:cs="宋体" w:eastAsia="宋体" w:hint="default"/>
        </w:rPr>
        <w:t>LED</w:t>
      </w:r>
      <w:r>
        <w:rPr>
          <w:rFonts w:ascii="宋体" w:hAnsi="宋体" w:cs="宋体" w:eastAsia="宋体" w:hint="default"/>
          <w:spacing w:val="-55"/>
        </w:rPr>
        <w:t> </w:t>
      </w:r>
      <w:r>
        <w:rPr>
          <w:spacing w:val="-3"/>
        </w:rPr>
        <w:t>的产品群、通过强大的制造力服务全球市场。截至报告</w:t>
      </w:r>
      <w:r>
        <w:rPr/>
        <w:t> 期末，同方友友申请超过</w:t>
      </w:r>
      <w:r>
        <w:rPr>
          <w:spacing w:val="-60"/>
        </w:rPr>
        <w:t> </w:t>
      </w:r>
      <w:r>
        <w:rPr>
          <w:rFonts w:ascii="宋体" w:hAnsi="宋体" w:cs="宋体" w:eastAsia="宋体" w:hint="default"/>
        </w:rPr>
        <w:t>1000</w:t>
      </w:r>
      <w:r>
        <w:rPr>
          <w:rFonts w:ascii="宋体" w:hAnsi="宋体" w:cs="宋体" w:eastAsia="宋体" w:hint="default"/>
          <w:spacing w:val="-60"/>
        </w:rPr>
        <w:t> </w:t>
      </w:r>
      <w:r>
        <w:rPr/>
        <w:t>项专利，行销欧美等</w:t>
      </w:r>
      <w:r>
        <w:rPr>
          <w:spacing w:val="-60"/>
        </w:rPr>
        <w:t> </w:t>
      </w:r>
      <w:r>
        <w:rPr>
          <w:rFonts w:ascii="宋体" w:hAnsi="宋体" w:cs="宋体" w:eastAsia="宋体" w:hint="default"/>
        </w:rPr>
        <w:t>50</w:t>
      </w:r>
      <w:r>
        <w:rPr>
          <w:rFonts w:ascii="宋体" w:hAnsi="宋体" w:cs="宋体" w:eastAsia="宋体" w:hint="default"/>
          <w:spacing w:val="-60"/>
        </w:rPr>
        <w:t> </w:t>
      </w:r>
      <w:r>
        <w:rPr/>
        <w:t>余个国家和地区。</w:t>
      </w:r>
    </w:p>
    <w:p>
      <w:pPr>
        <w:spacing w:line="240" w:lineRule="auto" w:before="12"/>
        <w:rPr>
          <w:rFonts w:ascii="宋体" w:hAnsi="宋体" w:cs="宋体" w:eastAsia="宋体" w:hint="default"/>
          <w:sz w:val="23"/>
          <w:szCs w:val="23"/>
        </w:rPr>
      </w:pPr>
    </w:p>
    <w:p>
      <w:pPr>
        <w:pStyle w:val="BodyText"/>
        <w:spacing w:line="237" w:lineRule="auto"/>
        <w:ind w:right="234" w:firstLine="480"/>
        <w:jc w:val="both"/>
      </w:pPr>
      <w:r>
        <w:rPr>
          <w:spacing w:val="-3"/>
        </w:rPr>
        <w:t>报告期内，同方友友根据公司战略将原有业务及发展方向进行了战略性的调整，并</w:t>
      </w:r>
      <w:r>
        <w:rPr/>
        <w:t> 于</w:t>
      </w:r>
      <w:r>
        <w:rPr>
          <w:spacing w:val="-60"/>
        </w:rPr>
        <w:t> </w:t>
      </w:r>
      <w:r>
        <w:rPr>
          <w:rFonts w:ascii="宋体" w:hAnsi="宋体" w:cs="宋体" w:eastAsia="宋体" w:hint="default"/>
        </w:rPr>
        <w:t>2017</w:t>
      </w:r>
      <w:r>
        <w:rPr>
          <w:rFonts w:ascii="宋体" w:hAnsi="宋体" w:cs="宋体" w:eastAsia="宋体" w:hint="default"/>
          <w:spacing w:val="-61"/>
        </w:rPr>
        <w:t> </w:t>
      </w:r>
      <w:r>
        <w:rPr/>
        <w:t>年年初完成了对</w:t>
      </w:r>
      <w:r>
        <w:rPr>
          <w:spacing w:val="-60"/>
        </w:rPr>
        <w:t> </w:t>
      </w:r>
      <w:r>
        <w:rPr>
          <w:rFonts w:ascii="宋体" w:hAnsi="宋体" w:cs="宋体" w:eastAsia="宋体" w:hint="default"/>
        </w:rPr>
        <w:t>Buttonwood</w:t>
      </w:r>
      <w:r>
        <w:rPr>
          <w:rFonts w:ascii="宋体" w:hAnsi="宋体" w:cs="宋体" w:eastAsia="宋体" w:hint="default"/>
          <w:spacing w:val="-46"/>
        </w:rPr>
        <w:t> </w:t>
      </w:r>
      <w:r>
        <w:rPr>
          <w:rFonts w:ascii="宋体" w:hAnsi="宋体" w:cs="宋体" w:eastAsia="宋体" w:hint="default"/>
        </w:rPr>
        <w:t>Finance</w:t>
      </w:r>
      <w:r>
        <w:rPr>
          <w:rFonts w:ascii="宋体" w:hAnsi="宋体" w:cs="宋体" w:eastAsia="宋体" w:hint="default"/>
          <w:spacing w:val="-46"/>
        </w:rPr>
        <w:t> </w:t>
      </w:r>
      <w:r>
        <w:rPr>
          <w:rFonts w:ascii="宋体" w:hAnsi="宋体" w:cs="宋体" w:eastAsia="宋体" w:hint="default"/>
        </w:rPr>
        <w:t>Limited</w:t>
      </w:r>
      <w:r>
        <w:rPr>
          <w:rFonts w:ascii="宋体" w:hAnsi="宋体" w:cs="宋体" w:eastAsia="宋体" w:hint="default"/>
          <w:spacing w:val="-60"/>
        </w:rPr>
        <w:t> </w:t>
      </w:r>
      <w:r>
        <w:rPr/>
        <w:t>的收购，并将其更名为同方证券 </w:t>
      </w:r>
      <w:r>
        <w:rPr>
          <w:spacing w:val="-3"/>
        </w:rPr>
        <w:t>有限公司（以下简称“同方证券”），同方证券主要从事提供资产管理服务、投资咨询</w:t>
      </w:r>
      <w:r>
        <w:rPr>
          <w:spacing w:val="-97"/>
        </w:rPr>
        <w:t> </w:t>
      </w:r>
      <w:r>
        <w:rPr>
          <w:spacing w:val="-97"/>
        </w:rPr>
      </w:r>
      <w:r>
        <w:rPr/>
        <w:t>服务及证券交易。</w:t>
      </w:r>
    </w:p>
    <w:p>
      <w:pPr>
        <w:spacing w:line="240" w:lineRule="auto" w:before="1"/>
        <w:rPr>
          <w:rFonts w:ascii="宋体" w:hAnsi="宋体" w:cs="宋体" w:eastAsia="宋体" w:hint="default"/>
          <w:sz w:val="28"/>
          <w:szCs w:val="28"/>
        </w:rPr>
      </w:pPr>
    </w:p>
    <w:p>
      <w:pPr>
        <w:pStyle w:val="Heading3"/>
        <w:spacing w:line="240" w:lineRule="auto"/>
        <w:ind w:left="100" w:right="0"/>
        <w:jc w:val="both"/>
        <w:rPr>
          <w:rFonts w:ascii="Calibri" w:hAnsi="Calibri" w:cs="Calibri" w:eastAsia="Calibri" w:hint="default"/>
          <w:b w:val="0"/>
          <w:bCs w:val="0"/>
        </w:rPr>
      </w:pPr>
      <w:r>
        <w:rPr>
          <w:rFonts w:ascii="Calibri" w:hAnsi="Calibri" w:cs="Calibri" w:eastAsia="Calibri" w:hint="default"/>
          <w:spacing w:val="-3"/>
        </w:rPr>
        <w:t>5</w:t>
      </w:r>
      <w:r>
        <w:rPr>
          <w:spacing w:val="-3"/>
        </w:rPr>
        <w:t>、</w:t>
      </w:r>
      <w:r>
        <w:rPr>
          <w:rFonts w:ascii="Calibri" w:hAnsi="Calibri" w:cs="Calibri" w:eastAsia="Calibri" w:hint="default"/>
          <w:spacing w:val="-3"/>
        </w:rPr>
        <w:t>Technovator </w:t>
      </w:r>
      <w:r>
        <w:rPr>
          <w:rFonts w:ascii="Calibri" w:hAnsi="Calibri" w:cs="Calibri" w:eastAsia="Calibri" w:hint="default"/>
        </w:rPr>
        <w:t>International Limited(</w:t>
      </w:r>
      <w:r>
        <w:rPr/>
        <w:t>股票简称：同方泰德，股票代码：</w:t>
      </w:r>
      <w:r>
        <w:rPr>
          <w:rFonts w:ascii="Calibri" w:hAnsi="Calibri" w:cs="Calibri" w:eastAsia="Calibri" w:hint="default"/>
        </w:rPr>
        <w:t>HK</w:t>
      </w:r>
      <w:r>
        <w:rPr>
          <w:rFonts w:ascii="Calibri" w:hAnsi="Calibri" w:cs="Calibri" w:eastAsia="Calibri" w:hint="default"/>
          <w:spacing w:val="-11"/>
        </w:rPr>
        <w:t> </w:t>
      </w:r>
      <w:r>
        <w:rPr>
          <w:rFonts w:ascii="Calibri" w:hAnsi="Calibri" w:cs="Calibri" w:eastAsia="Calibri" w:hint="default"/>
        </w:rPr>
        <w:t>1206)</w:t>
      </w:r>
      <w:r>
        <w:rPr>
          <w:rFonts w:ascii="Calibri" w:hAnsi="Calibri" w:cs="Calibri" w:eastAsia="Calibri" w:hint="default"/>
          <w:b w:val="0"/>
          <w:bCs w:val="0"/>
        </w:rPr>
      </w:r>
    </w:p>
    <w:p>
      <w:pPr>
        <w:spacing w:line="240" w:lineRule="auto" w:before="5"/>
        <w:rPr>
          <w:rFonts w:ascii="Calibri" w:hAnsi="Calibri" w:cs="Calibri" w:eastAsia="Calibri" w:hint="default"/>
          <w:b/>
          <w:bCs/>
          <w:sz w:val="30"/>
          <w:szCs w:val="30"/>
        </w:rPr>
      </w:pPr>
    </w:p>
    <w:p>
      <w:pPr>
        <w:pStyle w:val="BodyText"/>
        <w:spacing w:line="310" w:lineRule="exact"/>
        <w:ind w:right="100" w:firstLine="480"/>
        <w:jc w:val="left"/>
      </w:pPr>
      <w:r>
        <w:rPr>
          <w:rFonts w:ascii="宋体" w:hAnsi="宋体" w:cs="宋体" w:eastAsia="宋体" w:hint="default"/>
        </w:rPr>
        <w:t>Technovator International</w:t>
      </w:r>
      <w:r>
        <w:rPr>
          <w:rFonts w:ascii="宋体" w:hAnsi="宋体" w:cs="宋体" w:eastAsia="宋体" w:hint="default"/>
          <w:spacing w:val="28"/>
        </w:rPr>
        <w:t> </w:t>
      </w:r>
      <w:r>
        <w:rPr>
          <w:rFonts w:ascii="宋体" w:hAnsi="宋体" w:cs="宋体" w:eastAsia="宋体" w:hint="default"/>
        </w:rPr>
        <w:t>Limited(</w:t>
      </w:r>
      <w:r>
        <w:rPr/>
        <w:t>中文名称“同方泰德国际科技有限公司”， 原中文名称“科诺威德国际有限公司”，以下简称“同方泰德”</w:t>
      </w:r>
      <w:r>
        <w:rPr>
          <w:rFonts w:ascii="宋体" w:hAnsi="宋体" w:cs="宋体" w:eastAsia="宋体" w:hint="default"/>
        </w:rPr>
        <w:t>)</w:t>
      </w:r>
      <w:r>
        <w:rPr/>
        <w:t>成立于</w:t>
      </w:r>
      <w:r>
        <w:rPr>
          <w:spacing w:val="-53"/>
        </w:rPr>
        <w:t> </w:t>
      </w:r>
      <w:r>
        <w:rPr>
          <w:rFonts w:ascii="宋体" w:hAnsi="宋体" w:cs="宋体" w:eastAsia="宋体" w:hint="default"/>
        </w:rPr>
        <w:t>2005</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p>
    <w:p>
      <w:pPr>
        <w:pStyle w:val="BodyText"/>
        <w:spacing w:line="283" w:lineRule="exact"/>
        <w:ind w:right="0"/>
        <w:jc w:val="both"/>
      </w:pPr>
      <w:r>
        <w:rPr/>
        <w:t>于</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10</w:t>
      </w:r>
      <w:r>
        <w:rPr>
          <w:rFonts w:ascii="宋体" w:hAnsi="宋体" w:cs="宋体" w:eastAsia="宋体" w:hint="default"/>
          <w:spacing w:val="-56"/>
        </w:rPr>
        <w:t> </w:t>
      </w:r>
      <w:r>
        <w:rPr/>
        <w:t>月</w:t>
      </w:r>
      <w:r>
        <w:rPr>
          <w:spacing w:val="-56"/>
        </w:rPr>
        <w:t> </w:t>
      </w:r>
      <w:r>
        <w:rPr>
          <w:rFonts w:ascii="宋体" w:hAnsi="宋体" w:cs="宋体" w:eastAsia="宋体" w:hint="default"/>
        </w:rPr>
        <w:t>27</w:t>
      </w:r>
      <w:r>
        <w:rPr>
          <w:rFonts w:ascii="宋体" w:hAnsi="宋体" w:cs="宋体" w:eastAsia="宋体" w:hint="default"/>
          <w:spacing w:val="-56"/>
        </w:rPr>
        <w:t> </w:t>
      </w:r>
      <w:r>
        <w:rPr/>
        <w:t>日在香港联交所主板上市交易。截至本报告期末，同方泰德总股本</w:t>
      </w:r>
    </w:p>
    <w:p>
      <w:pPr>
        <w:pStyle w:val="BodyText"/>
        <w:spacing w:line="237" w:lineRule="auto" w:before="1"/>
        <w:ind w:right="238"/>
        <w:jc w:val="both"/>
      </w:pPr>
      <w:r>
        <w:rPr/>
        <w:t>为</w:t>
      </w:r>
      <w:r>
        <w:rPr>
          <w:spacing w:val="-32"/>
        </w:rPr>
        <w:t> </w:t>
      </w:r>
      <w:r>
        <w:rPr>
          <w:rFonts w:ascii="宋体" w:hAnsi="宋体" w:cs="宋体" w:eastAsia="宋体" w:hint="default"/>
        </w:rPr>
        <w:t>782,842,189</w:t>
      </w:r>
      <w:r>
        <w:rPr>
          <w:rFonts w:ascii="宋体" w:hAnsi="宋体" w:cs="宋体" w:eastAsia="宋体" w:hint="default"/>
          <w:spacing w:val="-32"/>
        </w:rPr>
        <w:t> </w:t>
      </w:r>
      <w:r>
        <w:rPr/>
        <w:t>股，公司合计持股</w:t>
      </w:r>
      <w:r>
        <w:rPr>
          <w:spacing w:val="-31"/>
        </w:rPr>
        <w:t> </w:t>
      </w:r>
      <w:r>
        <w:rPr>
          <w:rFonts w:ascii="宋体" w:hAnsi="宋体" w:cs="宋体" w:eastAsia="宋体" w:hint="default"/>
        </w:rPr>
        <w:t>35.58%</w:t>
      </w:r>
      <w:r>
        <w:rPr/>
        <w:t>，为其第一大股东。同方泰德主要从事楼宇 </w:t>
      </w:r>
      <w:r>
        <w:rPr>
          <w:spacing w:val="-3"/>
        </w:rPr>
        <w:t>自动化系统、能源管理系统、安控系统、消防系统产品的开发、制造和销售，并提供全</w:t>
      </w:r>
      <w:r>
        <w:rPr>
          <w:spacing w:val="-105"/>
        </w:rPr>
        <w:t> </w:t>
      </w:r>
      <w:r>
        <w:rPr>
          <w:spacing w:val="-105"/>
        </w:rPr>
      </w:r>
      <w:r>
        <w:rPr/>
        <w:t>方位解决方案和服务。</w:t>
      </w:r>
    </w:p>
    <w:p>
      <w:pPr>
        <w:spacing w:line="240" w:lineRule="auto" w:before="11"/>
        <w:rPr>
          <w:rFonts w:ascii="宋体" w:hAnsi="宋体" w:cs="宋体" w:eastAsia="宋体" w:hint="default"/>
          <w:sz w:val="25"/>
          <w:szCs w:val="25"/>
        </w:rPr>
      </w:pPr>
    </w:p>
    <w:p>
      <w:pPr>
        <w:pStyle w:val="BodyText"/>
        <w:spacing w:line="312" w:lineRule="exact"/>
        <w:ind w:right="233" w:firstLine="480"/>
        <w:jc w:val="both"/>
      </w:pPr>
      <w:r>
        <w:rPr>
          <w:spacing w:val="-3"/>
        </w:rPr>
        <w:t>同方泰德作为城市节能综合一体化服务供应商，一直专注于城市能源管理、智慧节</w:t>
      </w:r>
      <w:r>
        <w:rPr/>
        <w:t> </w:t>
      </w:r>
      <w:r>
        <w:rPr>
          <w:spacing w:val="-3"/>
        </w:rPr>
        <w:t>能服务，业务涵盖智慧建筑与园区、智慧交通、智慧能源三大领域，同方泰德作为国内</w:t>
      </w:r>
      <w:r>
        <w:rPr>
          <w:spacing w:val="-96"/>
        </w:rPr>
        <w:t> </w:t>
      </w:r>
      <w:r>
        <w:rPr>
          <w:spacing w:val="-96"/>
        </w:rPr>
      </w:r>
      <w:r>
        <w:rPr>
          <w:spacing w:val="-6"/>
        </w:rPr>
        <w:t>首批介入城市云端服务的企业，始终积极探索各个细分行业的“智能</w:t>
      </w:r>
      <w:r>
        <w:rPr>
          <w:rFonts w:ascii="宋体" w:hAnsi="宋体" w:cs="宋体" w:eastAsia="宋体" w:hint="default"/>
          <w:spacing w:val="-6"/>
        </w:rPr>
        <w:t>+</w:t>
      </w:r>
      <w:r>
        <w:rPr>
          <w:spacing w:val="-6"/>
        </w:rPr>
        <w:t>节能”解决方案。</w:t>
      </w:r>
    </w:p>
    <w:p>
      <w:pPr>
        <w:spacing w:after="0" w:line="312" w:lineRule="exact"/>
        <w:jc w:val="both"/>
        <w:sectPr>
          <w:pgSz w:w="11910" w:h="16840"/>
          <w:pgMar w:header="0" w:footer="818" w:top="1160" w:bottom="1000" w:left="1340" w:right="1200"/>
        </w:sectPr>
      </w:pPr>
    </w:p>
    <w:p>
      <w:pPr>
        <w:pStyle w:val="BodyText"/>
        <w:spacing w:line="237" w:lineRule="auto" w:before="1"/>
        <w:ind w:right="0"/>
        <w:jc w:val="left"/>
      </w:pPr>
      <w:r>
        <w:rPr/>
        <w:t>报告期内，同方泰德将持续加速城市综合节能服务与技术创新，以“互联网</w:t>
      </w:r>
      <w:r>
        <w:rPr>
          <w:rFonts w:ascii="宋体" w:hAnsi="宋体" w:cs="宋体" w:eastAsia="宋体" w:hint="default"/>
        </w:rPr>
        <w:t>+</w:t>
      </w:r>
      <w:r>
        <w:rPr/>
        <w:t>能源”为</w:t>
      </w:r>
      <w:r>
        <w:rPr>
          <w:spacing w:val="-98"/>
        </w:rPr>
        <w:t> </w:t>
      </w:r>
      <w:r>
        <w:rPr>
          <w:spacing w:val="-3"/>
        </w:rPr>
        <w:t>技术手段，结合云平台，为城市能源管控提供专业解决方案与定制化服务，在不断创新</w:t>
      </w:r>
      <w:r>
        <w:rPr>
          <w:spacing w:val="-100"/>
        </w:rPr>
        <w:t> </w:t>
      </w:r>
      <w:r>
        <w:rPr>
          <w:spacing w:val="-100"/>
        </w:rPr>
      </w:r>
      <w:r>
        <w:rPr>
          <w:spacing w:val="-3"/>
        </w:rPr>
        <w:t>技术体系、优化解决方案的同时，同方泰德深耕数字化技术的应用，不断建立健全数据</w:t>
      </w:r>
      <w:r>
        <w:rPr>
          <w:spacing w:val="-103"/>
        </w:rPr>
        <w:t> </w:t>
      </w:r>
      <w:r>
        <w:rPr>
          <w:spacing w:val="-103"/>
        </w:rPr>
      </w:r>
      <w:r>
        <w:rPr>
          <w:spacing w:val="-3"/>
        </w:rPr>
        <w:t>库，加速提升数据集成管理能力，深挖数据价值，满足客户更高级别的智能化管控及能</w:t>
      </w:r>
      <w:r>
        <w:rPr>
          <w:spacing w:val="-102"/>
        </w:rPr>
        <w:t> </w:t>
      </w:r>
      <w:r>
        <w:rPr>
          <w:spacing w:val="-102"/>
        </w:rPr>
      </w:r>
      <w:r>
        <w:rPr>
          <w:spacing w:val="-3"/>
        </w:rPr>
        <w:t>源管理需求。报告期内，同方泰德积极发挥自身在自动控制、能源、信息集成领域的领</w:t>
      </w:r>
      <w:r>
        <w:rPr>
          <w:spacing w:val="-96"/>
        </w:rPr>
        <w:t> </w:t>
      </w:r>
      <w:r>
        <w:rPr>
          <w:spacing w:val="-96"/>
        </w:rPr>
      </w:r>
      <w:r>
        <w:rPr/>
        <w:t>先优势，通过定制化的整体解决方案与精细化的产品体系，服务建筑园区、数据中心、</w:t>
      </w:r>
      <w:r>
        <w:rPr>
          <w:spacing w:val="-101"/>
        </w:rPr>
        <w:t> </w:t>
      </w:r>
      <w:r>
        <w:rPr>
          <w:spacing w:val="-101"/>
        </w:rPr>
      </w:r>
      <w:r>
        <w:rPr>
          <w:spacing w:val="-3"/>
        </w:rPr>
        <w:t>高端酒店、区域能源及基础设施的智慧化建设，积极推进国家智能建筑产业进步，让建</w:t>
      </w:r>
      <w:r>
        <w:rPr>
          <w:spacing w:val="-102"/>
        </w:rPr>
        <w:t> </w:t>
      </w:r>
      <w:r>
        <w:rPr>
          <w:spacing w:val="-102"/>
        </w:rPr>
      </w:r>
      <w:r>
        <w:rPr>
          <w:spacing w:val="-3"/>
        </w:rPr>
        <w:t>筑真正拥有“智慧”的思考能力，帮助城市管理者心中有“数”，全面统筹城市能源规</w:t>
      </w:r>
      <w:r>
        <w:rPr>
          <w:spacing w:val="-102"/>
        </w:rPr>
        <w:t> </w:t>
      </w:r>
      <w:r>
        <w:rPr>
          <w:spacing w:val="-102"/>
        </w:rPr>
      </w:r>
      <w:r>
        <w:rPr>
          <w:spacing w:val="-3"/>
        </w:rPr>
        <w:t>划，持续推进云端布局。报告期内，同方泰德还参编国家标准《城市轨道交通综合监控</w:t>
      </w:r>
      <w:r>
        <w:rPr>
          <w:spacing w:val="-96"/>
        </w:rPr>
        <w:t> </w:t>
      </w:r>
      <w:r>
        <w:rPr>
          <w:spacing w:val="-96"/>
        </w:rPr>
      </w:r>
      <w:r>
        <w:rPr>
          <w:spacing w:val="-3"/>
        </w:rPr>
        <w:t>系统工程技术规范》，并助力积极“十三五”重点科研课题《基于全过程的大数据绿色</w:t>
      </w:r>
      <w:r>
        <w:rPr>
          <w:spacing w:val="-100"/>
        </w:rPr>
        <w:t> </w:t>
      </w:r>
      <w:r>
        <w:rPr>
          <w:spacing w:val="-100"/>
        </w:rPr>
      </w:r>
      <w:r>
        <w:rPr/>
        <w:t>建筑管理技术研究与示范》研究，积极助力更智慧的城市建设。</w:t>
      </w:r>
    </w:p>
    <w:p>
      <w:pPr>
        <w:spacing w:line="240" w:lineRule="auto" w:before="12"/>
        <w:rPr>
          <w:rFonts w:ascii="宋体" w:hAnsi="宋体" w:cs="宋体" w:eastAsia="宋体" w:hint="default"/>
          <w:sz w:val="23"/>
          <w:szCs w:val="23"/>
        </w:rPr>
      </w:pPr>
    </w:p>
    <w:p>
      <w:pPr>
        <w:pStyle w:val="BodyText"/>
        <w:spacing w:line="237" w:lineRule="auto"/>
        <w:ind w:right="216" w:firstLine="480"/>
        <w:jc w:val="both"/>
      </w:pPr>
      <w:r>
        <w:rPr>
          <w:spacing w:val="-3"/>
        </w:rPr>
        <w:t>本年度，同方泰德在“中国智能建筑品牌奖”颁奖典礼上，同方泰德再获“十大楼</w:t>
      </w:r>
      <w:r>
        <w:rPr/>
        <w:t> 宇自控品牌”奖；其中央节能专家控制柜</w:t>
      </w:r>
      <w:r>
        <w:rPr>
          <w:spacing w:val="-54"/>
        </w:rPr>
        <w:t> </w:t>
      </w:r>
      <w:r>
        <w:rPr>
          <w:rFonts w:ascii="宋体" w:hAnsi="宋体" w:cs="宋体" w:eastAsia="宋体" w:hint="default"/>
        </w:rPr>
        <w:t>EEC</w:t>
      </w:r>
      <w:r>
        <w:rPr>
          <w:rFonts w:ascii="宋体" w:hAnsi="宋体" w:cs="宋体" w:eastAsia="宋体" w:hint="default"/>
          <w:spacing w:val="-54"/>
        </w:rPr>
        <w:t> </w:t>
      </w:r>
      <w:r>
        <w:rPr/>
        <w:t>在中国能源研究会主办的</w:t>
      </w:r>
      <w:r>
        <w:rPr>
          <w:spacing w:val="-54"/>
        </w:rPr>
        <w:t> </w:t>
      </w:r>
      <w:r>
        <w:rPr>
          <w:rFonts w:ascii="宋体" w:hAnsi="宋体" w:cs="宋体" w:eastAsia="宋体" w:hint="default"/>
        </w:rPr>
        <w:t>2017</w:t>
      </w:r>
      <w:r>
        <w:rPr>
          <w:rFonts w:ascii="宋体" w:hAnsi="宋体" w:cs="宋体" w:eastAsia="宋体" w:hint="default"/>
          <w:spacing w:val="-54"/>
        </w:rPr>
        <w:t> </w:t>
      </w:r>
      <w:r>
        <w:rPr/>
        <w:t>年年会上 获得“中国节能节电产业十大品牌”的荣誉称号。</w:t>
      </w:r>
    </w:p>
    <w:p>
      <w:pPr>
        <w:spacing w:line="650" w:lineRule="atLeast" w:before="65"/>
        <w:ind w:left="580" w:right="200" w:hanging="480"/>
        <w:jc w:val="left"/>
        <w:rPr>
          <w:rFonts w:ascii="宋体" w:hAnsi="宋体" w:cs="宋体" w:eastAsia="宋体" w:hint="default"/>
          <w:sz w:val="24"/>
          <w:szCs w:val="24"/>
        </w:rPr>
      </w:pPr>
      <w:r>
        <w:rPr>
          <w:rFonts w:ascii="Calibri" w:hAnsi="Calibri" w:cs="Calibri" w:eastAsia="Calibri" w:hint="default"/>
          <w:b/>
          <w:bCs/>
          <w:sz w:val="24"/>
          <w:szCs w:val="24"/>
        </w:rPr>
        <w:t>6</w:t>
      </w:r>
      <w:r>
        <w:rPr>
          <w:rFonts w:ascii="宋体" w:hAnsi="宋体" w:cs="宋体" w:eastAsia="宋体" w:hint="default"/>
          <w:b/>
          <w:bCs/>
          <w:sz w:val="24"/>
          <w:szCs w:val="24"/>
        </w:rPr>
        <w:t>、北京壹人壹本信息科技有限公司</w:t>
      </w:r>
      <w:r>
        <w:rPr>
          <w:rFonts w:ascii="宋体" w:hAnsi="宋体" w:cs="宋体" w:eastAsia="宋体" w:hint="default"/>
          <w:b/>
          <w:bCs/>
          <w:w w:val="99"/>
          <w:sz w:val="24"/>
          <w:szCs w:val="24"/>
        </w:rPr>
        <w:t> </w:t>
      </w:r>
      <w:r>
        <w:rPr>
          <w:rFonts w:ascii="宋体" w:hAnsi="宋体" w:cs="宋体" w:eastAsia="宋体" w:hint="default"/>
          <w:spacing w:val="-4"/>
          <w:sz w:val="24"/>
          <w:szCs w:val="24"/>
        </w:rPr>
        <w:t>北京壹人壹本信息科技有限公司</w:t>
      </w:r>
      <w:r>
        <w:rPr>
          <w:rFonts w:ascii="宋体" w:hAnsi="宋体" w:cs="宋体" w:eastAsia="宋体" w:hint="default"/>
          <w:spacing w:val="-4"/>
          <w:sz w:val="24"/>
          <w:szCs w:val="24"/>
        </w:rPr>
        <w:t>(</w:t>
      </w:r>
      <w:r>
        <w:rPr>
          <w:rFonts w:ascii="宋体" w:hAnsi="宋体" w:cs="宋体" w:eastAsia="宋体" w:hint="default"/>
          <w:spacing w:val="-4"/>
          <w:sz w:val="24"/>
          <w:szCs w:val="24"/>
        </w:rPr>
        <w:t>以下简称“壹人壹本”</w:t>
      </w:r>
      <w:r>
        <w:rPr>
          <w:rFonts w:ascii="宋体" w:hAnsi="宋体" w:cs="宋体" w:eastAsia="宋体" w:hint="default"/>
          <w:spacing w:val="-4"/>
          <w:sz w:val="24"/>
          <w:szCs w:val="24"/>
        </w:rPr>
        <w:t>)</w:t>
      </w:r>
      <w:r>
        <w:rPr>
          <w:rFonts w:ascii="宋体" w:hAnsi="宋体" w:cs="宋体" w:eastAsia="宋体" w:hint="default"/>
          <w:spacing w:val="-4"/>
          <w:sz w:val="24"/>
          <w:szCs w:val="24"/>
        </w:rPr>
        <w:t>成立于</w:t>
      </w:r>
      <w:r>
        <w:rPr>
          <w:rFonts w:ascii="宋体" w:hAnsi="宋体" w:cs="宋体" w:eastAsia="宋体" w:hint="default"/>
          <w:spacing w:val="-54"/>
          <w:sz w:val="24"/>
          <w:szCs w:val="24"/>
        </w:rPr>
        <w:t> </w:t>
      </w:r>
      <w:r>
        <w:rPr>
          <w:rFonts w:ascii="宋体" w:hAnsi="宋体" w:cs="宋体" w:eastAsia="宋体" w:hint="default"/>
          <w:sz w:val="24"/>
          <w:szCs w:val="24"/>
        </w:rPr>
        <w:t>2009</w:t>
      </w:r>
      <w:r>
        <w:rPr>
          <w:rFonts w:ascii="宋体" w:hAnsi="宋体" w:cs="宋体" w:eastAsia="宋体" w:hint="default"/>
          <w:spacing w:val="-54"/>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宋体" w:hAnsi="宋体" w:cs="宋体" w:eastAsia="宋体" w:hint="default"/>
          <w:sz w:val="24"/>
          <w:szCs w:val="24"/>
        </w:rPr>
        <w:t>7</w:t>
      </w:r>
      <w:r>
        <w:rPr>
          <w:rFonts w:ascii="宋体" w:hAnsi="宋体" w:cs="宋体" w:eastAsia="宋体" w:hint="default"/>
          <w:spacing w:val="-54"/>
          <w:sz w:val="24"/>
          <w:szCs w:val="24"/>
        </w:rPr>
        <w:t> </w:t>
      </w:r>
      <w:r>
        <w:rPr>
          <w:rFonts w:ascii="宋体" w:hAnsi="宋体" w:cs="宋体" w:eastAsia="宋体" w:hint="default"/>
          <w:sz w:val="24"/>
          <w:szCs w:val="24"/>
        </w:rPr>
        <w:t>月</w:t>
      </w:r>
      <w:r>
        <w:rPr>
          <w:rFonts w:ascii="宋体" w:hAnsi="宋体" w:cs="宋体" w:eastAsia="宋体" w:hint="default"/>
          <w:sz w:val="24"/>
          <w:szCs w:val="24"/>
        </w:rPr>
        <w:t>,</w:t>
      </w:r>
      <w:r>
        <w:rPr>
          <w:rFonts w:ascii="宋体" w:hAnsi="宋体" w:cs="宋体" w:eastAsia="宋体" w:hint="default"/>
          <w:sz w:val="24"/>
          <w:szCs w:val="24"/>
        </w:rPr>
        <w:t>注册</w:t>
      </w:r>
    </w:p>
    <w:p>
      <w:pPr>
        <w:pStyle w:val="BodyText"/>
        <w:spacing w:line="310" w:lineRule="exact" w:before="30"/>
        <w:ind w:right="200"/>
        <w:jc w:val="left"/>
      </w:pPr>
      <w:r>
        <w:rPr/>
        <w:t>资本为 </w:t>
      </w:r>
      <w:r>
        <w:rPr>
          <w:rFonts w:ascii="宋体" w:hAnsi="宋体" w:cs="宋体" w:eastAsia="宋体" w:hint="default"/>
        </w:rPr>
        <w:t>10,000</w:t>
      </w:r>
      <w:r>
        <w:rPr>
          <w:rFonts w:ascii="宋体" w:hAnsi="宋体" w:cs="宋体" w:eastAsia="宋体" w:hint="default"/>
          <w:spacing w:val="-92"/>
        </w:rPr>
        <w:t> </w:t>
      </w:r>
      <w:r>
        <w:rPr/>
        <w:t>万元，系公司全资子公司，主要从事商务平板、智能手机及行业应用三 大产品线研发和销售。</w:t>
      </w:r>
    </w:p>
    <w:p>
      <w:pPr>
        <w:spacing w:line="240" w:lineRule="auto" w:before="10"/>
        <w:rPr>
          <w:rFonts w:ascii="宋体" w:hAnsi="宋体" w:cs="宋体" w:eastAsia="宋体" w:hint="default"/>
          <w:sz w:val="21"/>
          <w:szCs w:val="21"/>
        </w:rPr>
      </w:pPr>
    </w:p>
    <w:p>
      <w:pPr>
        <w:pStyle w:val="BodyText"/>
        <w:spacing w:line="237" w:lineRule="auto"/>
        <w:ind w:right="213" w:firstLine="480"/>
        <w:jc w:val="both"/>
      </w:pPr>
      <w:r>
        <w:rPr>
          <w:rFonts w:ascii="宋体" w:hAnsi="宋体" w:cs="宋体" w:eastAsia="宋体" w:hint="default"/>
        </w:rPr>
        <w:t>2017</w:t>
      </w:r>
      <w:r>
        <w:rPr>
          <w:rFonts w:ascii="宋体" w:hAnsi="宋体" w:cs="宋体" w:eastAsia="宋体" w:hint="default"/>
          <w:spacing w:val="-32"/>
        </w:rPr>
        <w:t> </w:t>
      </w:r>
      <w:r>
        <w:rPr/>
        <w:t>年，壹人壹本围绕原笔迹数字书写、手写办公系统和</w:t>
      </w:r>
      <w:r>
        <w:rPr>
          <w:spacing w:val="-31"/>
        </w:rPr>
        <w:t> </w:t>
      </w:r>
      <w:r>
        <w:rPr>
          <w:rFonts w:ascii="宋体" w:hAnsi="宋体" w:cs="宋体" w:eastAsia="宋体" w:hint="default"/>
        </w:rPr>
        <w:t>SEA</w:t>
      </w:r>
      <w:r>
        <w:rPr>
          <w:rFonts w:ascii="宋体" w:hAnsi="宋体" w:cs="宋体" w:eastAsia="宋体" w:hint="default"/>
          <w:spacing w:val="-31"/>
        </w:rPr>
        <w:t> </w:t>
      </w:r>
      <w:r>
        <w:rPr/>
        <w:t>安全增强架构三大 </w:t>
      </w:r>
      <w:r>
        <w:rPr>
          <w:spacing w:val="-3"/>
        </w:rPr>
        <w:t>核心技术，一方面在消费类产品市场围绕用户需求，持续改善用户体验，不断实施产品</w:t>
      </w:r>
      <w:r>
        <w:rPr>
          <w:spacing w:val="-100"/>
        </w:rPr>
        <w:t> </w:t>
      </w:r>
      <w:r>
        <w:rPr>
          <w:spacing w:val="-100"/>
        </w:rPr>
      </w:r>
      <w:r>
        <w:rPr>
          <w:spacing w:val="-9"/>
        </w:rPr>
        <w:t>的创新与优化；另一方面立足政务、教育、军工、执法、金融、医疗等行业领域，以“安</w:t>
      </w:r>
      <w:r>
        <w:rPr>
          <w:spacing w:val="-100"/>
        </w:rPr>
        <w:t> </w:t>
      </w:r>
      <w:r>
        <w:rPr>
          <w:spacing w:val="-100"/>
        </w:rPr>
      </w:r>
      <w:r>
        <w:rPr>
          <w:spacing w:val="-15"/>
        </w:rPr>
        <w:t>全”为核心提供定制化的整体解决方案。报告期内，</w:t>
      </w:r>
      <w:r>
        <w:rPr>
          <w:rFonts w:ascii="宋体" w:hAnsi="宋体" w:cs="宋体" w:eastAsia="宋体" w:hint="default"/>
          <w:spacing w:val="-15"/>
        </w:rPr>
        <w:t>E</w:t>
      </w:r>
      <w:r>
        <w:rPr>
          <w:rFonts w:ascii="宋体" w:hAnsi="宋体" w:cs="宋体" w:eastAsia="宋体" w:hint="default"/>
          <w:spacing w:val="-80"/>
        </w:rPr>
        <w:t> </w:t>
      </w:r>
      <w:r>
        <w:rPr/>
        <w:t>人</w:t>
      </w:r>
      <w:r>
        <w:rPr>
          <w:spacing w:val="-80"/>
        </w:rPr>
        <w:t> </w:t>
      </w:r>
      <w:r>
        <w:rPr>
          <w:rFonts w:ascii="宋体" w:hAnsi="宋体" w:cs="宋体" w:eastAsia="宋体" w:hint="default"/>
        </w:rPr>
        <w:t>E</w:t>
      </w:r>
      <w:r>
        <w:rPr>
          <w:rFonts w:ascii="宋体" w:hAnsi="宋体" w:cs="宋体" w:eastAsia="宋体" w:hint="default"/>
          <w:spacing w:val="-80"/>
        </w:rPr>
        <w:t> </w:t>
      </w:r>
      <w:r>
        <w:rPr>
          <w:spacing w:val="-1"/>
        </w:rPr>
        <w:t>本正式发布最新一代产品</w:t>
      </w:r>
      <w:r>
        <w:rPr>
          <w:spacing w:val="-80"/>
        </w:rPr>
        <w:t> </w:t>
      </w:r>
      <w:r>
        <w:rPr>
          <w:rFonts w:ascii="宋体" w:hAnsi="宋体" w:cs="宋体" w:eastAsia="宋体" w:hint="default"/>
        </w:rPr>
        <w:t>T10</w:t>
      </w:r>
      <w:r>
        <w:rPr/>
        <w:t>， </w:t>
      </w:r>
      <w:r>
        <w:rPr>
          <w:spacing w:val="-9"/>
        </w:rPr>
        <w:t>该产品独有双系统设计，一部平板、两个系统，办公系统用于存放办公应用和工作资料，</w:t>
      </w:r>
      <w:r>
        <w:rPr>
          <w:spacing w:val="-103"/>
        </w:rPr>
        <w:t> </w:t>
      </w:r>
      <w:r>
        <w:rPr>
          <w:spacing w:val="-103"/>
        </w:rPr>
      </w:r>
      <w:r>
        <w:rPr>
          <w:spacing w:val="-3"/>
        </w:rPr>
        <w:t>个人系统则可存放金融和个人隐私数据，两个系统的应用彼此独立，不能互相控制，用</w:t>
      </w:r>
      <w:r>
        <w:rPr>
          <w:spacing w:val="-102"/>
        </w:rPr>
        <w:t> </w:t>
      </w:r>
      <w:r>
        <w:rPr>
          <w:spacing w:val="-102"/>
        </w:rPr>
      </w:r>
      <w:r>
        <w:rPr/>
        <w:t>户数据也分别存储，保证隐私数据安全。此外，</w:t>
      </w:r>
      <w:r>
        <w:rPr>
          <w:rFonts w:ascii="宋体" w:hAnsi="宋体" w:cs="宋体" w:eastAsia="宋体" w:hint="default"/>
        </w:rPr>
        <w:t>T10</w:t>
      </w:r>
      <w:r>
        <w:rPr>
          <w:rFonts w:ascii="宋体" w:hAnsi="宋体" w:cs="宋体" w:eastAsia="宋体" w:hint="default"/>
          <w:spacing w:val="-88"/>
        </w:rPr>
        <w:t> </w:t>
      </w:r>
      <w:r>
        <w:rPr/>
        <w:t>还提供专属的定制服务，可根据个 </w:t>
      </w:r>
      <w:r>
        <w:rPr>
          <w:spacing w:val="-3"/>
        </w:rPr>
        <w:t>人及单位用户需求对产品实现从硬件、系统、界面到包装、项目的全方位定制，全方位</w:t>
      </w:r>
      <w:r>
        <w:rPr>
          <w:spacing w:val="-95"/>
        </w:rPr>
        <w:t> </w:t>
      </w:r>
      <w:r>
        <w:rPr>
          <w:spacing w:val="-95"/>
        </w:rPr>
      </w:r>
      <w:r>
        <w:rPr/>
        <w:t>满足各类政务、商务等高端人士的不同需求。</w:t>
      </w:r>
    </w:p>
    <w:p>
      <w:pPr>
        <w:spacing w:line="240" w:lineRule="auto" w:before="12"/>
        <w:rPr>
          <w:rFonts w:ascii="宋体" w:hAnsi="宋体" w:cs="宋体" w:eastAsia="宋体" w:hint="default"/>
          <w:sz w:val="23"/>
          <w:szCs w:val="23"/>
        </w:rPr>
      </w:pPr>
    </w:p>
    <w:p>
      <w:pPr>
        <w:pStyle w:val="BodyText"/>
        <w:spacing w:line="237" w:lineRule="auto"/>
        <w:ind w:right="214" w:firstLine="480"/>
        <w:jc w:val="both"/>
      </w:pPr>
      <w:r>
        <w:rPr>
          <w:rFonts w:ascii="宋体" w:hAnsi="宋体" w:cs="宋体" w:eastAsia="宋体" w:hint="default"/>
        </w:rPr>
        <w:t>E</w:t>
      </w:r>
      <w:r>
        <w:rPr>
          <w:rFonts w:ascii="宋体" w:hAnsi="宋体" w:cs="宋体" w:eastAsia="宋体" w:hint="default"/>
          <w:spacing w:val="-59"/>
        </w:rPr>
        <w:t> </w:t>
      </w:r>
      <w:r>
        <w:rPr/>
        <w:t>人</w:t>
      </w:r>
      <w:r>
        <w:rPr>
          <w:spacing w:val="-58"/>
        </w:rPr>
        <w:t> </w:t>
      </w:r>
      <w:r>
        <w:rPr>
          <w:rFonts w:ascii="宋体" w:hAnsi="宋体" w:cs="宋体" w:eastAsia="宋体" w:hint="default"/>
        </w:rPr>
        <w:t>E</w:t>
      </w:r>
      <w:r>
        <w:rPr>
          <w:rFonts w:ascii="宋体" w:hAnsi="宋体" w:cs="宋体" w:eastAsia="宋体" w:hint="default"/>
          <w:spacing w:val="-58"/>
        </w:rPr>
        <w:t> </w:t>
      </w:r>
      <w:r>
        <w:rPr/>
        <w:t>本旗下手机品牌</w:t>
      </w:r>
      <w:r>
        <w:rPr>
          <w:spacing w:val="-58"/>
        </w:rPr>
        <w:t> </w:t>
      </w:r>
      <w:r>
        <w:rPr>
          <w:rFonts w:ascii="宋体" w:hAnsi="宋体" w:cs="宋体" w:eastAsia="宋体" w:hint="default"/>
          <w:spacing w:val="-3"/>
        </w:rPr>
        <w:t>8848</w:t>
      </w:r>
      <w:r>
        <w:rPr>
          <w:spacing w:val="-3"/>
        </w:rPr>
        <w:t>，报告期内也推出了新品</w:t>
      </w:r>
      <w:r>
        <w:rPr>
          <w:spacing w:val="-58"/>
        </w:rPr>
        <w:t> </w:t>
      </w:r>
      <w:r>
        <w:rPr>
          <w:rFonts w:ascii="宋体" w:hAnsi="宋体" w:cs="宋体" w:eastAsia="宋体" w:hint="default"/>
        </w:rPr>
        <w:t>M4,</w:t>
      </w:r>
      <w:r>
        <w:rPr/>
        <w:t>该产品采用了指纹识别技 </w:t>
      </w:r>
      <w:r>
        <w:rPr>
          <w:spacing w:val="-3"/>
        </w:rPr>
        <w:t>术，可实现双系统分别设置不同指纹进入，指纹加密、指纹来电保护、指纹快捷支付等</w:t>
      </w:r>
      <w:r>
        <w:rPr>
          <w:spacing w:val="-97"/>
        </w:rPr>
        <w:t> </w:t>
      </w:r>
      <w:r>
        <w:rPr>
          <w:spacing w:val="-97"/>
        </w:rPr>
      </w:r>
      <w:r>
        <w:rPr/>
        <w:t>功能，使</w:t>
      </w:r>
      <w:r>
        <w:rPr>
          <w:spacing w:val="-71"/>
        </w:rPr>
        <w:t> </w:t>
      </w:r>
      <w:r>
        <w:rPr>
          <w:rFonts w:ascii="宋体" w:hAnsi="宋体" w:cs="宋体" w:eastAsia="宋体" w:hint="default"/>
        </w:rPr>
        <w:t>M4</w:t>
      </w:r>
      <w:r>
        <w:rPr>
          <w:rFonts w:ascii="宋体" w:hAnsi="宋体" w:cs="宋体" w:eastAsia="宋体" w:hint="default"/>
          <w:spacing w:val="-70"/>
        </w:rPr>
        <w:t> </w:t>
      </w:r>
      <w:r>
        <w:rPr/>
        <w:t>更简单易用。在手机主系统之外，</w:t>
      </w:r>
      <w:r>
        <w:rPr>
          <w:rFonts w:ascii="宋体" w:hAnsi="宋体" w:cs="宋体" w:eastAsia="宋体" w:hint="default"/>
        </w:rPr>
        <w:t>M4</w:t>
      </w:r>
      <w:r>
        <w:rPr>
          <w:rFonts w:ascii="宋体" w:hAnsi="宋体" w:cs="宋体" w:eastAsia="宋体" w:hint="default"/>
          <w:spacing w:val="-70"/>
        </w:rPr>
        <w:t> </w:t>
      </w:r>
      <w:r>
        <w:rPr/>
        <w:t>还开辟了另一套全功能加密系统，采 用国际标准</w:t>
      </w:r>
      <w:r>
        <w:rPr>
          <w:spacing w:val="-61"/>
        </w:rPr>
        <w:t> </w:t>
      </w:r>
      <w:r>
        <w:rPr>
          <w:rFonts w:ascii="宋体" w:hAnsi="宋体" w:cs="宋体" w:eastAsia="宋体" w:hint="default"/>
        </w:rPr>
        <w:t>128</w:t>
      </w:r>
      <w:r>
        <w:rPr>
          <w:rFonts w:ascii="宋体" w:hAnsi="宋体" w:cs="宋体" w:eastAsia="宋体" w:hint="default"/>
          <w:spacing w:val="-60"/>
        </w:rPr>
        <w:t> </w:t>
      </w:r>
      <w:r>
        <w:rPr/>
        <w:t>位的全盘加密，支持应用软件双份下载，搭载防病毒功能。</w:t>
      </w:r>
    </w:p>
    <w:p>
      <w:pPr>
        <w:spacing w:line="650" w:lineRule="atLeast" w:before="63"/>
        <w:ind w:left="580" w:right="209" w:hanging="480"/>
        <w:jc w:val="left"/>
        <w:rPr>
          <w:rFonts w:ascii="宋体" w:hAnsi="宋体" w:cs="宋体" w:eastAsia="宋体" w:hint="default"/>
          <w:sz w:val="24"/>
          <w:szCs w:val="24"/>
        </w:rPr>
      </w:pPr>
      <w:r>
        <w:rPr>
          <w:rFonts w:ascii="Calibri" w:hAnsi="Calibri" w:cs="Calibri" w:eastAsia="Calibri" w:hint="default"/>
          <w:b/>
          <w:bCs/>
          <w:sz w:val="24"/>
          <w:szCs w:val="24"/>
        </w:rPr>
        <w:t>7</w:t>
      </w:r>
      <w:r>
        <w:rPr>
          <w:rFonts w:ascii="宋体" w:hAnsi="宋体" w:cs="宋体" w:eastAsia="宋体" w:hint="default"/>
          <w:b/>
          <w:bCs/>
          <w:sz w:val="24"/>
          <w:szCs w:val="24"/>
        </w:rPr>
        <w:t>、同方国信投资控股有限公司</w:t>
      </w:r>
      <w:r>
        <w:rPr>
          <w:rFonts w:ascii="宋体" w:hAnsi="宋体" w:cs="宋体" w:eastAsia="宋体" w:hint="default"/>
          <w:b/>
          <w:bCs/>
          <w:w w:val="99"/>
          <w:sz w:val="24"/>
          <w:szCs w:val="24"/>
        </w:rPr>
        <w:t> </w:t>
      </w:r>
      <w:r>
        <w:rPr>
          <w:rFonts w:ascii="宋体" w:hAnsi="宋体" w:cs="宋体" w:eastAsia="宋体" w:hint="default"/>
          <w:sz w:val="24"/>
          <w:szCs w:val="24"/>
        </w:rPr>
        <w:t>同方国信投资控股有限公司</w:t>
      </w:r>
      <w:r>
        <w:rPr>
          <w:rFonts w:ascii="宋体" w:hAnsi="宋体" w:cs="宋体" w:eastAsia="宋体" w:hint="default"/>
          <w:sz w:val="24"/>
          <w:szCs w:val="24"/>
        </w:rPr>
        <w:t>(</w:t>
      </w:r>
      <w:r>
        <w:rPr>
          <w:rFonts w:ascii="宋体" w:hAnsi="宋体" w:cs="宋体" w:eastAsia="宋体" w:hint="default"/>
          <w:sz w:val="24"/>
          <w:szCs w:val="24"/>
        </w:rPr>
        <w:t>以下简称“同方国信”</w:t>
      </w:r>
      <w:r>
        <w:rPr>
          <w:rFonts w:ascii="宋体" w:hAnsi="宋体" w:cs="宋体" w:eastAsia="宋体" w:hint="default"/>
          <w:sz w:val="24"/>
          <w:szCs w:val="24"/>
        </w:rPr>
        <w:t>)</w:t>
      </w:r>
      <w:r>
        <w:rPr>
          <w:rFonts w:ascii="宋体" w:hAnsi="宋体" w:cs="宋体" w:eastAsia="宋体" w:hint="default"/>
          <w:sz w:val="24"/>
          <w:szCs w:val="24"/>
        </w:rPr>
        <w:t>成立于</w:t>
      </w:r>
      <w:r>
        <w:rPr>
          <w:rFonts w:ascii="宋体" w:hAnsi="宋体" w:cs="宋体" w:eastAsia="宋体" w:hint="default"/>
          <w:spacing w:val="-57"/>
          <w:sz w:val="24"/>
          <w:szCs w:val="24"/>
        </w:rPr>
        <w:t> </w:t>
      </w:r>
      <w:r>
        <w:rPr>
          <w:rFonts w:ascii="宋体" w:hAnsi="宋体" w:cs="宋体" w:eastAsia="宋体" w:hint="default"/>
          <w:sz w:val="24"/>
          <w:szCs w:val="24"/>
        </w:rPr>
        <w:t>2007</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5</w:t>
      </w:r>
      <w:r>
        <w:rPr>
          <w:rFonts w:ascii="宋体" w:hAnsi="宋体" w:cs="宋体" w:eastAsia="宋体" w:hint="default"/>
          <w:spacing w:val="-57"/>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宋体" w:hAnsi="宋体" w:cs="宋体" w:eastAsia="宋体" w:hint="default"/>
          <w:sz w:val="24"/>
          <w:szCs w:val="24"/>
        </w:rPr>
        <w:t>23</w:t>
      </w:r>
      <w:r>
        <w:rPr>
          <w:rFonts w:ascii="宋体" w:hAnsi="宋体" w:cs="宋体" w:eastAsia="宋体" w:hint="default"/>
          <w:spacing w:val="-57"/>
          <w:sz w:val="24"/>
          <w:szCs w:val="24"/>
        </w:rPr>
        <w:t> </w:t>
      </w:r>
      <w:r>
        <w:rPr>
          <w:rFonts w:ascii="宋体" w:hAnsi="宋体" w:cs="宋体" w:eastAsia="宋体" w:hint="default"/>
          <w:sz w:val="24"/>
          <w:szCs w:val="24"/>
        </w:rPr>
        <w:t>日</w:t>
      </w:r>
      <w:r>
        <w:rPr>
          <w:rFonts w:ascii="宋体" w:hAnsi="宋体" w:cs="宋体" w:eastAsia="宋体" w:hint="default"/>
          <w:sz w:val="24"/>
          <w:szCs w:val="24"/>
        </w:rPr>
        <w:t>,</w:t>
      </w:r>
      <w:r>
        <w:rPr>
          <w:rFonts w:ascii="宋体" w:hAnsi="宋体" w:cs="宋体" w:eastAsia="宋体" w:hint="default"/>
          <w:sz w:val="24"/>
          <w:szCs w:val="24"/>
        </w:rPr>
        <w:t>注</w:t>
      </w:r>
    </w:p>
    <w:p>
      <w:pPr>
        <w:pStyle w:val="BodyText"/>
        <w:spacing w:line="312" w:lineRule="exact" w:before="28"/>
        <w:ind w:right="204"/>
        <w:jc w:val="left"/>
      </w:pPr>
      <w:r>
        <w:rPr/>
        <w:t>册资本为</w:t>
      </w:r>
      <w:r>
        <w:rPr>
          <w:spacing w:val="-55"/>
        </w:rPr>
        <w:t> </w:t>
      </w:r>
      <w:r>
        <w:rPr>
          <w:rFonts w:ascii="宋体" w:hAnsi="宋体" w:cs="宋体" w:eastAsia="宋体" w:hint="default"/>
        </w:rPr>
        <w:t>257,416.25</w:t>
      </w:r>
      <w:r>
        <w:rPr>
          <w:rFonts w:ascii="宋体" w:hAnsi="宋体" w:cs="宋体" w:eastAsia="宋体" w:hint="default"/>
          <w:spacing w:val="-54"/>
        </w:rPr>
        <w:t> </w:t>
      </w:r>
      <w:r>
        <w:rPr>
          <w:spacing w:val="-6"/>
        </w:rPr>
        <w:t>万元，公司合并持股</w:t>
      </w:r>
      <w:r>
        <w:rPr>
          <w:spacing w:val="13"/>
        </w:rPr>
        <w:t> </w:t>
      </w:r>
      <w:r>
        <w:rPr>
          <w:rFonts w:ascii="宋体" w:hAnsi="宋体" w:cs="宋体" w:eastAsia="宋体" w:hint="default"/>
          <w:spacing w:val="-3"/>
        </w:rPr>
        <w:t>26.32%</w:t>
      </w:r>
      <w:r>
        <w:rPr>
          <w:spacing w:val="-3"/>
        </w:rPr>
        <w:t>。主要从事基础设施投资和股权投资</w:t>
      </w:r>
      <w:r>
        <w:rPr/>
        <w:t> 及经营。</w:t>
      </w:r>
    </w:p>
    <w:p>
      <w:pPr>
        <w:spacing w:line="240" w:lineRule="auto" w:before="9"/>
        <w:rPr>
          <w:rFonts w:ascii="宋体" w:hAnsi="宋体" w:cs="宋体" w:eastAsia="宋体" w:hint="default"/>
          <w:sz w:val="23"/>
          <w:szCs w:val="23"/>
        </w:rPr>
      </w:pPr>
    </w:p>
    <w:p>
      <w:pPr>
        <w:pStyle w:val="BodyText"/>
        <w:spacing w:line="312" w:lineRule="exact"/>
        <w:ind w:right="217" w:firstLine="480"/>
        <w:jc w:val="both"/>
      </w:pPr>
      <w:r>
        <w:rPr>
          <w:spacing w:val="-3"/>
        </w:rPr>
        <w:t>同方国信是一家以实业和投资为主的大型综合控股集团公司，主要从事基础设施投</w:t>
      </w:r>
      <w:r>
        <w:rPr/>
        <w:t> </w:t>
      </w:r>
      <w:r>
        <w:rPr>
          <w:spacing w:val="-3"/>
        </w:rPr>
        <w:t>资和股权投资及经营。基础设施方面，同方国信投资控股了重庆路桥股份有限公司（股</w:t>
      </w:r>
    </w:p>
    <w:p>
      <w:pPr>
        <w:spacing w:after="0" w:line="312" w:lineRule="exact"/>
        <w:jc w:val="both"/>
        <w:sectPr>
          <w:pgSz w:w="11910" w:h="16840"/>
          <w:pgMar w:header="0" w:footer="818" w:top="1160" w:bottom="1000" w:left="1340" w:right="1220"/>
        </w:sectPr>
      </w:pPr>
    </w:p>
    <w:p>
      <w:pPr>
        <w:pStyle w:val="BodyText"/>
        <w:spacing w:line="310" w:lineRule="exact" w:before="30"/>
        <w:ind w:left="240" w:right="416"/>
        <w:jc w:val="left"/>
      </w:pPr>
      <w:r>
        <w:rPr>
          <w:spacing w:val="-3"/>
        </w:rPr>
        <w:t>票代码：</w:t>
      </w:r>
      <w:r>
        <w:rPr>
          <w:rFonts w:ascii="宋体" w:hAnsi="宋体" w:cs="宋体" w:eastAsia="宋体" w:hint="default"/>
          <w:spacing w:val="-3"/>
        </w:rPr>
        <w:t>600106</w:t>
      </w:r>
      <w:r>
        <w:rPr>
          <w:spacing w:val="-3"/>
        </w:rPr>
        <w:t>）、重庆渝涪高速有限公司等；股权投资及经营方面，同方国信以直接</w:t>
      </w:r>
      <w:r>
        <w:rPr>
          <w:spacing w:val="-93"/>
        </w:rPr>
        <w:t> </w:t>
      </w:r>
      <w:r>
        <w:rPr>
          <w:spacing w:val="-93"/>
        </w:rPr>
      </w:r>
      <w:r>
        <w:rPr/>
        <w:t>或间接的方式控股或参股了重庆国际信托股份有限公司、重庆三峡银行等。</w:t>
      </w:r>
    </w:p>
    <w:p>
      <w:pPr>
        <w:spacing w:line="240" w:lineRule="auto" w:before="2"/>
        <w:rPr>
          <w:rFonts w:ascii="宋体" w:hAnsi="宋体" w:cs="宋体" w:eastAsia="宋体" w:hint="default"/>
          <w:sz w:val="26"/>
          <w:szCs w:val="26"/>
        </w:rPr>
      </w:pPr>
    </w:p>
    <w:p>
      <w:pPr>
        <w:pStyle w:val="Heading3"/>
        <w:spacing w:line="240" w:lineRule="auto"/>
        <w:ind w:left="240" w:right="416"/>
        <w:jc w:val="left"/>
        <w:rPr>
          <w:b w:val="0"/>
          <w:bCs w:val="0"/>
        </w:rPr>
      </w:pPr>
      <w:r>
        <w:rPr/>
        <w:t>主要控股、参股子公司财务情况</w:t>
      </w:r>
      <w:r>
        <w:rPr>
          <w:b w:val="0"/>
          <w:bCs w:val="0"/>
        </w:rPr>
      </w:r>
    </w:p>
    <w:p>
      <w:pPr>
        <w:spacing w:line="240" w:lineRule="auto" w:before="8"/>
        <w:rPr>
          <w:rFonts w:ascii="宋体" w:hAnsi="宋体" w:cs="宋体" w:eastAsia="宋体" w:hint="default"/>
          <w:b/>
          <w:bCs/>
          <w:sz w:val="25"/>
          <w:szCs w:val="25"/>
        </w:rPr>
      </w:pPr>
    </w:p>
    <w:p>
      <w:pPr>
        <w:spacing w:before="0"/>
        <w:ind w:left="0" w:right="573"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219"/>
        <w:gridCol w:w="1534"/>
        <w:gridCol w:w="1250"/>
        <w:gridCol w:w="2228"/>
        <w:gridCol w:w="1577"/>
        <w:gridCol w:w="1774"/>
      </w:tblGrid>
      <w:tr>
        <w:trPr>
          <w:trHeight w:val="569" w:hRule="exact"/>
        </w:trPr>
        <w:tc>
          <w:tcPr>
            <w:tcW w:w="121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5"/>
              <w:ind w:right="5"/>
              <w:jc w:val="center"/>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sz w:val="21"/>
                <w:szCs w:val="21"/>
              </w:rPr>
            </w:r>
          </w:p>
        </w:tc>
        <w:tc>
          <w:tcPr>
            <w:tcW w:w="15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right="123"/>
              <w:jc w:val="righ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12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5"/>
              <w:ind w:left="300"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2228"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归属于母公司股东的</w:t>
            </w:r>
            <w:r>
              <w:rPr>
                <w:rFonts w:ascii="宋体" w:hAnsi="宋体" w:cs="宋体" w:eastAsia="宋体" w:hint="default"/>
                <w:sz w:val="21"/>
                <w:szCs w:val="21"/>
              </w:rPr>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期末净资产</w:t>
            </w:r>
            <w:r>
              <w:rPr>
                <w:rFonts w:ascii="宋体" w:hAnsi="宋体" w:cs="宋体" w:eastAsia="宋体" w:hint="default"/>
                <w:sz w:val="21"/>
                <w:szCs w:val="21"/>
              </w:rPr>
            </w:r>
          </w:p>
        </w:tc>
        <w:tc>
          <w:tcPr>
            <w:tcW w:w="1577"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b/>
                <w:bCs/>
                <w:sz w:val="21"/>
                <w:szCs w:val="21"/>
              </w:rPr>
              <w:t>归属于母公司</w:t>
            </w:r>
            <w:r>
              <w:rPr>
                <w:rFonts w:ascii="宋体" w:hAnsi="宋体" w:cs="宋体" w:eastAsia="宋体" w:hint="default"/>
                <w:sz w:val="21"/>
                <w:szCs w:val="21"/>
              </w:rPr>
            </w:r>
          </w:p>
          <w:p>
            <w:pPr>
              <w:pStyle w:val="TableParagraph"/>
              <w:spacing w:line="273" w:lineRule="exact"/>
              <w:ind w:left="148" w:right="0"/>
              <w:jc w:val="left"/>
              <w:rPr>
                <w:rFonts w:ascii="宋体" w:hAnsi="宋体" w:cs="宋体" w:eastAsia="宋体" w:hint="default"/>
                <w:sz w:val="21"/>
                <w:szCs w:val="21"/>
              </w:rPr>
            </w:pPr>
            <w:r>
              <w:rPr>
                <w:rFonts w:ascii="宋体" w:hAnsi="宋体" w:cs="宋体" w:eastAsia="宋体" w:hint="default"/>
                <w:b/>
                <w:bCs/>
                <w:sz w:val="21"/>
                <w:szCs w:val="21"/>
              </w:rPr>
              <w:t>股东的净利润</w:t>
            </w:r>
            <w:r>
              <w:rPr>
                <w:rFonts w:ascii="宋体" w:hAnsi="宋体" w:cs="宋体" w:eastAsia="宋体" w:hint="default"/>
                <w:sz w:val="21"/>
                <w:szCs w:val="21"/>
              </w:rPr>
            </w:r>
          </w:p>
        </w:tc>
        <w:tc>
          <w:tcPr>
            <w:tcW w:w="177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5"/>
              <w:ind w:left="561"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r>
      <w:tr>
        <w:trPr>
          <w:trHeight w:val="329" w:hRule="exact"/>
        </w:trPr>
        <w:tc>
          <w:tcPr>
            <w:tcW w:w="1219"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b/>
                <w:bCs/>
                <w:sz w:val="21"/>
                <w:szCs w:val="21"/>
              </w:rPr>
              <w:t>同方威视</w:t>
            </w:r>
            <w:r>
              <w:rPr>
                <w:rFonts w:ascii="宋体" w:hAnsi="宋体" w:cs="宋体" w:eastAsia="宋体" w:hint="default"/>
                <w:sz w:val="21"/>
                <w:szCs w:val="21"/>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2"/>
              <w:jc w:val="right"/>
              <w:rPr>
                <w:rFonts w:ascii="Times New Roman" w:hAnsi="Times New Roman" w:cs="Times New Roman" w:eastAsia="Times New Roman" w:hint="default"/>
                <w:sz w:val="20"/>
                <w:szCs w:val="20"/>
              </w:rPr>
            </w:pPr>
            <w:r>
              <w:rPr>
                <w:rFonts w:ascii="Times New Roman"/>
                <w:w w:val="95"/>
                <w:sz w:val="20"/>
              </w:rPr>
              <w:t>500,082.12</w:t>
            </w:r>
            <w:r>
              <w:rPr>
                <w:rFonts w:ascii="Times New Roman"/>
                <w:sz w:val="20"/>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Times New Roman" w:hAnsi="Times New Roman" w:cs="Times New Roman" w:eastAsia="Times New Roman" w:hint="default"/>
                <w:sz w:val="20"/>
                <w:szCs w:val="20"/>
              </w:rPr>
            </w:pPr>
            <w:r>
              <w:rPr>
                <w:rFonts w:ascii="Times New Roman"/>
                <w:sz w:val="20"/>
              </w:rPr>
              <w:t>38.07%</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1"/>
              <w:jc w:val="right"/>
              <w:rPr>
                <w:rFonts w:ascii="Times New Roman" w:hAnsi="Times New Roman" w:cs="Times New Roman" w:eastAsia="Times New Roman" w:hint="default"/>
                <w:sz w:val="20"/>
                <w:szCs w:val="20"/>
              </w:rPr>
            </w:pPr>
            <w:r>
              <w:rPr>
                <w:rFonts w:ascii="Times New Roman"/>
                <w:w w:val="95"/>
                <w:sz w:val="20"/>
              </w:rPr>
              <w:t>326,914.07</w:t>
            </w:r>
            <w:r>
              <w:rPr>
                <w:rFonts w:ascii="Times New Roman"/>
                <w:sz w:val="20"/>
              </w:rPr>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1"/>
              <w:jc w:val="right"/>
              <w:rPr>
                <w:rFonts w:ascii="Times New Roman" w:hAnsi="Times New Roman" w:cs="Times New Roman" w:eastAsia="Times New Roman" w:hint="default"/>
                <w:sz w:val="20"/>
                <w:szCs w:val="20"/>
              </w:rPr>
            </w:pPr>
            <w:r>
              <w:rPr>
                <w:rFonts w:ascii="Times New Roman"/>
                <w:w w:val="95"/>
                <w:sz w:val="20"/>
              </w:rPr>
              <w:t>59,386.35</w:t>
            </w:r>
            <w:r>
              <w:rPr>
                <w:rFonts w:ascii="Times New Roman"/>
                <w:sz w:val="20"/>
              </w:rPr>
            </w:r>
          </w:p>
        </w:tc>
        <w:tc>
          <w:tcPr>
            <w:tcW w:w="17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w w:val="95"/>
                <w:sz w:val="20"/>
              </w:rPr>
              <w:t>1,032,828.94</w:t>
            </w:r>
            <w:r>
              <w:rPr>
                <w:rFonts w:ascii="Times New Roman"/>
                <w:sz w:val="20"/>
              </w:rPr>
            </w:r>
          </w:p>
        </w:tc>
      </w:tr>
      <w:tr>
        <w:trPr>
          <w:trHeight w:val="331" w:hRule="exact"/>
        </w:trPr>
        <w:tc>
          <w:tcPr>
            <w:tcW w:w="1219"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b/>
                <w:bCs/>
                <w:sz w:val="21"/>
                <w:szCs w:val="21"/>
              </w:rPr>
              <w:t>同方工业</w:t>
            </w:r>
            <w:r>
              <w:rPr>
                <w:rFonts w:ascii="宋体" w:hAnsi="宋体" w:cs="宋体" w:eastAsia="宋体" w:hint="default"/>
                <w:sz w:val="21"/>
                <w:szCs w:val="21"/>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2"/>
              <w:jc w:val="right"/>
              <w:rPr>
                <w:rFonts w:ascii="Times New Roman" w:hAnsi="Times New Roman" w:cs="Times New Roman" w:eastAsia="Times New Roman" w:hint="default"/>
                <w:sz w:val="20"/>
                <w:szCs w:val="20"/>
              </w:rPr>
            </w:pPr>
            <w:r>
              <w:rPr>
                <w:rFonts w:ascii="Times New Roman"/>
                <w:w w:val="95"/>
                <w:sz w:val="20"/>
              </w:rPr>
              <w:t>107,166.65</w:t>
            </w:r>
            <w:r>
              <w:rPr>
                <w:rFonts w:ascii="Times New Roman"/>
                <w:sz w:val="20"/>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7"/>
              <w:jc w:val="right"/>
              <w:rPr>
                <w:rFonts w:ascii="Times New Roman" w:hAnsi="Times New Roman" w:cs="Times New Roman" w:eastAsia="Times New Roman" w:hint="default"/>
                <w:sz w:val="20"/>
                <w:szCs w:val="20"/>
              </w:rPr>
            </w:pPr>
            <w:r>
              <w:rPr>
                <w:rFonts w:ascii="Times New Roman"/>
                <w:sz w:val="20"/>
              </w:rPr>
              <w:t>13.52%</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1"/>
              <w:jc w:val="right"/>
              <w:rPr>
                <w:rFonts w:ascii="Times New Roman" w:hAnsi="Times New Roman" w:cs="Times New Roman" w:eastAsia="Times New Roman" w:hint="default"/>
                <w:sz w:val="20"/>
                <w:szCs w:val="20"/>
              </w:rPr>
            </w:pPr>
            <w:r>
              <w:rPr>
                <w:rFonts w:ascii="Times New Roman"/>
                <w:w w:val="95"/>
                <w:sz w:val="20"/>
              </w:rPr>
              <w:t>78,130.36</w:t>
            </w:r>
            <w:r>
              <w:rPr>
                <w:rFonts w:ascii="Times New Roman"/>
                <w:sz w:val="20"/>
              </w:rPr>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1"/>
              <w:jc w:val="right"/>
              <w:rPr>
                <w:rFonts w:ascii="Times New Roman" w:hAnsi="Times New Roman" w:cs="Times New Roman" w:eastAsia="Times New Roman" w:hint="default"/>
                <w:sz w:val="20"/>
                <w:szCs w:val="20"/>
              </w:rPr>
            </w:pPr>
            <w:r>
              <w:rPr>
                <w:rFonts w:ascii="Times New Roman"/>
                <w:w w:val="95"/>
                <w:sz w:val="20"/>
              </w:rPr>
              <w:t>-8,293.45</w:t>
            </w:r>
            <w:r>
              <w:rPr>
                <w:rFonts w:ascii="Times New Roman"/>
                <w:sz w:val="20"/>
              </w:rPr>
            </w:r>
          </w:p>
        </w:tc>
        <w:tc>
          <w:tcPr>
            <w:tcW w:w="17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97"/>
              <w:jc w:val="right"/>
              <w:rPr>
                <w:rFonts w:ascii="Times New Roman" w:hAnsi="Times New Roman" w:cs="Times New Roman" w:eastAsia="Times New Roman" w:hint="default"/>
                <w:sz w:val="20"/>
                <w:szCs w:val="20"/>
              </w:rPr>
            </w:pPr>
            <w:r>
              <w:rPr>
                <w:rFonts w:ascii="Times New Roman"/>
                <w:w w:val="95"/>
                <w:sz w:val="20"/>
              </w:rPr>
              <w:t>172,782.13</w:t>
            </w:r>
            <w:r>
              <w:rPr>
                <w:rFonts w:ascii="Times New Roman"/>
                <w:sz w:val="20"/>
              </w:rPr>
            </w:r>
          </w:p>
        </w:tc>
      </w:tr>
      <w:tr>
        <w:trPr>
          <w:trHeight w:val="314" w:hRule="exact"/>
        </w:trPr>
        <w:tc>
          <w:tcPr>
            <w:tcW w:w="1219"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b/>
                <w:bCs/>
                <w:sz w:val="21"/>
                <w:szCs w:val="21"/>
              </w:rPr>
              <w:t>同方知网</w:t>
            </w:r>
            <w:r>
              <w:rPr>
                <w:rFonts w:ascii="宋体" w:hAnsi="宋体" w:cs="宋体" w:eastAsia="宋体" w:hint="default"/>
                <w:sz w:val="21"/>
                <w:szCs w:val="21"/>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1"/>
              <w:jc w:val="right"/>
              <w:rPr>
                <w:rFonts w:ascii="Times New Roman" w:hAnsi="Times New Roman" w:cs="Times New Roman" w:eastAsia="Times New Roman" w:hint="default"/>
                <w:sz w:val="20"/>
                <w:szCs w:val="20"/>
              </w:rPr>
            </w:pPr>
            <w:r>
              <w:rPr>
                <w:rFonts w:ascii="Times New Roman"/>
                <w:w w:val="95"/>
                <w:sz w:val="20"/>
              </w:rPr>
              <w:t>97,161.75</w:t>
            </w:r>
            <w:r>
              <w:rPr>
                <w:rFonts w:ascii="Times New Roman"/>
                <w:sz w:val="20"/>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7"/>
              <w:jc w:val="right"/>
              <w:rPr>
                <w:rFonts w:ascii="Times New Roman" w:hAnsi="Times New Roman" w:cs="Times New Roman" w:eastAsia="Times New Roman" w:hint="default"/>
                <w:sz w:val="20"/>
                <w:szCs w:val="20"/>
              </w:rPr>
            </w:pPr>
            <w:r>
              <w:rPr>
                <w:rFonts w:ascii="Times New Roman"/>
                <w:sz w:val="20"/>
              </w:rPr>
              <w:t>61.23%</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1"/>
              <w:jc w:val="right"/>
              <w:rPr>
                <w:rFonts w:ascii="Times New Roman" w:hAnsi="Times New Roman" w:cs="Times New Roman" w:eastAsia="Times New Roman" w:hint="default"/>
                <w:sz w:val="20"/>
                <w:szCs w:val="20"/>
              </w:rPr>
            </w:pPr>
            <w:r>
              <w:rPr>
                <w:rFonts w:ascii="Times New Roman"/>
                <w:w w:val="95"/>
                <w:sz w:val="20"/>
              </w:rPr>
              <w:t>140,991.62</w:t>
            </w:r>
            <w:r>
              <w:rPr>
                <w:rFonts w:ascii="Times New Roman"/>
                <w:sz w:val="20"/>
              </w:rPr>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1"/>
              <w:jc w:val="right"/>
              <w:rPr>
                <w:rFonts w:ascii="Times New Roman" w:hAnsi="Times New Roman" w:cs="Times New Roman" w:eastAsia="Times New Roman" w:hint="default"/>
                <w:sz w:val="20"/>
                <w:szCs w:val="20"/>
              </w:rPr>
            </w:pPr>
            <w:r>
              <w:rPr>
                <w:rFonts w:ascii="Times New Roman"/>
                <w:w w:val="95"/>
                <w:sz w:val="20"/>
              </w:rPr>
              <w:t>19,556.96</w:t>
            </w:r>
            <w:r>
              <w:rPr>
                <w:rFonts w:ascii="Times New Roman"/>
                <w:sz w:val="20"/>
              </w:rPr>
            </w:r>
          </w:p>
        </w:tc>
        <w:tc>
          <w:tcPr>
            <w:tcW w:w="17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97"/>
              <w:jc w:val="right"/>
              <w:rPr>
                <w:rFonts w:ascii="Times New Roman" w:hAnsi="Times New Roman" w:cs="Times New Roman" w:eastAsia="Times New Roman" w:hint="default"/>
                <w:sz w:val="20"/>
                <w:szCs w:val="20"/>
              </w:rPr>
            </w:pPr>
            <w:r>
              <w:rPr>
                <w:rFonts w:ascii="Times New Roman"/>
                <w:w w:val="95"/>
                <w:sz w:val="20"/>
              </w:rPr>
              <w:t>207,701.35</w:t>
            </w:r>
            <w:r>
              <w:rPr>
                <w:rFonts w:ascii="Times New Roman"/>
                <w:sz w:val="20"/>
              </w:rPr>
            </w:r>
          </w:p>
        </w:tc>
      </w:tr>
      <w:tr>
        <w:trPr>
          <w:trHeight w:val="314" w:hRule="exact"/>
        </w:trPr>
        <w:tc>
          <w:tcPr>
            <w:tcW w:w="1219"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b/>
                <w:bCs/>
                <w:sz w:val="21"/>
                <w:szCs w:val="21"/>
              </w:rPr>
              <w:t>同方友友</w:t>
            </w:r>
            <w:r>
              <w:rPr>
                <w:rFonts w:ascii="宋体" w:hAnsi="宋体" w:cs="宋体" w:eastAsia="宋体" w:hint="default"/>
                <w:sz w:val="21"/>
                <w:szCs w:val="21"/>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1"/>
              <w:jc w:val="right"/>
              <w:rPr>
                <w:rFonts w:ascii="Times New Roman" w:hAnsi="Times New Roman" w:cs="Times New Roman" w:eastAsia="Times New Roman" w:hint="default"/>
                <w:sz w:val="20"/>
                <w:szCs w:val="20"/>
              </w:rPr>
            </w:pPr>
            <w:r>
              <w:rPr>
                <w:rFonts w:ascii="Times New Roman"/>
                <w:w w:val="95"/>
                <w:sz w:val="20"/>
              </w:rPr>
              <w:t>66,381.48</w:t>
            </w:r>
            <w:r>
              <w:rPr>
                <w:rFonts w:ascii="Times New Roman"/>
                <w:sz w:val="20"/>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7"/>
              <w:jc w:val="right"/>
              <w:rPr>
                <w:rFonts w:ascii="Times New Roman" w:hAnsi="Times New Roman" w:cs="Times New Roman" w:eastAsia="Times New Roman" w:hint="default"/>
                <w:sz w:val="20"/>
                <w:szCs w:val="20"/>
              </w:rPr>
            </w:pPr>
            <w:r>
              <w:rPr>
                <w:rFonts w:ascii="Times New Roman"/>
                <w:sz w:val="20"/>
              </w:rPr>
              <w:t>32.03%</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1"/>
              <w:jc w:val="right"/>
              <w:rPr>
                <w:rFonts w:ascii="Times New Roman" w:hAnsi="Times New Roman" w:cs="Times New Roman" w:eastAsia="Times New Roman" w:hint="default"/>
                <w:sz w:val="20"/>
                <w:szCs w:val="20"/>
              </w:rPr>
            </w:pPr>
            <w:r>
              <w:rPr>
                <w:rFonts w:ascii="Times New Roman"/>
                <w:w w:val="95"/>
                <w:sz w:val="20"/>
              </w:rPr>
              <w:t>142,983.71</w:t>
            </w:r>
            <w:r>
              <w:rPr>
                <w:rFonts w:ascii="Times New Roman"/>
                <w:sz w:val="20"/>
              </w:rPr>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978.41</w:t>
            </w:r>
            <w:r>
              <w:rPr>
                <w:rFonts w:ascii="Times New Roman"/>
                <w:sz w:val="20"/>
              </w:rPr>
            </w:r>
          </w:p>
        </w:tc>
        <w:tc>
          <w:tcPr>
            <w:tcW w:w="17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97"/>
              <w:jc w:val="right"/>
              <w:rPr>
                <w:rFonts w:ascii="Times New Roman" w:hAnsi="Times New Roman" w:cs="Times New Roman" w:eastAsia="Times New Roman" w:hint="default"/>
                <w:sz w:val="20"/>
                <w:szCs w:val="20"/>
              </w:rPr>
            </w:pPr>
            <w:r>
              <w:rPr>
                <w:rFonts w:ascii="Times New Roman"/>
                <w:w w:val="95"/>
                <w:sz w:val="20"/>
              </w:rPr>
              <w:t>173,282.50</w:t>
            </w:r>
            <w:r>
              <w:rPr>
                <w:rFonts w:ascii="Times New Roman"/>
                <w:sz w:val="20"/>
              </w:rPr>
            </w:r>
          </w:p>
        </w:tc>
      </w:tr>
      <w:tr>
        <w:trPr>
          <w:trHeight w:val="314" w:hRule="exact"/>
        </w:trPr>
        <w:tc>
          <w:tcPr>
            <w:tcW w:w="1219" w:type="dxa"/>
            <w:tcBorders>
              <w:top w:val="single" w:sz="6" w:space="0" w:color="000000"/>
              <w:left w:val="single" w:sz="12" w:space="0" w:color="000000"/>
              <w:bottom w:val="single" w:sz="6" w:space="0" w:color="000000"/>
              <w:right w:val="single" w:sz="6"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b/>
                <w:bCs/>
                <w:sz w:val="21"/>
                <w:szCs w:val="21"/>
              </w:rPr>
              <w:t>同方泰德</w:t>
            </w:r>
            <w:r>
              <w:rPr>
                <w:rFonts w:ascii="宋体" w:hAnsi="宋体" w:cs="宋体" w:eastAsia="宋体" w:hint="default"/>
                <w:sz w:val="21"/>
                <w:szCs w:val="21"/>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5"/>
                <w:sz w:val="20"/>
              </w:rPr>
              <w:t>202,287.44</w:t>
            </w:r>
            <w:r>
              <w:rPr>
                <w:rFonts w:ascii="Times New Roman"/>
                <w:sz w:val="20"/>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7"/>
              <w:jc w:val="right"/>
              <w:rPr>
                <w:rFonts w:ascii="Times New Roman" w:hAnsi="Times New Roman" w:cs="Times New Roman" w:eastAsia="Times New Roman" w:hint="default"/>
                <w:sz w:val="20"/>
                <w:szCs w:val="20"/>
              </w:rPr>
            </w:pPr>
            <w:r>
              <w:rPr>
                <w:rFonts w:ascii="Times New Roman"/>
                <w:sz w:val="20"/>
              </w:rPr>
              <w:t>24.52%</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1"/>
              <w:jc w:val="right"/>
              <w:rPr>
                <w:rFonts w:ascii="Times New Roman" w:hAnsi="Times New Roman" w:cs="Times New Roman" w:eastAsia="Times New Roman" w:hint="default"/>
                <w:sz w:val="20"/>
                <w:szCs w:val="20"/>
              </w:rPr>
            </w:pPr>
            <w:r>
              <w:rPr>
                <w:rFonts w:ascii="Times New Roman"/>
                <w:w w:val="95"/>
                <w:sz w:val="20"/>
              </w:rPr>
              <w:t>235,591.68</w:t>
            </w:r>
            <w:r>
              <w:rPr>
                <w:rFonts w:ascii="Times New Roman"/>
                <w:sz w:val="20"/>
              </w:rPr>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01"/>
              <w:jc w:val="right"/>
              <w:rPr>
                <w:rFonts w:ascii="Times New Roman" w:hAnsi="Times New Roman" w:cs="Times New Roman" w:eastAsia="Times New Roman" w:hint="default"/>
                <w:sz w:val="20"/>
                <w:szCs w:val="20"/>
              </w:rPr>
            </w:pPr>
            <w:r>
              <w:rPr>
                <w:rFonts w:ascii="Times New Roman"/>
                <w:w w:val="95"/>
                <w:sz w:val="20"/>
              </w:rPr>
              <w:t>24,688.83</w:t>
            </w:r>
            <w:r>
              <w:rPr>
                <w:rFonts w:ascii="Times New Roman"/>
                <w:sz w:val="20"/>
              </w:rPr>
            </w:r>
          </w:p>
        </w:tc>
        <w:tc>
          <w:tcPr>
            <w:tcW w:w="17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97"/>
              <w:jc w:val="right"/>
              <w:rPr>
                <w:rFonts w:ascii="Times New Roman" w:hAnsi="Times New Roman" w:cs="Times New Roman" w:eastAsia="Times New Roman" w:hint="default"/>
                <w:sz w:val="20"/>
                <w:szCs w:val="20"/>
              </w:rPr>
            </w:pPr>
            <w:r>
              <w:rPr>
                <w:rFonts w:ascii="Times New Roman"/>
                <w:w w:val="95"/>
                <w:sz w:val="20"/>
              </w:rPr>
              <w:t>417,921.54</w:t>
            </w:r>
            <w:r>
              <w:rPr>
                <w:rFonts w:ascii="Times New Roman"/>
                <w:sz w:val="20"/>
              </w:rPr>
            </w:r>
          </w:p>
        </w:tc>
      </w:tr>
      <w:tr>
        <w:trPr>
          <w:trHeight w:val="317" w:hRule="exact"/>
        </w:trPr>
        <w:tc>
          <w:tcPr>
            <w:tcW w:w="1219" w:type="dxa"/>
            <w:tcBorders>
              <w:top w:val="single" w:sz="6" w:space="0" w:color="000000"/>
              <w:left w:val="single" w:sz="12" w:space="0" w:color="000000"/>
              <w:bottom w:val="single" w:sz="6" w:space="0" w:color="000000"/>
              <w:right w:val="single" w:sz="6" w:space="0" w:color="000000"/>
            </w:tcBorders>
          </w:tcPr>
          <w:p>
            <w:pPr>
              <w:pStyle w:val="TableParagraph"/>
              <w:spacing w:line="258" w:lineRule="exact"/>
              <w:ind w:right="5"/>
              <w:jc w:val="center"/>
              <w:rPr>
                <w:rFonts w:ascii="宋体" w:hAnsi="宋体" w:cs="宋体" w:eastAsia="宋体" w:hint="default"/>
                <w:sz w:val="21"/>
                <w:szCs w:val="21"/>
              </w:rPr>
            </w:pPr>
            <w:r>
              <w:rPr>
                <w:rFonts w:ascii="宋体" w:hAnsi="宋体" w:cs="宋体" w:eastAsia="宋体" w:hint="default"/>
                <w:b/>
                <w:bCs/>
                <w:sz w:val="21"/>
                <w:szCs w:val="21"/>
              </w:rPr>
              <w:t>壹人壹本</w:t>
            </w:r>
            <w:r>
              <w:rPr>
                <w:rFonts w:ascii="宋体" w:hAnsi="宋体" w:cs="宋体" w:eastAsia="宋体" w:hint="default"/>
                <w:sz w:val="21"/>
                <w:szCs w:val="21"/>
              </w:rPr>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1"/>
              <w:jc w:val="right"/>
              <w:rPr>
                <w:rFonts w:ascii="Times New Roman" w:hAnsi="Times New Roman" w:cs="Times New Roman" w:eastAsia="Times New Roman" w:hint="default"/>
                <w:sz w:val="20"/>
                <w:szCs w:val="20"/>
              </w:rPr>
            </w:pPr>
            <w:r>
              <w:rPr>
                <w:rFonts w:ascii="Times New Roman"/>
                <w:w w:val="95"/>
                <w:sz w:val="20"/>
              </w:rPr>
              <w:t>94,631.47</w:t>
            </w:r>
            <w:r>
              <w:rPr>
                <w:rFonts w:ascii="Times New Roman"/>
                <w:sz w:val="20"/>
              </w:rPr>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7"/>
              <w:jc w:val="right"/>
              <w:rPr>
                <w:rFonts w:ascii="Times New Roman" w:hAnsi="Times New Roman" w:cs="Times New Roman" w:eastAsia="Times New Roman" w:hint="default"/>
                <w:sz w:val="20"/>
                <w:szCs w:val="20"/>
              </w:rPr>
            </w:pPr>
            <w:r>
              <w:rPr>
                <w:rFonts w:ascii="Times New Roman"/>
                <w:sz w:val="20"/>
              </w:rPr>
              <w:t>47.83%</w:t>
            </w:r>
          </w:p>
        </w:tc>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01"/>
              <w:jc w:val="right"/>
              <w:rPr>
                <w:rFonts w:ascii="Times New Roman" w:hAnsi="Times New Roman" w:cs="Times New Roman" w:eastAsia="Times New Roman" w:hint="default"/>
                <w:sz w:val="20"/>
                <w:szCs w:val="20"/>
              </w:rPr>
            </w:pPr>
            <w:r>
              <w:rPr>
                <w:rFonts w:ascii="Times New Roman"/>
                <w:w w:val="95"/>
                <w:sz w:val="20"/>
              </w:rPr>
              <w:t>85,565.77</w:t>
            </w:r>
            <w:r>
              <w:rPr>
                <w:rFonts w:ascii="Times New Roman"/>
                <w:sz w:val="20"/>
              </w:rPr>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99"/>
              <w:jc w:val="right"/>
              <w:rPr>
                <w:rFonts w:ascii="Times New Roman" w:hAnsi="Times New Roman" w:cs="Times New Roman" w:eastAsia="Times New Roman" w:hint="default"/>
                <w:sz w:val="20"/>
                <w:szCs w:val="20"/>
              </w:rPr>
            </w:pPr>
            <w:r>
              <w:rPr>
                <w:rFonts w:ascii="Times New Roman"/>
                <w:w w:val="95"/>
                <w:sz w:val="20"/>
              </w:rPr>
              <w:t>8,101.31</w:t>
            </w:r>
            <w:r>
              <w:rPr>
                <w:rFonts w:ascii="Times New Roman"/>
                <w:sz w:val="20"/>
              </w:rPr>
            </w:r>
          </w:p>
        </w:tc>
        <w:tc>
          <w:tcPr>
            <w:tcW w:w="17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96"/>
              <w:jc w:val="right"/>
              <w:rPr>
                <w:rFonts w:ascii="Times New Roman" w:hAnsi="Times New Roman" w:cs="Times New Roman" w:eastAsia="Times New Roman" w:hint="default"/>
                <w:sz w:val="20"/>
                <w:szCs w:val="20"/>
              </w:rPr>
            </w:pPr>
            <w:r>
              <w:rPr>
                <w:rFonts w:ascii="Times New Roman"/>
                <w:spacing w:val="-1"/>
                <w:sz w:val="20"/>
              </w:rPr>
              <w:t>116,439.81</w:t>
            </w:r>
          </w:p>
        </w:tc>
      </w:tr>
      <w:tr>
        <w:trPr>
          <w:trHeight w:val="319" w:hRule="exact"/>
        </w:trPr>
        <w:tc>
          <w:tcPr>
            <w:tcW w:w="1219" w:type="dxa"/>
            <w:tcBorders>
              <w:top w:val="single" w:sz="6" w:space="0" w:color="000000"/>
              <w:left w:val="single" w:sz="12" w:space="0" w:color="000000"/>
              <w:bottom w:val="single" w:sz="12" w:space="0" w:color="000000"/>
              <w:right w:val="single" w:sz="6" w:space="0" w:color="000000"/>
            </w:tcBorders>
          </w:tcPr>
          <w:p>
            <w:pPr>
              <w:pStyle w:val="TableParagraph"/>
              <w:spacing w:line="255" w:lineRule="exact"/>
              <w:ind w:right="5"/>
              <w:jc w:val="center"/>
              <w:rPr>
                <w:rFonts w:ascii="宋体" w:hAnsi="宋体" w:cs="宋体" w:eastAsia="宋体" w:hint="default"/>
                <w:sz w:val="21"/>
                <w:szCs w:val="21"/>
              </w:rPr>
            </w:pPr>
            <w:r>
              <w:rPr>
                <w:rFonts w:ascii="宋体" w:hAnsi="宋体" w:cs="宋体" w:eastAsia="宋体" w:hint="default"/>
                <w:b/>
                <w:bCs/>
                <w:sz w:val="21"/>
                <w:szCs w:val="21"/>
              </w:rPr>
              <w:t>同方国信</w:t>
            </w:r>
            <w:r>
              <w:rPr>
                <w:rFonts w:ascii="宋体" w:hAnsi="宋体" w:cs="宋体" w:eastAsia="宋体" w:hint="default"/>
                <w:sz w:val="21"/>
                <w:szCs w:val="21"/>
              </w:rPr>
            </w:r>
          </w:p>
        </w:tc>
        <w:tc>
          <w:tcPr>
            <w:tcW w:w="15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w w:val="95"/>
                <w:sz w:val="20"/>
              </w:rPr>
              <w:t>1,248,880.33</w:t>
            </w:r>
            <w:r>
              <w:rPr>
                <w:rFonts w:ascii="Times New Roman"/>
                <w:sz w:val="20"/>
              </w:rPr>
            </w:r>
          </w:p>
        </w:tc>
        <w:tc>
          <w:tcPr>
            <w:tcW w:w="12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97"/>
              <w:jc w:val="right"/>
              <w:rPr>
                <w:rFonts w:ascii="Times New Roman" w:hAnsi="Times New Roman" w:cs="Times New Roman" w:eastAsia="Times New Roman" w:hint="default"/>
                <w:sz w:val="20"/>
                <w:szCs w:val="20"/>
              </w:rPr>
            </w:pPr>
            <w:r>
              <w:rPr>
                <w:rFonts w:ascii="Times New Roman"/>
                <w:sz w:val="20"/>
              </w:rPr>
              <w:t>56.30%</w:t>
            </w:r>
          </w:p>
        </w:tc>
        <w:tc>
          <w:tcPr>
            <w:tcW w:w="22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99"/>
              <w:jc w:val="right"/>
              <w:rPr>
                <w:rFonts w:ascii="Times New Roman" w:hAnsi="Times New Roman" w:cs="Times New Roman" w:eastAsia="Times New Roman" w:hint="default"/>
                <w:sz w:val="20"/>
                <w:szCs w:val="20"/>
              </w:rPr>
            </w:pPr>
            <w:r>
              <w:rPr>
                <w:rFonts w:ascii="Times New Roman"/>
                <w:w w:val="95"/>
                <w:sz w:val="20"/>
              </w:rPr>
              <w:t>2,507,854.36</w:t>
            </w:r>
            <w:r>
              <w:rPr>
                <w:rFonts w:ascii="Times New Roman"/>
                <w:sz w:val="20"/>
              </w:rPr>
            </w:r>
          </w:p>
        </w:tc>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9"/>
              <w:ind w:right="102"/>
              <w:jc w:val="right"/>
              <w:rPr>
                <w:rFonts w:ascii="Times New Roman" w:hAnsi="Times New Roman" w:cs="Times New Roman" w:eastAsia="Times New Roman" w:hint="default"/>
                <w:sz w:val="20"/>
                <w:szCs w:val="20"/>
              </w:rPr>
            </w:pPr>
            <w:r>
              <w:rPr>
                <w:rFonts w:ascii="Times New Roman"/>
                <w:w w:val="95"/>
                <w:sz w:val="20"/>
              </w:rPr>
              <w:t>281,475.20</w:t>
            </w:r>
            <w:r>
              <w:rPr>
                <w:rFonts w:ascii="Times New Roman"/>
                <w:sz w:val="20"/>
              </w:rPr>
            </w:r>
          </w:p>
        </w:tc>
        <w:tc>
          <w:tcPr>
            <w:tcW w:w="177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9"/>
              <w:ind w:right="97"/>
              <w:jc w:val="right"/>
              <w:rPr>
                <w:rFonts w:ascii="Times New Roman" w:hAnsi="Times New Roman" w:cs="Times New Roman" w:eastAsia="Times New Roman" w:hint="default"/>
                <w:sz w:val="20"/>
                <w:szCs w:val="20"/>
              </w:rPr>
            </w:pPr>
            <w:r>
              <w:rPr>
                <w:rFonts w:ascii="Times New Roman"/>
                <w:w w:val="95"/>
                <w:sz w:val="20"/>
              </w:rPr>
              <w:t>27,167,927.39</w:t>
            </w:r>
            <w:r>
              <w:rPr>
                <w:rFonts w:ascii="Times New Roman"/>
                <w:sz w:val="20"/>
              </w:rPr>
            </w:r>
          </w:p>
        </w:tc>
      </w:tr>
    </w:tbl>
    <w:p>
      <w:pPr>
        <w:spacing w:line="240" w:lineRule="auto" w:before="13"/>
        <w:rPr>
          <w:rFonts w:ascii="宋体" w:hAnsi="宋体" w:cs="宋体" w:eastAsia="宋体" w:hint="default"/>
          <w:sz w:val="18"/>
          <w:szCs w:val="18"/>
        </w:rPr>
      </w:pPr>
    </w:p>
    <w:p>
      <w:pPr>
        <w:pStyle w:val="Heading3"/>
        <w:spacing w:line="240" w:lineRule="auto" w:before="26"/>
        <w:ind w:right="416"/>
        <w:jc w:val="left"/>
        <w:rPr>
          <w:b w:val="0"/>
          <w:bCs w:val="0"/>
        </w:rPr>
      </w:pPr>
      <w:r>
        <w:rPr>
          <w:rFonts w:ascii="宋体" w:hAnsi="宋体" w:cs="宋体" w:eastAsia="宋体" w:hint="default"/>
        </w:rPr>
        <w:t>(</w:t>
      </w:r>
      <w:r>
        <w:rPr/>
        <w:t>八</w:t>
      </w:r>
      <w:r>
        <w:rPr>
          <w:rFonts w:ascii="宋体" w:hAnsi="宋体" w:cs="宋体" w:eastAsia="宋体" w:hint="default"/>
        </w:rPr>
        <w:t>)</w:t>
      </w:r>
      <w:r>
        <w:rPr/>
        <w:t>公司控制的结构化主体情况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left="240" w:right="0"/>
        <w:jc w:val="both"/>
      </w:pPr>
      <w:r>
        <w:rPr/>
        <w:t>□适用</w:t>
      </w:r>
      <w:r>
        <w:rPr>
          <w:spacing w:val="119"/>
        </w:rPr>
        <w:t> </w:t>
      </w:r>
      <w:r>
        <w:rPr/>
        <w:t>√不适用</w:t>
      </w:r>
    </w:p>
    <w:p>
      <w:pPr>
        <w:spacing w:line="240" w:lineRule="auto" w:before="7"/>
        <w:rPr>
          <w:rFonts w:ascii="宋体" w:hAnsi="宋体" w:cs="宋体" w:eastAsia="宋体" w:hint="default"/>
          <w:sz w:val="17"/>
          <w:szCs w:val="17"/>
        </w:rPr>
      </w:pPr>
    </w:p>
    <w:p>
      <w:pPr>
        <w:pStyle w:val="Heading2"/>
        <w:spacing w:line="240" w:lineRule="auto"/>
        <w:ind w:right="0"/>
        <w:jc w:val="both"/>
      </w:pPr>
      <w:r>
        <w:rPr/>
        <w:t>三、公司关于公司未来发展的讨论与分析</w:t>
      </w:r>
    </w:p>
    <w:p>
      <w:pPr>
        <w:spacing w:line="240" w:lineRule="auto" w:before="0"/>
        <w:rPr>
          <w:rFonts w:ascii="黑体" w:hAnsi="黑体" w:cs="黑体" w:eastAsia="黑体" w:hint="default"/>
          <w:sz w:val="28"/>
          <w:szCs w:val="28"/>
        </w:rPr>
      </w:pPr>
    </w:p>
    <w:p>
      <w:pPr>
        <w:spacing w:line="240" w:lineRule="auto" w:before="5"/>
        <w:rPr>
          <w:rFonts w:ascii="黑体" w:hAnsi="黑体" w:cs="黑体" w:eastAsia="黑体" w:hint="default"/>
          <w:sz w:val="24"/>
          <w:szCs w:val="24"/>
        </w:rPr>
      </w:pPr>
    </w:p>
    <w:p>
      <w:pPr>
        <w:pStyle w:val="Heading3"/>
        <w:spacing w:line="240" w:lineRule="auto"/>
        <w:ind w:right="6400"/>
        <w:jc w:val="left"/>
        <w:rPr>
          <w:b w:val="0"/>
          <w:bCs w:val="0"/>
        </w:rPr>
      </w:pPr>
      <w:r>
        <w:rPr>
          <w:rFonts w:ascii="宋体" w:hAnsi="宋体" w:cs="宋体" w:eastAsia="宋体" w:hint="default"/>
        </w:rPr>
        <w:t>(</w:t>
      </w:r>
      <w:r>
        <w:rPr/>
        <w:t>一</w:t>
      </w:r>
      <w:r>
        <w:rPr>
          <w:rFonts w:ascii="宋体" w:hAnsi="宋体" w:cs="宋体" w:eastAsia="宋体" w:hint="default"/>
        </w:rPr>
        <w:t>)</w:t>
      </w:r>
      <w:r>
        <w:rPr/>
        <w:t>行业格局和发展趋势</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240" w:right="0"/>
        <w:jc w:val="both"/>
      </w:pPr>
      <w:r>
        <w:rPr/>
        <w:t>√适用</w:t>
      </w:r>
      <w:r>
        <w:rPr>
          <w:spacing w:val="119"/>
        </w:rPr>
        <w:t> </w:t>
      </w:r>
      <w:r>
        <w:rPr/>
        <w:t>□不适用</w:t>
      </w:r>
    </w:p>
    <w:p>
      <w:pPr>
        <w:spacing w:line="240" w:lineRule="auto" w:before="9"/>
        <w:rPr>
          <w:rFonts w:ascii="宋体" w:hAnsi="宋体" w:cs="宋体" w:eastAsia="宋体" w:hint="default"/>
          <w:sz w:val="23"/>
          <w:szCs w:val="23"/>
        </w:rPr>
      </w:pPr>
    </w:p>
    <w:p>
      <w:pPr>
        <w:pStyle w:val="BodyText"/>
        <w:spacing w:line="312" w:lineRule="exact"/>
        <w:ind w:left="720" w:right="416"/>
        <w:jc w:val="left"/>
      </w:pPr>
      <w:r>
        <w:rPr/>
        <w:t>回顾</w:t>
      </w:r>
      <w:r>
        <w:rPr>
          <w:spacing w:val="-61"/>
        </w:rPr>
        <w:t> </w:t>
      </w:r>
      <w:r>
        <w:rPr>
          <w:rFonts w:ascii="宋体" w:hAnsi="宋体" w:cs="宋体" w:eastAsia="宋体" w:hint="default"/>
        </w:rPr>
        <w:t>2017</w:t>
      </w:r>
      <w:r>
        <w:rPr>
          <w:rFonts w:ascii="宋体" w:hAnsi="宋体" w:cs="宋体" w:eastAsia="宋体" w:hint="default"/>
          <w:spacing w:val="-60"/>
        </w:rPr>
        <w:t> </w:t>
      </w:r>
      <w:r>
        <w:rPr/>
        <w:t>年</w:t>
      </w:r>
      <w:r>
        <w:rPr>
          <w:spacing w:val="-111"/>
        </w:rPr>
        <w:t>，</w:t>
      </w:r>
      <w:r>
        <w:rPr/>
        <w:t>我国全年经济社会发展的主要目标全面完成</w:t>
      </w:r>
      <w:r>
        <w:rPr>
          <w:spacing w:val="-111"/>
        </w:rPr>
        <w:t>，</w:t>
      </w:r>
      <w:r>
        <w:rPr/>
        <w:t>并好于预期</w:t>
      </w:r>
      <w:r>
        <w:rPr>
          <w:spacing w:val="-231"/>
        </w:rPr>
        <w:t>，</w:t>
      </w:r>
      <w:r>
        <w:rPr/>
        <w:t>“十三五”</w:t>
      </w:r>
    </w:p>
    <w:p>
      <w:pPr>
        <w:pStyle w:val="BodyText"/>
        <w:spacing w:line="237" w:lineRule="auto"/>
        <w:ind w:left="240" w:right="574"/>
        <w:jc w:val="both"/>
      </w:pPr>
      <w:r>
        <w:rPr/>
        <w:t>规划顺利实施，经济运行稳中向好、好于预期。国内生产总值达到 </w:t>
      </w:r>
      <w:r>
        <w:rPr>
          <w:rFonts w:ascii="宋体" w:hAnsi="宋体" w:cs="宋体" w:eastAsia="宋体" w:hint="default"/>
        </w:rPr>
        <w:t>827,122</w:t>
      </w:r>
      <w:r>
        <w:rPr>
          <w:rFonts w:ascii="宋体" w:hAnsi="宋体" w:cs="宋体" w:eastAsia="宋体" w:hint="default"/>
          <w:spacing w:val="27"/>
        </w:rPr>
        <w:t> </w:t>
      </w:r>
      <w:r>
        <w:rPr/>
        <w:t>亿元，同 比增长</w:t>
      </w:r>
      <w:r>
        <w:rPr>
          <w:spacing w:val="20"/>
        </w:rPr>
        <w:t> </w:t>
      </w:r>
      <w:r>
        <w:rPr>
          <w:rFonts w:ascii="宋体" w:hAnsi="宋体" w:cs="宋体" w:eastAsia="宋体" w:hint="default"/>
        </w:rPr>
        <w:t>6.9%</w:t>
      </w:r>
      <w:r>
        <w:rPr/>
        <w:t>，经济发展的质量和效益明显提高。然而，我国经济增长内生动力还不够</w:t>
      </w:r>
      <w:r>
        <w:rPr>
          <w:spacing w:val="-118"/>
        </w:rPr>
        <w:t> </w:t>
      </w:r>
      <w:r>
        <w:rPr>
          <w:spacing w:val="-118"/>
        </w:rPr>
      </w:r>
      <w:r>
        <w:rPr>
          <w:spacing w:val="-3"/>
        </w:rPr>
        <w:t>足，创新能力还不够强，发展质量和效益不够高，部分地区经济下行压力较大，金融等</w:t>
      </w:r>
      <w:r>
        <w:rPr>
          <w:spacing w:val="-96"/>
        </w:rPr>
        <w:t> </w:t>
      </w:r>
      <w:r>
        <w:rPr>
          <w:spacing w:val="-96"/>
        </w:rPr>
      </w:r>
      <w:r>
        <w:rPr/>
        <w:t>领域风险隐患不容忽视，城乡区域发展和收入分配差距依然较大。</w:t>
      </w:r>
    </w:p>
    <w:p>
      <w:pPr>
        <w:spacing w:line="240" w:lineRule="auto" w:before="12"/>
        <w:rPr>
          <w:rFonts w:ascii="宋体" w:hAnsi="宋体" w:cs="宋体" w:eastAsia="宋体" w:hint="default"/>
          <w:sz w:val="23"/>
          <w:szCs w:val="23"/>
        </w:rPr>
      </w:pPr>
    </w:p>
    <w:p>
      <w:pPr>
        <w:pStyle w:val="BodyText"/>
        <w:spacing w:line="237" w:lineRule="auto"/>
        <w:ind w:left="240" w:right="416" w:firstLine="480"/>
        <w:jc w:val="left"/>
      </w:pPr>
      <w:r>
        <w:rPr/>
        <w:t>为此，在 </w:t>
      </w:r>
      <w:r>
        <w:rPr>
          <w:rFonts w:ascii="宋体" w:hAnsi="宋体" w:cs="宋体" w:eastAsia="宋体" w:hint="default"/>
        </w:rPr>
        <w:t>2018</w:t>
      </w:r>
      <w:r>
        <w:rPr>
          <w:rFonts w:ascii="宋体" w:hAnsi="宋体" w:cs="宋体" w:eastAsia="宋体" w:hint="default"/>
          <w:spacing w:val="-92"/>
        </w:rPr>
        <w:t> </w:t>
      </w:r>
      <w:r>
        <w:rPr/>
        <w:t>年，我国政府提出将深入推进供给侧结构性改革，坚持把发展经济 </w:t>
      </w:r>
      <w:r>
        <w:rPr>
          <w:spacing w:val="-3"/>
        </w:rPr>
        <w:t>着力点放在实体经济上，继续抓好“三去一降一补”，发展壮大新动能，做大做强新兴</w:t>
      </w:r>
      <w:r>
        <w:rPr>
          <w:spacing w:val="-104"/>
        </w:rPr>
        <w:t> </w:t>
      </w:r>
      <w:r>
        <w:rPr>
          <w:spacing w:val="-104"/>
        </w:rPr>
      </w:r>
      <w:r>
        <w:rPr>
          <w:spacing w:val="-3"/>
        </w:rPr>
        <w:t>产业集群，实施大数据发展行动，加强新一代人工智能研发应用，发展智能产业，拓展</w:t>
      </w:r>
      <w:r>
        <w:rPr>
          <w:spacing w:val="-96"/>
        </w:rPr>
        <w:t> </w:t>
      </w:r>
      <w:r>
        <w:rPr>
          <w:spacing w:val="-96"/>
        </w:rPr>
      </w:r>
      <w:r>
        <w:rPr>
          <w:spacing w:val="-3"/>
        </w:rPr>
        <w:t>智能生活，建好新型智库。加强互联网内容建设。并进一步强调国家将加强国家创新体</w:t>
      </w:r>
      <w:r>
        <w:rPr>
          <w:spacing w:val="-102"/>
        </w:rPr>
        <w:t> </w:t>
      </w:r>
      <w:r>
        <w:rPr>
          <w:spacing w:val="-102"/>
        </w:rPr>
      </w:r>
      <w:r>
        <w:rPr>
          <w:spacing w:val="-3"/>
        </w:rPr>
        <w:t>系建设。强化基础研究和应用基础研究，启动一批科技创新重大项目，高标准建设国家</w:t>
      </w:r>
      <w:r>
        <w:rPr>
          <w:spacing w:val="-102"/>
        </w:rPr>
        <w:t> </w:t>
      </w:r>
      <w:r>
        <w:rPr>
          <w:spacing w:val="-102"/>
        </w:rPr>
      </w:r>
      <w:r>
        <w:rPr>
          <w:spacing w:val="-3"/>
        </w:rPr>
        <w:t>实验室。鼓励企业牵头实施重大科技项目，支持科研院所、高校与企业融通创新，加快</w:t>
      </w:r>
      <w:r>
        <w:rPr>
          <w:spacing w:val="-97"/>
        </w:rPr>
        <w:t> </w:t>
      </w:r>
      <w:r>
        <w:rPr>
          <w:spacing w:val="-97"/>
        </w:rPr>
      </w:r>
      <w:r>
        <w:rPr/>
        <w:t>创新成果转化应用，加强雾霾治理，健全生态文明体制，加大生态环境保护治理力度，</w:t>
      </w:r>
      <w:r>
        <w:rPr>
          <w:spacing w:val="-99"/>
        </w:rPr>
        <w:t> </w:t>
      </w:r>
      <w:r>
        <w:rPr>
          <w:spacing w:val="-99"/>
        </w:rPr>
      </w:r>
      <w:r>
        <w:rPr>
          <w:spacing w:val="-3"/>
        </w:rPr>
        <w:t>加快改善生态环境特别是空气质量，以更加有效的制度保护生态环境。为此，公司所处</w:t>
      </w:r>
      <w:r>
        <w:rPr>
          <w:spacing w:val="-101"/>
        </w:rPr>
        <w:t> </w:t>
      </w:r>
      <w:r>
        <w:rPr>
          <w:spacing w:val="-101"/>
        </w:rPr>
      </w:r>
      <w:r>
        <w:rPr/>
        <w:t>的信息产业和节能环保产业均将迎来发展机遇。</w:t>
      </w:r>
    </w:p>
    <w:p>
      <w:pPr>
        <w:spacing w:line="620" w:lineRule="atLeast" w:before="4"/>
        <w:ind w:left="720" w:right="576" w:hanging="224"/>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、从公司所处的信息产业来看</w:t>
      </w:r>
      <w:r>
        <w:rPr>
          <w:rFonts w:ascii="宋体" w:hAnsi="宋体" w:cs="宋体" w:eastAsia="宋体" w:hint="default"/>
          <w:b/>
          <w:bCs/>
          <w:w w:val="99"/>
          <w:sz w:val="24"/>
          <w:szCs w:val="24"/>
        </w:rPr>
        <w:t> </w:t>
      </w:r>
      <w:r>
        <w:rPr>
          <w:rFonts w:ascii="宋体" w:hAnsi="宋体" w:cs="宋体" w:eastAsia="宋体" w:hint="default"/>
          <w:spacing w:val="-3"/>
          <w:sz w:val="24"/>
          <w:szCs w:val="24"/>
        </w:rPr>
        <w:t>当前，我国依然处于经济发展的战略机遇期，对电子信息产业而言，过去一年电子</w:t>
      </w:r>
    </w:p>
    <w:p>
      <w:pPr>
        <w:spacing w:after="0" w:line="620" w:lineRule="atLeast"/>
        <w:jc w:val="left"/>
        <w:rPr>
          <w:rFonts w:ascii="宋体" w:hAnsi="宋体" w:cs="宋体" w:eastAsia="宋体" w:hint="default"/>
          <w:sz w:val="24"/>
          <w:szCs w:val="24"/>
        </w:rPr>
        <w:sectPr>
          <w:pgSz w:w="11910" w:h="16840"/>
          <w:pgMar w:header="0" w:footer="818" w:top="1160" w:bottom="1000" w:left="1200" w:right="860"/>
        </w:sectPr>
      </w:pPr>
    </w:p>
    <w:p>
      <w:pPr>
        <w:pStyle w:val="BodyText"/>
        <w:spacing w:line="237" w:lineRule="auto" w:before="1"/>
        <w:ind w:right="111"/>
        <w:jc w:val="both"/>
        <w:rPr>
          <w:rFonts w:ascii="宋体" w:hAnsi="宋体" w:cs="宋体" w:eastAsia="宋体" w:hint="default"/>
        </w:rPr>
      </w:pPr>
      <w:r>
        <w:rPr>
          <w:spacing w:val="-3"/>
        </w:rPr>
        <w:t>信息产业表现出增速保持领先，结构调整加快，创新能力提升，辐射带动增强的积极态</w:t>
      </w:r>
      <w:r>
        <w:rPr>
          <w:spacing w:val="-100"/>
        </w:rPr>
        <w:t> </w:t>
      </w:r>
      <w:r>
        <w:rPr>
          <w:spacing w:val="-100"/>
        </w:rPr>
      </w:r>
      <w:r>
        <w:rPr/>
        <w:t>势。</w:t>
      </w:r>
      <w:r>
        <w:rPr>
          <w:rFonts w:ascii="宋体" w:hAnsi="宋体" w:cs="宋体" w:eastAsia="宋体" w:hint="default"/>
        </w:rPr>
        <w:t>2017</w:t>
      </w:r>
      <w:r>
        <w:rPr>
          <w:rFonts w:ascii="宋体" w:hAnsi="宋体" w:cs="宋体" w:eastAsia="宋体" w:hint="default"/>
          <w:spacing w:val="20"/>
        </w:rPr>
        <w:t> </w:t>
      </w:r>
      <w:r>
        <w:rPr/>
        <w:t>年，我国电子信息行业发展规模持续扩大，结构调整与动能转换成效显著，</w:t>
      </w:r>
      <w:r>
        <w:rPr>
          <w:spacing w:val="-118"/>
        </w:rPr>
        <w:t> </w:t>
      </w:r>
      <w:r>
        <w:rPr>
          <w:spacing w:val="-118"/>
        </w:rPr>
      </w:r>
      <w:r>
        <w:rPr>
          <w:spacing w:val="3"/>
        </w:rPr>
        <w:t>产业基础与创新体系日益完善，效益质量提高，支撑引领与辐射带动作用增强。</w:t>
      </w:r>
      <w:r>
        <w:rPr>
          <w:rFonts w:ascii="宋体" w:hAnsi="宋体" w:cs="宋体" w:eastAsia="宋体" w:hint="default"/>
          <w:spacing w:val="3"/>
        </w:rPr>
        <w:t>2017</w:t>
      </w:r>
      <w:r>
        <w:rPr>
          <w:rFonts w:ascii="宋体" w:hAnsi="宋体" w:cs="宋体" w:eastAsia="宋体" w:hint="default"/>
          <w:spacing w:val="-100"/>
        </w:rPr>
        <w:t> </w:t>
      </w:r>
      <w:r>
        <w:rPr>
          <w:spacing w:val="-3"/>
        </w:rPr>
        <w:t>年中国电子信息行业联合会公布的工信部电子信息产业统计显示，去年规模以上电子信</w:t>
      </w:r>
      <w:r>
        <w:rPr>
          <w:spacing w:val="-98"/>
        </w:rPr>
        <w:t> </w:t>
      </w:r>
      <w:r>
        <w:rPr>
          <w:spacing w:val="-98"/>
        </w:rPr>
      </w:r>
      <w:r>
        <w:rPr/>
        <w:t>息制造业增加值增长</w:t>
      </w:r>
      <w:r>
        <w:rPr>
          <w:spacing w:val="-70"/>
        </w:rPr>
        <w:t> </w:t>
      </w:r>
      <w:r>
        <w:rPr>
          <w:rFonts w:ascii="宋体" w:hAnsi="宋体" w:cs="宋体" w:eastAsia="宋体" w:hint="default"/>
        </w:rPr>
        <w:t>13.8%</w:t>
      </w:r>
      <w:r>
        <w:rPr/>
        <w:t>，高于全国工业平均水平</w:t>
      </w:r>
      <w:r>
        <w:rPr>
          <w:spacing w:val="-70"/>
        </w:rPr>
        <w:t> </w:t>
      </w:r>
      <w:r>
        <w:rPr>
          <w:rFonts w:ascii="宋体" w:hAnsi="宋体" w:cs="宋体" w:eastAsia="宋体" w:hint="default"/>
        </w:rPr>
        <w:t>7.2</w:t>
      </w:r>
      <w:r>
        <w:rPr>
          <w:rFonts w:ascii="宋体" w:hAnsi="宋体" w:cs="宋体" w:eastAsia="宋体" w:hint="default"/>
          <w:spacing w:val="-70"/>
        </w:rPr>
        <w:t> </w:t>
      </w:r>
      <w:r>
        <w:rPr/>
        <w:t>个百分点。电子制造业与软件 业收入规模合计超过</w:t>
      </w:r>
      <w:r>
        <w:rPr>
          <w:spacing w:val="-53"/>
        </w:rPr>
        <w:t> </w:t>
      </w:r>
      <w:r>
        <w:rPr>
          <w:rFonts w:ascii="宋体" w:hAnsi="宋体" w:cs="宋体" w:eastAsia="宋体" w:hint="default"/>
        </w:rPr>
        <w:t>19</w:t>
      </w:r>
      <w:r>
        <w:rPr>
          <w:rFonts w:ascii="宋体" w:hAnsi="宋体" w:cs="宋体" w:eastAsia="宋体" w:hint="default"/>
          <w:spacing w:val="-53"/>
        </w:rPr>
        <w:t> </w:t>
      </w:r>
      <w:r>
        <w:rPr/>
        <w:t>万亿元，同比增长超过</w:t>
      </w:r>
      <w:r>
        <w:rPr>
          <w:spacing w:val="-53"/>
        </w:rPr>
        <w:t> </w:t>
      </w:r>
      <w:r>
        <w:rPr>
          <w:rFonts w:ascii="宋体" w:hAnsi="宋体" w:cs="宋体" w:eastAsia="宋体" w:hint="default"/>
        </w:rPr>
        <w:t>10%</w:t>
      </w:r>
      <w:r>
        <w:rPr/>
        <w:t>。其中，电子制造业实现收入近</w:t>
      </w:r>
      <w:r>
        <w:rPr>
          <w:spacing w:val="-53"/>
        </w:rPr>
        <w:t> </w:t>
      </w:r>
      <w:r>
        <w:rPr>
          <w:rFonts w:ascii="宋体" w:hAnsi="宋体" w:cs="宋体" w:eastAsia="宋体" w:hint="default"/>
        </w:rPr>
        <w:t>14</w:t>
      </w:r>
    </w:p>
    <w:p>
      <w:pPr>
        <w:pStyle w:val="BodyText"/>
        <w:spacing w:line="310" w:lineRule="exact" w:before="30"/>
        <w:ind w:right="118"/>
        <w:jc w:val="both"/>
      </w:pPr>
      <w:r>
        <w:rPr>
          <w:spacing w:val="-3"/>
        </w:rPr>
        <w:t>万亿元；软件业收入超过</w:t>
      </w:r>
      <w:r>
        <w:rPr>
          <w:spacing w:val="-54"/>
        </w:rPr>
        <w:t> </w:t>
      </w:r>
      <w:r>
        <w:rPr>
          <w:rFonts w:ascii="宋体" w:hAnsi="宋体" w:cs="宋体" w:eastAsia="宋体" w:hint="default"/>
        </w:rPr>
        <w:t>5.5</w:t>
      </w:r>
      <w:r>
        <w:rPr>
          <w:rFonts w:ascii="宋体" w:hAnsi="宋体" w:cs="宋体" w:eastAsia="宋体" w:hint="default"/>
          <w:spacing w:val="-54"/>
        </w:rPr>
        <w:t> </w:t>
      </w:r>
      <w:r>
        <w:rPr>
          <w:spacing w:val="-3"/>
        </w:rPr>
        <w:t>万亿元。电子信息行业整体运行呈现出稳中有进，稳中向</w:t>
      </w:r>
      <w:r>
        <w:rPr/>
        <w:t> 好的态势。</w:t>
      </w:r>
    </w:p>
    <w:p>
      <w:pPr>
        <w:spacing w:line="240" w:lineRule="auto" w:before="10"/>
        <w:rPr>
          <w:rFonts w:ascii="宋体" w:hAnsi="宋体" w:cs="宋体" w:eastAsia="宋体" w:hint="default"/>
          <w:sz w:val="21"/>
          <w:szCs w:val="21"/>
        </w:rPr>
      </w:pPr>
    </w:p>
    <w:p>
      <w:pPr>
        <w:pStyle w:val="BodyText"/>
        <w:spacing w:line="237" w:lineRule="auto"/>
        <w:ind w:right="115" w:firstLine="480"/>
        <w:jc w:val="both"/>
      </w:pPr>
      <w:r>
        <w:rPr>
          <w:rFonts w:ascii="宋体" w:hAnsi="宋体" w:cs="宋体" w:eastAsia="宋体" w:hint="default"/>
        </w:rPr>
        <w:t>2018</w:t>
      </w:r>
      <w:r>
        <w:rPr>
          <w:rFonts w:ascii="宋体" w:hAnsi="宋体" w:cs="宋体" w:eastAsia="宋体" w:hint="default"/>
          <w:spacing w:val="20"/>
        </w:rPr>
        <w:t> </w:t>
      </w:r>
      <w:r>
        <w:rPr/>
        <w:t>年，我国信息产业市场前景依旧美好，全球信息产业技术创新进入新一轮加 </w:t>
      </w:r>
      <w:r>
        <w:rPr>
          <w:spacing w:val="-3"/>
        </w:rPr>
        <w:t>速期，云计算、大数据、物联网、移动互联网、人工智能、虚拟现实等新一代信息技术</w:t>
      </w:r>
      <w:r>
        <w:rPr>
          <w:spacing w:val="-105"/>
        </w:rPr>
        <w:t> </w:t>
      </w:r>
      <w:r>
        <w:rPr>
          <w:spacing w:val="-105"/>
        </w:rPr>
      </w:r>
      <w:r>
        <w:rPr>
          <w:spacing w:val="-3"/>
        </w:rPr>
        <w:t>快速演进，单点技术和单一产品的创新正加速向多技术融合互动的系统化、集成化创新</w:t>
      </w:r>
      <w:r>
        <w:rPr>
          <w:spacing w:val="-98"/>
        </w:rPr>
        <w:t> </w:t>
      </w:r>
      <w:r>
        <w:rPr>
          <w:spacing w:val="-98"/>
        </w:rPr>
      </w:r>
      <w:r>
        <w:rPr>
          <w:spacing w:val="-3"/>
        </w:rPr>
        <w:t>转变，创新周期大幅缩短，硬件、软件、服务等核心技术体系加速重构，新业态、新模</w:t>
      </w:r>
      <w:r>
        <w:rPr>
          <w:spacing w:val="-99"/>
        </w:rPr>
        <w:t> </w:t>
      </w:r>
      <w:r>
        <w:rPr>
          <w:spacing w:val="-99"/>
        </w:rPr>
      </w:r>
      <w:r>
        <w:rPr>
          <w:spacing w:val="-3"/>
        </w:rPr>
        <w:t>式快速涌现，我国信息产业实现跨越发展的战略机遇已经到来。我国将进一步推进信息</w:t>
      </w:r>
      <w:r>
        <w:rPr>
          <w:spacing w:val="-98"/>
        </w:rPr>
        <w:t> </w:t>
      </w:r>
      <w:r>
        <w:rPr>
          <w:spacing w:val="-98"/>
        </w:rPr>
      </w:r>
      <w:r>
        <w:rPr>
          <w:spacing w:val="-3"/>
        </w:rPr>
        <w:t>产业发展的协调性和协同性，进一步优化产业布局，预计信息产业中的电子信息制造业</w:t>
      </w:r>
      <w:r>
        <w:rPr>
          <w:spacing w:val="-98"/>
        </w:rPr>
        <w:t> </w:t>
      </w:r>
      <w:r>
        <w:rPr>
          <w:spacing w:val="-98"/>
        </w:rPr>
      </w:r>
      <w:r>
        <w:rPr>
          <w:spacing w:val="-3"/>
        </w:rPr>
        <w:t>主营业务收入、软件和信息技术服务业业务收入、信息通信业收入三项指标均将取得突</w:t>
      </w:r>
      <w:r>
        <w:rPr>
          <w:spacing w:val="-98"/>
        </w:rPr>
        <w:t> </w:t>
      </w:r>
      <w:r>
        <w:rPr>
          <w:spacing w:val="-98"/>
        </w:rPr>
      </w:r>
      <w:r>
        <w:rPr/>
        <w:t>破，</w:t>
      </w:r>
      <w:r>
        <w:rPr>
          <w:rFonts w:ascii="宋体" w:hAnsi="宋体" w:cs="宋体" w:eastAsia="宋体" w:hint="default"/>
        </w:rPr>
        <w:t>2020</w:t>
      </w:r>
      <w:r>
        <w:rPr>
          <w:rFonts w:ascii="宋体" w:hAnsi="宋体" w:cs="宋体" w:eastAsia="宋体" w:hint="default"/>
          <w:spacing w:val="-60"/>
        </w:rPr>
        <w:t> </w:t>
      </w:r>
      <w:r>
        <w:rPr/>
        <w:t>年信息产业收入将达到</w:t>
      </w:r>
      <w:r>
        <w:rPr>
          <w:spacing w:val="-59"/>
        </w:rPr>
        <w:t> </w:t>
      </w:r>
      <w:r>
        <w:rPr>
          <w:rFonts w:ascii="宋体" w:hAnsi="宋体" w:cs="宋体" w:eastAsia="宋体" w:hint="default"/>
        </w:rPr>
        <w:t>26.2</w:t>
      </w:r>
      <w:r>
        <w:rPr>
          <w:rFonts w:ascii="宋体" w:hAnsi="宋体" w:cs="宋体" w:eastAsia="宋体" w:hint="default"/>
          <w:spacing w:val="-59"/>
        </w:rPr>
        <w:t> </w:t>
      </w:r>
      <w:r>
        <w:rPr>
          <w:spacing w:val="-7"/>
        </w:rPr>
        <w:t>万亿元，“十三五”期间年均增长率达到</w:t>
      </w:r>
      <w:r>
        <w:rPr>
          <w:spacing w:val="-58"/>
        </w:rPr>
        <w:t> </w:t>
      </w:r>
      <w:r>
        <w:rPr>
          <w:rFonts w:ascii="宋体" w:hAnsi="宋体" w:cs="宋体" w:eastAsia="宋体" w:hint="default"/>
        </w:rPr>
        <w:t>8.7%</w:t>
      </w:r>
      <w:r>
        <w:rPr/>
        <w:t>。</w:t>
      </w:r>
    </w:p>
    <w:p>
      <w:pPr>
        <w:tabs>
          <w:tab w:pos="940" w:val="left" w:leader="none"/>
        </w:tabs>
        <w:spacing w:line="620" w:lineRule="atLeast" w:before="2"/>
        <w:ind w:left="580" w:right="117" w:hanging="224"/>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w:t>
        <w:tab/>
        <w:t>从公司所处的节能环保产业来看</w:t>
      </w:r>
      <w:r>
        <w:rPr>
          <w:rFonts w:ascii="宋体" w:hAnsi="宋体" w:cs="宋体" w:eastAsia="宋体" w:hint="default"/>
          <w:b/>
          <w:bCs/>
          <w:w w:val="99"/>
          <w:sz w:val="24"/>
          <w:szCs w:val="24"/>
        </w:rPr>
        <w:t> </w:t>
      </w:r>
      <w:r>
        <w:rPr>
          <w:rFonts w:ascii="宋体" w:hAnsi="宋体" w:cs="宋体" w:eastAsia="宋体" w:hint="default"/>
          <w:spacing w:val="-3"/>
          <w:sz w:val="24"/>
          <w:szCs w:val="24"/>
        </w:rPr>
        <w:t>当前我国经济发展进入新常态，许多传统行业增长放缓，而节能环保产业等发展速</w:t>
      </w:r>
    </w:p>
    <w:p>
      <w:pPr>
        <w:pStyle w:val="BodyText"/>
        <w:spacing w:line="237" w:lineRule="auto"/>
        <w:ind w:right="113"/>
        <w:jc w:val="both"/>
      </w:pPr>
      <w:r>
        <w:rPr>
          <w:spacing w:val="-3"/>
        </w:rPr>
        <w:t>度却不减反增。“十三五”期间我国生态文明建设进一步向纵深推进，政府进一步强调</w:t>
      </w:r>
      <w:r>
        <w:rPr>
          <w:spacing w:val="-107"/>
        </w:rPr>
        <w:t> </w:t>
      </w:r>
      <w:r>
        <w:rPr>
          <w:spacing w:val="-107"/>
        </w:rPr>
      </w:r>
      <w:r>
        <w:rPr>
          <w:spacing w:val="-9"/>
        </w:rPr>
        <w:t>发展节能环保产业，节能环保产业将进入产业化、市场化和国际化发展的关键阶段。</w:t>
      </w:r>
      <w:r>
        <w:rPr>
          <w:rFonts w:ascii="宋体" w:hAnsi="宋体" w:cs="宋体" w:eastAsia="宋体" w:hint="default"/>
          <w:spacing w:val="-9"/>
        </w:rPr>
        <w:t>2017</w:t>
      </w:r>
      <w:r>
        <w:rPr>
          <w:rFonts w:ascii="宋体" w:hAnsi="宋体" w:cs="宋体" w:eastAsia="宋体" w:hint="default"/>
          <w:spacing w:val="-82"/>
        </w:rPr>
        <w:t> </w:t>
      </w:r>
      <w:r>
        <w:rPr>
          <w:spacing w:val="-3"/>
        </w:rPr>
        <w:t>年，我国环保行业政策密集释放，供给侧改革有序推进，美丽中国建设提速，环保事业</w:t>
      </w:r>
      <w:r>
        <w:rPr>
          <w:spacing w:val="-96"/>
        </w:rPr>
        <w:t> </w:t>
      </w:r>
      <w:r>
        <w:rPr>
          <w:spacing w:val="-96"/>
        </w:rPr>
      </w:r>
      <w:r>
        <w:rPr>
          <w:spacing w:val="-3"/>
        </w:rPr>
        <w:t>被提至前所未有的高度，环境产业的边界和角色都在发生积极变化，节能环保产业逐渐</w:t>
      </w:r>
      <w:r>
        <w:rPr>
          <w:spacing w:val="-98"/>
        </w:rPr>
        <w:t> </w:t>
      </w:r>
      <w:r>
        <w:rPr>
          <w:spacing w:val="-98"/>
        </w:rPr>
      </w:r>
      <w:r>
        <w:rPr>
          <w:spacing w:val="-3"/>
        </w:rPr>
        <w:t>成为助力供给侧改革的新动能以及生态文明建设的新增长点。国家“绿色化发展”的顶</w:t>
      </w:r>
      <w:r>
        <w:rPr>
          <w:spacing w:val="-100"/>
        </w:rPr>
        <w:t> </w:t>
      </w:r>
      <w:r>
        <w:rPr>
          <w:spacing w:val="-100"/>
        </w:rPr>
      </w:r>
      <w:r>
        <w:rPr>
          <w:spacing w:val="-3"/>
        </w:rPr>
        <w:t>层设计，正催生一个巨大节能环保市场。国家出台的《“十三五”节能环保产业发展规</w:t>
      </w:r>
      <w:r>
        <w:rPr>
          <w:spacing w:val="-106"/>
        </w:rPr>
        <w:t> </w:t>
      </w:r>
      <w:r>
        <w:rPr>
          <w:spacing w:val="-106"/>
        </w:rPr>
      </w:r>
      <w:r>
        <w:rPr/>
        <w:t>划》中，也明确提出，到 </w:t>
      </w:r>
      <w:r>
        <w:rPr>
          <w:rFonts w:ascii="宋体" w:hAnsi="宋体" w:cs="宋体" w:eastAsia="宋体" w:hint="default"/>
        </w:rPr>
        <w:t>2020</w:t>
      </w:r>
      <w:r>
        <w:rPr>
          <w:rFonts w:ascii="宋体" w:hAnsi="宋体" w:cs="宋体" w:eastAsia="宋体" w:hint="default"/>
          <w:spacing w:val="-93"/>
        </w:rPr>
        <w:t> </w:t>
      </w:r>
      <w:r>
        <w:rPr/>
        <w:t>年，实现节能环保产业快速发展、质量效益显著提升， </w:t>
      </w:r>
      <w:r>
        <w:rPr>
          <w:spacing w:val="-3"/>
        </w:rPr>
        <w:t>高效节能环保产品市场占有率明显提高，一批关键核心技术取得突破，有利于节能环保</w:t>
      </w:r>
      <w:r>
        <w:rPr>
          <w:spacing w:val="-98"/>
        </w:rPr>
        <w:t> </w:t>
      </w:r>
      <w:r>
        <w:rPr>
          <w:spacing w:val="-98"/>
        </w:rPr>
      </w:r>
      <w:r>
        <w:rPr/>
        <w:t>产业发展的制度政策体系基本形成，节能环保产业成为国民经济的一大支柱产业。</w:t>
      </w:r>
    </w:p>
    <w:p>
      <w:pPr>
        <w:spacing w:line="240" w:lineRule="auto" w:before="7"/>
        <w:rPr>
          <w:rFonts w:ascii="宋体" w:hAnsi="宋体" w:cs="宋体" w:eastAsia="宋体" w:hint="default"/>
          <w:sz w:val="23"/>
          <w:szCs w:val="23"/>
        </w:rPr>
      </w:pPr>
    </w:p>
    <w:p>
      <w:pPr>
        <w:pStyle w:val="BodyText"/>
        <w:spacing w:line="313" w:lineRule="exact"/>
        <w:ind w:left="580" w:right="0"/>
        <w:jc w:val="left"/>
      </w:pPr>
      <w:r>
        <w:rPr/>
        <w:t>当前，节能环保行业迎来了黄金发展阶段。据赛迪顾问预计 </w:t>
      </w:r>
      <w:r>
        <w:rPr>
          <w:rFonts w:ascii="宋体" w:hAnsi="宋体" w:cs="宋体" w:eastAsia="宋体" w:hint="default"/>
        </w:rPr>
        <w:t>2016</w:t>
      </w:r>
      <w:r>
        <w:rPr/>
        <w:t>—</w:t>
      </w:r>
      <w:r>
        <w:rPr>
          <w:rFonts w:ascii="宋体" w:hAnsi="宋体" w:cs="宋体" w:eastAsia="宋体" w:hint="default"/>
        </w:rPr>
        <w:t>2018</w:t>
      </w:r>
      <w:r>
        <w:rPr>
          <w:rFonts w:ascii="宋体" w:hAnsi="宋体" w:cs="宋体" w:eastAsia="宋体" w:hint="default"/>
          <w:spacing w:val="-91"/>
        </w:rPr>
        <w:t> </w:t>
      </w:r>
      <w:r>
        <w:rPr/>
        <w:t>年我国节</w:t>
      </w:r>
    </w:p>
    <w:p>
      <w:pPr>
        <w:pStyle w:val="BodyText"/>
        <w:spacing w:line="310" w:lineRule="exact" w:before="31"/>
        <w:ind w:right="116"/>
        <w:jc w:val="both"/>
      </w:pPr>
      <w:r>
        <w:rPr>
          <w:spacing w:val="-1"/>
        </w:rPr>
        <w:t>能环保产业将保持</w:t>
      </w:r>
      <w:r>
        <w:rPr>
          <w:spacing w:val="-54"/>
        </w:rPr>
        <w:t> </w:t>
      </w:r>
      <w:r>
        <w:rPr>
          <w:rFonts w:ascii="宋体" w:hAnsi="宋体" w:cs="宋体" w:eastAsia="宋体" w:hint="default"/>
          <w:spacing w:val="-11"/>
        </w:rPr>
        <w:t>18%</w:t>
      </w:r>
      <w:r>
        <w:rPr>
          <w:spacing w:val="-11"/>
        </w:rPr>
        <w:t>左右的增速，到</w:t>
      </w:r>
      <w:r>
        <w:rPr>
          <w:spacing w:val="-54"/>
        </w:rPr>
        <w:t> </w:t>
      </w:r>
      <w:r>
        <w:rPr>
          <w:rFonts w:ascii="宋体" w:hAnsi="宋体" w:cs="宋体" w:eastAsia="宋体" w:hint="default"/>
        </w:rPr>
        <w:t>2018</w:t>
      </w:r>
      <w:r>
        <w:rPr>
          <w:rFonts w:ascii="宋体" w:hAnsi="宋体" w:cs="宋体" w:eastAsia="宋体" w:hint="default"/>
          <w:spacing w:val="-54"/>
        </w:rPr>
        <w:t> </w:t>
      </w:r>
      <w:r>
        <w:rPr>
          <w:spacing w:val="-8"/>
        </w:rPr>
        <w:t>年，节能环保产业产值规模将达到</w:t>
      </w:r>
      <w:r>
        <w:rPr>
          <w:spacing w:val="-53"/>
        </w:rPr>
        <w:t> </w:t>
      </w:r>
      <w:r>
        <w:rPr>
          <w:rFonts w:ascii="宋体" w:hAnsi="宋体" w:cs="宋体" w:eastAsia="宋体" w:hint="default"/>
        </w:rPr>
        <w:t>74,799.2 </w:t>
      </w:r>
      <w:r>
        <w:rPr/>
        <w:t>亿元。</w:t>
      </w:r>
    </w:p>
    <w:p>
      <w:pPr>
        <w:spacing w:line="240" w:lineRule="auto" w:before="7"/>
        <w:rPr>
          <w:rFonts w:ascii="宋体" w:hAnsi="宋体" w:cs="宋体" w:eastAsia="宋体" w:hint="default"/>
          <w:sz w:val="21"/>
          <w:szCs w:val="21"/>
        </w:rPr>
      </w:pPr>
    </w:p>
    <w:p>
      <w:pPr>
        <w:pStyle w:val="Heading3"/>
        <w:spacing w:line="240" w:lineRule="auto"/>
        <w:ind w:left="357" w:right="101"/>
        <w:jc w:val="left"/>
        <w:rPr>
          <w:b w:val="0"/>
          <w:bCs w:val="0"/>
        </w:rPr>
      </w:pPr>
      <w:r>
        <w:rPr>
          <w:rFonts w:ascii="宋体" w:hAnsi="宋体" w:cs="宋体" w:eastAsia="宋体" w:hint="default"/>
        </w:rPr>
        <w:t>(</w:t>
      </w:r>
      <w:r>
        <w:rPr/>
        <w:t>二</w:t>
      </w:r>
      <w:r>
        <w:rPr>
          <w:rFonts w:ascii="宋体" w:hAnsi="宋体" w:cs="宋体" w:eastAsia="宋体" w:hint="default"/>
        </w:rPr>
        <w:t>)</w:t>
      </w:r>
      <w:r>
        <w:rPr/>
        <w:t>公司发展战略</w:t>
      </w:r>
      <w:r>
        <w:rPr>
          <w:b w:val="0"/>
          <w:bCs w:val="0"/>
        </w:rPr>
      </w:r>
    </w:p>
    <w:p>
      <w:pPr>
        <w:pStyle w:val="BodyText"/>
        <w:tabs>
          <w:tab w:pos="1060" w:val="left" w:leader="none"/>
        </w:tabs>
        <w:spacing w:line="620" w:lineRule="atLeast" w:before="2"/>
        <w:ind w:left="580" w:right="117" w:hanging="480"/>
        <w:jc w:val="left"/>
      </w:pPr>
      <w:r>
        <w:rPr/>
        <w:t>√适用</w:t>
        <w:tab/>
        <w:t>□不适用 </w:t>
      </w:r>
      <w:r>
        <w:rPr>
          <w:spacing w:val="-9"/>
        </w:rPr>
        <w:t>公司始终坚持“技术＋资本”的发展战略，探索科技成果产业化的可持续发展之路，</w:t>
      </w:r>
    </w:p>
    <w:p>
      <w:pPr>
        <w:pStyle w:val="BodyText"/>
        <w:spacing w:line="237" w:lineRule="auto"/>
        <w:ind w:right="115"/>
        <w:jc w:val="both"/>
      </w:pPr>
      <w:r>
        <w:rPr>
          <w:spacing w:val="-9"/>
        </w:rPr>
        <w:t>并坚持“以科技为依托，培育核心企业；以投资为纽带，形成产业集群，以资本为平台，</w:t>
      </w:r>
      <w:r>
        <w:rPr>
          <w:spacing w:val="-107"/>
        </w:rPr>
        <w:t> </w:t>
      </w:r>
      <w:r>
        <w:rPr>
          <w:spacing w:val="-107"/>
        </w:rPr>
      </w:r>
      <w:r>
        <w:rPr>
          <w:spacing w:val="-3"/>
        </w:rPr>
        <w:t>提升企业价值”的产业发展模式，以核心科技为基础，孵化培育科技产业，通过对内部</w:t>
      </w:r>
      <w:r>
        <w:rPr>
          <w:spacing w:val="-97"/>
        </w:rPr>
        <w:t> </w:t>
      </w:r>
      <w:r>
        <w:rPr>
          <w:spacing w:val="-97"/>
        </w:rPr>
      </w:r>
      <w:r>
        <w:rPr>
          <w:spacing w:val="-3"/>
        </w:rPr>
        <w:t>和外部的持续投资，沿产业链建设产业集群，借助资本平台，推动产业上市，使产业获</w:t>
      </w:r>
      <w:r>
        <w:rPr>
          <w:spacing w:val="-97"/>
        </w:rPr>
        <w:t> </w:t>
      </w:r>
      <w:r>
        <w:rPr>
          <w:spacing w:val="-97"/>
        </w:rPr>
      </w:r>
      <w:r>
        <w:rPr/>
        <w:t>得更大发展，实现资本价值的最大化。</w:t>
      </w:r>
    </w:p>
    <w:p>
      <w:pPr>
        <w:spacing w:after="0" w:line="237" w:lineRule="auto"/>
        <w:jc w:val="both"/>
        <w:sectPr>
          <w:pgSz w:w="11910" w:h="16840"/>
          <w:pgMar w:header="0" w:footer="818" w:top="1160" w:bottom="1000" w:left="1340" w:right="1320"/>
        </w:sectPr>
      </w:pPr>
    </w:p>
    <w:p>
      <w:pPr>
        <w:pStyle w:val="Heading3"/>
        <w:spacing w:line="312" w:lineRule="exact"/>
        <w:ind w:left="357" w:right="100"/>
        <w:jc w:val="left"/>
        <w:rPr>
          <w:b w:val="0"/>
          <w:bCs w:val="0"/>
        </w:rPr>
      </w:pPr>
      <w:r>
        <w:rPr>
          <w:rFonts w:ascii="宋体" w:hAnsi="宋体" w:cs="宋体" w:eastAsia="宋体" w:hint="default"/>
        </w:rPr>
        <w:t>(</w:t>
      </w:r>
      <w:r>
        <w:rPr/>
        <w:t>三</w:t>
      </w:r>
      <w:r>
        <w:rPr>
          <w:rFonts w:ascii="宋体" w:hAnsi="宋体" w:cs="宋体" w:eastAsia="宋体" w:hint="default"/>
        </w:rPr>
        <w:t>)</w:t>
      </w:r>
      <w:r>
        <w:rPr/>
        <w:t>经营计划</w:t>
      </w:r>
      <w:r>
        <w:rPr>
          <w:b w:val="0"/>
          <w:bCs w:val="0"/>
        </w:rPr>
      </w:r>
    </w:p>
    <w:p>
      <w:pPr>
        <w:spacing w:line="240" w:lineRule="auto" w:before="7"/>
        <w:rPr>
          <w:rFonts w:ascii="宋体" w:hAnsi="宋体" w:cs="宋体" w:eastAsia="宋体" w:hint="default"/>
          <w:b/>
          <w:bCs/>
          <w:sz w:val="23"/>
          <w:szCs w:val="23"/>
        </w:rPr>
      </w:pPr>
    </w:p>
    <w:p>
      <w:pPr>
        <w:pStyle w:val="BodyText"/>
        <w:tabs>
          <w:tab w:pos="1540" w:val="left" w:leader="none"/>
        </w:tabs>
        <w:spacing w:line="240" w:lineRule="auto"/>
        <w:ind w:left="580" w:right="100"/>
        <w:jc w:val="left"/>
      </w:pPr>
      <w:r>
        <w:rPr/>
        <w:t>√适用</w:t>
        <w:tab/>
        <w:t>□不适用</w:t>
      </w:r>
    </w:p>
    <w:p>
      <w:pPr>
        <w:spacing w:line="240" w:lineRule="auto" w:before="11"/>
        <w:rPr>
          <w:rFonts w:ascii="宋体" w:hAnsi="宋体" w:cs="宋体" w:eastAsia="宋体" w:hint="default"/>
          <w:sz w:val="25"/>
          <w:szCs w:val="25"/>
        </w:rPr>
      </w:pPr>
    </w:p>
    <w:p>
      <w:pPr>
        <w:pStyle w:val="BodyText"/>
        <w:spacing w:line="312" w:lineRule="exact"/>
        <w:ind w:right="100" w:firstLine="480"/>
        <w:jc w:val="left"/>
      </w:pPr>
      <w:r>
        <w:rPr/>
        <w:t>公司在</w:t>
      </w:r>
      <w:r>
        <w:rPr>
          <w:spacing w:val="-61"/>
        </w:rPr>
        <w:t> </w:t>
      </w:r>
      <w:r>
        <w:rPr>
          <w:rFonts w:ascii="宋体" w:hAnsi="宋体" w:cs="宋体" w:eastAsia="宋体" w:hint="default"/>
        </w:rPr>
        <w:t>2018</w:t>
      </w:r>
      <w:r>
        <w:rPr>
          <w:rFonts w:ascii="宋体" w:hAnsi="宋体" w:cs="宋体" w:eastAsia="宋体" w:hint="default"/>
          <w:spacing w:val="-60"/>
        </w:rPr>
        <w:t> </w:t>
      </w:r>
      <w:r>
        <w:rPr>
          <w:spacing w:val="-3"/>
        </w:rPr>
        <w:t>年总体经营目标确定为：在</w:t>
      </w:r>
      <w:r>
        <w:rPr>
          <w:spacing w:val="-59"/>
        </w:rPr>
        <w:t> </w:t>
      </w:r>
      <w:r>
        <w:rPr>
          <w:rFonts w:ascii="宋体" w:hAnsi="宋体" w:cs="宋体" w:eastAsia="宋体" w:hint="default"/>
        </w:rPr>
        <w:t>2017</w:t>
      </w:r>
      <w:r>
        <w:rPr>
          <w:rFonts w:ascii="宋体" w:hAnsi="宋体" w:cs="宋体" w:eastAsia="宋体" w:hint="default"/>
          <w:spacing w:val="-60"/>
        </w:rPr>
        <w:t> </w:t>
      </w:r>
      <w:r>
        <w:rPr>
          <w:spacing w:val="-4"/>
        </w:rPr>
        <w:t>年销售收入基础上，保持平稳，合理</w:t>
      </w:r>
      <w:r>
        <w:rPr/>
        <w:t> 控制费用与成本，力争维持或提高毛利率水平，在各产业板块中巩固已有的优势地位，</w:t>
      </w:r>
      <w:r>
        <w:rPr>
          <w:spacing w:val="-101"/>
        </w:rPr>
        <w:t> </w:t>
      </w:r>
      <w:r>
        <w:rPr>
          <w:spacing w:val="-101"/>
        </w:rPr>
      </w:r>
      <w:r>
        <w:rPr/>
        <w:t>并探索新兴产业发展方向，建立公司资源共享的产业协同平台，提升公司的企业价值。</w:t>
      </w:r>
    </w:p>
    <w:p>
      <w:pPr>
        <w:spacing w:line="240" w:lineRule="auto" w:before="7"/>
        <w:rPr>
          <w:rFonts w:ascii="宋体" w:hAnsi="宋体" w:cs="宋体" w:eastAsia="宋体" w:hint="default"/>
          <w:sz w:val="21"/>
          <w:szCs w:val="21"/>
        </w:rPr>
      </w:pPr>
    </w:p>
    <w:p>
      <w:pPr>
        <w:pStyle w:val="BodyText"/>
        <w:spacing w:line="237" w:lineRule="auto"/>
        <w:ind w:right="100" w:firstLine="480"/>
        <w:jc w:val="left"/>
      </w:pPr>
      <w:r>
        <w:rPr>
          <w:rFonts w:ascii="宋体" w:hAnsi="宋体" w:cs="宋体" w:eastAsia="宋体" w:hint="default"/>
        </w:rPr>
        <w:t>2018</w:t>
      </w:r>
      <w:r>
        <w:rPr>
          <w:rFonts w:ascii="宋体" w:hAnsi="宋体" w:cs="宋体" w:eastAsia="宋体" w:hint="default"/>
          <w:spacing w:val="11"/>
        </w:rPr>
        <w:t> </w:t>
      </w:r>
      <w:r>
        <w:rPr/>
        <w:t>年，将是公司进一步推动内部资源优化和实施产业整合，公司将系统重塑核 </w:t>
      </w:r>
      <w:r>
        <w:rPr>
          <w:spacing w:val="-3"/>
        </w:rPr>
        <w:t>心的竞争力，梳理、明确、升级商业模式，对公司的治理机制、业务管理机制和组织架</w:t>
      </w:r>
      <w:r>
        <w:rPr>
          <w:spacing w:val="-102"/>
        </w:rPr>
        <w:t> </w:t>
      </w:r>
      <w:r>
        <w:rPr>
          <w:spacing w:val="-102"/>
        </w:rPr>
      </w:r>
      <w:r>
        <w:rPr>
          <w:spacing w:val="-3"/>
        </w:rPr>
        <w:t>构进行系统性的改革。一方面，公司将继续立足于所处产业，持续梳理和整合内部产业</w:t>
      </w:r>
      <w:r>
        <w:rPr>
          <w:spacing w:val="-103"/>
        </w:rPr>
        <w:t> </w:t>
      </w:r>
      <w:r>
        <w:rPr>
          <w:spacing w:val="-103"/>
        </w:rPr>
      </w:r>
      <w:r>
        <w:rPr>
          <w:spacing w:val="-3"/>
        </w:rPr>
        <w:t>架构，对产业结构进行优化重组，优化产业结构，打造一流的“科创融”的生态圈，形</w:t>
      </w:r>
      <w:r>
        <w:rPr>
          <w:spacing w:val="-97"/>
        </w:rPr>
        <w:t> </w:t>
      </w:r>
      <w:r>
        <w:rPr>
          <w:spacing w:val="-97"/>
        </w:rPr>
      </w:r>
      <w:r>
        <w:rPr/>
        <w:t>成科技实业、科技孵化、创新金融资本三大业务平台，通过战略和业务的协同构建科、</w:t>
      </w:r>
      <w:r>
        <w:rPr>
          <w:spacing w:val="-98"/>
        </w:rPr>
        <w:t> </w:t>
      </w:r>
      <w:r>
        <w:rPr>
          <w:spacing w:val="-98"/>
        </w:rPr>
      </w:r>
      <w:r>
        <w:rPr>
          <w:spacing w:val="-3"/>
        </w:rPr>
        <w:t>创、融业务的一个闭环。另一方面，公司将以优化商业模式和健全公司治理两大核心目</w:t>
      </w:r>
      <w:r>
        <w:rPr>
          <w:spacing w:val="-101"/>
        </w:rPr>
        <w:t> </w:t>
      </w:r>
      <w:r>
        <w:rPr>
          <w:spacing w:val="-101"/>
        </w:rPr>
      </w:r>
      <w:r>
        <w:rPr>
          <w:spacing w:val="-3"/>
        </w:rPr>
        <w:t>标为导向，建立高效的人才选聘机制和激励考核机制，打造一流的经理人团队，优化公</w:t>
      </w:r>
      <w:r>
        <w:rPr>
          <w:spacing w:val="-102"/>
        </w:rPr>
        <w:t> </w:t>
      </w:r>
      <w:r>
        <w:rPr>
          <w:spacing w:val="-102"/>
        </w:rPr>
      </w:r>
      <w:r>
        <w:rPr>
          <w:spacing w:val="-3"/>
        </w:rPr>
        <w:t>司的能力结构。此外，公司还将继续推进与清华大学各学科院系的合作，围绕公司核心</w:t>
      </w:r>
      <w:r>
        <w:rPr>
          <w:spacing w:val="-99"/>
        </w:rPr>
        <w:t> </w:t>
      </w:r>
      <w:r>
        <w:rPr>
          <w:spacing w:val="-99"/>
        </w:rPr>
      </w:r>
      <w:r>
        <w:rPr/>
        <w:t>产业，通过创新研究院导入和实施技术创新、产业孵化培育工作。</w:t>
      </w:r>
    </w:p>
    <w:p>
      <w:pPr>
        <w:spacing w:line="240" w:lineRule="auto" w:before="7"/>
        <w:rPr>
          <w:rFonts w:ascii="宋体" w:hAnsi="宋体" w:cs="宋体" w:eastAsia="宋体" w:hint="default"/>
          <w:sz w:val="23"/>
          <w:szCs w:val="23"/>
        </w:rPr>
      </w:pPr>
    </w:p>
    <w:p>
      <w:pPr>
        <w:pStyle w:val="BodyText"/>
        <w:spacing w:line="240" w:lineRule="auto"/>
        <w:ind w:left="580" w:right="100"/>
        <w:jc w:val="left"/>
      </w:pPr>
      <w:r>
        <w:rPr>
          <w:rFonts w:ascii="宋体" w:hAnsi="宋体" w:cs="宋体" w:eastAsia="宋体" w:hint="default"/>
        </w:rPr>
        <w:t>2018</w:t>
      </w:r>
      <w:r>
        <w:rPr>
          <w:rFonts w:ascii="宋体" w:hAnsi="宋体" w:cs="宋体" w:eastAsia="宋体" w:hint="default"/>
          <w:spacing w:val="-61"/>
        </w:rPr>
        <w:t> </w:t>
      </w:r>
      <w:r>
        <w:rPr/>
        <w:t>年，在具体经营实施和管理方面，公司还将在以下几个方面着力推进：</w:t>
      </w:r>
    </w:p>
    <w:p>
      <w:pPr>
        <w:spacing w:line="240" w:lineRule="auto" w:before="7"/>
        <w:rPr>
          <w:rFonts w:ascii="宋体" w:hAnsi="宋体" w:cs="宋体" w:eastAsia="宋体" w:hint="default"/>
          <w:sz w:val="23"/>
          <w:szCs w:val="23"/>
        </w:rPr>
      </w:pPr>
    </w:p>
    <w:p>
      <w:pPr>
        <w:pStyle w:val="Heading3"/>
        <w:spacing w:line="240" w:lineRule="auto"/>
        <w:ind w:left="582" w:right="100"/>
        <w:jc w:val="left"/>
        <w:rPr>
          <w:b w:val="0"/>
          <w:bCs w:val="0"/>
        </w:rPr>
      </w:pPr>
      <w:r>
        <w:rPr>
          <w:rFonts w:ascii="宋体" w:hAnsi="宋体" w:cs="宋体" w:eastAsia="宋体" w:hint="default"/>
        </w:rPr>
        <w:t>1</w:t>
      </w:r>
      <w:r>
        <w:rPr/>
        <w:t>、优化产业结构，升级商业模式，提升公司治理</w:t>
      </w:r>
      <w:r>
        <w:rPr>
          <w:b w:val="0"/>
          <w:bCs w:val="0"/>
        </w:rPr>
      </w:r>
    </w:p>
    <w:p>
      <w:pPr>
        <w:spacing w:line="240" w:lineRule="auto" w:before="12"/>
        <w:rPr>
          <w:rFonts w:ascii="宋体" w:hAnsi="宋体" w:cs="宋体" w:eastAsia="宋体" w:hint="default"/>
          <w:b/>
          <w:bCs/>
          <w:sz w:val="23"/>
          <w:szCs w:val="23"/>
        </w:rPr>
      </w:pPr>
    </w:p>
    <w:p>
      <w:pPr>
        <w:pStyle w:val="BodyText"/>
        <w:spacing w:line="237" w:lineRule="auto"/>
        <w:ind w:right="234" w:firstLine="480"/>
        <w:jc w:val="both"/>
      </w:pPr>
      <w:r>
        <w:rPr>
          <w:rFonts w:ascii="宋体" w:hAnsi="宋体" w:cs="宋体" w:eastAsia="宋体" w:hint="default"/>
        </w:rPr>
        <w:t>2018</w:t>
      </w:r>
      <w:r>
        <w:rPr>
          <w:rFonts w:ascii="宋体" w:hAnsi="宋体" w:cs="宋体" w:eastAsia="宋体" w:hint="default"/>
          <w:spacing w:val="-44"/>
        </w:rPr>
        <w:t> </w:t>
      </w:r>
      <w:r>
        <w:rPr>
          <w:spacing w:val="-5"/>
        </w:rPr>
        <w:t>年，公司将对产业结构进行进一步的优化重组，积极构建产融结合的生态圈，</w:t>
      </w:r>
      <w:r>
        <w:rPr/>
        <w:t> </w:t>
      </w:r>
      <w:r>
        <w:rPr>
          <w:spacing w:val="-3"/>
        </w:rPr>
        <w:t>通过技术进步、资产注入和商业模式及管理的创新持续推动生态圈的成长。同时，公司</w:t>
      </w:r>
      <w:r>
        <w:rPr>
          <w:spacing w:val="-102"/>
        </w:rPr>
        <w:t> </w:t>
      </w:r>
      <w:r>
        <w:rPr>
          <w:spacing w:val="-102"/>
        </w:rPr>
      </w:r>
      <w:r>
        <w:rPr>
          <w:spacing w:val="-3"/>
        </w:rPr>
        <w:t>将统筹各产业的人财物资源，建立统一的资源共享平台和内部协作平台，最大限度的提</w:t>
      </w:r>
      <w:r>
        <w:rPr>
          <w:spacing w:val="-98"/>
        </w:rPr>
        <w:t> </w:t>
      </w:r>
      <w:r>
        <w:rPr>
          <w:spacing w:val="-98"/>
        </w:rPr>
      </w:r>
      <w:r>
        <w:rPr>
          <w:spacing w:val="-3"/>
        </w:rPr>
        <w:t>高公司财务资源、产业资源、营销资源和基础设施资源配置效率，撙节成本，打造内部</w:t>
      </w:r>
      <w:r>
        <w:rPr>
          <w:spacing w:val="-97"/>
        </w:rPr>
        <w:t> </w:t>
      </w:r>
      <w:r>
        <w:rPr>
          <w:spacing w:val="-97"/>
        </w:rPr>
      </w:r>
      <w:r>
        <w:rPr/>
        <w:t>有效的协同业务体系，提升公司治理水平。</w:t>
      </w:r>
    </w:p>
    <w:p>
      <w:pPr>
        <w:spacing w:line="240" w:lineRule="auto" w:before="9"/>
        <w:rPr>
          <w:rFonts w:ascii="宋体" w:hAnsi="宋体" w:cs="宋体" w:eastAsia="宋体" w:hint="default"/>
          <w:sz w:val="23"/>
          <w:szCs w:val="23"/>
        </w:rPr>
      </w:pPr>
    </w:p>
    <w:p>
      <w:pPr>
        <w:pStyle w:val="Heading3"/>
        <w:spacing w:line="240" w:lineRule="auto"/>
        <w:ind w:left="582" w:right="100"/>
        <w:jc w:val="left"/>
        <w:rPr>
          <w:b w:val="0"/>
          <w:bCs w:val="0"/>
        </w:rPr>
      </w:pPr>
      <w:r>
        <w:rPr>
          <w:rFonts w:ascii="宋体" w:hAnsi="宋体" w:cs="宋体" w:eastAsia="宋体" w:hint="default"/>
        </w:rPr>
        <w:t>2</w:t>
      </w:r>
      <w:r>
        <w:rPr/>
        <w:t>、优化孵化体系，建立高效可行的产学研体系</w:t>
      </w:r>
      <w:r>
        <w:rPr>
          <w:b w:val="0"/>
          <w:bCs w:val="0"/>
        </w:rPr>
      </w:r>
    </w:p>
    <w:p>
      <w:pPr>
        <w:spacing w:line="240" w:lineRule="auto" w:before="9"/>
        <w:rPr>
          <w:rFonts w:ascii="宋体" w:hAnsi="宋体" w:cs="宋体" w:eastAsia="宋体" w:hint="default"/>
          <w:b/>
          <w:bCs/>
          <w:sz w:val="23"/>
          <w:szCs w:val="23"/>
        </w:rPr>
      </w:pPr>
    </w:p>
    <w:p>
      <w:pPr>
        <w:pStyle w:val="BodyText"/>
        <w:spacing w:line="237" w:lineRule="auto"/>
        <w:ind w:right="100" w:firstLine="480"/>
        <w:jc w:val="left"/>
      </w:pPr>
      <w:r>
        <w:rPr>
          <w:rFonts w:ascii="宋体" w:hAnsi="宋体" w:cs="宋体" w:eastAsia="宋体" w:hint="default"/>
        </w:rPr>
        <w:t>2018</w:t>
      </w:r>
      <w:r>
        <w:rPr>
          <w:rFonts w:ascii="宋体" w:hAnsi="宋体" w:cs="宋体" w:eastAsia="宋体" w:hint="default"/>
          <w:spacing w:val="11"/>
        </w:rPr>
        <w:t> </w:t>
      </w:r>
      <w:r>
        <w:rPr/>
        <w:t>年，政府在工作报告中强调，要加强国家创新体系建设。强化基础研究和应 用基础研究，鼓励企业牵头实施重大科技项目，支持科研院所、高校与企业融通创新，</w:t>
      </w:r>
      <w:r>
        <w:rPr>
          <w:spacing w:val="-101"/>
        </w:rPr>
        <w:t> </w:t>
      </w:r>
      <w:r>
        <w:rPr>
          <w:spacing w:val="-101"/>
        </w:rPr>
      </w:r>
      <w:r>
        <w:rPr>
          <w:spacing w:val="-9"/>
        </w:rPr>
        <w:t>加快创新成果转化应用。公司将积极响应国家政策，坚持走孵化引领，产融互兴的道路，</w:t>
      </w:r>
      <w:r>
        <w:rPr>
          <w:spacing w:val="-101"/>
        </w:rPr>
        <w:t> </w:t>
      </w:r>
      <w:r>
        <w:rPr>
          <w:spacing w:val="-101"/>
        </w:rPr>
      </w:r>
      <w:r>
        <w:rPr>
          <w:spacing w:val="-3"/>
        </w:rPr>
        <w:t>继续推进与清华大学各学科院系的合作，将公司宽广的产业基础与清华大学品牌技术优</w:t>
      </w:r>
      <w:r>
        <w:rPr>
          <w:spacing w:val="-97"/>
        </w:rPr>
        <w:t> </w:t>
      </w:r>
      <w:r>
        <w:rPr>
          <w:spacing w:val="-97"/>
        </w:rPr>
      </w:r>
      <w:r>
        <w:rPr/>
        <w:t>势有机结合，积极建立高效可行的产学研体系，引领公司未来的技术升级的创新。</w:t>
      </w:r>
    </w:p>
    <w:p>
      <w:pPr>
        <w:spacing w:line="240" w:lineRule="auto" w:before="7"/>
        <w:rPr>
          <w:rFonts w:ascii="宋体" w:hAnsi="宋体" w:cs="宋体" w:eastAsia="宋体" w:hint="default"/>
          <w:sz w:val="23"/>
          <w:szCs w:val="23"/>
        </w:rPr>
      </w:pPr>
    </w:p>
    <w:p>
      <w:pPr>
        <w:pStyle w:val="Heading3"/>
        <w:spacing w:line="240" w:lineRule="auto"/>
        <w:ind w:left="582" w:right="100"/>
        <w:jc w:val="left"/>
        <w:rPr>
          <w:b w:val="0"/>
          <w:bCs w:val="0"/>
        </w:rPr>
      </w:pPr>
      <w:r>
        <w:rPr>
          <w:rFonts w:ascii="宋体" w:hAnsi="宋体" w:cs="宋体" w:eastAsia="宋体" w:hint="default"/>
        </w:rPr>
        <w:t>3</w:t>
      </w:r>
      <w:r>
        <w:rPr/>
        <w:t>、创新企业文化，强化激励约束，建立一流团队</w:t>
      </w:r>
      <w:r>
        <w:rPr>
          <w:b w:val="0"/>
          <w:bCs w:val="0"/>
        </w:rPr>
      </w:r>
    </w:p>
    <w:p>
      <w:pPr>
        <w:spacing w:line="240" w:lineRule="auto" w:before="12"/>
        <w:rPr>
          <w:rFonts w:ascii="宋体" w:hAnsi="宋体" w:cs="宋体" w:eastAsia="宋体" w:hint="default"/>
          <w:b/>
          <w:bCs/>
          <w:sz w:val="23"/>
          <w:szCs w:val="23"/>
        </w:rPr>
      </w:pPr>
    </w:p>
    <w:p>
      <w:pPr>
        <w:pStyle w:val="BodyText"/>
        <w:spacing w:line="237" w:lineRule="auto"/>
        <w:ind w:right="99" w:firstLine="480"/>
        <w:jc w:val="left"/>
      </w:pPr>
      <w:r>
        <w:rPr>
          <w:rFonts w:ascii="宋体" w:hAnsi="宋体" w:cs="宋体" w:eastAsia="宋体" w:hint="default"/>
        </w:rPr>
        <w:t>2018</w:t>
      </w:r>
      <w:r>
        <w:rPr>
          <w:rFonts w:ascii="宋体" w:hAnsi="宋体" w:cs="宋体" w:eastAsia="宋体" w:hint="default"/>
          <w:spacing w:val="11"/>
        </w:rPr>
        <w:t> </w:t>
      </w:r>
      <w:r>
        <w:rPr/>
        <w:t>年，公司将倾注人文关怀科学激励的人才资源管理支撑，继续强化激励约束 </w:t>
      </w:r>
      <w:r>
        <w:rPr>
          <w:spacing w:val="-3"/>
        </w:rPr>
        <w:t>机制，建立市场化的人才选聘和激励机制，形成创新务实合作共赢的市场文化，积极推</w:t>
      </w:r>
      <w:r>
        <w:rPr>
          <w:spacing w:val="-101"/>
        </w:rPr>
        <w:t> </w:t>
      </w:r>
      <w:r>
        <w:rPr>
          <w:spacing w:val="-101"/>
        </w:rPr>
      </w:r>
      <w:r>
        <w:rPr/>
        <w:t>动同方下面所有产业公司的激励机制的改革，全面在子公司推行股权激励和员工持股，</w:t>
      </w:r>
      <w:r>
        <w:rPr>
          <w:spacing w:val="-101"/>
        </w:rPr>
        <w:t> </w:t>
      </w:r>
      <w:r>
        <w:rPr>
          <w:spacing w:val="-101"/>
        </w:rPr>
      </w:r>
      <w:r>
        <w:rPr/>
        <w:t>建立以经营绩效和市场竞争力为核心的动态、全面的 </w:t>
      </w:r>
      <w:r>
        <w:rPr>
          <w:rFonts w:ascii="宋体" w:hAnsi="宋体" w:cs="宋体" w:eastAsia="宋体" w:hint="default"/>
        </w:rPr>
        <w:t>KPI</w:t>
      </w:r>
      <w:r>
        <w:rPr>
          <w:rFonts w:ascii="宋体" w:hAnsi="宋体" w:cs="宋体" w:eastAsia="宋体" w:hint="default"/>
          <w:spacing w:val="-91"/>
        </w:rPr>
        <w:t> </w:t>
      </w:r>
      <w:r>
        <w:rPr/>
        <w:t>体系，建立并优化包括风控、 </w:t>
      </w:r>
      <w:r>
        <w:rPr>
          <w:spacing w:val="-3"/>
        </w:rPr>
        <w:t>合规、审计相结合的风控监督体系，在强化风控稽核的同时形成市场化的薪酬激励、股</w:t>
      </w:r>
      <w:r>
        <w:rPr>
          <w:spacing w:val="-102"/>
        </w:rPr>
        <w:t> </w:t>
      </w:r>
      <w:r>
        <w:rPr>
          <w:spacing w:val="-102"/>
        </w:rPr>
      </w:r>
      <w:r>
        <w:rPr/>
        <w:t>权激励以及公平灵活的与职业晋升相结合的全面激励机制，建立一流的团队。</w:t>
      </w:r>
    </w:p>
    <w:p>
      <w:pPr>
        <w:spacing w:after="0" w:line="237" w:lineRule="auto"/>
        <w:jc w:val="left"/>
        <w:sectPr>
          <w:pgSz w:w="11910" w:h="16840"/>
          <w:pgMar w:header="0" w:footer="818" w:top="1160" w:bottom="1000" w:left="1340" w:right="1200"/>
        </w:sectPr>
      </w:pPr>
    </w:p>
    <w:p>
      <w:pPr>
        <w:pStyle w:val="Heading3"/>
        <w:spacing w:line="312" w:lineRule="exact"/>
        <w:ind w:left="479" w:right="0"/>
        <w:jc w:val="left"/>
        <w:rPr>
          <w:b w:val="0"/>
          <w:bCs w:val="0"/>
        </w:rPr>
      </w:pPr>
      <w:r>
        <w:rPr>
          <w:rFonts w:ascii="宋体" w:hAnsi="宋体" w:cs="宋体" w:eastAsia="宋体" w:hint="default"/>
        </w:rPr>
        <w:t>(</w:t>
      </w:r>
      <w:r>
        <w:rPr/>
        <w:t>四</w:t>
      </w:r>
      <w:r>
        <w:rPr>
          <w:rFonts w:ascii="宋体" w:hAnsi="宋体" w:cs="宋体" w:eastAsia="宋体" w:hint="default"/>
        </w:rPr>
        <w:t>)</w:t>
      </w:r>
      <w:r>
        <w:rPr/>
        <w:t>可能面对的风险</w:t>
      </w:r>
      <w:r>
        <w:rPr>
          <w:b w:val="0"/>
          <w:bCs w:val="0"/>
        </w:rPr>
      </w:r>
    </w:p>
    <w:p>
      <w:pPr>
        <w:spacing w:line="240" w:lineRule="auto" w:before="7"/>
        <w:rPr>
          <w:rFonts w:ascii="宋体" w:hAnsi="宋体" w:cs="宋体" w:eastAsia="宋体" w:hint="default"/>
          <w:b/>
          <w:bCs/>
          <w:sz w:val="23"/>
          <w:szCs w:val="23"/>
        </w:rPr>
      </w:pPr>
    </w:p>
    <w:p>
      <w:pPr>
        <w:tabs>
          <w:tab w:pos="1060" w:val="left" w:leader="none"/>
        </w:tabs>
        <w:spacing w:line="475" w:lineRule="auto" w:before="0"/>
        <w:ind w:left="357" w:right="7182" w:hanging="257"/>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sz w:val="24"/>
          <w:szCs w:val="24"/>
        </w:rPr>
        <w:t>1</w:t>
      </w:r>
      <w:r>
        <w:rPr>
          <w:rFonts w:ascii="宋体" w:hAnsi="宋体" w:cs="宋体" w:eastAsia="宋体" w:hint="default"/>
          <w:b/>
          <w:bCs/>
          <w:sz w:val="24"/>
          <w:szCs w:val="24"/>
        </w:rPr>
        <w:t>、业务经营风险</w:t>
      </w:r>
      <w:r>
        <w:rPr>
          <w:rFonts w:ascii="宋体" w:hAnsi="宋体" w:cs="宋体" w:eastAsia="宋体" w:hint="default"/>
          <w:sz w:val="24"/>
          <w:szCs w:val="24"/>
        </w:rPr>
      </w:r>
    </w:p>
    <w:p>
      <w:pPr>
        <w:pStyle w:val="BodyText"/>
        <w:spacing w:line="240" w:lineRule="auto" w:before="74"/>
        <w:ind w:left="580" w:right="0"/>
        <w:jc w:val="left"/>
      </w:pPr>
      <w:r>
        <w:rPr>
          <w:rFonts w:ascii="宋体" w:hAnsi="宋体" w:cs="宋体" w:eastAsia="宋体" w:hint="default"/>
        </w:rPr>
        <w:t>(1)</w:t>
      </w:r>
      <w:r>
        <w:rPr/>
        <w:t>经济周期性波动风险</w:t>
      </w:r>
    </w:p>
    <w:p>
      <w:pPr>
        <w:spacing w:line="240" w:lineRule="auto" w:before="9"/>
        <w:rPr>
          <w:rFonts w:ascii="宋体" w:hAnsi="宋体" w:cs="宋体" w:eastAsia="宋体" w:hint="default"/>
          <w:sz w:val="23"/>
          <w:szCs w:val="23"/>
        </w:rPr>
      </w:pPr>
    </w:p>
    <w:p>
      <w:pPr>
        <w:pStyle w:val="BodyText"/>
        <w:spacing w:line="237" w:lineRule="auto"/>
        <w:ind w:right="216" w:firstLine="480"/>
        <w:jc w:val="both"/>
      </w:pPr>
      <w:r>
        <w:rPr>
          <w:spacing w:val="-3"/>
        </w:rPr>
        <w:t>公司业务涉及互联网终端与服务、智慧城市、公共安全和节能环保等相关行业，直</w:t>
      </w:r>
      <w:r>
        <w:rPr/>
        <w:t> </w:t>
      </w:r>
      <w:r>
        <w:rPr>
          <w:spacing w:val="-3"/>
        </w:rPr>
        <w:t>接受到国民经济运行状况的影响。近年来，随着我国经济发展速度逐步放缓，经济下行</w:t>
      </w:r>
      <w:r>
        <w:rPr>
          <w:spacing w:val="-100"/>
        </w:rPr>
        <w:t> </w:t>
      </w:r>
      <w:r>
        <w:rPr>
          <w:spacing w:val="-100"/>
        </w:rPr>
      </w:r>
      <w:r>
        <w:rPr>
          <w:spacing w:val="-3"/>
        </w:rPr>
        <w:t>压力增大，存在居民消费意愿下降和政府、企业投资开支缩减的可能。经济发展的周期</w:t>
      </w:r>
      <w:r>
        <w:rPr>
          <w:spacing w:val="-102"/>
        </w:rPr>
        <w:t> </w:t>
      </w:r>
      <w:r>
        <w:rPr>
          <w:spacing w:val="-102"/>
        </w:rPr>
      </w:r>
      <w:r>
        <w:rPr>
          <w:spacing w:val="-3"/>
        </w:rPr>
        <w:t>性特征决定公司部分所处行业的市场需求也会具有相关的周期性，因此宏观经济周期的</w:t>
      </w:r>
      <w:r>
        <w:rPr>
          <w:spacing w:val="-98"/>
        </w:rPr>
        <w:t> </w:t>
      </w:r>
      <w:r>
        <w:rPr>
          <w:spacing w:val="-98"/>
        </w:rPr>
      </w:r>
      <w:r>
        <w:rPr/>
        <w:t>变化会影响公司的经营业绩。</w:t>
      </w:r>
    </w:p>
    <w:p>
      <w:pPr>
        <w:pStyle w:val="BodyText"/>
        <w:spacing w:line="624" w:lineRule="exact" w:before="89"/>
        <w:ind w:left="580" w:right="0"/>
        <w:jc w:val="left"/>
      </w:pPr>
      <w:r>
        <w:rPr>
          <w:rFonts w:ascii="宋体" w:hAnsi="宋体" w:cs="宋体" w:eastAsia="宋体" w:hint="default"/>
        </w:rPr>
        <w:t>(2)</w:t>
      </w:r>
      <w:r>
        <w:rPr/>
        <w:t>市场竞争风险 </w:t>
      </w:r>
      <w:r>
        <w:rPr>
          <w:spacing w:val="-3"/>
        </w:rPr>
        <w:t>虽然公司在众多产业和业务市场份额中处于领先地位，但商用和消费类电子设备产</w:t>
      </w:r>
    </w:p>
    <w:p>
      <w:pPr>
        <w:pStyle w:val="BodyText"/>
        <w:spacing w:line="218" w:lineRule="exact"/>
        <w:ind w:right="0"/>
        <w:jc w:val="both"/>
      </w:pPr>
      <w:r>
        <w:rPr>
          <w:spacing w:val="-3"/>
        </w:rPr>
        <w:t>品等部分业务属于市场激烈竞争的行业，相关业务毛利水平受市场竞争因素影响有呈下</w:t>
      </w:r>
    </w:p>
    <w:p>
      <w:pPr>
        <w:pStyle w:val="BodyText"/>
        <w:spacing w:line="237" w:lineRule="auto" w:before="1"/>
        <w:ind w:right="216"/>
        <w:jc w:val="both"/>
      </w:pPr>
      <w:r>
        <w:rPr>
          <w:spacing w:val="3"/>
        </w:rPr>
        <w:t>降趋势。虽然报告期内，公司的主营业务毛利率出现了上升，较上年同期相比增长了</w:t>
      </w:r>
      <w:r>
        <w:rPr>
          <w:spacing w:val="-104"/>
        </w:rPr>
        <w:t> </w:t>
      </w:r>
      <w:r>
        <w:rPr>
          <w:spacing w:val="-104"/>
        </w:rPr>
      </w:r>
      <w:r>
        <w:rPr>
          <w:rFonts w:ascii="宋体" w:hAnsi="宋体" w:cs="宋体" w:eastAsia="宋体" w:hint="default"/>
        </w:rPr>
        <w:t>3.53%</w:t>
      </w:r>
      <w:r>
        <w:rPr/>
        <w:t>，然而，能否把握市场需求导向，保持技术开发速度和产品化进程，不断推出具</w:t>
      </w:r>
      <w:r>
        <w:rPr>
          <w:spacing w:val="-98"/>
        </w:rPr>
        <w:t> </w:t>
      </w:r>
      <w:r>
        <w:rPr>
          <w:spacing w:val="-98"/>
        </w:rPr>
      </w:r>
      <w:r>
        <w:rPr>
          <w:spacing w:val="-3"/>
        </w:rPr>
        <w:t>有竞争力的产品和服务，同时在市场、经营等生产要素管理方式上实现与国内、国际竞</w:t>
      </w:r>
      <w:r>
        <w:rPr>
          <w:spacing w:val="-99"/>
        </w:rPr>
        <w:t> </w:t>
      </w:r>
      <w:r>
        <w:rPr>
          <w:spacing w:val="-99"/>
        </w:rPr>
      </w:r>
      <w:r>
        <w:rPr/>
        <w:t>争对手具有同等竞争力的经营机制，提升毛利率水平，将对公司业务产生影响。</w:t>
      </w:r>
    </w:p>
    <w:p>
      <w:pPr>
        <w:pStyle w:val="BodyText"/>
        <w:spacing w:line="624" w:lineRule="exact" w:before="89"/>
        <w:ind w:left="580" w:right="216"/>
        <w:jc w:val="left"/>
      </w:pPr>
      <w:r>
        <w:rPr>
          <w:rFonts w:ascii="宋体" w:hAnsi="宋体" w:cs="宋体" w:eastAsia="宋体" w:hint="default"/>
        </w:rPr>
        <w:t>(3)</w:t>
      </w:r>
      <w:r>
        <w:rPr/>
        <w:t>产品生命周期快速变化的风险 </w:t>
      </w:r>
      <w:r>
        <w:rPr>
          <w:spacing w:val="-3"/>
        </w:rPr>
        <w:t>公司一直坚持以自主技术为核心，在技术上拥有较强的优势，但是从科技成果产业</w:t>
      </w:r>
    </w:p>
    <w:p>
      <w:pPr>
        <w:pStyle w:val="BodyText"/>
        <w:spacing w:line="218" w:lineRule="exact"/>
        <w:ind w:right="0"/>
        <w:jc w:val="both"/>
      </w:pPr>
      <w:r>
        <w:rPr>
          <w:spacing w:val="-3"/>
        </w:rPr>
        <w:t>化到确立明显的市场优势需要有一个被市场认同和接受的过程，此过程的期限长短也将</w:t>
      </w:r>
    </w:p>
    <w:p>
      <w:pPr>
        <w:pStyle w:val="BodyText"/>
        <w:spacing w:line="237" w:lineRule="auto" w:before="1"/>
        <w:ind w:right="215"/>
        <w:jc w:val="both"/>
      </w:pPr>
      <w:r>
        <w:rPr>
          <w:spacing w:val="-3"/>
        </w:rPr>
        <w:t>形成新技术产品的市场风险。同时，高新技术发展日新月异，产品更新快，技术与产品</w:t>
      </w:r>
      <w:r>
        <w:rPr>
          <w:spacing w:val="-97"/>
        </w:rPr>
        <w:t> </w:t>
      </w:r>
      <w:r>
        <w:rPr>
          <w:spacing w:val="-97"/>
        </w:rPr>
      </w:r>
      <w:r>
        <w:rPr>
          <w:spacing w:val="-3"/>
        </w:rPr>
        <w:t>由导入期至衰退期的时间也相对缩减。因此公司产品的生命周期对公司的经营活动有较</w:t>
      </w:r>
      <w:r>
        <w:rPr>
          <w:spacing w:val="-98"/>
        </w:rPr>
        <w:t> </w:t>
      </w:r>
      <w:r>
        <w:rPr>
          <w:spacing w:val="-98"/>
        </w:rPr>
      </w:r>
      <w:r>
        <w:rPr>
          <w:spacing w:val="-3"/>
        </w:rPr>
        <w:t>大影响。尽管公司保持研发的高投入，但产品生命周期快速变化的特征要求公司必须具</w:t>
      </w:r>
      <w:r>
        <w:rPr>
          <w:spacing w:val="-98"/>
        </w:rPr>
        <w:t> </w:t>
      </w:r>
      <w:r>
        <w:rPr>
          <w:spacing w:val="-98"/>
        </w:rPr>
      </w:r>
      <w:r>
        <w:rPr>
          <w:spacing w:val="-3"/>
        </w:rPr>
        <w:t>备快速运营、快速反应的能力，若不能通过一系列经营管理措施保持创新能力，将影响</w:t>
      </w:r>
      <w:r>
        <w:rPr>
          <w:spacing w:val="-102"/>
        </w:rPr>
        <w:t> </w:t>
      </w:r>
      <w:r>
        <w:rPr>
          <w:spacing w:val="-102"/>
        </w:rPr>
      </w:r>
      <w:r>
        <w:rPr/>
        <w:t>公司经营业绩的稳定增长。</w:t>
      </w:r>
    </w:p>
    <w:p>
      <w:pPr>
        <w:pStyle w:val="BodyText"/>
        <w:spacing w:line="624" w:lineRule="exact" w:before="89"/>
        <w:ind w:left="580" w:right="0"/>
        <w:jc w:val="left"/>
      </w:pPr>
      <w:r>
        <w:rPr>
          <w:rFonts w:ascii="宋体" w:hAnsi="宋体" w:cs="宋体" w:eastAsia="宋体" w:hint="default"/>
        </w:rPr>
        <w:t>(4)</w:t>
      </w:r>
      <w:r>
        <w:rPr/>
        <w:t>海外业务风险 公司现在存在包括计算机产品、多媒体产品、互联网服务、智慧城市、安防系统、</w:t>
      </w:r>
    </w:p>
    <w:p>
      <w:pPr>
        <w:pStyle w:val="BodyText"/>
        <w:spacing w:line="218" w:lineRule="exact"/>
        <w:ind w:right="0"/>
        <w:jc w:val="both"/>
      </w:pPr>
      <w:r>
        <w:rPr>
          <w:spacing w:val="-3"/>
        </w:rPr>
        <w:t>照明产品等众多海外业务，并在香港、美国、澳大利亚、波兰、新加坡等众多国家和地</w:t>
      </w:r>
    </w:p>
    <w:p>
      <w:pPr>
        <w:pStyle w:val="BodyText"/>
        <w:spacing w:line="237" w:lineRule="auto" w:before="2"/>
        <w:ind w:right="215"/>
        <w:jc w:val="both"/>
      </w:pPr>
      <w:r>
        <w:rPr>
          <w:spacing w:val="-3"/>
        </w:rPr>
        <w:t>区设立了海外分支机构，海外市场几乎遍布全球。近年来，海外经济形势波动较大，部</w:t>
      </w:r>
      <w:r>
        <w:rPr>
          <w:spacing w:val="-97"/>
        </w:rPr>
        <w:t> </w:t>
      </w:r>
      <w:r>
        <w:rPr>
          <w:spacing w:val="-97"/>
        </w:rPr>
      </w:r>
      <w:r>
        <w:rPr>
          <w:spacing w:val="-3"/>
        </w:rPr>
        <w:t>分海外地区的政治局势不稳定，包括欧洲和美国在内的发达经济体经济增速放缓，这对</w:t>
      </w:r>
      <w:r>
        <w:rPr>
          <w:spacing w:val="-98"/>
        </w:rPr>
        <w:t> </w:t>
      </w:r>
      <w:r>
        <w:rPr>
          <w:spacing w:val="-98"/>
        </w:rPr>
      </w:r>
      <w:r>
        <w:rPr/>
        <w:t>公司海外业务和海外分支机构的经营存在一定不利影响。</w:t>
      </w:r>
    </w:p>
    <w:p>
      <w:pPr>
        <w:pStyle w:val="BodyText"/>
        <w:spacing w:line="620" w:lineRule="atLeast" w:before="4"/>
        <w:ind w:left="580" w:right="0"/>
        <w:jc w:val="left"/>
      </w:pPr>
      <w:r>
        <w:rPr>
          <w:rFonts w:ascii="宋体" w:hAnsi="宋体" w:cs="宋体" w:eastAsia="宋体" w:hint="default"/>
        </w:rPr>
        <w:t>(4)</w:t>
      </w:r>
      <w:r>
        <w:rPr/>
        <w:t>多元化经营风险 公司业务板块涉及的经营项目较多，涉及计算机与多媒体、智慧城市、安防系统、</w:t>
      </w:r>
    </w:p>
    <w:p>
      <w:pPr>
        <w:pStyle w:val="BodyText"/>
        <w:spacing w:line="312" w:lineRule="exact"/>
        <w:ind w:right="0"/>
        <w:jc w:val="both"/>
      </w:pPr>
      <w:r>
        <w:rPr>
          <w:spacing w:val="-3"/>
        </w:rPr>
        <w:t>物联网、互联网服务、国防军工、建筑与工业节能、照明产品以及科技园等行业。未来</w:t>
      </w:r>
    </w:p>
    <w:p>
      <w:pPr>
        <w:spacing w:after="0" w:line="312" w:lineRule="exact"/>
        <w:jc w:val="both"/>
        <w:sectPr>
          <w:pgSz w:w="11910" w:h="16840"/>
          <w:pgMar w:header="0" w:footer="818" w:top="1160" w:bottom="1000" w:left="1340" w:right="1220"/>
        </w:sectPr>
      </w:pPr>
    </w:p>
    <w:p>
      <w:pPr>
        <w:pStyle w:val="BodyText"/>
        <w:spacing w:line="310" w:lineRule="exact" w:before="30"/>
        <w:ind w:left="240" w:right="218"/>
        <w:jc w:val="left"/>
      </w:pPr>
      <w:r>
        <w:rPr>
          <w:spacing w:val="-3"/>
        </w:rPr>
        <w:t>公司板块所涉及的行业的系统性风险若加大会对公司板块造成影响，产生多元化经营的</w:t>
      </w:r>
      <w:r>
        <w:rPr>
          <w:spacing w:val="-98"/>
        </w:rPr>
        <w:t> </w:t>
      </w:r>
      <w:r>
        <w:rPr>
          <w:spacing w:val="-98"/>
        </w:rPr>
      </w:r>
      <w:r>
        <w:rPr/>
        <w:t>风险。</w:t>
      </w:r>
    </w:p>
    <w:p>
      <w:pPr>
        <w:spacing w:line="240" w:lineRule="auto" w:before="6"/>
        <w:rPr>
          <w:rFonts w:ascii="宋体" w:hAnsi="宋体" w:cs="宋体" w:eastAsia="宋体" w:hint="default"/>
          <w:sz w:val="18"/>
          <w:szCs w:val="18"/>
        </w:rPr>
      </w:pPr>
    </w:p>
    <w:p>
      <w:pPr>
        <w:spacing w:line="477" w:lineRule="auto" w:before="0"/>
        <w:ind w:left="720" w:right="5768" w:hanging="224"/>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、政策风险</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宏观经济政策变动的风险</w:t>
      </w:r>
    </w:p>
    <w:p>
      <w:pPr>
        <w:pStyle w:val="BodyText"/>
        <w:spacing w:line="312" w:lineRule="exact" w:before="100"/>
        <w:ind w:left="240" w:right="237" w:firstLine="480"/>
        <w:jc w:val="both"/>
      </w:pPr>
      <w:r>
        <w:rPr>
          <w:spacing w:val="-3"/>
        </w:rPr>
        <w:t>公司众多业务如节能环保业务、智慧城市业务等属于新兴业务或扶持业务领域，目</w:t>
      </w:r>
      <w:r>
        <w:rPr/>
        <w:t> </w:t>
      </w:r>
      <w:r>
        <w:rPr>
          <w:spacing w:val="-3"/>
        </w:rPr>
        <w:t>前国家对于相关领域陆续出台了扶持政策和法规，这有利于公司业务的发展。若政府未</w:t>
      </w:r>
      <w:r>
        <w:rPr>
          <w:spacing w:val="-98"/>
        </w:rPr>
        <w:t> </w:t>
      </w:r>
      <w:r>
        <w:rPr>
          <w:spacing w:val="-98"/>
        </w:rPr>
      </w:r>
      <w:r>
        <w:rPr/>
        <w:t>来对上述产业政策进行调整，可能对公司的运营收入和补贴收入产生影响。</w:t>
      </w:r>
    </w:p>
    <w:p>
      <w:pPr>
        <w:pStyle w:val="BodyText"/>
        <w:spacing w:line="622" w:lineRule="exact" w:before="61"/>
        <w:ind w:left="720" w:right="218"/>
        <w:jc w:val="left"/>
      </w:pPr>
      <w:r>
        <w:rPr>
          <w:rFonts w:ascii="宋体" w:hAnsi="宋体" w:cs="宋体" w:eastAsia="宋体" w:hint="default"/>
        </w:rPr>
        <w:t>(2)</w:t>
      </w:r>
      <w:r>
        <w:rPr/>
        <w:t>税收优惠政策变动风险 </w:t>
      </w:r>
      <w:r>
        <w:rPr>
          <w:spacing w:val="-3"/>
        </w:rPr>
        <w:t>目前，公司及下属部分子公司作为根据《高新技术企业认定管理办法》（国科发火</w:t>
      </w:r>
    </w:p>
    <w:p>
      <w:pPr>
        <w:pStyle w:val="BodyText"/>
        <w:spacing w:line="221" w:lineRule="exact"/>
        <w:ind w:left="240" w:right="0"/>
        <w:jc w:val="left"/>
      </w:pPr>
      <w:r>
        <w:rPr>
          <w:rFonts w:ascii="宋体" w:hAnsi="宋体" w:cs="宋体" w:eastAsia="宋体" w:hint="default"/>
        </w:rPr>
        <w:t>[2016]32</w:t>
      </w:r>
      <w:r>
        <w:rPr>
          <w:rFonts w:ascii="宋体" w:hAnsi="宋体" w:cs="宋体" w:eastAsia="宋体" w:hint="default"/>
          <w:spacing w:val="22"/>
        </w:rPr>
        <w:t> </w:t>
      </w:r>
      <w:r>
        <w:rPr/>
        <w:t>号）获得认定的高新技术企业，已获得“高新技术企业证书”，并在税务部</w:t>
      </w:r>
    </w:p>
    <w:p>
      <w:pPr>
        <w:pStyle w:val="BodyText"/>
        <w:spacing w:line="237" w:lineRule="auto" w:before="1"/>
        <w:ind w:left="240" w:right="0"/>
        <w:jc w:val="left"/>
      </w:pPr>
      <w:r>
        <w:rPr/>
        <w:t>门办理了备案登记，适用</w:t>
      </w:r>
      <w:r>
        <w:rPr>
          <w:spacing w:val="-73"/>
        </w:rPr>
        <w:t> </w:t>
      </w:r>
      <w:r>
        <w:rPr>
          <w:rFonts w:ascii="宋体" w:hAnsi="宋体" w:cs="宋体" w:eastAsia="宋体" w:hint="default"/>
        </w:rPr>
        <w:t>15%</w:t>
      </w:r>
      <w:r>
        <w:rPr/>
        <w:t>的企业所得税率。同时，公司在节能环保、国防军工、产 品出口、涉外服贸、“四技”服务等业务领域均享受着一系列流转税减免或返还优惠。</w:t>
      </w:r>
      <w:r>
        <w:rPr>
          <w:spacing w:val="-101"/>
        </w:rPr>
        <w:t> </w:t>
      </w:r>
      <w:r>
        <w:rPr>
          <w:spacing w:val="-101"/>
        </w:rPr>
      </w:r>
      <w:r>
        <w:rPr>
          <w:spacing w:val="-3"/>
        </w:rPr>
        <w:t>此外，公司各类研发业务还享受着包括费用支出加计扣除和技术成果转让所得减免等优</w:t>
      </w:r>
      <w:r>
        <w:rPr>
          <w:spacing w:val="-98"/>
        </w:rPr>
        <w:t> </w:t>
      </w:r>
      <w:r>
        <w:rPr>
          <w:spacing w:val="-98"/>
        </w:rPr>
      </w:r>
      <w:r>
        <w:rPr/>
        <w:t>惠待遇。税收优惠政策的延续性可能会对公司的经营业绩造成影响。</w:t>
      </w:r>
    </w:p>
    <w:p>
      <w:pPr>
        <w:pStyle w:val="BodyText"/>
        <w:spacing w:line="620" w:lineRule="atLeast" w:before="2"/>
        <w:ind w:left="720" w:right="236"/>
        <w:jc w:val="left"/>
      </w:pPr>
      <w:r>
        <w:rPr/>
        <w:t>（</w:t>
      </w:r>
      <w:r>
        <w:rPr>
          <w:rFonts w:ascii="宋体" w:hAnsi="宋体" w:cs="宋体" w:eastAsia="宋体" w:hint="default"/>
        </w:rPr>
        <w:t>3</w:t>
      </w:r>
      <w:r>
        <w:rPr/>
        <w:t>）国际贸易政策变动的风险 </w:t>
      </w:r>
      <w:r>
        <w:rPr>
          <w:spacing w:val="-3"/>
        </w:rPr>
        <w:t>公司由于近几年不断拓展海外市场，海外营业收入增长较快。近三年来，公司海外</w:t>
      </w:r>
    </w:p>
    <w:p>
      <w:pPr>
        <w:pStyle w:val="BodyText"/>
        <w:spacing w:line="312" w:lineRule="exact" w:before="28"/>
        <w:ind w:left="240" w:right="0"/>
        <w:jc w:val="left"/>
      </w:pPr>
      <w:r>
        <w:rPr/>
        <w:t>市场实现收入占公司主营业务收入比例持续上升，</w:t>
      </w:r>
      <w:r>
        <w:rPr>
          <w:rFonts w:ascii="宋体" w:hAnsi="宋体" w:cs="宋体" w:eastAsia="宋体" w:hint="default"/>
        </w:rPr>
        <w:t>2017 </w:t>
      </w:r>
      <w:r>
        <w:rPr/>
        <w:t>年度为</w:t>
      </w:r>
      <w:r>
        <w:rPr>
          <w:spacing w:val="-92"/>
        </w:rPr>
        <w:t> </w:t>
      </w:r>
      <w:r>
        <w:rPr>
          <w:rFonts w:ascii="宋体" w:hAnsi="宋体" w:cs="宋体" w:eastAsia="宋体" w:hint="default"/>
        </w:rPr>
        <w:t>40.44%</w:t>
      </w:r>
      <w:r>
        <w:rPr/>
        <w:t>。公司销往海外 </w:t>
      </w:r>
      <w:r>
        <w:rPr>
          <w:spacing w:val="-6"/>
        </w:rPr>
        <w:t>市场的产品（尤其是销往欧美市场的产品）容易受到国际贸易争端导致的政策变动风险。</w:t>
      </w:r>
    </w:p>
    <w:p>
      <w:pPr>
        <w:spacing w:line="240" w:lineRule="auto" w:before="4"/>
        <w:rPr>
          <w:rFonts w:ascii="宋体" w:hAnsi="宋体" w:cs="宋体" w:eastAsia="宋体" w:hint="default"/>
          <w:sz w:val="21"/>
          <w:szCs w:val="21"/>
        </w:rPr>
      </w:pPr>
    </w:p>
    <w:p>
      <w:pPr>
        <w:spacing w:line="477" w:lineRule="auto" w:before="0"/>
        <w:ind w:left="720" w:right="6968" w:hanging="224"/>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、财务风险</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汇率变动风险</w:t>
      </w:r>
    </w:p>
    <w:p>
      <w:pPr>
        <w:pStyle w:val="BodyText"/>
        <w:spacing w:line="237" w:lineRule="auto" w:before="72"/>
        <w:ind w:left="240" w:right="236" w:firstLine="480"/>
        <w:jc w:val="both"/>
      </w:pPr>
      <w:r>
        <w:rPr>
          <w:spacing w:val="-3"/>
        </w:rPr>
        <w:t>近三年来，公司海外市场销售额稳步增长，占公司历年主营业务收入的比重从接近</w:t>
      </w:r>
      <w:r>
        <w:rPr/>
        <w:t> </w:t>
      </w:r>
      <w:r>
        <w:rPr>
          <w:rFonts w:ascii="宋体" w:hAnsi="宋体" w:cs="宋体" w:eastAsia="宋体" w:hint="default"/>
        </w:rPr>
        <w:t>30%</w:t>
      </w:r>
      <w:r>
        <w:rPr/>
        <w:t>提升至</w:t>
      </w:r>
      <w:r>
        <w:rPr>
          <w:spacing w:val="20"/>
        </w:rPr>
        <w:t> </w:t>
      </w:r>
      <w:r>
        <w:rPr>
          <w:rFonts w:ascii="宋体" w:hAnsi="宋体" w:cs="宋体" w:eastAsia="宋体" w:hint="default"/>
        </w:rPr>
        <w:t>40%</w:t>
      </w:r>
      <w:r>
        <w:rPr/>
        <w:t>，因此，人民币汇率变动必将对公司的经营业绩产生一定影响。报告期</w:t>
      </w:r>
      <w:r>
        <w:rPr>
          <w:spacing w:val="-118"/>
        </w:rPr>
        <w:t> </w:t>
      </w:r>
      <w:r>
        <w:rPr>
          <w:spacing w:val="-118"/>
        </w:rPr>
      </w:r>
      <w:r>
        <w:rPr/>
        <w:t>内，公司出口销售情况如下：</w:t>
      </w:r>
    </w:p>
    <w:p>
      <w:pPr>
        <w:spacing w:line="240" w:lineRule="auto" w:before="2"/>
        <w:rPr>
          <w:rFonts w:ascii="宋体" w:hAnsi="宋体" w:cs="宋体" w:eastAsia="宋体" w:hint="default"/>
          <w:sz w:val="24"/>
          <w:szCs w:val="24"/>
        </w:rPr>
      </w:pPr>
    </w:p>
    <w:p>
      <w:pPr>
        <w:spacing w:before="0"/>
        <w:ind w:left="0" w:right="233"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4"/>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848"/>
        <w:gridCol w:w="1736"/>
        <w:gridCol w:w="1832"/>
        <w:gridCol w:w="1831"/>
      </w:tblGrid>
      <w:tr>
        <w:trPr>
          <w:trHeight w:val="293" w:hRule="exact"/>
        </w:trPr>
        <w:tc>
          <w:tcPr>
            <w:tcW w:w="3848" w:type="dxa"/>
            <w:tcBorders>
              <w:top w:val="single" w:sz="12" w:space="0" w:color="000000"/>
              <w:left w:val="single" w:sz="12" w:space="0" w:color="000000"/>
              <w:bottom w:val="single" w:sz="4" w:space="0" w:color="000000"/>
              <w:right w:val="single" w:sz="4" w:space="0" w:color="000000"/>
            </w:tcBorders>
          </w:tcPr>
          <w:p>
            <w:pPr>
              <w:pStyle w:val="TableParagraph"/>
              <w:spacing w:line="243" w:lineRule="exact"/>
              <w:ind w:right="1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36"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left="412" w:right="0"/>
              <w:jc w:val="left"/>
              <w:rPr>
                <w:rFonts w:ascii="宋体" w:hAnsi="宋体" w:cs="宋体" w:eastAsia="宋体" w:hint="default"/>
                <w:sz w:val="21"/>
                <w:szCs w:val="21"/>
              </w:rPr>
            </w:pPr>
            <w:r>
              <w:rPr>
                <w:rFonts w:ascii="宋体" w:hAnsi="宋体" w:cs="宋体" w:eastAsia="宋体" w:hint="default"/>
                <w:b/>
                <w:bCs/>
                <w:sz w:val="21"/>
                <w:szCs w:val="21"/>
              </w:rPr>
              <w:t>2017</w:t>
            </w:r>
            <w:r>
              <w:rPr>
                <w:rFonts w:ascii="宋体" w:hAnsi="宋体" w:cs="宋体" w:eastAsia="宋体" w:hint="default"/>
                <w:b/>
                <w:bCs/>
                <w:spacing w:val="-54"/>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32" w:type="dxa"/>
            <w:tcBorders>
              <w:top w:val="single" w:sz="12" w:space="0" w:color="000000"/>
              <w:left w:val="single" w:sz="4" w:space="0" w:color="000000"/>
              <w:bottom w:val="single" w:sz="4" w:space="0" w:color="000000"/>
              <w:right w:val="single" w:sz="4" w:space="0" w:color="000000"/>
            </w:tcBorders>
          </w:tcPr>
          <w:p>
            <w:pPr>
              <w:pStyle w:val="TableParagraph"/>
              <w:spacing w:line="243" w:lineRule="exact"/>
              <w:ind w:left="460" w:right="0"/>
              <w:jc w:val="left"/>
              <w:rPr>
                <w:rFonts w:ascii="宋体" w:hAnsi="宋体" w:cs="宋体" w:eastAsia="宋体" w:hint="default"/>
                <w:sz w:val="21"/>
                <w:szCs w:val="21"/>
              </w:rPr>
            </w:pPr>
            <w:r>
              <w:rPr>
                <w:rFonts w:ascii="宋体" w:hAnsi="宋体" w:cs="宋体" w:eastAsia="宋体" w:hint="default"/>
                <w:b/>
                <w:bCs/>
                <w:sz w:val="21"/>
                <w:szCs w:val="21"/>
              </w:rPr>
              <w:t>2016</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831" w:type="dxa"/>
            <w:tcBorders>
              <w:top w:val="single" w:sz="12" w:space="0" w:color="000000"/>
              <w:left w:val="single" w:sz="4" w:space="0" w:color="000000"/>
              <w:bottom w:val="single" w:sz="4" w:space="0" w:color="000000"/>
              <w:right w:val="single" w:sz="12" w:space="0" w:color="000000"/>
            </w:tcBorders>
          </w:tcPr>
          <w:p>
            <w:pPr>
              <w:pStyle w:val="TableParagraph"/>
              <w:spacing w:line="243" w:lineRule="exact"/>
              <w:ind w:left="460" w:right="0"/>
              <w:jc w:val="left"/>
              <w:rPr>
                <w:rFonts w:ascii="宋体" w:hAnsi="宋体" w:cs="宋体" w:eastAsia="宋体" w:hint="default"/>
                <w:sz w:val="21"/>
                <w:szCs w:val="21"/>
              </w:rPr>
            </w:pPr>
            <w:r>
              <w:rPr>
                <w:rFonts w:ascii="宋体" w:hAnsi="宋体" w:cs="宋体" w:eastAsia="宋体" w:hint="default"/>
                <w:b/>
                <w:bCs/>
                <w:sz w:val="21"/>
                <w:szCs w:val="21"/>
              </w:rPr>
              <w:t>2015</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83" w:hRule="exact"/>
        </w:trPr>
        <w:tc>
          <w:tcPr>
            <w:tcW w:w="3848"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海外市场收入</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1,047,772.14</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1,063,289.65</w:t>
            </w:r>
          </w:p>
        </w:tc>
        <w:tc>
          <w:tcPr>
            <w:tcW w:w="1831" w:type="dxa"/>
            <w:tcBorders>
              <w:top w:val="single" w:sz="4" w:space="0" w:color="000000"/>
              <w:left w:val="single" w:sz="4" w:space="0" w:color="000000"/>
              <w:bottom w:val="single" w:sz="4" w:space="0" w:color="000000"/>
              <w:right w:val="single" w:sz="12" w:space="0" w:color="000000"/>
            </w:tcBorders>
          </w:tcPr>
          <w:p>
            <w:pPr>
              <w:pStyle w:val="TableParagraph"/>
              <w:spacing w:line="202" w:lineRule="exact"/>
              <w:ind w:right="91"/>
              <w:jc w:val="right"/>
              <w:rPr>
                <w:rFonts w:ascii="Times New Roman" w:hAnsi="Times New Roman" w:cs="Times New Roman" w:eastAsia="Times New Roman" w:hint="default"/>
                <w:sz w:val="18"/>
                <w:szCs w:val="18"/>
              </w:rPr>
            </w:pPr>
            <w:r>
              <w:rPr>
                <w:rFonts w:ascii="Times New Roman"/>
                <w:spacing w:val="-1"/>
                <w:sz w:val="18"/>
              </w:rPr>
              <w:t>1,099,457.07</w:t>
            </w:r>
          </w:p>
        </w:tc>
      </w:tr>
      <w:tr>
        <w:trPr>
          <w:trHeight w:val="281" w:hRule="exact"/>
        </w:trPr>
        <w:tc>
          <w:tcPr>
            <w:tcW w:w="3848" w:type="dxa"/>
            <w:tcBorders>
              <w:top w:val="single" w:sz="4" w:space="0" w:color="000000"/>
              <w:left w:val="single" w:sz="12" w:space="0" w:color="000000"/>
              <w:bottom w:val="single" w:sz="4" w:space="0" w:color="000000"/>
              <w:right w:val="single" w:sz="4"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海外市场收入占主营业务收入的比例</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40.44%</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z w:val="18"/>
              </w:rPr>
              <w:t>39.46%</w:t>
            </w:r>
          </w:p>
        </w:tc>
        <w:tc>
          <w:tcPr>
            <w:tcW w:w="1831" w:type="dxa"/>
            <w:tcBorders>
              <w:top w:val="single" w:sz="4" w:space="0" w:color="000000"/>
              <w:left w:val="single" w:sz="4" w:space="0" w:color="000000"/>
              <w:bottom w:val="single" w:sz="4" w:space="0" w:color="000000"/>
              <w:right w:val="single" w:sz="12" w:space="0" w:color="000000"/>
            </w:tcBorders>
          </w:tcPr>
          <w:p>
            <w:pPr>
              <w:pStyle w:val="TableParagraph"/>
              <w:spacing w:line="203" w:lineRule="exact"/>
              <w:ind w:right="88"/>
              <w:jc w:val="right"/>
              <w:rPr>
                <w:rFonts w:ascii="Times New Roman" w:hAnsi="Times New Roman" w:cs="Times New Roman" w:eastAsia="Times New Roman" w:hint="default"/>
                <w:sz w:val="18"/>
                <w:szCs w:val="18"/>
              </w:rPr>
            </w:pPr>
            <w:r>
              <w:rPr>
                <w:rFonts w:ascii="Times New Roman"/>
                <w:sz w:val="18"/>
              </w:rPr>
              <w:t>38.94%</w:t>
            </w:r>
          </w:p>
        </w:tc>
      </w:tr>
      <w:tr>
        <w:trPr>
          <w:trHeight w:val="293" w:hRule="exact"/>
        </w:trPr>
        <w:tc>
          <w:tcPr>
            <w:tcW w:w="3848" w:type="dxa"/>
            <w:tcBorders>
              <w:top w:val="single" w:sz="4" w:space="0" w:color="000000"/>
              <w:left w:val="single" w:sz="12" w:space="0" w:color="000000"/>
              <w:bottom w:val="single" w:sz="12" w:space="0" w:color="000000"/>
              <w:right w:val="single" w:sz="4"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海外市场收入增长幅度</w:t>
            </w:r>
          </w:p>
        </w:tc>
        <w:tc>
          <w:tcPr>
            <w:tcW w:w="1736"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00"/>
              <w:jc w:val="right"/>
              <w:rPr>
                <w:rFonts w:ascii="Times New Roman" w:hAnsi="Times New Roman" w:cs="Times New Roman" w:eastAsia="Times New Roman" w:hint="default"/>
                <w:sz w:val="18"/>
                <w:szCs w:val="18"/>
              </w:rPr>
            </w:pPr>
            <w:r>
              <w:rPr>
                <w:rFonts w:ascii="Times New Roman"/>
                <w:sz w:val="18"/>
              </w:rPr>
              <w:t>-1.46%</w:t>
            </w:r>
          </w:p>
        </w:tc>
        <w:tc>
          <w:tcPr>
            <w:tcW w:w="1832" w:type="dxa"/>
            <w:tcBorders>
              <w:top w:val="single" w:sz="4" w:space="0" w:color="000000"/>
              <w:left w:val="single" w:sz="4" w:space="0" w:color="000000"/>
              <w:bottom w:val="single" w:sz="12"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z w:val="18"/>
              </w:rPr>
              <w:t>-3.29%</w:t>
            </w:r>
          </w:p>
        </w:tc>
        <w:tc>
          <w:tcPr>
            <w:tcW w:w="1831" w:type="dxa"/>
            <w:tcBorders>
              <w:top w:val="single" w:sz="4" w:space="0" w:color="000000"/>
              <w:left w:val="single" w:sz="4" w:space="0" w:color="000000"/>
              <w:bottom w:val="single" w:sz="12" w:space="0" w:color="000000"/>
              <w:right w:val="single" w:sz="12" w:space="0" w:color="000000"/>
            </w:tcBorders>
          </w:tcPr>
          <w:p>
            <w:pPr>
              <w:pStyle w:val="TableParagraph"/>
              <w:spacing w:line="205" w:lineRule="exact"/>
              <w:ind w:right="88"/>
              <w:jc w:val="right"/>
              <w:rPr>
                <w:rFonts w:ascii="Times New Roman" w:hAnsi="Times New Roman" w:cs="Times New Roman" w:eastAsia="Times New Roman" w:hint="default"/>
                <w:sz w:val="18"/>
                <w:szCs w:val="18"/>
              </w:rPr>
            </w:pPr>
            <w:r>
              <w:rPr>
                <w:rFonts w:ascii="Times New Roman"/>
                <w:sz w:val="18"/>
              </w:rPr>
              <w:t>15.64%</w:t>
            </w:r>
          </w:p>
        </w:tc>
      </w:tr>
    </w:tbl>
    <w:p>
      <w:pPr>
        <w:spacing w:line="240" w:lineRule="auto" w:before="10"/>
        <w:rPr>
          <w:rFonts w:ascii="宋体" w:hAnsi="宋体" w:cs="宋体" w:eastAsia="宋体" w:hint="default"/>
          <w:sz w:val="18"/>
          <w:szCs w:val="18"/>
        </w:rPr>
      </w:pPr>
    </w:p>
    <w:p>
      <w:pPr>
        <w:pStyle w:val="BodyText"/>
        <w:spacing w:line="237" w:lineRule="auto" w:before="28"/>
        <w:ind w:left="240" w:right="235" w:firstLine="480"/>
        <w:jc w:val="both"/>
      </w:pPr>
      <w:r>
        <w:rPr>
          <w:spacing w:val="-3"/>
        </w:rPr>
        <w:t>由于出口收入已成为公司主营业务收入的重要组成部分，同时公司将继续大力拓展</w:t>
      </w:r>
      <w:r>
        <w:rPr/>
        <w:t> </w:t>
      </w:r>
      <w:r>
        <w:rPr>
          <w:spacing w:val="-3"/>
        </w:rPr>
        <w:t>海外市场，承接国外项目，开展更加广泛的国际合作，因此，如果国家的外汇政策发生</w:t>
      </w:r>
      <w:r>
        <w:rPr>
          <w:spacing w:val="-97"/>
        </w:rPr>
        <w:t> </w:t>
      </w:r>
      <w:r>
        <w:rPr>
          <w:spacing w:val="-97"/>
        </w:rPr>
      </w:r>
      <w:r>
        <w:rPr>
          <w:spacing w:val="-3"/>
        </w:rPr>
        <w:t>变化，或人民币汇率水平发生较大波动，将会在一定程度上影响公司的出口业务和经营</w:t>
      </w:r>
      <w:r>
        <w:rPr>
          <w:spacing w:val="-98"/>
        </w:rPr>
        <w:t> </w:t>
      </w:r>
      <w:r>
        <w:rPr>
          <w:spacing w:val="-98"/>
        </w:rPr>
      </w:r>
      <w:r>
        <w:rPr/>
        <w:t>业绩。</w:t>
      </w:r>
    </w:p>
    <w:p>
      <w:pPr>
        <w:spacing w:line="240" w:lineRule="auto" w:before="9"/>
        <w:rPr>
          <w:rFonts w:ascii="宋体" w:hAnsi="宋体" w:cs="宋体" w:eastAsia="宋体" w:hint="default"/>
          <w:sz w:val="23"/>
          <w:szCs w:val="23"/>
        </w:rPr>
      </w:pPr>
    </w:p>
    <w:p>
      <w:pPr>
        <w:pStyle w:val="BodyText"/>
        <w:spacing w:line="240" w:lineRule="auto"/>
        <w:ind w:left="720" w:right="218"/>
        <w:jc w:val="left"/>
      </w:pPr>
      <w:r>
        <w:rPr>
          <w:rFonts w:ascii="宋体" w:hAnsi="宋体" w:cs="宋体" w:eastAsia="宋体" w:hint="default"/>
        </w:rPr>
        <w:t>(2)</w:t>
      </w:r>
      <w:r>
        <w:rPr/>
        <w:t>以公允价值计量且其变动计入当期损益的金融资产金额较大对业绩影响的风险</w:t>
      </w:r>
    </w:p>
    <w:p>
      <w:pPr>
        <w:spacing w:after="0" w:line="240" w:lineRule="auto"/>
        <w:jc w:val="left"/>
        <w:sectPr>
          <w:pgSz w:w="11910" w:h="16840"/>
          <w:pgMar w:header="0" w:footer="818" w:top="1160" w:bottom="1000" w:left="1200" w:right="1200"/>
        </w:sectPr>
      </w:pPr>
    </w:p>
    <w:p>
      <w:pPr>
        <w:pStyle w:val="BodyText"/>
        <w:spacing w:line="237" w:lineRule="auto" w:before="1"/>
        <w:ind w:right="99" w:firstLine="480"/>
        <w:jc w:val="left"/>
      </w:pPr>
      <w:r>
        <w:rPr>
          <w:spacing w:val="-3"/>
        </w:rPr>
        <w:t>报告期内，公司持有的以公允价值计量且其变动计入当期损益的金融资产金额较大，</w:t>
      </w:r>
      <w:r>
        <w:rPr/>
        <w:t> </w:t>
      </w:r>
      <w:r>
        <w:rPr>
          <w:spacing w:val="-3"/>
        </w:rPr>
        <w:t>主要系公司持有的东方明珠、润邦股份等股票公允价值波动所致。由于公司上述以公允</w:t>
      </w:r>
      <w:r>
        <w:rPr>
          <w:spacing w:val="-98"/>
        </w:rPr>
        <w:t> </w:t>
      </w:r>
      <w:r>
        <w:rPr>
          <w:spacing w:val="-98"/>
        </w:rPr>
      </w:r>
      <w:r>
        <w:rPr>
          <w:spacing w:val="3"/>
        </w:rPr>
        <w:t>价值计量且其变动计入当期损益的金融资产金额将随上市公司的股票价格波动发生变</w:t>
      </w:r>
      <w:r>
        <w:rPr>
          <w:spacing w:val="-108"/>
        </w:rPr>
        <w:t> </w:t>
      </w:r>
      <w:r>
        <w:rPr>
          <w:spacing w:val="-108"/>
        </w:rPr>
      </w:r>
      <w:r>
        <w:rPr>
          <w:spacing w:val="-3"/>
        </w:rPr>
        <w:t>化，从而导致公允价值变动损益金额发生波动；同时，公司处置上述以公允价值计量且</w:t>
      </w:r>
      <w:r>
        <w:rPr>
          <w:spacing w:val="-100"/>
        </w:rPr>
        <w:t> </w:t>
      </w:r>
      <w:r>
        <w:rPr>
          <w:spacing w:val="-100"/>
        </w:rPr>
      </w:r>
      <w:r>
        <w:rPr>
          <w:spacing w:val="3"/>
        </w:rPr>
        <w:t>其变动计入当期损益的金融资产的时机以及处置所获得的投资收益都将存在一定的不</w:t>
      </w:r>
      <w:r>
        <w:rPr>
          <w:spacing w:val="-108"/>
        </w:rPr>
        <w:t> </w:t>
      </w:r>
      <w:r>
        <w:rPr>
          <w:spacing w:val="-108"/>
        </w:rPr>
      </w:r>
      <w:r>
        <w:rPr>
          <w:spacing w:val="-3"/>
        </w:rPr>
        <w:t>确定性，公司因此而产生的投资收益也将存在不确定性。因此，公司上述以公允价值计</w:t>
      </w:r>
      <w:r>
        <w:rPr>
          <w:spacing w:val="-100"/>
        </w:rPr>
        <w:t> </w:t>
      </w:r>
      <w:r>
        <w:rPr>
          <w:spacing w:val="-100"/>
        </w:rPr>
      </w:r>
      <w:r>
        <w:rPr>
          <w:spacing w:val="-3"/>
        </w:rPr>
        <w:t>量且其变动计入当期损益的金融资产的变化以及公司对其可能的处置，都可能将对公司</w:t>
      </w:r>
      <w:r>
        <w:rPr>
          <w:spacing w:val="-98"/>
        </w:rPr>
        <w:t> </w:t>
      </w:r>
      <w:r>
        <w:rPr>
          <w:spacing w:val="-98"/>
        </w:rPr>
      </w:r>
      <w:r>
        <w:rPr/>
        <w:t>未来净利润产生一定影响。</w:t>
      </w:r>
    </w:p>
    <w:p>
      <w:pPr>
        <w:spacing w:line="240" w:lineRule="auto" w:before="9"/>
        <w:rPr>
          <w:rFonts w:ascii="宋体" w:hAnsi="宋体" w:cs="宋体" w:eastAsia="宋体" w:hint="default"/>
          <w:sz w:val="23"/>
          <w:szCs w:val="23"/>
        </w:rPr>
      </w:pPr>
    </w:p>
    <w:p>
      <w:pPr>
        <w:spacing w:line="475" w:lineRule="auto" w:before="0"/>
        <w:ind w:left="580" w:right="5888" w:hanging="224"/>
        <w:jc w:val="left"/>
        <w:rPr>
          <w:rFonts w:ascii="宋体" w:hAnsi="宋体" w:cs="宋体" w:eastAsia="宋体" w:hint="default"/>
          <w:sz w:val="24"/>
          <w:szCs w:val="24"/>
        </w:rPr>
      </w:pPr>
      <w:r>
        <w:rPr>
          <w:rFonts w:ascii="宋体" w:hAnsi="宋体" w:cs="宋体" w:eastAsia="宋体" w:hint="default"/>
          <w:b/>
          <w:bCs/>
          <w:sz w:val="24"/>
          <w:szCs w:val="24"/>
        </w:rPr>
        <w:t>4</w:t>
      </w:r>
      <w:r>
        <w:rPr>
          <w:rFonts w:ascii="宋体" w:hAnsi="宋体" w:cs="宋体" w:eastAsia="宋体" w:hint="default"/>
          <w:b/>
          <w:bCs/>
          <w:sz w:val="24"/>
          <w:szCs w:val="24"/>
        </w:rPr>
        <w:t>、技术风险</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新技术研制与开发的风险</w:t>
      </w:r>
    </w:p>
    <w:p>
      <w:pPr>
        <w:pStyle w:val="BodyText"/>
        <w:spacing w:line="237" w:lineRule="auto" w:before="78"/>
        <w:ind w:right="356" w:firstLine="480"/>
        <w:jc w:val="both"/>
      </w:pPr>
      <w:r>
        <w:rPr>
          <w:spacing w:val="-3"/>
        </w:rPr>
        <w:t>公司把高新技术推广和产业化作为公司的核心竞争能力和业绩增长点，而高新技术</w:t>
      </w:r>
      <w:r>
        <w:rPr/>
        <w:t> </w:t>
      </w:r>
      <w:r>
        <w:rPr>
          <w:spacing w:val="-3"/>
        </w:rPr>
        <w:t>的研制与开发是一种高投入、高风险、高回报的经营活动。尽管公司在高新技术和新产</w:t>
      </w:r>
      <w:r>
        <w:rPr>
          <w:spacing w:val="-100"/>
        </w:rPr>
        <w:t> </w:t>
      </w:r>
      <w:r>
        <w:rPr>
          <w:spacing w:val="-100"/>
        </w:rPr>
      </w:r>
      <w:r>
        <w:rPr>
          <w:spacing w:val="-3"/>
        </w:rPr>
        <w:t>品开发之前，要对资金投入、市场前景、投资回报等因素进行权衡比较之后方可进入开</w:t>
      </w:r>
      <w:r>
        <w:rPr>
          <w:spacing w:val="-100"/>
        </w:rPr>
        <w:t> </w:t>
      </w:r>
      <w:r>
        <w:rPr>
          <w:spacing w:val="-100"/>
        </w:rPr>
      </w:r>
      <w:r>
        <w:rPr>
          <w:spacing w:val="-3"/>
        </w:rPr>
        <w:t>发阶段，但由于技术发展、技术寿命的不确定性，以及未来市场对新技术产品和服务的</w:t>
      </w:r>
      <w:r>
        <w:rPr>
          <w:spacing w:val="-102"/>
        </w:rPr>
        <w:t> </w:t>
      </w:r>
      <w:r>
        <w:rPr>
          <w:spacing w:val="-102"/>
        </w:rPr>
      </w:r>
      <w:r>
        <w:rPr>
          <w:spacing w:val="-3"/>
        </w:rPr>
        <w:t>不确定性，即使公司做了周密的市场调查和预测，仍存在着新产品的开发和产业化达不</w:t>
      </w:r>
      <w:r>
        <w:rPr>
          <w:spacing w:val="-99"/>
        </w:rPr>
        <w:t> </w:t>
      </w:r>
      <w:r>
        <w:rPr>
          <w:spacing w:val="-99"/>
        </w:rPr>
      </w:r>
      <w:r>
        <w:rPr/>
        <w:t>到预期目标的风险。</w:t>
      </w:r>
    </w:p>
    <w:p>
      <w:pPr>
        <w:pStyle w:val="BodyText"/>
        <w:spacing w:line="624" w:lineRule="exact" w:before="89"/>
        <w:ind w:left="580" w:right="356"/>
        <w:jc w:val="left"/>
      </w:pPr>
      <w:r>
        <w:rPr>
          <w:rFonts w:ascii="宋体" w:hAnsi="宋体" w:cs="宋体" w:eastAsia="宋体" w:hint="default"/>
        </w:rPr>
        <w:t>(2)</w:t>
      </w:r>
      <w:r>
        <w:rPr/>
        <w:t>技术时效性风险 </w:t>
      </w:r>
      <w:r>
        <w:rPr>
          <w:spacing w:val="-3"/>
        </w:rPr>
        <w:t>高新技术中任何创新的时效性都非常显著，一项高新技术如果不能在较短时间实现</w:t>
      </w:r>
    </w:p>
    <w:p>
      <w:pPr>
        <w:pStyle w:val="BodyText"/>
        <w:spacing w:line="218" w:lineRule="exact"/>
        <w:ind w:right="99"/>
        <w:jc w:val="left"/>
      </w:pPr>
      <w:r>
        <w:rPr>
          <w:spacing w:val="-3"/>
        </w:rPr>
        <w:t>产业化、规模化，就面临被淘汰的风险。公司高新技术产品及服务所含的科学技术知识</w:t>
      </w:r>
    </w:p>
    <w:p>
      <w:pPr>
        <w:pStyle w:val="BodyText"/>
        <w:spacing w:line="237" w:lineRule="auto" w:before="1"/>
        <w:ind w:right="99"/>
        <w:jc w:val="left"/>
      </w:pPr>
      <w:r>
        <w:rPr>
          <w:spacing w:val="-3"/>
        </w:rPr>
        <w:t>具有一定的垄断性和排他性，然而垄断性往往具有很强的时效性，一旦技术未能在有效</w:t>
      </w:r>
      <w:r>
        <w:rPr>
          <w:spacing w:val="-98"/>
        </w:rPr>
        <w:t> </w:t>
      </w:r>
      <w:r>
        <w:rPr>
          <w:spacing w:val="-98"/>
        </w:rPr>
      </w:r>
      <w:r>
        <w:rPr>
          <w:spacing w:val="-3"/>
        </w:rPr>
        <w:t>期内发挥作用，公司的收益水平将会有所降低，从而增加公司的经营风险。此外，知识</w:t>
      </w:r>
      <w:r>
        <w:rPr>
          <w:spacing w:val="-94"/>
        </w:rPr>
        <w:t> </w:t>
      </w:r>
      <w:r>
        <w:rPr>
          <w:spacing w:val="-94"/>
        </w:rPr>
      </w:r>
      <w:r>
        <w:rPr/>
        <w:t>产权的保护是保持技术时效性的重要举措，公司每年申请大量的高新技术成果和专利，</w:t>
      </w:r>
      <w:r>
        <w:rPr>
          <w:spacing w:val="-101"/>
        </w:rPr>
        <w:t> </w:t>
      </w:r>
      <w:r>
        <w:rPr>
          <w:spacing w:val="-101"/>
        </w:rPr>
      </w:r>
      <w:r>
        <w:rPr>
          <w:spacing w:val="-3"/>
        </w:rPr>
        <w:t>但由于市场竞争的日趋激烈和个别竞争对手知识产权意识相对淡薄，公司存在着知识产</w:t>
      </w:r>
      <w:r>
        <w:rPr>
          <w:spacing w:val="-98"/>
        </w:rPr>
        <w:t> </w:t>
      </w:r>
      <w:r>
        <w:rPr>
          <w:spacing w:val="-98"/>
        </w:rPr>
      </w:r>
      <w:r>
        <w:rPr/>
        <w:t>权被侵犯，技术和产品被剽窃的风险，并有可能进而影响本公司的产品销售和收益</w:t>
      </w:r>
      <w:r>
        <w:rPr>
          <w:spacing w:val="1"/>
        </w:rPr>
        <w:t> </w:t>
      </w:r>
      <w:r>
        <w:rPr/>
        <w:t>。</w:t>
      </w:r>
    </w:p>
    <w:p>
      <w:pPr>
        <w:spacing w:line="240" w:lineRule="auto" w:before="7"/>
        <w:rPr>
          <w:rFonts w:ascii="宋体" w:hAnsi="宋体" w:cs="宋体" w:eastAsia="宋体" w:hint="default"/>
          <w:sz w:val="23"/>
          <w:szCs w:val="23"/>
        </w:rPr>
      </w:pPr>
    </w:p>
    <w:p>
      <w:pPr>
        <w:pStyle w:val="Heading3"/>
        <w:spacing w:line="240" w:lineRule="auto"/>
        <w:ind w:left="357" w:right="99"/>
        <w:jc w:val="left"/>
        <w:rPr>
          <w:b w:val="0"/>
          <w:bCs w:val="0"/>
        </w:rPr>
      </w:pPr>
      <w:r>
        <w:rPr>
          <w:rFonts w:ascii="宋体" w:hAnsi="宋体" w:cs="宋体" w:eastAsia="宋体" w:hint="default"/>
        </w:rPr>
        <w:t>5</w:t>
      </w:r>
      <w:r>
        <w:rPr/>
        <w:t>、人才竞争风险</w:t>
      </w:r>
      <w:r>
        <w:rPr>
          <w:b w:val="0"/>
          <w:bCs w:val="0"/>
        </w:rPr>
      </w:r>
    </w:p>
    <w:p>
      <w:pPr>
        <w:spacing w:line="240" w:lineRule="auto" w:before="12"/>
        <w:rPr>
          <w:rFonts w:ascii="宋体" w:hAnsi="宋体" w:cs="宋体" w:eastAsia="宋体" w:hint="default"/>
          <w:b/>
          <w:bCs/>
          <w:sz w:val="23"/>
          <w:szCs w:val="23"/>
        </w:rPr>
      </w:pPr>
    </w:p>
    <w:p>
      <w:pPr>
        <w:pStyle w:val="BodyText"/>
        <w:spacing w:line="237" w:lineRule="auto"/>
        <w:ind w:right="99" w:firstLine="480"/>
        <w:jc w:val="left"/>
      </w:pPr>
      <w:r>
        <w:rPr/>
        <w:t>截至</w:t>
      </w:r>
      <w:r>
        <w:rPr>
          <w:spacing w:val="-61"/>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日，公司研发和工程技术人员占公司员工的比例为</w:t>
      </w:r>
      <w:r>
        <w:rPr>
          <w:spacing w:val="-59"/>
        </w:rPr>
        <w:t> </w:t>
      </w:r>
      <w:r>
        <w:rPr>
          <w:rFonts w:ascii="宋体" w:hAnsi="宋体" w:cs="宋体" w:eastAsia="宋体" w:hint="default"/>
        </w:rPr>
        <w:t>39%</w:t>
      </w:r>
      <w:r>
        <w:rPr/>
        <w:t>，大 </w:t>
      </w:r>
      <w:r>
        <w:rPr>
          <w:spacing w:val="-6"/>
        </w:rPr>
        <w:t>批优秀人才确保了公司在安防系统、智慧城市、物联网等领域处于国际或国内领先水平。</w:t>
      </w:r>
      <w:r>
        <w:rPr>
          <w:spacing w:val="-98"/>
        </w:rPr>
        <w:t> </w:t>
      </w:r>
      <w:r>
        <w:rPr>
          <w:spacing w:val="-98"/>
        </w:rPr>
      </w:r>
      <w:r>
        <w:rPr/>
        <w:t>杰出的科技人才和高素质的技术开发队伍形成的综合技术竞争力是公司的核心竞争力 </w:t>
      </w:r>
      <w:r>
        <w:rPr>
          <w:spacing w:val="-9"/>
        </w:rPr>
        <w:t>所在，稳定和壮大科技人才队伍对公司的生存和发展尤为重要。公司产品的开发、生产、</w:t>
      </w:r>
      <w:r>
        <w:rPr>
          <w:spacing w:val="-102"/>
        </w:rPr>
        <w:t> </w:t>
      </w:r>
      <w:r>
        <w:rPr>
          <w:spacing w:val="-102"/>
        </w:rPr>
      </w:r>
      <w:r>
        <w:rPr/>
        <w:t>质量保证和更新换代等将主要依赖参与研发的技术开发人员。</w:t>
      </w:r>
    </w:p>
    <w:p>
      <w:pPr>
        <w:spacing w:line="240" w:lineRule="auto" w:before="13"/>
        <w:rPr>
          <w:rFonts w:ascii="宋体" w:hAnsi="宋体" w:cs="宋体" w:eastAsia="宋体" w:hint="default"/>
          <w:sz w:val="23"/>
          <w:szCs w:val="23"/>
        </w:rPr>
      </w:pPr>
    </w:p>
    <w:p>
      <w:pPr>
        <w:pStyle w:val="BodyText"/>
        <w:spacing w:line="237" w:lineRule="auto"/>
        <w:ind w:right="357" w:firstLine="480"/>
        <w:jc w:val="both"/>
      </w:pPr>
      <w:r>
        <w:rPr>
          <w:spacing w:val="-3"/>
        </w:rPr>
        <w:t>随着高新技术国际竞争的加剧和社会对高新技术人才需求的增大，高新技术人才在</w:t>
      </w:r>
      <w:r>
        <w:rPr/>
        <w:t> </w:t>
      </w:r>
      <w:r>
        <w:rPr>
          <w:spacing w:val="-3"/>
        </w:rPr>
        <w:t>国际、国内流动变得较为频繁，企业间竞争已经演变成人力的竞争。若公司无法建立有</w:t>
      </w:r>
      <w:r>
        <w:rPr>
          <w:spacing w:val="-102"/>
        </w:rPr>
        <w:t> </w:t>
      </w:r>
      <w:r>
        <w:rPr>
          <w:spacing w:val="-102"/>
        </w:rPr>
      </w:r>
      <w:r>
        <w:rPr>
          <w:spacing w:val="-3"/>
        </w:rPr>
        <w:t>效的吸引人才、稳定人才的管理机制，无股权激励等制度上的保障，将弱化公司持续创</w:t>
      </w:r>
      <w:r>
        <w:rPr>
          <w:spacing w:val="-101"/>
        </w:rPr>
        <w:t> </w:t>
      </w:r>
      <w:r>
        <w:rPr>
          <w:spacing w:val="-101"/>
        </w:rPr>
      </w:r>
      <w:r>
        <w:rPr/>
        <w:t>新能力，难以适应国际化竞争。</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0"/>
          <w:szCs w:val="20"/>
        </w:rPr>
      </w:pPr>
    </w:p>
    <w:p>
      <w:pPr>
        <w:pStyle w:val="Heading2"/>
        <w:spacing w:line="362" w:lineRule="exact"/>
        <w:ind w:left="100" w:right="99"/>
        <w:jc w:val="left"/>
      </w:pPr>
      <w:r>
        <w:rPr>
          <w:spacing w:val="-2"/>
        </w:rPr>
        <w:t>四、公司因不适用准则规定或国家秘密、商业秘密等特殊原因，未按准则</w:t>
      </w:r>
      <w:r>
        <w:rPr>
          <w:spacing w:val="-85"/>
        </w:rPr>
        <w:t> </w:t>
      </w:r>
      <w:r>
        <w:rPr>
          <w:spacing w:val="-85"/>
        </w:rPr>
      </w:r>
      <w:r>
        <w:rPr/>
        <w:t>披露的情况和原因说明</w:t>
      </w:r>
    </w:p>
    <w:p>
      <w:pPr>
        <w:spacing w:after="0" w:line="362" w:lineRule="exact"/>
        <w:jc w:val="left"/>
        <w:sectPr>
          <w:pgSz w:w="11910" w:h="16840"/>
          <w:pgMar w:header="0" w:footer="818" w:top="1160" w:bottom="1000" w:left="1340" w:right="1080"/>
        </w:sectPr>
      </w:pPr>
    </w:p>
    <w:p>
      <w:pPr>
        <w:pStyle w:val="BodyText"/>
        <w:tabs>
          <w:tab w:pos="1060" w:val="left" w:leader="none"/>
        </w:tabs>
        <w:spacing w:line="240" w:lineRule="auto" w:before="14"/>
        <w:ind w:right="0"/>
        <w:jc w:val="left"/>
      </w:pPr>
      <w:r>
        <w:rPr/>
        <w:t>□适用</w:t>
        <w:tab/>
        <w:t>√不适用</w:t>
      </w:r>
    </w:p>
    <w:p>
      <w:pPr>
        <w:spacing w:after="0" w:line="240" w:lineRule="auto"/>
        <w:jc w:val="left"/>
        <w:sectPr>
          <w:pgSz w:w="11910" w:h="16840"/>
          <w:pgMar w:header="0" w:footer="818" w:top="1420" w:bottom="1000" w:left="1340" w:right="1680"/>
        </w:sectPr>
      </w:pPr>
    </w:p>
    <w:p>
      <w:pPr>
        <w:spacing w:line="401" w:lineRule="exact" w:before="0"/>
        <w:ind w:left="240" w:right="0" w:firstLine="3439"/>
        <w:jc w:val="left"/>
        <w:rPr>
          <w:rFonts w:ascii="黑体" w:hAnsi="黑体" w:cs="黑体" w:eastAsia="黑体" w:hint="default"/>
          <w:sz w:val="32"/>
          <w:szCs w:val="32"/>
        </w:rPr>
      </w:pPr>
      <w:r>
        <w:rPr>
          <w:rFonts w:ascii="黑体" w:hAnsi="黑体" w:cs="黑体" w:eastAsia="黑体" w:hint="default"/>
          <w:sz w:val="32"/>
          <w:szCs w:val="32"/>
        </w:rPr>
        <w:t>第五章</w:t>
      </w:r>
      <w:r>
        <w:rPr>
          <w:rFonts w:ascii="黑体" w:hAnsi="黑体" w:cs="黑体" w:eastAsia="黑体" w:hint="default"/>
          <w:spacing w:val="-2"/>
          <w:sz w:val="32"/>
          <w:szCs w:val="32"/>
        </w:rPr>
        <w:t> </w:t>
      </w:r>
      <w:r>
        <w:rPr>
          <w:rFonts w:ascii="黑体" w:hAnsi="黑体" w:cs="黑体" w:eastAsia="黑体" w:hint="default"/>
          <w:b/>
          <w:bCs/>
          <w:sz w:val="32"/>
          <w:szCs w:val="32"/>
        </w:rPr>
        <w:t>重要事项</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spacing w:line="240" w:lineRule="auto" w:before="3"/>
        <w:rPr>
          <w:rFonts w:ascii="黑体" w:hAnsi="黑体" w:cs="黑体" w:eastAsia="黑体" w:hint="default"/>
          <w:b/>
          <w:bCs/>
          <w:sz w:val="38"/>
          <w:szCs w:val="38"/>
        </w:rPr>
      </w:pPr>
    </w:p>
    <w:p>
      <w:pPr>
        <w:pStyle w:val="Heading2"/>
        <w:spacing w:line="240" w:lineRule="auto"/>
        <w:ind w:right="0"/>
        <w:jc w:val="left"/>
      </w:pPr>
      <w:r>
        <w:rPr/>
        <w:t>一、普通股利润分配或资本公积金转增股本预案</w:t>
      </w:r>
    </w:p>
    <w:p>
      <w:pPr>
        <w:spacing w:line="240" w:lineRule="auto" w:before="8"/>
        <w:rPr>
          <w:rFonts w:ascii="黑体" w:hAnsi="黑体" w:cs="黑体" w:eastAsia="黑体" w:hint="default"/>
          <w:sz w:val="28"/>
          <w:szCs w:val="28"/>
        </w:rPr>
      </w:pPr>
    </w:p>
    <w:p>
      <w:pPr>
        <w:pStyle w:val="Heading3"/>
        <w:spacing w:line="240" w:lineRule="auto"/>
        <w:ind w:right="0"/>
        <w:jc w:val="left"/>
        <w:rPr>
          <w:b w:val="0"/>
          <w:bCs w:val="0"/>
        </w:rPr>
      </w:pPr>
      <w:r>
        <w:rPr>
          <w:rFonts w:ascii="宋体" w:hAnsi="宋体" w:cs="宋体" w:eastAsia="宋体" w:hint="default"/>
        </w:rPr>
        <w:t>(</w:t>
      </w:r>
      <w:r>
        <w:rPr/>
        <w:t>一</w:t>
      </w:r>
      <w:r>
        <w:rPr>
          <w:rFonts w:ascii="宋体" w:hAnsi="宋体" w:cs="宋体" w:eastAsia="宋体" w:hint="default"/>
        </w:rPr>
        <w:t>)</w:t>
      </w:r>
      <w:r>
        <w:rPr/>
        <w:t>现金分红政策的制定、执行或调整情况</w:t>
      </w:r>
      <w:r>
        <w:rPr>
          <w:b w:val="0"/>
          <w:bCs w:val="0"/>
        </w:rPr>
      </w:r>
    </w:p>
    <w:p>
      <w:pPr>
        <w:spacing w:line="240" w:lineRule="auto" w:before="9"/>
        <w:rPr>
          <w:rFonts w:ascii="宋体" w:hAnsi="宋体" w:cs="宋体" w:eastAsia="宋体" w:hint="default"/>
          <w:b/>
          <w:bCs/>
          <w:sz w:val="23"/>
          <w:szCs w:val="23"/>
        </w:rPr>
      </w:pPr>
    </w:p>
    <w:p>
      <w:pPr>
        <w:pStyle w:val="BodyText"/>
        <w:tabs>
          <w:tab w:pos="1200" w:val="left" w:leader="none"/>
        </w:tabs>
        <w:spacing w:line="240" w:lineRule="auto"/>
        <w:ind w:left="240" w:right="0"/>
        <w:jc w:val="left"/>
      </w:pPr>
      <w:r>
        <w:rPr/>
        <w:t>√适用</w:t>
        <w:tab/>
        <w:t>□不适用</w:t>
      </w:r>
    </w:p>
    <w:p>
      <w:pPr>
        <w:pStyle w:val="BodyText"/>
        <w:spacing w:line="622" w:lineRule="exact" w:before="90"/>
        <w:ind w:left="263" w:right="534"/>
        <w:jc w:val="right"/>
      </w:pPr>
      <w:r>
        <w:rPr>
          <w:spacing w:val="-8"/>
        </w:rPr>
        <w:t>本年度，公司未对分红政策进行调整。</w:t>
      </w:r>
      <w:r>
        <w:rPr>
          <w:rFonts w:ascii="宋体" w:hAnsi="宋体" w:cs="宋体" w:eastAsia="宋体" w:hint="default"/>
          <w:spacing w:val="-8"/>
        </w:rPr>
        <w:t>2017</w:t>
      </w:r>
      <w:r>
        <w:rPr>
          <w:rFonts w:ascii="宋体" w:hAnsi="宋体" w:cs="宋体" w:eastAsia="宋体" w:hint="default"/>
          <w:spacing w:val="-41"/>
        </w:rPr>
        <w:t> </w:t>
      </w:r>
      <w:r>
        <w:rPr/>
        <w:t>年度内公司分红政策的执行情况如下： </w:t>
      </w:r>
      <w:r>
        <w:rPr>
          <w:rFonts w:ascii="宋体" w:hAnsi="宋体" w:cs="宋体" w:eastAsia="宋体" w:hint="default"/>
        </w:rPr>
        <w:t>2017</w:t>
      </w:r>
      <w:r>
        <w:rPr>
          <w:rFonts w:ascii="宋体" w:hAnsi="宋体" w:cs="宋体" w:eastAsia="宋体" w:hint="default"/>
          <w:spacing w:val="-61"/>
        </w:rPr>
        <w:t> </w:t>
      </w:r>
      <w:r>
        <w:rPr/>
        <w:t>年</w:t>
      </w:r>
      <w:r>
        <w:rPr>
          <w:spacing w:val="-61"/>
        </w:rPr>
        <w:t> </w:t>
      </w:r>
      <w:r>
        <w:rPr>
          <w:rFonts w:ascii="宋体" w:hAnsi="宋体" w:cs="宋体" w:eastAsia="宋体" w:hint="default"/>
        </w:rPr>
        <w:t>4</w:t>
      </w:r>
      <w:r>
        <w:rPr>
          <w:rFonts w:ascii="宋体" w:hAnsi="宋体" w:cs="宋体" w:eastAsia="宋体" w:hint="default"/>
          <w:spacing w:val="-61"/>
        </w:rPr>
        <w:t> </w:t>
      </w:r>
      <w:r>
        <w:rPr/>
        <w:t>月</w:t>
      </w:r>
      <w:r>
        <w:rPr>
          <w:spacing w:val="-61"/>
        </w:rPr>
        <w:t> </w:t>
      </w:r>
      <w:r>
        <w:rPr>
          <w:rFonts w:ascii="宋体" w:hAnsi="宋体" w:cs="宋体" w:eastAsia="宋体" w:hint="default"/>
        </w:rPr>
        <w:t>1</w:t>
      </w:r>
      <w:r>
        <w:rPr>
          <w:rFonts w:ascii="宋体" w:hAnsi="宋体" w:cs="宋体" w:eastAsia="宋体" w:hint="default"/>
          <w:spacing w:val="-61"/>
        </w:rPr>
        <w:t> </w:t>
      </w:r>
      <w:r>
        <w:rPr>
          <w:spacing w:val="-3"/>
        </w:rPr>
        <w:t>日，公司披露了《关于</w:t>
      </w:r>
      <w:r>
        <w:rPr>
          <w:spacing w:val="-61"/>
        </w:rPr>
        <w:t> </w:t>
      </w:r>
      <w:r>
        <w:rPr>
          <w:rFonts w:ascii="宋体" w:hAnsi="宋体" w:cs="宋体" w:eastAsia="宋体" w:hint="default"/>
        </w:rPr>
        <w:t>2016</w:t>
      </w:r>
      <w:r>
        <w:rPr>
          <w:rFonts w:ascii="宋体" w:hAnsi="宋体" w:cs="宋体" w:eastAsia="宋体" w:hint="default"/>
          <w:spacing w:val="-61"/>
        </w:rPr>
        <w:t> </w:t>
      </w:r>
      <w:r>
        <w:rPr/>
        <w:t>年度利润分配实施方案征求股东及投资</w:t>
      </w:r>
    </w:p>
    <w:p>
      <w:pPr>
        <w:pStyle w:val="BodyText"/>
        <w:spacing w:line="220" w:lineRule="exact"/>
        <w:ind w:left="240" w:right="0"/>
        <w:jc w:val="left"/>
      </w:pPr>
      <w:r>
        <w:rPr/>
        <w:t>者意见的公</w:t>
      </w:r>
      <w:r>
        <w:rPr>
          <w:spacing w:val="-1"/>
        </w:rPr>
        <w:t>告</w:t>
      </w:r>
      <w:r>
        <w:rPr>
          <w:spacing w:val="-120"/>
        </w:rPr>
        <w:t>》</w:t>
      </w:r>
      <w:r>
        <w:rPr>
          <w:spacing w:val="-46"/>
        </w:rPr>
        <w:t>，</w:t>
      </w:r>
      <w:r>
        <w:rPr/>
        <w:t>就公司</w:t>
      </w:r>
      <w:r>
        <w:rPr>
          <w:spacing w:val="-60"/>
        </w:rPr>
        <w:t> </w:t>
      </w:r>
      <w:r>
        <w:rPr>
          <w:rFonts w:ascii="宋体" w:hAnsi="宋体" w:cs="宋体" w:eastAsia="宋体" w:hint="default"/>
        </w:rPr>
        <w:t>2016</w:t>
      </w:r>
      <w:r>
        <w:rPr>
          <w:rFonts w:ascii="宋体" w:hAnsi="宋体" w:cs="宋体" w:eastAsia="宋体" w:hint="default"/>
          <w:spacing w:val="-60"/>
        </w:rPr>
        <w:t> </w:t>
      </w:r>
      <w:r>
        <w:rPr/>
        <w:t>年度利润分配方案征求了中小股东的意见</w:t>
      </w:r>
      <w:r>
        <w:rPr>
          <w:spacing w:val="-46"/>
        </w:rPr>
        <w:t>，</w:t>
      </w:r>
      <w:r>
        <w:rPr/>
        <w:t>为中小股东充</w:t>
      </w:r>
    </w:p>
    <w:p>
      <w:pPr>
        <w:pStyle w:val="BodyText"/>
        <w:spacing w:line="237" w:lineRule="auto" w:before="1"/>
        <w:ind w:left="240" w:right="0"/>
        <w:jc w:val="left"/>
      </w:pPr>
      <w:r>
        <w:rPr>
          <w:spacing w:val="-3"/>
        </w:rPr>
        <w:t>分表达意见和诉求提供了机会和平台，充分维护了中小股东的合法权益。在征求意见期</w:t>
      </w:r>
      <w:r>
        <w:rPr>
          <w:spacing w:val="-98"/>
        </w:rPr>
        <w:t> </w:t>
      </w:r>
      <w:r>
        <w:rPr>
          <w:spacing w:val="-98"/>
        </w:rPr>
      </w:r>
      <w:r>
        <w:rPr/>
        <w:t>间，公司共收到中小股东以电子邮件和书面方式发来的意见</w:t>
      </w:r>
      <w:r>
        <w:rPr>
          <w:spacing w:val="-71"/>
        </w:rPr>
        <w:t> </w:t>
      </w:r>
      <w:r>
        <w:rPr>
          <w:rFonts w:ascii="宋体" w:hAnsi="宋体" w:cs="宋体" w:eastAsia="宋体" w:hint="default"/>
        </w:rPr>
        <w:t>117</w:t>
      </w:r>
      <w:r>
        <w:rPr>
          <w:rFonts w:ascii="宋体" w:hAnsi="宋体" w:cs="宋体" w:eastAsia="宋体" w:hint="default"/>
          <w:spacing w:val="-71"/>
        </w:rPr>
        <w:t> </w:t>
      </w:r>
      <w:r>
        <w:rPr>
          <w:spacing w:val="-5"/>
        </w:rPr>
        <w:t>份。在征求中小股东意</w:t>
      </w:r>
      <w:r>
        <w:rPr/>
        <w:t> </w:t>
      </w:r>
      <w:r>
        <w:rPr>
          <w:spacing w:val="-6"/>
        </w:rPr>
        <w:t>见后，并充分考虑到公司所处阶段和经营规划，在符合公司现金分红政策规定的前提下，</w:t>
      </w:r>
      <w:r>
        <w:rPr>
          <w:spacing w:val="-98"/>
        </w:rPr>
        <w:t> </w:t>
      </w:r>
      <w:r>
        <w:rPr>
          <w:spacing w:val="-98"/>
        </w:rPr>
      </w:r>
      <w:r>
        <w:rPr/>
        <w:t>公司初步拟定的公司 </w:t>
      </w:r>
      <w:r>
        <w:rPr>
          <w:rFonts w:ascii="宋体" w:hAnsi="宋体" w:cs="宋体" w:eastAsia="宋体" w:hint="default"/>
        </w:rPr>
        <w:t>2016</w:t>
      </w:r>
      <w:r>
        <w:rPr>
          <w:rFonts w:ascii="宋体" w:hAnsi="宋体" w:cs="宋体" w:eastAsia="宋体" w:hint="default"/>
          <w:spacing w:val="-91"/>
        </w:rPr>
        <w:t> </w:t>
      </w:r>
      <w:r>
        <w:rPr/>
        <w:t>年度利润分配和资本公积不转增股本的方案，并提交第七届</w:t>
      </w:r>
    </w:p>
    <w:p>
      <w:pPr>
        <w:pStyle w:val="BodyText"/>
        <w:spacing w:line="309" w:lineRule="exact"/>
        <w:ind w:left="240" w:right="0"/>
        <w:jc w:val="left"/>
      </w:pPr>
      <w:r>
        <w:rPr/>
        <w:t>董事会第十五次会议予以了审议，独立董事就公司董事会拟定的 </w:t>
      </w:r>
      <w:r>
        <w:rPr>
          <w:rFonts w:ascii="宋体" w:hAnsi="宋体" w:cs="宋体" w:eastAsia="宋体" w:hint="default"/>
        </w:rPr>
        <w:t>2016</w:t>
      </w:r>
      <w:r>
        <w:rPr>
          <w:rFonts w:ascii="宋体" w:hAnsi="宋体" w:cs="宋体" w:eastAsia="宋体" w:hint="default"/>
          <w:spacing w:val="-92"/>
        </w:rPr>
        <w:t> </w:t>
      </w:r>
      <w:r>
        <w:rPr/>
        <w:t>年度利润分配和</w:t>
      </w:r>
    </w:p>
    <w:p>
      <w:pPr>
        <w:pStyle w:val="BodyText"/>
        <w:spacing w:line="312" w:lineRule="exact"/>
        <w:ind w:left="240" w:right="0"/>
        <w:jc w:val="left"/>
      </w:pPr>
      <w:r>
        <w:rPr/>
        <w:t>资本公积金不转增股本预案发表了独立意见。公司 </w:t>
      </w:r>
      <w:r>
        <w:rPr>
          <w:rFonts w:ascii="宋体" w:hAnsi="宋体" w:cs="宋体" w:eastAsia="宋体" w:hint="default"/>
        </w:rPr>
        <w:t>2016</w:t>
      </w:r>
      <w:r>
        <w:rPr>
          <w:rFonts w:ascii="宋体" w:hAnsi="宋体" w:cs="宋体" w:eastAsia="宋体" w:hint="default"/>
          <w:spacing w:val="-91"/>
        </w:rPr>
        <w:t> </w:t>
      </w:r>
      <w:r>
        <w:rPr/>
        <w:t>年度利润分配方案最终经公司</w:t>
      </w:r>
    </w:p>
    <w:p>
      <w:pPr>
        <w:pStyle w:val="BodyText"/>
        <w:spacing w:line="313" w:lineRule="exact"/>
        <w:ind w:left="240" w:right="0"/>
        <w:jc w:val="left"/>
      </w:pPr>
      <w:r>
        <w:rPr>
          <w:rFonts w:ascii="宋体" w:hAnsi="宋体" w:cs="宋体" w:eastAsia="宋体" w:hint="default"/>
        </w:rPr>
        <w:t>2016</w:t>
      </w:r>
      <w:r>
        <w:rPr>
          <w:rFonts w:ascii="宋体" w:hAnsi="宋体" w:cs="宋体" w:eastAsia="宋体" w:hint="default"/>
          <w:spacing w:val="-60"/>
        </w:rPr>
        <w:t> </w:t>
      </w:r>
      <w:r>
        <w:rPr/>
        <w:t>年年度股东大会审议批准。</w:t>
      </w:r>
    </w:p>
    <w:p>
      <w:pPr>
        <w:spacing w:line="240" w:lineRule="auto" w:before="7"/>
        <w:rPr>
          <w:rFonts w:ascii="宋体" w:hAnsi="宋体" w:cs="宋体" w:eastAsia="宋体" w:hint="default"/>
          <w:sz w:val="23"/>
          <w:szCs w:val="23"/>
        </w:rPr>
      </w:pPr>
    </w:p>
    <w:p>
      <w:pPr>
        <w:pStyle w:val="BodyText"/>
        <w:spacing w:line="313" w:lineRule="exact"/>
        <w:ind w:left="263" w:right="536"/>
        <w:jc w:val="right"/>
        <w:rPr>
          <w:rFonts w:ascii="宋体" w:hAnsi="宋体" w:cs="宋体" w:eastAsia="宋体" w:hint="default"/>
        </w:rPr>
      </w:pPr>
      <w:r>
        <w:rPr>
          <w:rFonts w:ascii="宋体" w:hAnsi="宋体" w:cs="宋体" w:eastAsia="宋体" w:hint="default"/>
        </w:rPr>
        <w:t>20</w:t>
      </w:r>
      <w:r>
        <w:rPr>
          <w:rFonts w:ascii="宋体" w:hAnsi="宋体" w:cs="宋体" w:eastAsia="宋体" w:hint="default"/>
          <w:spacing w:val="-1"/>
        </w:rPr>
        <w:t>1</w:t>
      </w:r>
      <w:r>
        <w:rPr>
          <w:rFonts w:ascii="宋体" w:hAnsi="宋体" w:cs="宋体" w:eastAsia="宋体" w:hint="default"/>
        </w:rPr>
        <w:t>7</w:t>
      </w:r>
      <w:r>
        <w:rPr>
          <w:rFonts w:ascii="宋体" w:hAnsi="宋体" w:cs="宋体" w:eastAsia="宋体" w:hint="default"/>
          <w:spacing w:val="-32"/>
        </w:rPr>
        <w:t> </w:t>
      </w:r>
      <w:r>
        <w:rPr/>
        <w:t>年</w:t>
      </w:r>
      <w:r>
        <w:rPr>
          <w:spacing w:val="-32"/>
        </w:rPr>
        <w:t> </w:t>
      </w:r>
      <w:r>
        <w:rPr>
          <w:rFonts w:ascii="宋体" w:hAnsi="宋体" w:cs="宋体" w:eastAsia="宋体" w:hint="default"/>
        </w:rPr>
        <w:t>6</w:t>
      </w:r>
      <w:r>
        <w:rPr>
          <w:rFonts w:ascii="宋体" w:hAnsi="宋体" w:cs="宋体" w:eastAsia="宋体" w:hint="default"/>
          <w:spacing w:val="-29"/>
        </w:rPr>
        <w:t> </w:t>
      </w:r>
      <w:r>
        <w:rPr/>
        <w:t>月</w:t>
      </w:r>
      <w:r>
        <w:rPr>
          <w:spacing w:val="-32"/>
        </w:rPr>
        <w:t> </w:t>
      </w:r>
      <w:r>
        <w:rPr>
          <w:rFonts w:ascii="宋体" w:hAnsi="宋体" w:cs="宋体" w:eastAsia="宋体" w:hint="default"/>
        </w:rPr>
        <w:t>28</w:t>
      </w:r>
      <w:r>
        <w:rPr>
          <w:rFonts w:ascii="宋体" w:hAnsi="宋体" w:cs="宋体" w:eastAsia="宋体" w:hint="default"/>
          <w:spacing w:val="-31"/>
        </w:rPr>
        <w:t> </w:t>
      </w:r>
      <w:r>
        <w:rPr/>
        <w:t>日</w:t>
      </w:r>
      <w:r>
        <w:rPr>
          <w:spacing w:val="2"/>
        </w:rPr>
        <w:t>，</w:t>
      </w:r>
      <w:r>
        <w:rPr/>
        <w:t>公司披露了《</w:t>
      </w:r>
      <w:r>
        <w:rPr>
          <w:rFonts w:ascii="宋体" w:hAnsi="宋体" w:cs="宋体" w:eastAsia="宋体" w:hint="default"/>
        </w:rPr>
        <w:t>2016</w:t>
      </w:r>
      <w:r>
        <w:rPr>
          <w:rFonts w:ascii="宋体" w:hAnsi="宋体" w:cs="宋体" w:eastAsia="宋体" w:hint="default"/>
          <w:spacing w:val="-31"/>
        </w:rPr>
        <w:t> </w:t>
      </w:r>
      <w:r>
        <w:rPr>
          <w:spacing w:val="2"/>
        </w:rPr>
        <w:t>年</w:t>
      </w:r>
      <w:r>
        <w:rPr/>
        <w:t>年度权益分派实施公告</w:t>
      </w:r>
      <w:r>
        <w:rPr>
          <w:spacing w:val="-120"/>
        </w:rPr>
        <w:t>》</w:t>
      </w:r>
      <w:r>
        <w:rPr/>
        <w:t>，实施了</w:t>
      </w:r>
      <w:r>
        <w:rPr>
          <w:spacing w:val="-31"/>
        </w:rPr>
        <w:t> </w:t>
      </w:r>
      <w:r>
        <w:rPr>
          <w:rFonts w:ascii="宋体" w:hAnsi="宋体" w:cs="宋体" w:eastAsia="宋体" w:hint="default"/>
        </w:rPr>
        <w:t>2016</w:t>
      </w:r>
    </w:p>
    <w:p>
      <w:pPr>
        <w:pStyle w:val="BodyText"/>
        <w:spacing w:line="312" w:lineRule="exact"/>
        <w:ind w:left="240" w:right="0"/>
        <w:jc w:val="left"/>
      </w:pPr>
      <w:r>
        <w:rPr>
          <w:spacing w:val="-3"/>
        </w:rPr>
        <w:t>年度利润分配方案，以方案实施前的公司总股本 </w:t>
      </w:r>
      <w:r>
        <w:rPr>
          <w:rFonts w:ascii="宋体" w:hAnsi="宋体" w:cs="宋体" w:eastAsia="宋体" w:hint="default"/>
        </w:rPr>
        <w:t>2,963,898,951</w:t>
      </w:r>
      <w:r>
        <w:rPr>
          <w:rFonts w:ascii="宋体" w:hAnsi="宋体" w:cs="宋体" w:eastAsia="宋体" w:hint="default"/>
          <w:spacing w:val="-95"/>
        </w:rPr>
        <w:t> </w:t>
      </w:r>
      <w:r>
        <w:rPr>
          <w:spacing w:val="-5"/>
        </w:rPr>
        <w:t>股为基数，每股派发现</w:t>
      </w:r>
    </w:p>
    <w:p>
      <w:pPr>
        <w:pStyle w:val="BodyText"/>
        <w:spacing w:line="313" w:lineRule="exact"/>
        <w:ind w:left="240" w:right="0"/>
        <w:jc w:val="left"/>
      </w:pPr>
      <w:r>
        <w:rPr/>
        <w:t>金红利</w:t>
      </w:r>
      <w:r>
        <w:rPr>
          <w:spacing w:val="-61"/>
        </w:rPr>
        <w:t> </w:t>
      </w:r>
      <w:r>
        <w:rPr>
          <w:rFonts w:ascii="宋体" w:hAnsi="宋体" w:cs="宋体" w:eastAsia="宋体" w:hint="default"/>
        </w:rPr>
        <w:t>0.25</w:t>
      </w:r>
      <w:r>
        <w:rPr>
          <w:rFonts w:ascii="宋体" w:hAnsi="宋体" w:cs="宋体" w:eastAsia="宋体" w:hint="default"/>
          <w:spacing w:val="-60"/>
        </w:rPr>
        <w:t> </w:t>
      </w:r>
      <w:r>
        <w:rPr/>
        <w:t>元（含税</w:t>
      </w:r>
      <w:r>
        <w:rPr>
          <w:spacing w:val="-120"/>
        </w:rPr>
        <w:t>）</w:t>
      </w:r>
      <w:r>
        <w:rPr/>
        <w:t>，共计派发现金红利</w:t>
      </w:r>
      <w:r>
        <w:rPr>
          <w:spacing w:val="-59"/>
        </w:rPr>
        <w:t> </w:t>
      </w:r>
      <w:r>
        <w:rPr>
          <w:rFonts w:ascii="宋体" w:hAnsi="宋体" w:cs="宋体" w:eastAsia="宋体" w:hint="default"/>
        </w:rPr>
        <w:t>740,974,737.75</w:t>
      </w:r>
      <w:r>
        <w:rPr>
          <w:rFonts w:ascii="宋体" w:hAnsi="宋体" w:cs="宋体" w:eastAsia="宋体" w:hint="default"/>
          <w:spacing w:val="-60"/>
        </w:rPr>
        <w:t> </w:t>
      </w:r>
      <w:r>
        <w:rPr/>
        <w:t>元。</w:t>
      </w:r>
    </w:p>
    <w:p>
      <w:pPr>
        <w:spacing w:line="240" w:lineRule="auto" w:before="9"/>
        <w:rPr>
          <w:rFonts w:ascii="宋体" w:hAnsi="宋体" w:cs="宋体" w:eastAsia="宋体" w:hint="default"/>
          <w:sz w:val="23"/>
          <w:szCs w:val="23"/>
        </w:rPr>
      </w:pPr>
    </w:p>
    <w:p>
      <w:pPr>
        <w:pStyle w:val="BodyText"/>
        <w:spacing w:line="237" w:lineRule="auto"/>
        <w:ind w:left="240" w:right="537" w:firstLine="480"/>
        <w:jc w:val="both"/>
      </w:pPr>
      <w:r>
        <w:rPr/>
        <w:t>公司</w:t>
      </w:r>
      <w:r>
        <w:rPr>
          <w:spacing w:val="-72"/>
        </w:rPr>
        <w:t> </w:t>
      </w:r>
      <w:r>
        <w:rPr>
          <w:rFonts w:ascii="宋体" w:hAnsi="宋体" w:cs="宋体" w:eastAsia="宋体" w:hint="default"/>
        </w:rPr>
        <w:t>2014</w:t>
      </w:r>
      <w:r>
        <w:rPr/>
        <w:t>、</w:t>
      </w:r>
      <w:r>
        <w:rPr>
          <w:rFonts w:ascii="宋体" w:hAnsi="宋体" w:cs="宋体" w:eastAsia="宋体" w:hint="default"/>
        </w:rPr>
        <w:t>2015</w:t>
      </w:r>
      <w:r>
        <w:rPr/>
        <w:t>、</w:t>
      </w:r>
      <w:r>
        <w:rPr>
          <w:rFonts w:ascii="宋体" w:hAnsi="宋体" w:cs="宋体" w:eastAsia="宋体" w:hint="default"/>
        </w:rPr>
        <w:t>2016</w:t>
      </w:r>
      <w:r>
        <w:rPr>
          <w:rFonts w:ascii="宋体" w:hAnsi="宋体" w:cs="宋体" w:eastAsia="宋体" w:hint="default"/>
          <w:spacing w:val="-71"/>
        </w:rPr>
        <w:t> </w:t>
      </w:r>
      <w:r>
        <w:rPr/>
        <w:t>年度均实施了现金分红方案，累计分红</w:t>
      </w:r>
      <w:r>
        <w:rPr>
          <w:spacing w:val="-70"/>
        </w:rPr>
        <w:t> </w:t>
      </w:r>
      <w:r>
        <w:rPr>
          <w:rFonts w:ascii="宋体" w:hAnsi="宋体" w:cs="宋体" w:eastAsia="宋体" w:hint="default"/>
        </w:rPr>
        <w:t>1,363,393,517.46 </w:t>
      </w:r>
      <w:r>
        <w:rPr>
          <w:spacing w:val="-3"/>
        </w:rPr>
        <w:t>万元。公司利润分配方案均经董事会审议通过后，提交股东大会决策后实施，相关决策</w:t>
      </w:r>
      <w:r>
        <w:rPr>
          <w:spacing w:val="-102"/>
        </w:rPr>
        <w:t> </w:t>
      </w:r>
      <w:r>
        <w:rPr>
          <w:spacing w:val="-102"/>
        </w:rPr>
      </w:r>
      <w:r>
        <w:rPr>
          <w:spacing w:val="-3"/>
        </w:rPr>
        <w:t>及实施程序合法有效，现金分红政策的执行符合公司章程的规定及公司股东大会决议的</w:t>
      </w:r>
      <w:r>
        <w:rPr>
          <w:spacing w:val="-98"/>
        </w:rPr>
        <w:t> </w:t>
      </w:r>
      <w:r>
        <w:rPr>
          <w:spacing w:val="-98"/>
        </w:rPr>
      </w:r>
      <w:r>
        <w:rPr/>
        <w:t>要求。</w:t>
      </w:r>
    </w:p>
    <w:p>
      <w:pPr>
        <w:spacing w:line="240" w:lineRule="auto" w:before="11"/>
        <w:rPr>
          <w:rFonts w:ascii="宋体" w:hAnsi="宋体" w:cs="宋体" w:eastAsia="宋体" w:hint="default"/>
          <w:sz w:val="25"/>
          <w:szCs w:val="25"/>
        </w:rPr>
      </w:pPr>
    </w:p>
    <w:p>
      <w:pPr>
        <w:pStyle w:val="Heading3"/>
        <w:spacing w:line="312" w:lineRule="exact"/>
        <w:ind w:right="540"/>
        <w:jc w:val="left"/>
        <w:rPr>
          <w:b w:val="0"/>
          <w:bCs w:val="0"/>
        </w:rPr>
      </w:pPr>
      <w:r>
        <w:rPr>
          <w:rFonts w:ascii="宋体" w:hAnsi="宋体" w:cs="宋体" w:eastAsia="宋体" w:hint="default"/>
          <w:spacing w:val="2"/>
        </w:rPr>
        <w:t>(</w:t>
      </w:r>
      <w:r>
        <w:rPr>
          <w:spacing w:val="2"/>
        </w:rPr>
        <w:t>二</w:t>
      </w:r>
      <w:r>
        <w:rPr>
          <w:rFonts w:ascii="宋体" w:hAnsi="宋体" w:cs="宋体" w:eastAsia="宋体" w:hint="default"/>
          <w:spacing w:val="2"/>
        </w:rPr>
        <w:t>)</w:t>
      </w:r>
      <w:r>
        <w:rPr>
          <w:spacing w:val="2"/>
        </w:rPr>
        <w:t>公司近三年</w:t>
      </w:r>
      <w:r>
        <w:rPr>
          <w:rFonts w:ascii="宋体" w:hAnsi="宋体" w:cs="宋体" w:eastAsia="宋体" w:hint="default"/>
          <w:spacing w:val="2"/>
        </w:rPr>
        <w:t>(</w:t>
      </w:r>
      <w:r>
        <w:rPr>
          <w:spacing w:val="2"/>
        </w:rPr>
        <w:t>含报告期</w:t>
      </w:r>
      <w:r>
        <w:rPr>
          <w:rFonts w:ascii="宋体" w:hAnsi="宋体" w:cs="宋体" w:eastAsia="宋体" w:hint="default"/>
          <w:spacing w:val="2"/>
        </w:rPr>
        <w:t>)</w:t>
      </w:r>
      <w:r>
        <w:rPr>
          <w:spacing w:val="2"/>
        </w:rPr>
        <w:t>的普通股利润分配方案或预案、资本公积金转增股本方</w:t>
      </w:r>
      <w:r>
        <w:rPr>
          <w:w w:val="99"/>
        </w:rPr>
        <w:t> </w:t>
      </w:r>
      <w:r>
        <w:rPr/>
        <w:t>案或预案</w:t>
      </w:r>
      <w:r>
        <w:rPr>
          <w:b w:val="0"/>
          <w:bCs w:val="0"/>
        </w:rPr>
      </w:r>
    </w:p>
    <w:p>
      <w:pPr>
        <w:spacing w:line="240" w:lineRule="auto" w:before="10"/>
        <w:rPr>
          <w:rFonts w:ascii="宋体" w:hAnsi="宋体" w:cs="宋体" w:eastAsia="宋体" w:hint="default"/>
          <w:b/>
          <w:bCs/>
          <w:sz w:val="21"/>
          <w:szCs w:val="21"/>
        </w:rPr>
      </w:pPr>
    </w:p>
    <w:p>
      <w:pPr>
        <w:tabs>
          <w:tab w:pos="1051" w:val="left" w:leader="none"/>
        </w:tabs>
        <w:spacing w:before="0"/>
        <w:ind w:left="0" w:right="533" w:firstLine="0"/>
        <w:jc w:val="right"/>
        <w:rPr>
          <w:rFonts w:ascii="宋体" w:hAnsi="宋体" w:cs="宋体" w:eastAsia="宋体" w:hint="default"/>
          <w:sz w:val="21"/>
          <w:szCs w:val="21"/>
        </w:rPr>
      </w:pPr>
      <w:r>
        <w:rPr>
          <w:rFonts w:ascii="宋体" w:hAnsi="宋体" w:cs="宋体" w:eastAsia="宋体" w:hint="default"/>
          <w:spacing w:val="-1"/>
          <w:sz w:val="21"/>
          <w:szCs w:val="21"/>
        </w:rPr>
        <w:t>单位：元</w:t>
        <w:tab/>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169"/>
        <w:gridCol w:w="1090"/>
        <w:gridCol w:w="1042"/>
        <w:gridCol w:w="1092"/>
        <w:gridCol w:w="1786"/>
        <w:gridCol w:w="2009"/>
        <w:gridCol w:w="1347"/>
      </w:tblGrid>
      <w:tr>
        <w:trPr>
          <w:trHeight w:val="1385" w:hRule="exact"/>
        </w:trPr>
        <w:tc>
          <w:tcPr>
            <w:tcW w:w="116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357" w:right="365"/>
              <w:jc w:val="left"/>
              <w:rPr>
                <w:rFonts w:ascii="宋体" w:hAnsi="宋体" w:cs="宋体" w:eastAsia="宋体" w:hint="default"/>
                <w:sz w:val="21"/>
                <w:szCs w:val="21"/>
              </w:rPr>
            </w:pPr>
            <w:r>
              <w:rPr>
                <w:rFonts w:ascii="宋体" w:hAnsi="宋体" w:cs="宋体" w:eastAsia="宋体" w:hint="default"/>
                <w:b/>
                <w:bCs/>
                <w:sz w:val="21"/>
                <w:szCs w:val="21"/>
              </w:rPr>
              <w:t>分红</w:t>
            </w:r>
            <w:r>
              <w:rPr>
                <w:rFonts w:ascii="宋体" w:hAnsi="宋体" w:cs="宋体" w:eastAsia="宋体" w:hint="default"/>
                <w:b/>
                <w:bCs/>
                <w:w w:val="100"/>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0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15" w:right="113"/>
              <w:jc w:val="center"/>
              <w:rPr>
                <w:rFonts w:ascii="宋体" w:hAnsi="宋体" w:cs="宋体" w:eastAsia="宋体" w:hint="default"/>
                <w:sz w:val="21"/>
                <w:szCs w:val="21"/>
              </w:rPr>
            </w:pPr>
            <w:r>
              <w:rPr>
                <w:rFonts w:ascii="宋体" w:hAnsi="宋体" w:cs="宋体" w:eastAsia="宋体" w:hint="default"/>
                <w:b/>
                <w:bCs/>
                <w:sz w:val="21"/>
                <w:szCs w:val="21"/>
              </w:rPr>
              <w:t>每</w:t>
            </w:r>
            <w:r>
              <w:rPr>
                <w:rFonts w:ascii="宋体" w:hAnsi="宋体" w:cs="宋体" w:eastAsia="宋体" w:hint="default"/>
                <w:b/>
                <w:bCs/>
                <w:spacing w:val="-54"/>
                <w:sz w:val="21"/>
                <w:szCs w:val="21"/>
              </w:rPr>
              <w:t> </w:t>
            </w:r>
            <w:r>
              <w:rPr>
                <w:rFonts w:ascii="宋体" w:hAnsi="宋体" w:cs="宋体" w:eastAsia="宋体" w:hint="default"/>
                <w:b/>
                <w:bCs/>
                <w:sz w:val="21"/>
                <w:szCs w:val="21"/>
              </w:rPr>
              <w:t>10</w:t>
            </w:r>
            <w:r>
              <w:rPr>
                <w:rFonts w:ascii="宋体" w:hAnsi="宋体" w:cs="宋体" w:eastAsia="宋体" w:hint="default"/>
                <w:b/>
                <w:bCs/>
                <w:spacing w:val="-54"/>
                <w:sz w:val="21"/>
                <w:szCs w:val="21"/>
              </w:rPr>
              <w:t> </w:t>
            </w:r>
            <w:r>
              <w:rPr>
                <w:rFonts w:ascii="宋体" w:hAnsi="宋体" w:cs="宋体" w:eastAsia="宋体" w:hint="default"/>
                <w:b/>
                <w:bCs/>
                <w:sz w:val="21"/>
                <w:szCs w:val="21"/>
              </w:rPr>
              <w:t>股</w:t>
            </w:r>
            <w:r>
              <w:rPr>
                <w:rFonts w:ascii="宋体" w:hAnsi="宋体" w:cs="宋体" w:eastAsia="宋体" w:hint="default"/>
                <w:b/>
                <w:bCs/>
                <w:w w:val="100"/>
                <w:sz w:val="21"/>
                <w:szCs w:val="21"/>
              </w:rPr>
              <w:t> </w:t>
            </w:r>
            <w:r>
              <w:rPr>
                <w:rFonts w:ascii="宋体" w:hAnsi="宋体" w:cs="宋体" w:eastAsia="宋体" w:hint="default"/>
                <w:b/>
                <w:bCs/>
                <w:sz w:val="21"/>
                <w:szCs w:val="21"/>
              </w:rPr>
              <w:t>送红股数</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股</w:t>
            </w:r>
            <w:r>
              <w:rPr>
                <w:rFonts w:ascii="宋体" w:hAnsi="宋体" w:cs="宋体" w:eastAsia="宋体" w:hint="default"/>
                <w:b/>
                <w:bCs/>
                <w:sz w:val="21"/>
                <w:szCs w:val="21"/>
              </w:rPr>
              <w:t>)</w:t>
            </w:r>
            <w:r>
              <w:rPr>
                <w:rFonts w:ascii="宋体" w:hAnsi="宋体" w:cs="宋体" w:eastAsia="宋体" w:hint="default"/>
                <w:sz w:val="21"/>
                <w:szCs w:val="21"/>
              </w:rPr>
            </w:r>
          </w:p>
        </w:tc>
        <w:tc>
          <w:tcPr>
            <w:tcW w:w="1042"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105"/>
              <w:ind w:left="144" w:right="143"/>
              <w:jc w:val="center"/>
              <w:rPr>
                <w:rFonts w:ascii="宋体" w:hAnsi="宋体" w:cs="宋体" w:eastAsia="宋体" w:hint="default"/>
                <w:sz w:val="21"/>
                <w:szCs w:val="21"/>
              </w:rPr>
            </w:pPr>
            <w:r>
              <w:rPr>
                <w:rFonts w:ascii="宋体" w:hAnsi="宋体" w:cs="宋体" w:eastAsia="宋体" w:hint="default"/>
                <w:b/>
                <w:bCs/>
                <w:sz w:val="21"/>
                <w:szCs w:val="21"/>
              </w:rPr>
              <w:t>每</w:t>
            </w:r>
            <w:r>
              <w:rPr>
                <w:rFonts w:ascii="宋体" w:hAnsi="宋体" w:cs="宋体" w:eastAsia="宋体" w:hint="default"/>
                <w:b/>
                <w:bCs/>
                <w:spacing w:val="-54"/>
                <w:sz w:val="21"/>
                <w:szCs w:val="21"/>
              </w:rPr>
              <w:t> </w:t>
            </w:r>
            <w:r>
              <w:rPr>
                <w:rFonts w:ascii="宋体" w:hAnsi="宋体" w:cs="宋体" w:eastAsia="宋体" w:hint="default"/>
                <w:b/>
                <w:bCs/>
                <w:sz w:val="21"/>
                <w:szCs w:val="21"/>
              </w:rPr>
              <w:t>10</w:t>
            </w:r>
            <w:r>
              <w:rPr>
                <w:rFonts w:ascii="宋体" w:hAnsi="宋体" w:cs="宋体" w:eastAsia="宋体" w:hint="default"/>
                <w:b/>
                <w:bCs/>
                <w:spacing w:val="-54"/>
                <w:sz w:val="21"/>
                <w:szCs w:val="21"/>
              </w:rPr>
              <w:t> </w:t>
            </w:r>
            <w:r>
              <w:rPr>
                <w:rFonts w:ascii="宋体" w:hAnsi="宋体" w:cs="宋体" w:eastAsia="宋体" w:hint="default"/>
                <w:b/>
                <w:bCs/>
                <w:sz w:val="21"/>
                <w:szCs w:val="21"/>
              </w:rPr>
              <w:t>股</w:t>
            </w:r>
            <w:r>
              <w:rPr>
                <w:rFonts w:ascii="宋体" w:hAnsi="宋体" w:cs="宋体" w:eastAsia="宋体" w:hint="default"/>
                <w:b/>
                <w:bCs/>
                <w:w w:val="100"/>
                <w:sz w:val="21"/>
                <w:szCs w:val="21"/>
              </w:rPr>
              <w:t> </w:t>
            </w:r>
            <w:r>
              <w:rPr>
                <w:rFonts w:ascii="宋体" w:hAnsi="宋体" w:cs="宋体" w:eastAsia="宋体" w:hint="default"/>
                <w:b/>
                <w:bCs/>
                <w:sz w:val="21"/>
                <w:szCs w:val="21"/>
              </w:rPr>
              <w:t>派息数</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元</w:t>
            </w:r>
            <w:r>
              <w:rPr>
                <w:rFonts w:ascii="宋体" w:hAnsi="宋体" w:cs="宋体" w:eastAsia="宋体" w:hint="default"/>
                <w:b/>
                <w:bCs/>
                <w:sz w:val="21"/>
                <w:szCs w:val="21"/>
              </w:rPr>
              <w:t>)(</w:t>
            </w:r>
            <w:r>
              <w:rPr>
                <w:rFonts w:ascii="宋体" w:hAnsi="宋体" w:cs="宋体" w:eastAsia="宋体" w:hint="default"/>
                <w:b/>
                <w:bCs/>
                <w:sz w:val="21"/>
                <w:szCs w:val="21"/>
              </w:rPr>
              <w:t>含</w:t>
            </w:r>
            <w:r>
              <w:rPr>
                <w:rFonts w:ascii="宋体" w:hAnsi="宋体" w:cs="宋体" w:eastAsia="宋体" w:hint="default"/>
                <w:b/>
                <w:bCs/>
                <w:w w:val="100"/>
                <w:sz w:val="21"/>
                <w:szCs w:val="21"/>
              </w:rPr>
              <w:t> </w:t>
            </w:r>
            <w:r>
              <w:rPr>
                <w:rFonts w:ascii="宋体" w:hAnsi="宋体" w:cs="宋体" w:eastAsia="宋体" w:hint="default"/>
                <w:b/>
                <w:bCs/>
                <w:sz w:val="21"/>
                <w:szCs w:val="21"/>
              </w:rPr>
              <w:t>税</w:t>
            </w:r>
            <w:r>
              <w:rPr>
                <w:rFonts w:ascii="宋体" w:hAnsi="宋体" w:cs="宋体" w:eastAsia="宋体" w:hint="default"/>
                <w:b/>
                <w:bCs/>
                <w:sz w:val="21"/>
                <w:szCs w:val="21"/>
              </w:rPr>
              <w:t>)</w:t>
            </w:r>
            <w:r>
              <w:rPr>
                <w:rFonts w:ascii="宋体" w:hAnsi="宋体" w:cs="宋体" w:eastAsia="宋体" w:hint="default"/>
                <w:sz w:val="21"/>
                <w:szCs w:val="21"/>
              </w:rPr>
            </w:r>
          </w:p>
        </w:tc>
        <w:tc>
          <w:tcPr>
            <w:tcW w:w="10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220" w:right="168" w:hanging="53"/>
              <w:jc w:val="both"/>
              <w:rPr>
                <w:rFonts w:ascii="宋体" w:hAnsi="宋体" w:cs="宋体" w:eastAsia="宋体" w:hint="default"/>
                <w:sz w:val="21"/>
                <w:szCs w:val="21"/>
              </w:rPr>
            </w:pPr>
            <w:r>
              <w:rPr>
                <w:rFonts w:ascii="宋体" w:hAnsi="宋体" w:cs="宋体" w:eastAsia="宋体" w:hint="default"/>
                <w:b/>
                <w:bCs/>
                <w:sz w:val="21"/>
                <w:szCs w:val="21"/>
              </w:rPr>
              <w:t>每</w:t>
            </w:r>
            <w:r>
              <w:rPr>
                <w:rFonts w:ascii="宋体" w:hAnsi="宋体" w:cs="宋体" w:eastAsia="宋体" w:hint="default"/>
                <w:b/>
                <w:bCs/>
                <w:spacing w:val="-54"/>
                <w:sz w:val="21"/>
                <w:szCs w:val="21"/>
              </w:rPr>
              <w:t> </w:t>
            </w:r>
            <w:r>
              <w:rPr>
                <w:rFonts w:ascii="宋体" w:hAnsi="宋体" w:cs="宋体" w:eastAsia="宋体" w:hint="default"/>
                <w:b/>
                <w:bCs/>
                <w:sz w:val="21"/>
                <w:szCs w:val="21"/>
              </w:rPr>
              <w:t>10</w:t>
            </w:r>
            <w:r>
              <w:rPr>
                <w:rFonts w:ascii="宋体" w:hAnsi="宋体" w:cs="宋体" w:eastAsia="宋体" w:hint="default"/>
                <w:b/>
                <w:bCs/>
                <w:spacing w:val="-54"/>
                <w:sz w:val="21"/>
                <w:szCs w:val="21"/>
              </w:rPr>
              <w:t> </w:t>
            </w:r>
            <w:r>
              <w:rPr>
                <w:rFonts w:ascii="宋体" w:hAnsi="宋体" w:cs="宋体" w:eastAsia="宋体" w:hint="default"/>
                <w:b/>
                <w:bCs/>
                <w:sz w:val="21"/>
                <w:szCs w:val="21"/>
              </w:rPr>
              <w:t>股</w:t>
            </w:r>
            <w:r>
              <w:rPr>
                <w:rFonts w:ascii="宋体" w:hAnsi="宋体" w:cs="宋体" w:eastAsia="宋体" w:hint="default"/>
                <w:b/>
                <w:bCs/>
                <w:w w:val="100"/>
                <w:sz w:val="21"/>
                <w:szCs w:val="21"/>
              </w:rPr>
              <w:t> </w:t>
            </w:r>
            <w:r>
              <w:rPr>
                <w:rFonts w:ascii="宋体" w:hAnsi="宋体" w:cs="宋体" w:eastAsia="宋体" w:hint="default"/>
                <w:b/>
                <w:bCs/>
                <w:sz w:val="21"/>
                <w:szCs w:val="21"/>
              </w:rPr>
              <w:t>转增数</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股</w:t>
            </w:r>
            <w:r>
              <w:rPr>
                <w:rFonts w:ascii="宋体" w:hAnsi="宋体" w:cs="宋体" w:eastAsia="宋体" w:hint="default"/>
                <w:b/>
                <w:bCs/>
                <w:sz w:val="21"/>
                <w:szCs w:val="21"/>
              </w:rPr>
              <w:t>)</w:t>
            </w:r>
            <w:r>
              <w:rPr>
                <w:rFonts w:ascii="宋体" w:hAnsi="宋体" w:cs="宋体" w:eastAsia="宋体" w:hint="default"/>
                <w:sz w:val="21"/>
                <w:szCs w:val="21"/>
              </w:rPr>
            </w:r>
          </w:p>
        </w:tc>
        <w:tc>
          <w:tcPr>
            <w:tcW w:w="17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569" w:right="144" w:hanging="423"/>
              <w:jc w:val="left"/>
              <w:rPr>
                <w:rFonts w:ascii="宋体" w:hAnsi="宋体" w:cs="宋体" w:eastAsia="宋体" w:hint="default"/>
                <w:sz w:val="21"/>
                <w:szCs w:val="21"/>
              </w:rPr>
            </w:pPr>
            <w:r>
              <w:rPr>
                <w:rFonts w:ascii="宋体" w:hAnsi="宋体" w:cs="宋体" w:eastAsia="宋体" w:hint="default"/>
                <w:b/>
                <w:bCs/>
                <w:sz w:val="21"/>
                <w:szCs w:val="21"/>
              </w:rPr>
              <w:t>现金分红的数额</w:t>
            </w:r>
            <w:r>
              <w:rPr>
                <w:rFonts w:ascii="宋体" w:hAnsi="宋体" w:cs="宋体" w:eastAsia="宋体" w:hint="default"/>
                <w:b/>
                <w:bCs/>
                <w:spacing w:val="-104"/>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含税</w:t>
            </w:r>
            <w:r>
              <w:rPr>
                <w:rFonts w:ascii="宋体" w:hAnsi="宋体" w:cs="宋体" w:eastAsia="宋体" w:hint="default"/>
                <w:b/>
                <w:bCs/>
                <w:sz w:val="21"/>
                <w:szCs w:val="21"/>
              </w:rPr>
              <w:t>)</w:t>
            </w:r>
            <w:r>
              <w:rPr>
                <w:rFonts w:ascii="宋体" w:hAnsi="宋体" w:cs="宋体" w:eastAsia="宋体" w:hint="default"/>
                <w:sz w:val="21"/>
                <w:szCs w:val="21"/>
              </w:rPr>
            </w:r>
          </w:p>
        </w:tc>
        <w:tc>
          <w:tcPr>
            <w:tcW w:w="20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53" w:right="149"/>
              <w:jc w:val="center"/>
              <w:rPr>
                <w:rFonts w:ascii="宋体" w:hAnsi="宋体" w:cs="宋体" w:eastAsia="宋体" w:hint="default"/>
                <w:sz w:val="21"/>
                <w:szCs w:val="21"/>
              </w:rPr>
            </w:pPr>
            <w:r>
              <w:rPr>
                <w:rFonts w:ascii="宋体" w:hAnsi="宋体" w:cs="宋体" w:eastAsia="宋体" w:hint="default"/>
                <w:b/>
                <w:bCs/>
                <w:sz w:val="21"/>
                <w:szCs w:val="21"/>
              </w:rPr>
              <w:t>分红年度合并报表</w:t>
            </w:r>
            <w:r>
              <w:rPr>
                <w:rFonts w:ascii="宋体" w:hAnsi="宋体" w:cs="宋体" w:eastAsia="宋体" w:hint="default"/>
                <w:b/>
                <w:bCs/>
                <w:w w:val="100"/>
                <w:sz w:val="21"/>
                <w:szCs w:val="21"/>
              </w:rPr>
              <w:t> </w:t>
            </w:r>
            <w:r>
              <w:rPr>
                <w:rFonts w:ascii="宋体" w:hAnsi="宋体" w:cs="宋体" w:eastAsia="宋体" w:hint="default"/>
                <w:b/>
                <w:bCs/>
                <w:sz w:val="21"/>
                <w:szCs w:val="21"/>
              </w:rPr>
              <w:t>中归属于上市公司</w:t>
            </w:r>
            <w:r>
              <w:rPr>
                <w:rFonts w:ascii="宋体" w:hAnsi="宋体" w:cs="宋体" w:eastAsia="宋体" w:hint="default"/>
                <w:b/>
                <w:bCs/>
                <w:w w:val="100"/>
                <w:sz w:val="21"/>
                <w:szCs w:val="21"/>
              </w:rPr>
              <w:t> </w:t>
            </w:r>
            <w:r>
              <w:rPr>
                <w:rFonts w:ascii="宋体" w:hAnsi="宋体" w:cs="宋体" w:eastAsia="宋体" w:hint="default"/>
                <w:b/>
                <w:bCs/>
                <w:sz w:val="21"/>
                <w:szCs w:val="21"/>
              </w:rPr>
              <w:t>股东的净利润</w:t>
            </w:r>
            <w:r>
              <w:rPr>
                <w:rFonts w:ascii="宋体" w:hAnsi="宋体" w:cs="宋体" w:eastAsia="宋体" w:hint="default"/>
                <w:sz w:val="21"/>
                <w:szCs w:val="21"/>
              </w:rPr>
            </w:r>
          </w:p>
        </w:tc>
        <w:tc>
          <w:tcPr>
            <w:tcW w:w="1347"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占合并报表</w:t>
            </w:r>
            <w:r>
              <w:rPr>
                <w:rFonts w:ascii="宋体" w:hAnsi="宋体" w:cs="宋体" w:eastAsia="宋体" w:hint="default"/>
                <w:sz w:val="21"/>
                <w:szCs w:val="21"/>
              </w:rPr>
            </w:r>
          </w:p>
          <w:p>
            <w:pPr>
              <w:pStyle w:val="TableParagraph"/>
              <w:spacing w:line="237" w:lineRule="auto" w:before="2"/>
              <w:ind w:left="139" w:right="129"/>
              <w:jc w:val="center"/>
              <w:rPr>
                <w:rFonts w:ascii="宋体" w:hAnsi="宋体" w:cs="宋体" w:eastAsia="宋体" w:hint="default"/>
                <w:sz w:val="21"/>
                <w:szCs w:val="21"/>
              </w:rPr>
            </w:pPr>
            <w:r>
              <w:rPr>
                <w:rFonts w:ascii="宋体" w:hAnsi="宋体" w:cs="宋体" w:eastAsia="宋体" w:hint="default"/>
                <w:b/>
                <w:bCs/>
                <w:sz w:val="21"/>
                <w:szCs w:val="21"/>
              </w:rPr>
              <w:t>中归属于上</w:t>
            </w:r>
            <w:r>
              <w:rPr>
                <w:rFonts w:ascii="宋体" w:hAnsi="宋体" w:cs="宋体" w:eastAsia="宋体" w:hint="default"/>
                <w:b/>
                <w:bCs/>
                <w:w w:val="100"/>
                <w:sz w:val="21"/>
                <w:szCs w:val="21"/>
              </w:rPr>
              <w:t> </w:t>
            </w:r>
            <w:r>
              <w:rPr>
                <w:rFonts w:ascii="宋体" w:hAnsi="宋体" w:cs="宋体" w:eastAsia="宋体" w:hint="default"/>
                <w:b/>
                <w:bCs/>
                <w:sz w:val="21"/>
                <w:szCs w:val="21"/>
              </w:rPr>
              <w:t>市公司股东</w:t>
            </w:r>
            <w:r>
              <w:rPr>
                <w:rFonts w:ascii="宋体" w:hAnsi="宋体" w:cs="宋体" w:eastAsia="宋体" w:hint="default"/>
                <w:b/>
                <w:bCs/>
                <w:w w:val="100"/>
                <w:sz w:val="21"/>
                <w:szCs w:val="21"/>
              </w:rPr>
              <w:t> </w:t>
            </w:r>
            <w:r>
              <w:rPr>
                <w:rFonts w:ascii="宋体" w:hAnsi="宋体" w:cs="宋体" w:eastAsia="宋体" w:hint="default"/>
                <w:b/>
                <w:bCs/>
                <w:sz w:val="21"/>
                <w:szCs w:val="21"/>
              </w:rPr>
              <w:t>的净利润的</w:t>
            </w:r>
            <w:r>
              <w:rPr>
                <w:rFonts w:ascii="宋体" w:hAnsi="宋体" w:cs="宋体" w:eastAsia="宋体" w:hint="default"/>
                <w:b/>
                <w:bCs/>
                <w:w w:val="100"/>
                <w:sz w:val="21"/>
                <w:szCs w:val="21"/>
              </w:rPr>
              <w:t> </w:t>
            </w:r>
            <w:r>
              <w:rPr>
                <w:rFonts w:ascii="宋体" w:hAnsi="宋体" w:cs="宋体" w:eastAsia="宋体" w:hint="default"/>
                <w:b/>
                <w:bCs/>
                <w:sz w:val="21"/>
                <w:szCs w:val="21"/>
              </w:rPr>
              <w:t>比率</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88" w:hRule="exact"/>
        </w:trPr>
        <w:tc>
          <w:tcPr>
            <w:tcW w:w="116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0.15</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44,458,484.27</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9"/>
              <w:jc w:val="right"/>
              <w:rPr>
                <w:rFonts w:ascii="宋体" w:hAnsi="宋体" w:cs="宋体" w:eastAsia="宋体" w:hint="default"/>
                <w:sz w:val="18"/>
                <w:szCs w:val="18"/>
              </w:rPr>
            </w:pPr>
            <w:r>
              <w:rPr>
                <w:rFonts w:ascii="宋体"/>
                <w:spacing w:val="-1"/>
                <w:sz w:val="18"/>
              </w:rPr>
              <w:t>103,639,266.92</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25" w:lineRule="exact"/>
              <w:ind w:right="89"/>
              <w:jc w:val="right"/>
              <w:rPr>
                <w:rFonts w:ascii="宋体" w:hAnsi="宋体" w:cs="宋体" w:eastAsia="宋体" w:hint="default"/>
                <w:sz w:val="18"/>
                <w:szCs w:val="18"/>
              </w:rPr>
            </w:pPr>
            <w:r>
              <w:rPr>
                <w:rFonts w:ascii="宋体"/>
                <w:sz w:val="18"/>
              </w:rPr>
              <w:t>42.90</w:t>
            </w:r>
          </w:p>
        </w:tc>
      </w:tr>
      <w:tr>
        <w:trPr>
          <w:trHeight w:val="286" w:hRule="exact"/>
        </w:trPr>
        <w:tc>
          <w:tcPr>
            <w:tcW w:w="116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2.5</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740,974,737.75</w:t>
            </w:r>
          </w:p>
        </w:tc>
        <w:tc>
          <w:tcPr>
            <w:tcW w:w="20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4,302,329,273.65</w:t>
            </w:r>
          </w:p>
        </w:tc>
        <w:tc>
          <w:tcPr>
            <w:tcW w:w="1347"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91"/>
              <w:jc w:val="right"/>
              <w:rPr>
                <w:rFonts w:ascii="宋体" w:hAnsi="宋体" w:cs="宋体" w:eastAsia="宋体" w:hint="default"/>
                <w:sz w:val="18"/>
                <w:szCs w:val="18"/>
              </w:rPr>
            </w:pPr>
            <w:r>
              <w:rPr>
                <w:rFonts w:ascii="宋体"/>
                <w:sz w:val="18"/>
              </w:rPr>
              <w:t>17.22</w:t>
            </w:r>
          </w:p>
        </w:tc>
      </w:tr>
      <w:tr>
        <w:trPr>
          <w:trHeight w:val="293" w:hRule="exact"/>
        </w:trPr>
        <w:tc>
          <w:tcPr>
            <w:tcW w:w="116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90"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04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5"/>
              <w:jc w:val="right"/>
              <w:rPr>
                <w:rFonts w:ascii="宋体" w:hAnsi="宋体" w:cs="宋体" w:eastAsia="宋体" w:hint="default"/>
                <w:sz w:val="18"/>
                <w:szCs w:val="18"/>
              </w:rPr>
            </w:pPr>
            <w:r>
              <w:rPr>
                <w:rFonts w:ascii="宋体"/>
                <w:sz w:val="18"/>
              </w:rPr>
              <w:t>1.3</w:t>
            </w:r>
          </w:p>
        </w:tc>
        <w:tc>
          <w:tcPr>
            <w:tcW w:w="109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1786"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385,306,863.63</w:t>
            </w:r>
          </w:p>
        </w:tc>
        <w:tc>
          <w:tcPr>
            <w:tcW w:w="2009"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pacing w:val="-1"/>
                <w:sz w:val="18"/>
              </w:rPr>
              <w:t>1,261,593,370.04</w:t>
            </w:r>
          </w:p>
        </w:tc>
        <w:tc>
          <w:tcPr>
            <w:tcW w:w="1347" w:type="dxa"/>
            <w:tcBorders>
              <w:top w:val="single" w:sz="6" w:space="0" w:color="000000"/>
              <w:left w:val="single" w:sz="6" w:space="0" w:color="000000"/>
              <w:bottom w:val="single" w:sz="12" w:space="0" w:color="000000"/>
              <w:right w:val="single" w:sz="12" w:space="0" w:color="000000"/>
            </w:tcBorders>
          </w:tcPr>
          <w:p>
            <w:pPr>
              <w:pStyle w:val="TableParagraph"/>
              <w:spacing w:line="205" w:lineRule="exact"/>
              <w:ind w:right="91"/>
              <w:jc w:val="right"/>
              <w:rPr>
                <w:rFonts w:ascii="宋体" w:hAnsi="宋体" w:cs="宋体" w:eastAsia="宋体" w:hint="default"/>
                <w:sz w:val="18"/>
                <w:szCs w:val="18"/>
              </w:rPr>
            </w:pPr>
            <w:r>
              <w:rPr>
                <w:rFonts w:ascii="宋体"/>
                <w:sz w:val="18"/>
              </w:rPr>
              <w:t>30.54</w:t>
            </w:r>
          </w:p>
        </w:tc>
      </w:tr>
    </w:tbl>
    <w:p>
      <w:pPr>
        <w:spacing w:after="0" w:line="205" w:lineRule="exact"/>
        <w:jc w:val="right"/>
        <w:rPr>
          <w:rFonts w:ascii="宋体" w:hAnsi="宋体" w:cs="宋体" w:eastAsia="宋体" w:hint="default"/>
          <w:sz w:val="18"/>
          <w:szCs w:val="18"/>
        </w:rPr>
        <w:sectPr>
          <w:pgSz w:w="11910" w:h="16840"/>
          <w:pgMar w:header="0" w:footer="818" w:top="1500" w:bottom="1000" w:left="1200" w:right="900"/>
        </w:sectPr>
      </w:pPr>
    </w:p>
    <w:p>
      <w:pPr>
        <w:pStyle w:val="Heading3"/>
        <w:spacing w:line="312" w:lineRule="exact"/>
        <w:ind w:left="1037" w:right="803"/>
        <w:jc w:val="left"/>
        <w:rPr>
          <w:b w:val="0"/>
          <w:bCs w:val="0"/>
        </w:rPr>
      </w:pPr>
      <w:r>
        <w:rPr>
          <w:rFonts w:ascii="宋体" w:hAnsi="宋体" w:cs="宋体" w:eastAsia="宋体" w:hint="default"/>
        </w:rPr>
        <w:t>(</w:t>
      </w:r>
      <w:r>
        <w:rPr/>
        <w:t>三</w:t>
      </w:r>
      <w:r>
        <w:rPr>
          <w:rFonts w:ascii="宋体" w:hAnsi="宋体" w:cs="宋体" w:eastAsia="宋体" w:hint="default"/>
        </w:rPr>
        <w:t>)</w:t>
      </w:r>
      <w:r>
        <w:rPr/>
        <w:t>以现金方式要约回购股份计入现金分红的情况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780" w:right="803"/>
        <w:jc w:val="left"/>
      </w:pPr>
      <w:r>
        <w:rPr/>
        <w:t>□适用</w:t>
      </w:r>
      <w:r>
        <w:rPr>
          <w:spacing w:val="-1"/>
        </w:rPr>
        <w:t> </w:t>
      </w:r>
      <w:r>
        <w:rPr/>
        <w:t>√不适用</w:t>
      </w:r>
    </w:p>
    <w:p>
      <w:pPr>
        <w:spacing w:line="240" w:lineRule="auto" w:before="11"/>
        <w:rPr>
          <w:rFonts w:ascii="宋体" w:hAnsi="宋体" w:cs="宋体" w:eastAsia="宋体" w:hint="default"/>
          <w:sz w:val="25"/>
          <w:szCs w:val="25"/>
        </w:rPr>
      </w:pPr>
    </w:p>
    <w:p>
      <w:pPr>
        <w:pStyle w:val="Heading3"/>
        <w:spacing w:line="312" w:lineRule="exact"/>
        <w:ind w:left="1037" w:right="803"/>
        <w:jc w:val="left"/>
        <w:rPr>
          <w:b w:val="0"/>
          <w:bCs w:val="0"/>
        </w:rPr>
      </w:pPr>
      <w:r>
        <w:rPr>
          <w:rFonts w:ascii="宋体" w:hAnsi="宋体" w:cs="宋体" w:eastAsia="宋体" w:hint="default"/>
          <w:spacing w:val="2"/>
        </w:rPr>
        <w:t>(</w:t>
      </w:r>
      <w:r>
        <w:rPr>
          <w:spacing w:val="2"/>
        </w:rPr>
        <w:t>四</w:t>
      </w:r>
      <w:r>
        <w:rPr>
          <w:rFonts w:ascii="宋体" w:hAnsi="宋体" w:cs="宋体" w:eastAsia="宋体" w:hint="default"/>
          <w:spacing w:val="2"/>
        </w:rPr>
        <w:t>)</w:t>
      </w:r>
      <w:r>
        <w:rPr>
          <w:spacing w:val="2"/>
        </w:rPr>
        <w:t>报告期内盈利且母公司可供普通股股东分配利润为正，但未提出普通股现金利</w:t>
      </w:r>
      <w:r>
        <w:rPr>
          <w:w w:val="99"/>
        </w:rPr>
        <w:t> </w:t>
      </w:r>
      <w:r>
        <w:rPr/>
        <w:t>润分配预案的，公司应当详细披露原因以及未分配利润的用途和使用计划</w:t>
      </w:r>
      <w:r>
        <w:rPr>
          <w:b w:val="0"/>
          <w:bCs w:val="0"/>
        </w:rPr>
      </w:r>
    </w:p>
    <w:p>
      <w:pPr>
        <w:spacing w:line="240" w:lineRule="auto" w:before="4"/>
        <w:rPr>
          <w:rFonts w:ascii="宋体" w:hAnsi="宋体" w:cs="宋体" w:eastAsia="宋体" w:hint="default"/>
          <w:b/>
          <w:bCs/>
          <w:sz w:val="21"/>
          <w:szCs w:val="21"/>
        </w:rPr>
      </w:pPr>
    </w:p>
    <w:p>
      <w:pPr>
        <w:pStyle w:val="BodyText"/>
        <w:spacing w:line="240" w:lineRule="auto"/>
        <w:ind w:left="780" w:right="803"/>
        <w:jc w:val="left"/>
      </w:pPr>
      <w:r>
        <w:rPr/>
        <w:t>□适用</w:t>
      </w:r>
      <w:r>
        <w:rPr>
          <w:spacing w:val="-1"/>
        </w:rPr>
        <w:t> </w:t>
      </w:r>
      <w:r>
        <w:rPr/>
        <w:t>√不适用</w:t>
      </w:r>
    </w:p>
    <w:p>
      <w:pPr>
        <w:spacing w:line="240" w:lineRule="auto" w:before="10"/>
        <w:rPr>
          <w:rFonts w:ascii="宋体" w:hAnsi="宋体" w:cs="宋体" w:eastAsia="宋体" w:hint="default"/>
          <w:sz w:val="17"/>
          <w:szCs w:val="17"/>
        </w:rPr>
      </w:pPr>
    </w:p>
    <w:p>
      <w:pPr>
        <w:pStyle w:val="Heading2"/>
        <w:spacing w:line="240" w:lineRule="auto"/>
        <w:ind w:left="780" w:right="803"/>
        <w:jc w:val="left"/>
      </w:pPr>
      <w:r>
        <w:rPr/>
        <w:t>二、承诺事项履行情况</w:t>
      </w:r>
    </w:p>
    <w:p>
      <w:pPr>
        <w:spacing w:line="240" w:lineRule="auto" w:before="12"/>
        <w:rPr>
          <w:rFonts w:ascii="黑体" w:hAnsi="黑体" w:cs="黑体" w:eastAsia="黑体" w:hint="default"/>
          <w:sz w:val="30"/>
          <w:szCs w:val="30"/>
        </w:rPr>
      </w:pPr>
    </w:p>
    <w:p>
      <w:pPr>
        <w:pStyle w:val="Heading3"/>
        <w:spacing w:line="312" w:lineRule="exact"/>
        <w:ind w:left="1037" w:right="786"/>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0"/>
        </w:rPr>
        <w:t> </w:t>
      </w:r>
      <w:r>
        <w:rPr/>
        <w:t>公司实际控制人、股东、关联方、收购人以及公司等承诺相关方在报告期内或</w:t>
      </w:r>
      <w:r>
        <w:rPr>
          <w:w w:val="99"/>
        </w:rPr>
        <w:t> </w:t>
      </w:r>
      <w:r>
        <w:rPr/>
        <w:t>持续到报告期内的承诺事项</w:t>
      </w:r>
      <w:r>
        <w:rPr>
          <w:b w:val="0"/>
          <w:bCs w:val="0"/>
        </w:rPr>
      </w:r>
    </w:p>
    <w:p>
      <w:pPr>
        <w:spacing w:line="240" w:lineRule="auto" w:before="6"/>
        <w:rPr>
          <w:rFonts w:ascii="宋体" w:hAnsi="宋体" w:cs="宋体" w:eastAsia="宋体" w:hint="default"/>
          <w:b/>
          <w:bCs/>
          <w:sz w:val="24"/>
          <w:szCs w:val="24"/>
        </w:rPr>
      </w:pPr>
    </w:p>
    <w:tbl>
      <w:tblPr>
        <w:tblW w:w="0" w:type="auto"/>
        <w:jc w:val="left"/>
        <w:tblInd w:w="100" w:type="dxa"/>
        <w:tblLayout w:type="fixed"/>
        <w:tblCellMar>
          <w:top w:w="0" w:type="dxa"/>
          <w:left w:w="0" w:type="dxa"/>
          <w:bottom w:w="0" w:type="dxa"/>
          <w:right w:w="0" w:type="dxa"/>
        </w:tblCellMar>
        <w:tblLook w:val="01E0"/>
      </w:tblPr>
      <w:tblGrid>
        <w:gridCol w:w="1198"/>
        <w:gridCol w:w="854"/>
        <w:gridCol w:w="879"/>
        <w:gridCol w:w="2664"/>
        <w:gridCol w:w="924"/>
        <w:gridCol w:w="953"/>
        <w:gridCol w:w="934"/>
        <w:gridCol w:w="1102"/>
        <w:gridCol w:w="850"/>
      </w:tblGrid>
      <w:tr>
        <w:trPr>
          <w:trHeight w:val="1385" w:hRule="exact"/>
        </w:trPr>
        <w:tc>
          <w:tcPr>
            <w:tcW w:w="119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b/>
                <w:bCs/>
                <w:sz w:val="21"/>
                <w:szCs w:val="21"/>
              </w:rPr>
              <w:t>承诺背景</w:t>
            </w:r>
            <w:r>
              <w:rPr>
                <w:rFonts w:ascii="宋体" w:hAnsi="宋体" w:cs="宋体" w:eastAsia="宋体" w:hint="default"/>
                <w:sz w:val="21"/>
                <w:szCs w:val="21"/>
              </w:rPr>
            </w:r>
          </w:p>
        </w:tc>
        <w:tc>
          <w:tcPr>
            <w:tcW w:w="8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2"/>
              <w:ind w:left="206" w:right="209"/>
              <w:jc w:val="left"/>
              <w:rPr>
                <w:rFonts w:ascii="宋体" w:hAnsi="宋体" w:cs="宋体" w:eastAsia="宋体" w:hint="default"/>
                <w:sz w:val="21"/>
                <w:szCs w:val="21"/>
              </w:rPr>
            </w:pPr>
            <w:r>
              <w:rPr>
                <w:rFonts w:ascii="宋体" w:hAnsi="宋体" w:cs="宋体" w:eastAsia="宋体" w:hint="default"/>
                <w:b/>
                <w:bCs/>
                <w:sz w:val="21"/>
                <w:szCs w:val="21"/>
              </w:rPr>
              <w:t>承诺</w:t>
            </w:r>
            <w:r>
              <w:rPr>
                <w:rFonts w:ascii="宋体" w:hAnsi="宋体" w:cs="宋体" w:eastAsia="宋体" w:hint="default"/>
                <w:b/>
                <w:bCs/>
                <w:w w:val="100"/>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8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b/>
                <w:bCs/>
                <w:sz w:val="21"/>
                <w:szCs w:val="21"/>
              </w:rPr>
              <w:t>承诺方</w:t>
            </w:r>
            <w:r>
              <w:rPr>
                <w:rFonts w:ascii="宋体" w:hAnsi="宋体" w:cs="宋体" w:eastAsia="宋体" w:hint="default"/>
                <w:sz w:val="21"/>
                <w:szCs w:val="21"/>
              </w:rPr>
            </w:r>
          </w:p>
        </w:tc>
        <w:tc>
          <w:tcPr>
            <w:tcW w:w="26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2"/>
              <w:ind w:left="1113" w:right="1113"/>
              <w:jc w:val="center"/>
              <w:rPr>
                <w:rFonts w:ascii="宋体" w:hAnsi="宋体" w:cs="宋体" w:eastAsia="宋体" w:hint="default"/>
                <w:sz w:val="21"/>
                <w:szCs w:val="21"/>
              </w:rPr>
            </w:pPr>
            <w:r>
              <w:rPr>
                <w:rFonts w:ascii="宋体" w:hAnsi="宋体" w:cs="宋体" w:eastAsia="宋体" w:hint="default"/>
                <w:b/>
                <w:bCs/>
                <w:sz w:val="21"/>
                <w:szCs w:val="21"/>
              </w:rPr>
              <w:t>承诺</w:t>
            </w:r>
            <w:r>
              <w:rPr>
                <w:rFonts w:ascii="宋体" w:hAnsi="宋体" w:cs="宋体" w:eastAsia="宋体" w:hint="default"/>
                <w:b/>
                <w:bCs/>
                <w:w w:val="100"/>
                <w:sz w:val="21"/>
                <w:szCs w:val="21"/>
              </w:rPr>
              <w:t> </w:t>
            </w:r>
            <w:r>
              <w:rPr>
                <w:rFonts w:ascii="宋体" w:hAnsi="宋体" w:cs="宋体" w:eastAsia="宋体" w:hint="default"/>
                <w:b/>
                <w:bCs/>
                <w:sz w:val="21"/>
                <w:szCs w:val="21"/>
              </w:rPr>
              <w:t>内容</w:t>
            </w:r>
            <w:r>
              <w:rPr>
                <w:rFonts w:ascii="宋体" w:hAnsi="宋体" w:cs="宋体" w:eastAsia="宋体" w:hint="default"/>
                <w:sz w:val="21"/>
                <w:szCs w:val="21"/>
              </w:rPr>
            </w:r>
          </w:p>
        </w:tc>
        <w:tc>
          <w:tcPr>
            <w:tcW w:w="9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7" w:lineRule="auto"/>
              <w:ind w:left="136" w:right="137"/>
              <w:jc w:val="center"/>
              <w:rPr>
                <w:rFonts w:ascii="宋体" w:hAnsi="宋体" w:cs="宋体" w:eastAsia="宋体" w:hint="default"/>
                <w:sz w:val="21"/>
                <w:szCs w:val="21"/>
              </w:rPr>
            </w:pPr>
            <w:r>
              <w:rPr>
                <w:rFonts w:ascii="宋体" w:hAnsi="宋体" w:cs="宋体" w:eastAsia="宋体" w:hint="default"/>
                <w:b/>
                <w:bCs/>
                <w:sz w:val="21"/>
                <w:szCs w:val="21"/>
              </w:rPr>
              <w:t>承诺时</w:t>
            </w:r>
            <w:r>
              <w:rPr>
                <w:rFonts w:ascii="宋体" w:hAnsi="宋体" w:cs="宋体" w:eastAsia="宋体" w:hint="default"/>
                <w:b/>
                <w:bCs/>
                <w:w w:val="100"/>
                <w:sz w:val="21"/>
                <w:szCs w:val="21"/>
              </w:rPr>
              <w:t> </w:t>
            </w:r>
            <w:r>
              <w:rPr>
                <w:rFonts w:ascii="宋体" w:hAnsi="宋体" w:cs="宋体" w:eastAsia="宋体" w:hint="default"/>
                <w:b/>
                <w:bCs/>
                <w:sz w:val="21"/>
                <w:szCs w:val="21"/>
              </w:rPr>
              <w:t>间及期</w:t>
            </w:r>
            <w:r>
              <w:rPr>
                <w:rFonts w:ascii="宋体" w:hAnsi="宋体" w:cs="宋体" w:eastAsia="宋体" w:hint="default"/>
                <w:b/>
                <w:bCs/>
                <w:w w:val="100"/>
                <w:sz w:val="21"/>
                <w:szCs w:val="21"/>
              </w:rPr>
              <w:t> </w:t>
            </w:r>
            <w:r>
              <w:rPr>
                <w:rFonts w:ascii="宋体" w:hAnsi="宋体" w:cs="宋体" w:eastAsia="宋体" w:hint="default"/>
                <w:b/>
                <w:bCs/>
                <w:sz w:val="21"/>
                <w:szCs w:val="21"/>
              </w:rPr>
              <w:t>限</w:t>
            </w:r>
            <w:r>
              <w:rPr>
                <w:rFonts w:ascii="宋体" w:hAnsi="宋体" w:cs="宋体" w:eastAsia="宋体" w:hint="default"/>
                <w:sz w:val="21"/>
                <w:szCs w:val="21"/>
              </w:rPr>
            </w:r>
          </w:p>
        </w:tc>
        <w:tc>
          <w:tcPr>
            <w:tcW w:w="9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7" w:lineRule="auto"/>
              <w:ind w:left="151" w:right="151"/>
              <w:jc w:val="center"/>
              <w:rPr>
                <w:rFonts w:ascii="宋体" w:hAnsi="宋体" w:cs="宋体" w:eastAsia="宋体" w:hint="default"/>
                <w:sz w:val="21"/>
                <w:szCs w:val="21"/>
              </w:rPr>
            </w:pPr>
            <w:r>
              <w:rPr>
                <w:rFonts w:ascii="宋体" w:hAnsi="宋体" w:cs="宋体" w:eastAsia="宋体" w:hint="default"/>
                <w:b/>
                <w:bCs/>
                <w:sz w:val="21"/>
                <w:szCs w:val="21"/>
              </w:rPr>
              <w:t>是否有</w:t>
            </w:r>
            <w:r>
              <w:rPr>
                <w:rFonts w:ascii="宋体" w:hAnsi="宋体" w:cs="宋体" w:eastAsia="宋体" w:hint="default"/>
                <w:b/>
                <w:bCs/>
                <w:w w:val="100"/>
                <w:sz w:val="21"/>
                <w:szCs w:val="21"/>
              </w:rPr>
              <w:t> </w:t>
            </w:r>
            <w:r>
              <w:rPr>
                <w:rFonts w:ascii="宋体" w:hAnsi="宋体" w:cs="宋体" w:eastAsia="宋体" w:hint="default"/>
                <w:b/>
                <w:bCs/>
                <w:sz w:val="21"/>
                <w:szCs w:val="21"/>
              </w:rPr>
              <w:t>履行期</w:t>
            </w:r>
            <w:r>
              <w:rPr>
                <w:rFonts w:ascii="宋体" w:hAnsi="宋体" w:cs="宋体" w:eastAsia="宋体" w:hint="default"/>
                <w:b/>
                <w:bCs/>
                <w:w w:val="100"/>
                <w:sz w:val="21"/>
                <w:szCs w:val="21"/>
              </w:rPr>
              <w:t> </w:t>
            </w:r>
            <w:r>
              <w:rPr>
                <w:rFonts w:ascii="宋体" w:hAnsi="宋体" w:cs="宋体" w:eastAsia="宋体" w:hint="default"/>
                <w:b/>
                <w:bCs/>
                <w:sz w:val="21"/>
                <w:szCs w:val="21"/>
              </w:rPr>
              <w:t>限</w:t>
            </w:r>
            <w:r>
              <w:rPr>
                <w:rFonts w:ascii="宋体" w:hAnsi="宋体" w:cs="宋体" w:eastAsia="宋体" w:hint="default"/>
                <w:sz w:val="21"/>
                <w:szCs w:val="21"/>
              </w:rPr>
            </w:r>
          </w:p>
        </w:tc>
        <w:tc>
          <w:tcPr>
            <w:tcW w:w="9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7" w:lineRule="auto"/>
              <w:ind w:left="142" w:right="143"/>
              <w:jc w:val="both"/>
              <w:rPr>
                <w:rFonts w:ascii="宋体" w:hAnsi="宋体" w:cs="宋体" w:eastAsia="宋体" w:hint="default"/>
                <w:sz w:val="21"/>
                <w:szCs w:val="21"/>
              </w:rPr>
            </w:pPr>
            <w:r>
              <w:rPr>
                <w:rFonts w:ascii="宋体" w:hAnsi="宋体" w:cs="宋体" w:eastAsia="宋体" w:hint="default"/>
                <w:b/>
                <w:bCs/>
                <w:sz w:val="21"/>
                <w:szCs w:val="21"/>
              </w:rPr>
              <w:t>是否及</w:t>
            </w:r>
            <w:r>
              <w:rPr>
                <w:rFonts w:ascii="宋体" w:hAnsi="宋体" w:cs="宋体" w:eastAsia="宋体" w:hint="default"/>
                <w:b/>
                <w:bCs/>
                <w:w w:val="100"/>
                <w:sz w:val="21"/>
                <w:szCs w:val="21"/>
              </w:rPr>
              <w:t> </w:t>
            </w:r>
            <w:r>
              <w:rPr>
                <w:rFonts w:ascii="宋体" w:hAnsi="宋体" w:cs="宋体" w:eastAsia="宋体" w:hint="default"/>
                <w:b/>
                <w:bCs/>
                <w:sz w:val="21"/>
                <w:szCs w:val="21"/>
              </w:rPr>
              <w:t>时严格</w:t>
            </w:r>
            <w:r>
              <w:rPr>
                <w:rFonts w:ascii="宋体" w:hAnsi="宋体" w:cs="宋体" w:eastAsia="宋体" w:hint="default"/>
                <w:b/>
                <w:bCs/>
                <w:w w:val="100"/>
                <w:sz w:val="21"/>
                <w:szCs w:val="21"/>
              </w:rPr>
              <w:t> </w:t>
            </w:r>
            <w:r>
              <w:rPr>
                <w:rFonts w:ascii="宋体" w:hAnsi="宋体" w:cs="宋体" w:eastAsia="宋体" w:hint="default"/>
                <w:b/>
                <w:bCs/>
                <w:sz w:val="21"/>
                <w:szCs w:val="21"/>
              </w:rPr>
              <w:t>履行</w:t>
            </w:r>
            <w:r>
              <w:rPr>
                <w:rFonts w:ascii="宋体" w:hAnsi="宋体" w:cs="宋体" w:eastAsia="宋体" w:hint="default"/>
                <w:sz w:val="21"/>
                <w:szCs w:val="21"/>
              </w:rPr>
            </w:r>
          </w:p>
        </w:tc>
        <w:tc>
          <w:tcPr>
            <w:tcW w:w="1102"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19" w:right="0"/>
              <w:jc w:val="both"/>
              <w:rPr>
                <w:rFonts w:ascii="宋体" w:hAnsi="宋体" w:cs="宋体" w:eastAsia="宋体" w:hint="default"/>
                <w:sz w:val="21"/>
                <w:szCs w:val="21"/>
              </w:rPr>
            </w:pPr>
            <w:r>
              <w:rPr>
                <w:rFonts w:ascii="宋体" w:hAnsi="宋体" w:cs="宋体" w:eastAsia="宋体" w:hint="default"/>
                <w:b/>
                <w:bCs/>
                <w:sz w:val="21"/>
                <w:szCs w:val="21"/>
              </w:rPr>
              <w:t>如未能及</w:t>
            </w:r>
            <w:r>
              <w:rPr>
                <w:rFonts w:ascii="宋体" w:hAnsi="宋体" w:cs="宋体" w:eastAsia="宋体" w:hint="default"/>
                <w:sz w:val="21"/>
                <w:szCs w:val="21"/>
              </w:rPr>
            </w:r>
          </w:p>
          <w:p>
            <w:pPr>
              <w:pStyle w:val="TableParagraph"/>
              <w:spacing w:line="237" w:lineRule="auto"/>
              <w:ind w:left="119" w:right="120"/>
              <w:jc w:val="both"/>
              <w:rPr>
                <w:rFonts w:ascii="宋体" w:hAnsi="宋体" w:cs="宋体" w:eastAsia="宋体" w:hint="default"/>
                <w:sz w:val="21"/>
                <w:szCs w:val="21"/>
              </w:rPr>
            </w:pPr>
            <w:r>
              <w:rPr>
                <w:rFonts w:ascii="宋体" w:hAnsi="宋体" w:cs="宋体" w:eastAsia="宋体" w:hint="default"/>
                <w:b/>
                <w:bCs/>
                <w:sz w:val="21"/>
                <w:szCs w:val="21"/>
              </w:rPr>
              <w:t>时履行应</w:t>
            </w:r>
            <w:r>
              <w:rPr>
                <w:rFonts w:ascii="宋体" w:hAnsi="宋体" w:cs="宋体" w:eastAsia="宋体" w:hint="default"/>
                <w:b/>
                <w:bCs/>
                <w:w w:val="100"/>
                <w:sz w:val="21"/>
                <w:szCs w:val="21"/>
              </w:rPr>
              <w:t> </w:t>
            </w:r>
            <w:r>
              <w:rPr>
                <w:rFonts w:ascii="宋体" w:hAnsi="宋体" w:cs="宋体" w:eastAsia="宋体" w:hint="default"/>
                <w:b/>
                <w:bCs/>
                <w:sz w:val="21"/>
                <w:szCs w:val="21"/>
              </w:rPr>
              <w:t>说明未完</w:t>
            </w:r>
            <w:r>
              <w:rPr>
                <w:rFonts w:ascii="宋体" w:hAnsi="宋体" w:cs="宋体" w:eastAsia="宋体" w:hint="default"/>
                <w:b/>
                <w:bCs/>
                <w:w w:val="100"/>
                <w:sz w:val="21"/>
                <w:szCs w:val="21"/>
              </w:rPr>
              <w:t> </w:t>
            </w:r>
            <w:r>
              <w:rPr>
                <w:rFonts w:ascii="宋体" w:hAnsi="宋体" w:cs="宋体" w:eastAsia="宋体" w:hint="default"/>
                <w:b/>
                <w:bCs/>
                <w:sz w:val="21"/>
                <w:szCs w:val="21"/>
              </w:rPr>
              <w:t>成履行的</w:t>
            </w:r>
            <w:r>
              <w:rPr>
                <w:rFonts w:ascii="宋体" w:hAnsi="宋体" w:cs="宋体" w:eastAsia="宋体" w:hint="default"/>
                <w:b/>
                <w:bCs/>
                <w:w w:val="100"/>
                <w:sz w:val="21"/>
                <w:szCs w:val="21"/>
              </w:rPr>
              <w:t> </w:t>
            </w:r>
            <w:r>
              <w:rPr>
                <w:rFonts w:ascii="宋体" w:hAnsi="宋体" w:cs="宋体" w:eastAsia="宋体" w:hint="default"/>
                <w:b/>
                <w:bCs/>
                <w:sz w:val="21"/>
                <w:szCs w:val="21"/>
              </w:rPr>
              <w:t>具体原因</w:t>
            </w:r>
            <w:r>
              <w:rPr>
                <w:rFonts w:ascii="宋体" w:hAnsi="宋体" w:cs="宋体" w:eastAsia="宋体" w:hint="default"/>
                <w:sz w:val="21"/>
                <w:szCs w:val="21"/>
              </w:rPr>
            </w:r>
          </w:p>
        </w:tc>
        <w:tc>
          <w:tcPr>
            <w:tcW w:w="850"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b/>
                <w:bCs/>
                <w:sz w:val="21"/>
                <w:szCs w:val="21"/>
              </w:rPr>
              <w:t>如未能</w:t>
            </w:r>
            <w:r>
              <w:rPr>
                <w:rFonts w:ascii="宋体" w:hAnsi="宋体" w:cs="宋体" w:eastAsia="宋体" w:hint="default"/>
                <w:sz w:val="21"/>
                <w:szCs w:val="21"/>
              </w:rPr>
            </w:r>
          </w:p>
          <w:p>
            <w:pPr>
              <w:pStyle w:val="TableParagraph"/>
              <w:spacing w:line="237" w:lineRule="auto"/>
              <w:ind w:left="100" w:right="93"/>
              <w:jc w:val="both"/>
              <w:rPr>
                <w:rFonts w:ascii="宋体" w:hAnsi="宋体" w:cs="宋体" w:eastAsia="宋体" w:hint="default"/>
                <w:sz w:val="21"/>
                <w:szCs w:val="21"/>
              </w:rPr>
            </w:pPr>
            <w:r>
              <w:rPr>
                <w:rFonts w:ascii="宋体" w:hAnsi="宋体" w:cs="宋体" w:eastAsia="宋体" w:hint="default"/>
                <w:b/>
                <w:bCs/>
                <w:sz w:val="21"/>
                <w:szCs w:val="21"/>
              </w:rPr>
              <w:t>及时履</w:t>
            </w:r>
            <w:r>
              <w:rPr>
                <w:rFonts w:ascii="宋体" w:hAnsi="宋体" w:cs="宋体" w:eastAsia="宋体" w:hint="default"/>
                <w:b/>
                <w:bCs/>
                <w:w w:val="100"/>
                <w:sz w:val="21"/>
                <w:szCs w:val="21"/>
              </w:rPr>
              <w:t> </w:t>
            </w:r>
            <w:r>
              <w:rPr>
                <w:rFonts w:ascii="宋体" w:hAnsi="宋体" w:cs="宋体" w:eastAsia="宋体" w:hint="default"/>
                <w:b/>
                <w:bCs/>
                <w:sz w:val="21"/>
                <w:szCs w:val="21"/>
              </w:rPr>
              <w:t>行应说</w:t>
            </w:r>
            <w:r>
              <w:rPr>
                <w:rFonts w:ascii="宋体" w:hAnsi="宋体" w:cs="宋体" w:eastAsia="宋体" w:hint="default"/>
                <w:b/>
                <w:bCs/>
                <w:w w:val="100"/>
                <w:sz w:val="21"/>
                <w:szCs w:val="21"/>
              </w:rPr>
              <w:t> </w:t>
            </w:r>
            <w:r>
              <w:rPr>
                <w:rFonts w:ascii="宋体" w:hAnsi="宋体" w:cs="宋体" w:eastAsia="宋体" w:hint="default"/>
                <w:b/>
                <w:bCs/>
                <w:sz w:val="21"/>
                <w:szCs w:val="21"/>
              </w:rPr>
              <w:t>明下一</w:t>
            </w:r>
            <w:r>
              <w:rPr>
                <w:rFonts w:ascii="宋体" w:hAnsi="宋体" w:cs="宋体" w:eastAsia="宋体" w:hint="default"/>
                <w:b/>
                <w:bCs/>
                <w:w w:val="100"/>
                <w:sz w:val="21"/>
                <w:szCs w:val="21"/>
              </w:rPr>
              <w:t> </w:t>
            </w:r>
            <w:r>
              <w:rPr>
                <w:rFonts w:ascii="宋体" w:hAnsi="宋体" w:cs="宋体" w:eastAsia="宋体" w:hint="default"/>
                <w:b/>
                <w:bCs/>
                <w:sz w:val="21"/>
                <w:szCs w:val="21"/>
              </w:rPr>
              <w:t>步计划</w:t>
            </w:r>
            <w:r>
              <w:rPr>
                <w:rFonts w:ascii="宋体" w:hAnsi="宋体" w:cs="宋体" w:eastAsia="宋体" w:hint="default"/>
                <w:sz w:val="21"/>
                <w:szCs w:val="21"/>
              </w:rPr>
            </w:r>
          </w:p>
        </w:tc>
      </w:tr>
      <w:tr>
        <w:trPr>
          <w:trHeight w:val="3056" w:hRule="exact"/>
        </w:trPr>
        <w:tc>
          <w:tcPr>
            <w:tcW w:w="119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37" w:lineRule="auto"/>
              <w:ind w:left="93" w:right="238"/>
              <w:jc w:val="both"/>
              <w:rPr>
                <w:rFonts w:ascii="宋体" w:hAnsi="宋体" w:cs="宋体" w:eastAsia="宋体" w:hint="default"/>
                <w:sz w:val="21"/>
                <w:szCs w:val="21"/>
              </w:rPr>
            </w:pPr>
            <w:r>
              <w:rPr>
                <w:rFonts w:ascii="宋体" w:hAnsi="宋体" w:cs="宋体" w:eastAsia="宋体" w:hint="default"/>
                <w:sz w:val="21"/>
                <w:szCs w:val="21"/>
              </w:rPr>
              <w:t>与再融资</w:t>
            </w:r>
            <w:r>
              <w:rPr>
                <w:rFonts w:ascii="宋体" w:hAnsi="宋体" w:cs="宋体" w:eastAsia="宋体" w:hint="default"/>
                <w:w w:val="100"/>
                <w:sz w:val="21"/>
                <w:szCs w:val="21"/>
              </w:rPr>
              <w:t> </w:t>
            </w:r>
            <w:r>
              <w:rPr>
                <w:rFonts w:ascii="宋体" w:hAnsi="宋体" w:cs="宋体" w:eastAsia="宋体" w:hint="default"/>
                <w:sz w:val="21"/>
                <w:szCs w:val="21"/>
              </w:rPr>
              <w:t>相关的承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854"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879"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清华控</w:t>
            </w:r>
          </w:p>
          <w:p>
            <w:pPr>
              <w:pStyle w:val="TableParagraph"/>
              <w:spacing w:line="237" w:lineRule="auto" w:before="2"/>
              <w:ind w:left="100" w:right="97"/>
              <w:jc w:val="left"/>
              <w:rPr>
                <w:rFonts w:ascii="宋体" w:hAnsi="宋体" w:cs="宋体" w:eastAsia="宋体" w:hint="default"/>
                <w:sz w:val="18"/>
                <w:szCs w:val="18"/>
              </w:rPr>
            </w:pPr>
            <w:r>
              <w:rPr>
                <w:rFonts w:ascii="宋体" w:hAnsi="宋体" w:cs="宋体" w:eastAsia="宋体" w:hint="default"/>
                <w:sz w:val="18"/>
                <w:szCs w:val="18"/>
              </w:rPr>
              <w:t>股有限 </w:t>
            </w:r>
            <w:r>
              <w:rPr>
                <w:rFonts w:ascii="宋体" w:hAnsi="宋体" w:cs="宋体" w:eastAsia="宋体" w:hint="default"/>
                <w:spacing w:val="-14"/>
                <w:sz w:val="18"/>
                <w:szCs w:val="18"/>
              </w:rPr>
              <w:t>公司、紫</w:t>
            </w:r>
            <w:r>
              <w:rPr>
                <w:rFonts w:ascii="宋体" w:hAnsi="宋体" w:cs="宋体" w:eastAsia="宋体" w:hint="default"/>
                <w:sz w:val="18"/>
                <w:szCs w:val="18"/>
              </w:rPr>
              <w:t> 光集团 有限公 </w:t>
            </w:r>
            <w:r>
              <w:rPr>
                <w:rFonts w:ascii="宋体" w:hAnsi="宋体" w:cs="宋体" w:eastAsia="宋体" w:hint="default"/>
                <w:spacing w:val="-14"/>
                <w:sz w:val="18"/>
                <w:szCs w:val="18"/>
              </w:rPr>
              <w:t>司、工银</w:t>
            </w:r>
            <w:r>
              <w:rPr>
                <w:rFonts w:ascii="宋体" w:hAnsi="宋体" w:cs="宋体" w:eastAsia="宋体" w:hint="default"/>
                <w:sz w:val="18"/>
                <w:szCs w:val="18"/>
              </w:rPr>
              <w:t> 瑞信基 金管理 有限公 司和博 时基金 管理有 限公司</w:t>
            </w:r>
          </w:p>
        </w:tc>
        <w:tc>
          <w:tcPr>
            <w:tcW w:w="266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15"/>
                <w:sz w:val="18"/>
                <w:szCs w:val="18"/>
              </w:rPr>
              <w:t> </w:t>
            </w:r>
            <w:r>
              <w:rPr>
                <w:rFonts w:ascii="宋体" w:hAnsi="宋体" w:cs="宋体" w:eastAsia="宋体" w:hint="default"/>
                <w:sz w:val="18"/>
                <w:szCs w:val="18"/>
              </w:rPr>
              <w:t>年，公司实施了向清</w:t>
            </w:r>
          </w:p>
          <w:p>
            <w:pPr>
              <w:pStyle w:val="TableParagraph"/>
              <w:spacing w:line="237" w:lineRule="auto" w:before="2"/>
              <w:ind w:left="100" w:right="96"/>
              <w:jc w:val="both"/>
              <w:rPr>
                <w:rFonts w:ascii="宋体" w:hAnsi="宋体" w:cs="宋体" w:eastAsia="宋体" w:hint="default"/>
                <w:sz w:val="18"/>
                <w:szCs w:val="18"/>
              </w:rPr>
            </w:pPr>
            <w:r>
              <w:rPr>
                <w:rFonts w:ascii="宋体" w:hAnsi="宋体" w:cs="宋体" w:eastAsia="宋体" w:hint="default"/>
                <w:spacing w:val="-6"/>
                <w:sz w:val="18"/>
                <w:szCs w:val="18"/>
              </w:rPr>
              <w:t>华控股、紫光集团、工银瑞信和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8"/>
                <w:sz w:val="18"/>
                <w:szCs w:val="18"/>
              </w:rPr>
              <w:t>博时基金非公开发行股份的方</w:t>
            </w:r>
            <w:r>
              <w:rPr>
                <w:rFonts w:ascii="宋体" w:hAnsi="宋体" w:cs="宋体" w:eastAsia="宋体" w:hint="default"/>
                <w:sz w:val="18"/>
                <w:szCs w:val="18"/>
              </w:rPr>
              <w:t> </w:t>
            </w:r>
            <w:r>
              <w:rPr>
                <w:rFonts w:ascii="宋体" w:hAnsi="宋体" w:cs="宋体" w:eastAsia="宋体" w:hint="default"/>
                <w:spacing w:val="-6"/>
                <w:sz w:val="18"/>
                <w:szCs w:val="18"/>
              </w:rPr>
              <w:t>案。本次发行完成后，公司向四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名 发 行 对 象 发 行 股</w:t>
            </w:r>
            <w:r>
              <w:rPr>
                <w:rFonts w:ascii="宋体" w:hAnsi="宋体" w:cs="宋体" w:eastAsia="宋体" w:hint="default"/>
                <w:spacing w:val="13"/>
                <w:sz w:val="18"/>
                <w:szCs w:val="18"/>
              </w:rPr>
              <w:t> </w:t>
            </w:r>
            <w:r>
              <w:rPr>
                <w:rFonts w:ascii="宋体" w:hAnsi="宋体" w:cs="宋体" w:eastAsia="宋体" w:hint="default"/>
                <w:sz w:val="18"/>
                <w:szCs w:val="18"/>
              </w:rPr>
              <w:t>份</w:t>
            </w:r>
            <w:r>
              <w:rPr>
                <w:rFonts w:ascii="宋体" w:hAnsi="宋体" w:cs="宋体" w:eastAsia="宋体" w:hint="default"/>
                <w:sz w:val="18"/>
                <w:szCs w:val="18"/>
              </w:rPr>
              <w:t> </w:t>
            </w:r>
            <w:r>
              <w:rPr>
                <w:rFonts w:ascii="宋体" w:hAnsi="宋体" w:cs="宋体" w:eastAsia="宋体" w:hint="default"/>
                <w:sz w:val="18"/>
                <w:szCs w:val="18"/>
              </w:rPr>
              <w:t>766,016,713</w:t>
            </w:r>
            <w:r>
              <w:rPr>
                <w:rFonts w:ascii="宋体" w:hAnsi="宋体" w:cs="宋体" w:eastAsia="宋体" w:hint="default"/>
                <w:spacing w:val="-43"/>
                <w:sz w:val="18"/>
                <w:szCs w:val="18"/>
              </w:rPr>
              <w:t> </w:t>
            </w:r>
            <w:r>
              <w:rPr>
                <w:rFonts w:ascii="宋体" w:hAnsi="宋体" w:cs="宋体" w:eastAsia="宋体" w:hint="default"/>
                <w:spacing w:val="-4"/>
                <w:sz w:val="18"/>
                <w:szCs w:val="18"/>
              </w:rPr>
              <w:t>股，募集资金总额</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为不超过</w:t>
            </w:r>
            <w:r>
              <w:rPr>
                <w:rFonts w:ascii="宋体" w:hAnsi="宋体" w:cs="宋体" w:eastAsia="宋体" w:hint="default"/>
                <w:spacing w:val="-47"/>
                <w:sz w:val="18"/>
                <w:szCs w:val="18"/>
              </w:rPr>
              <w:t> </w:t>
            </w:r>
            <w:r>
              <w:rPr>
                <w:rFonts w:ascii="宋体" w:hAnsi="宋体" w:cs="宋体" w:eastAsia="宋体" w:hint="default"/>
                <w:sz w:val="18"/>
                <w:szCs w:val="18"/>
              </w:rPr>
              <w:t>550,000</w:t>
            </w:r>
            <w:r>
              <w:rPr>
                <w:rFonts w:ascii="宋体" w:hAnsi="宋体" w:cs="宋体" w:eastAsia="宋体" w:hint="default"/>
                <w:spacing w:val="-45"/>
                <w:sz w:val="18"/>
                <w:szCs w:val="18"/>
              </w:rPr>
              <w:t> </w:t>
            </w:r>
            <w:r>
              <w:rPr>
                <w:rFonts w:ascii="宋体" w:hAnsi="宋体" w:cs="宋体" w:eastAsia="宋体" w:hint="default"/>
                <w:sz w:val="18"/>
                <w:szCs w:val="18"/>
              </w:rPr>
              <w:t>万元。</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37" w:lineRule="auto"/>
              <w:ind w:left="100" w:right="27" w:firstLine="360"/>
              <w:jc w:val="left"/>
              <w:rPr>
                <w:rFonts w:ascii="宋体" w:hAnsi="宋体" w:cs="宋体" w:eastAsia="宋体" w:hint="default"/>
                <w:sz w:val="18"/>
                <w:szCs w:val="18"/>
              </w:rPr>
            </w:pPr>
            <w:r>
              <w:rPr>
                <w:rFonts w:ascii="宋体" w:hAnsi="宋体" w:cs="宋体" w:eastAsia="宋体" w:hint="default"/>
                <w:sz w:val="18"/>
                <w:szCs w:val="18"/>
              </w:rPr>
              <w:t>根据非公开发行股票方案， </w:t>
            </w:r>
            <w:r>
              <w:rPr>
                <w:rFonts w:ascii="宋体" w:hAnsi="宋体" w:cs="宋体" w:eastAsia="宋体" w:hint="default"/>
                <w:spacing w:val="8"/>
                <w:sz w:val="18"/>
                <w:szCs w:val="18"/>
              </w:rPr>
              <w:t>四名交易对象承诺其本次非公</w:t>
            </w:r>
            <w:r>
              <w:rPr>
                <w:rFonts w:ascii="宋体" w:hAnsi="宋体" w:cs="宋体" w:eastAsia="宋体" w:hint="default"/>
                <w:sz w:val="18"/>
                <w:szCs w:val="18"/>
              </w:rPr>
              <w:t> </w:t>
            </w:r>
            <w:r>
              <w:rPr>
                <w:rFonts w:ascii="宋体" w:hAnsi="宋体" w:cs="宋体" w:eastAsia="宋体" w:hint="default"/>
                <w:spacing w:val="8"/>
                <w:sz w:val="18"/>
                <w:szCs w:val="18"/>
              </w:rPr>
              <w:t>开发行获得的公司股份限售期</w:t>
            </w:r>
            <w:r>
              <w:rPr>
                <w:rFonts w:ascii="宋体" w:hAnsi="宋体" w:cs="宋体" w:eastAsia="宋体" w:hint="default"/>
                <w:sz w:val="18"/>
                <w:szCs w:val="18"/>
              </w:rPr>
              <w:t> 为自本次发行结束之日起 </w:t>
            </w:r>
            <w:r>
              <w:rPr>
                <w:rFonts w:ascii="宋体" w:hAnsi="宋体" w:cs="宋体" w:eastAsia="宋体" w:hint="default"/>
                <w:sz w:val="18"/>
                <w:szCs w:val="18"/>
              </w:rPr>
              <w:t>36</w:t>
            </w:r>
            <w:r>
              <w:rPr>
                <w:rFonts w:ascii="宋体" w:hAnsi="宋体" w:cs="宋体" w:eastAsia="宋体" w:hint="default"/>
                <w:spacing w:val="-71"/>
                <w:sz w:val="18"/>
                <w:szCs w:val="18"/>
              </w:rPr>
              <w:t> </w:t>
            </w:r>
            <w:r>
              <w:rPr>
                <w:rFonts w:ascii="宋体" w:hAnsi="宋体" w:cs="宋体" w:eastAsia="宋体" w:hint="default"/>
                <w:sz w:val="18"/>
                <w:szCs w:val="18"/>
              </w:rPr>
              <w:t>个 月。</w:t>
            </w:r>
          </w:p>
        </w:tc>
        <w:tc>
          <w:tcPr>
            <w:tcW w:w="92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承诺做</w:t>
            </w:r>
          </w:p>
          <w:p>
            <w:pPr>
              <w:pStyle w:val="TableParagraph"/>
              <w:spacing w:line="232" w:lineRule="exact" w:before="24"/>
              <w:ind w:left="100" w:right="97"/>
              <w:jc w:val="left"/>
              <w:rPr>
                <w:rFonts w:ascii="宋体" w:hAnsi="宋体" w:cs="宋体" w:eastAsia="宋体" w:hint="default"/>
                <w:sz w:val="18"/>
                <w:szCs w:val="18"/>
              </w:rPr>
            </w:pPr>
            <w:r>
              <w:rPr>
                <w:rFonts w:ascii="宋体" w:hAnsi="宋体" w:cs="宋体" w:eastAsia="宋体" w:hint="default"/>
                <w:sz w:val="18"/>
                <w:szCs w:val="18"/>
              </w:rPr>
              <w:t>出的时 间为 </w:t>
            </w: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2</w:t>
            </w:r>
          </w:p>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26</w:t>
            </w:r>
            <w:r>
              <w:rPr>
                <w:rFonts w:ascii="宋体" w:hAnsi="宋体" w:cs="宋体" w:eastAsia="宋体" w:hint="default"/>
                <w:spacing w:val="-51"/>
                <w:sz w:val="18"/>
                <w:szCs w:val="18"/>
              </w:rPr>
              <w:t> </w:t>
            </w:r>
            <w:r>
              <w:rPr>
                <w:rFonts w:ascii="宋体" w:hAnsi="宋体" w:cs="宋体" w:eastAsia="宋体" w:hint="default"/>
                <w:sz w:val="18"/>
                <w:szCs w:val="18"/>
              </w:rPr>
              <w:t>日，</w:t>
            </w:r>
          </w:p>
          <w:p>
            <w:pPr>
              <w:pStyle w:val="TableParagraph"/>
              <w:spacing w:line="232" w:lineRule="exact" w:before="24"/>
              <w:ind w:left="100" w:right="220"/>
              <w:jc w:val="both"/>
              <w:rPr>
                <w:rFonts w:ascii="宋体" w:hAnsi="宋体" w:cs="宋体" w:eastAsia="宋体" w:hint="default"/>
                <w:sz w:val="18"/>
                <w:szCs w:val="18"/>
              </w:rPr>
            </w:pPr>
            <w:r>
              <w:rPr>
                <w:rFonts w:ascii="宋体" w:hAnsi="宋体" w:cs="宋体" w:eastAsia="宋体" w:hint="default"/>
                <w:sz w:val="18"/>
                <w:szCs w:val="18"/>
              </w:rPr>
              <w:t>应完成 的时间 为</w:t>
            </w:r>
            <w:r>
              <w:rPr>
                <w:rFonts w:ascii="宋体" w:hAnsi="宋体" w:cs="宋体" w:eastAsia="宋体" w:hint="default"/>
                <w:spacing w:val="-45"/>
                <w:sz w:val="18"/>
                <w:szCs w:val="18"/>
              </w:rPr>
              <w:t> </w:t>
            </w:r>
            <w:r>
              <w:rPr>
                <w:rFonts w:ascii="宋体" w:hAnsi="宋体" w:cs="宋体" w:eastAsia="宋体" w:hint="default"/>
                <w:sz w:val="18"/>
                <w:szCs w:val="18"/>
              </w:rPr>
              <w:t>2018</w:t>
            </w:r>
          </w:p>
          <w:p>
            <w:pPr>
              <w:pStyle w:val="TableParagraph"/>
              <w:spacing w:line="212" w:lineRule="exact"/>
              <w:ind w:left="10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2</w:t>
            </w:r>
            <w:r>
              <w:rPr>
                <w:rFonts w:ascii="宋体" w:hAnsi="宋体" w:cs="宋体" w:eastAsia="宋体" w:hint="default"/>
                <w:spacing w:val="-65"/>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宋体" w:hAnsi="宋体" w:cs="宋体" w:eastAsia="宋体" w:hint="default"/>
                <w:sz w:val="18"/>
                <w:szCs w:val="18"/>
              </w:rPr>
              <w:t>26</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93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02" w:type="dxa"/>
            <w:tcBorders>
              <w:top w:val="single" w:sz="6" w:space="0" w:color="000000"/>
              <w:left w:val="single" w:sz="6" w:space="0" w:color="000000"/>
              <w:bottom w:val="single" w:sz="12" w:space="0" w:color="000000"/>
              <w:right w:val="single" w:sz="6" w:space="0" w:color="000000"/>
            </w:tcBorders>
          </w:tcPr>
          <w:p>
            <w:pPr/>
          </w:p>
        </w:tc>
        <w:tc>
          <w:tcPr>
            <w:tcW w:w="850"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3"/>
        <w:rPr>
          <w:rFonts w:ascii="宋体" w:hAnsi="宋体" w:cs="宋体" w:eastAsia="宋体" w:hint="default"/>
          <w:b/>
          <w:bCs/>
          <w:sz w:val="18"/>
          <w:szCs w:val="18"/>
        </w:rPr>
      </w:pPr>
    </w:p>
    <w:p>
      <w:pPr>
        <w:pStyle w:val="Heading3"/>
        <w:spacing w:line="312" w:lineRule="exact" w:before="56"/>
        <w:ind w:left="1037" w:right="803"/>
        <w:jc w:val="left"/>
        <w:rPr>
          <w:b w:val="0"/>
          <w:bCs w:val="0"/>
        </w:rPr>
      </w:pPr>
      <w:r>
        <w:rPr>
          <w:rFonts w:ascii="宋体" w:hAnsi="宋体" w:cs="宋体" w:eastAsia="宋体" w:hint="default"/>
          <w:spacing w:val="3"/>
          <w:w w:val="95"/>
        </w:rPr>
        <w:t>(</w:t>
      </w:r>
      <w:r>
        <w:rPr>
          <w:spacing w:val="3"/>
          <w:w w:val="95"/>
        </w:rPr>
        <w:t>二</w:t>
      </w:r>
      <w:r>
        <w:rPr>
          <w:rFonts w:ascii="宋体" w:hAnsi="宋体" w:cs="宋体" w:eastAsia="宋体" w:hint="default"/>
          <w:spacing w:val="3"/>
          <w:w w:val="95"/>
        </w:rPr>
        <w:t>)</w:t>
      </w:r>
      <w:r>
        <w:rPr>
          <w:spacing w:val="3"/>
          <w:w w:val="95"/>
        </w:rPr>
        <w:t>公司资产或项目存在盈利预测，且报告期仍处在盈利预测期间，公司就资产或</w:t>
      </w:r>
      <w:r>
        <w:rPr>
          <w:spacing w:val="47"/>
          <w:w w:val="95"/>
        </w:rPr>
        <w:t> </w:t>
      </w:r>
      <w:r>
        <w:rPr>
          <w:spacing w:val="47"/>
          <w:w w:val="95"/>
        </w:rPr>
      </w:r>
      <w:r>
        <w:rPr/>
        <w:t>项目是否达到原盈利预测及其原因做出说明</w:t>
      </w:r>
      <w:r>
        <w:rPr>
          <w:b w:val="0"/>
          <w:bCs w:val="0"/>
        </w:rPr>
      </w:r>
    </w:p>
    <w:p>
      <w:pPr>
        <w:spacing w:line="240" w:lineRule="auto" w:before="4"/>
        <w:rPr>
          <w:rFonts w:ascii="宋体" w:hAnsi="宋体" w:cs="宋体" w:eastAsia="宋体" w:hint="default"/>
          <w:b/>
          <w:bCs/>
          <w:sz w:val="21"/>
          <w:szCs w:val="21"/>
        </w:rPr>
      </w:pPr>
    </w:p>
    <w:p>
      <w:pPr>
        <w:pStyle w:val="BodyText"/>
        <w:spacing w:line="240" w:lineRule="auto"/>
        <w:ind w:left="780" w:right="803"/>
        <w:jc w:val="left"/>
      </w:pPr>
      <w:r>
        <w:rPr/>
        <w:t>□已达到 □未达到</w:t>
      </w:r>
      <w:r>
        <w:rPr>
          <w:spacing w:val="-1"/>
        </w:rPr>
        <w:t> </w:t>
      </w:r>
      <w:r>
        <w:rPr/>
        <w:t>√不适用</w:t>
      </w:r>
    </w:p>
    <w:p>
      <w:pPr>
        <w:spacing w:line="240" w:lineRule="auto" w:before="10"/>
        <w:rPr>
          <w:rFonts w:ascii="宋体" w:hAnsi="宋体" w:cs="宋体" w:eastAsia="宋体" w:hint="default"/>
          <w:sz w:val="17"/>
          <w:szCs w:val="17"/>
        </w:rPr>
      </w:pPr>
    </w:p>
    <w:p>
      <w:pPr>
        <w:pStyle w:val="Heading2"/>
        <w:spacing w:line="240" w:lineRule="auto"/>
        <w:ind w:left="780" w:right="803"/>
        <w:jc w:val="left"/>
      </w:pPr>
      <w:r>
        <w:rPr/>
        <w:t>三、报告期内资金被占用情况及清欠进展情况</w:t>
      </w:r>
    </w:p>
    <w:p>
      <w:pPr>
        <w:spacing w:line="240" w:lineRule="auto" w:before="8"/>
        <w:rPr>
          <w:rFonts w:ascii="黑体" w:hAnsi="黑体" w:cs="黑体" w:eastAsia="黑体" w:hint="default"/>
          <w:sz w:val="28"/>
          <w:szCs w:val="28"/>
        </w:rPr>
      </w:pPr>
    </w:p>
    <w:p>
      <w:pPr>
        <w:pStyle w:val="BodyText"/>
        <w:spacing w:line="240" w:lineRule="auto"/>
        <w:ind w:left="780" w:right="803"/>
        <w:jc w:val="left"/>
      </w:pPr>
      <w:r>
        <w:rPr/>
        <w:t>□适用</w:t>
      </w:r>
      <w:r>
        <w:rPr>
          <w:spacing w:val="-1"/>
        </w:rPr>
        <w:t> </w:t>
      </w:r>
      <w:r>
        <w:rPr/>
        <w:t>√不适用</w:t>
      </w:r>
    </w:p>
    <w:p>
      <w:pPr>
        <w:spacing w:line="240" w:lineRule="auto" w:before="7"/>
        <w:rPr>
          <w:rFonts w:ascii="宋体" w:hAnsi="宋体" w:cs="宋体" w:eastAsia="宋体" w:hint="default"/>
          <w:sz w:val="17"/>
          <w:szCs w:val="17"/>
        </w:rPr>
      </w:pPr>
    </w:p>
    <w:p>
      <w:pPr>
        <w:pStyle w:val="Heading2"/>
        <w:spacing w:line="240" w:lineRule="auto"/>
        <w:ind w:left="780" w:right="803"/>
        <w:jc w:val="left"/>
      </w:pPr>
      <w:r>
        <w:rPr/>
        <w:t>四、公司对会计师事务所“非标准意见审计报告”的说明</w:t>
      </w:r>
    </w:p>
    <w:p>
      <w:pPr>
        <w:spacing w:line="240" w:lineRule="auto" w:before="8"/>
        <w:rPr>
          <w:rFonts w:ascii="黑体" w:hAnsi="黑体" w:cs="黑体" w:eastAsia="黑体" w:hint="default"/>
          <w:sz w:val="28"/>
          <w:szCs w:val="28"/>
        </w:rPr>
      </w:pPr>
    </w:p>
    <w:p>
      <w:pPr>
        <w:pStyle w:val="BodyText"/>
        <w:spacing w:line="240" w:lineRule="auto"/>
        <w:ind w:left="780" w:right="803"/>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Heading2"/>
        <w:spacing w:line="362" w:lineRule="exact"/>
        <w:ind w:left="780" w:right="803"/>
        <w:jc w:val="left"/>
      </w:pPr>
      <w:r>
        <w:rPr>
          <w:spacing w:val="-2"/>
        </w:rPr>
        <w:t>五、公司对会计政策、会计估计变更或重大会计差错更正原因和影响的分</w:t>
      </w:r>
      <w:r>
        <w:rPr>
          <w:spacing w:val="-84"/>
        </w:rPr>
        <w:t> </w:t>
      </w:r>
      <w:r>
        <w:rPr>
          <w:spacing w:val="-84"/>
        </w:rPr>
      </w:r>
      <w:r>
        <w:rPr/>
        <w:t>析说明</w:t>
      </w:r>
    </w:p>
    <w:p>
      <w:pPr>
        <w:spacing w:after="0" w:line="362" w:lineRule="exact"/>
        <w:jc w:val="left"/>
        <w:sectPr>
          <w:pgSz w:w="11910" w:h="16840"/>
          <w:pgMar w:header="0" w:footer="818" w:top="1160" w:bottom="1000" w:left="660" w:right="640"/>
        </w:sectPr>
      </w:pPr>
    </w:p>
    <w:p>
      <w:pPr>
        <w:pStyle w:val="Heading3"/>
        <w:tabs>
          <w:tab w:pos="1360" w:val="left" w:leader="none"/>
        </w:tabs>
        <w:spacing w:line="312" w:lineRule="exact"/>
        <w:ind w:left="357" w:right="99"/>
        <w:jc w:val="left"/>
        <w:rPr>
          <w:b w:val="0"/>
          <w:bCs w:val="0"/>
        </w:rPr>
      </w:pPr>
      <w:r>
        <w:rPr>
          <w:w w:val="95"/>
        </w:rPr>
        <w:t>（一）</w:t>
        <w:tab/>
      </w:r>
      <w:r>
        <w:rPr/>
        <w:t>公司对会计政策、会计估计变更原因及影响的分析说明</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both"/>
      </w:pPr>
      <w:r>
        <w:rPr/>
        <w:t>√适用</w:t>
      </w:r>
      <w:r>
        <w:rPr>
          <w:spacing w:val="119"/>
        </w:rPr>
        <w:t> </w:t>
      </w:r>
      <w:r>
        <w:rPr/>
        <w:t>□不适用</w:t>
      </w:r>
    </w:p>
    <w:p>
      <w:pPr>
        <w:spacing w:line="240" w:lineRule="auto" w:before="7"/>
        <w:rPr>
          <w:rFonts w:ascii="宋体" w:hAnsi="宋体" w:cs="宋体" w:eastAsia="宋体" w:hint="default"/>
          <w:sz w:val="23"/>
          <w:szCs w:val="23"/>
        </w:rPr>
      </w:pPr>
    </w:p>
    <w:p>
      <w:pPr>
        <w:pStyle w:val="BodyText"/>
        <w:spacing w:line="313" w:lineRule="exact"/>
        <w:ind w:left="580" w:right="99"/>
        <w:jc w:val="left"/>
      </w:pPr>
      <w:r>
        <w:rPr>
          <w:rFonts w:ascii="宋体" w:hAnsi="宋体" w:cs="宋体" w:eastAsia="宋体" w:hint="default"/>
          <w:spacing w:val="-1"/>
        </w:rPr>
        <w:t>1</w:t>
      </w:r>
      <w:r>
        <w:rPr>
          <w:spacing w:val="-32"/>
        </w:rPr>
        <w:t>、</w:t>
      </w:r>
      <w:r>
        <w:rPr/>
        <w:t>财政部于</w:t>
      </w:r>
      <w:r>
        <w:rPr>
          <w:spacing w:val="-60"/>
        </w:rPr>
        <w:t> </w:t>
      </w:r>
      <w:r>
        <w:rPr>
          <w:rFonts w:ascii="宋体" w:hAnsi="宋体" w:cs="宋体" w:eastAsia="宋体" w:hint="default"/>
        </w:rPr>
        <w:t>2017</w:t>
      </w:r>
      <w:r>
        <w:rPr>
          <w:rFonts w:ascii="宋体" w:hAnsi="宋体" w:cs="宋体" w:eastAsia="宋体" w:hint="default"/>
          <w:spacing w:val="-60"/>
        </w:rPr>
        <w:t> </w:t>
      </w:r>
      <w:r>
        <w:rPr/>
        <w:t>年度修订</w:t>
      </w:r>
      <w:r>
        <w:rPr>
          <w:spacing w:val="-32"/>
        </w:rPr>
        <w:t>了</w:t>
      </w:r>
      <w:r>
        <w:rPr/>
        <w:t>《企业会计准则第</w:t>
      </w:r>
      <w:r>
        <w:rPr>
          <w:spacing w:val="-60"/>
        </w:rPr>
        <w:t> </w:t>
      </w:r>
      <w:r>
        <w:rPr>
          <w:rFonts w:ascii="宋体" w:hAnsi="宋体" w:cs="宋体" w:eastAsia="宋体" w:hint="default"/>
        </w:rPr>
        <w:t>16</w:t>
      </w:r>
      <w:r>
        <w:rPr>
          <w:rFonts w:ascii="宋体" w:hAnsi="宋体" w:cs="宋体" w:eastAsia="宋体" w:hint="default"/>
          <w:spacing w:val="-60"/>
        </w:rPr>
        <w:t> </w:t>
      </w:r>
      <w:r>
        <w:rPr/>
        <w:t>号——政府补助</w:t>
      </w:r>
      <w:r>
        <w:rPr>
          <w:spacing w:val="-120"/>
        </w:rPr>
        <w:t>》</w:t>
      </w:r>
      <w:r>
        <w:rPr>
          <w:spacing w:val="-32"/>
        </w:rPr>
        <w:t>，</w:t>
      </w:r>
      <w:r>
        <w:rPr/>
        <w:t>修订后的准</w:t>
      </w:r>
    </w:p>
    <w:p>
      <w:pPr>
        <w:pStyle w:val="BodyText"/>
        <w:spacing w:line="312" w:lineRule="exact"/>
        <w:ind w:right="0"/>
        <w:jc w:val="both"/>
      </w:pPr>
      <w:r>
        <w:rPr/>
        <w:t>则自</w:t>
      </w:r>
      <w:r>
        <w:rPr>
          <w:spacing w:val="-58"/>
        </w:rPr>
        <w:t> </w:t>
      </w:r>
      <w:r>
        <w:rPr>
          <w:rFonts w:ascii="宋体" w:hAnsi="宋体" w:cs="宋体" w:eastAsia="宋体" w:hint="default"/>
        </w:rPr>
        <w:t>2017</w:t>
      </w:r>
      <w:r>
        <w:rPr>
          <w:rFonts w:ascii="宋体" w:hAnsi="宋体" w:cs="宋体" w:eastAsia="宋体" w:hint="default"/>
          <w:spacing w:val="-58"/>
        </w:rPr>
        <w:t> </w:t>
      </w:r>
      <w:r>
        <w:rPr/>
        <w:t>年</w:t>
      </w:r>
      <w:r>
        <w:rPr>
          <w:spacing w:val="-58"/>
        </w:rPr>
        <w:t> </w:t>
      </w:r>
      <w:r>
        <w:rPr>
          <w:rFonts w:ascii="宋体" w:hAnsi="宋体" w:cs="宋体" w:eastAsia="宋体" w:hint="default"/>
        </w:rPr>
        <w:t>6</w:t>
      </w:r>
      <w:r>
        <w:rPr>
          <w:rFonts w:ascii="宋体" w:hAnsi="宋体" w:cs="宋体" w:eastAsia="宋体" w:hint="default"/>
          <w:spacing w:val="-58"/>
        </w:rPr>
        <w:t> </w:t>
      </w:r>
      <w:r>
        <w:rPr/>
        <w:t>月</w:t>
      </w:r>
      <w:r>
        <w:rPr>
          <w:spacing w:val="-58"/>
        </w:rPr>
        <w:t> </w:t>
      </w:r>
      <w:r>
        <w:rPr>
          <w:rFonts w:ascii="宋体" w:hAnsi="宋体" w:cs="宋体" w:eastAsia="宋体" w:hint="default"/>
        </w:rPr>
        <w:t>12</w:t>
      </w:r>
      <w:r>
        <w:rPr>
          <w:rFonts w:ascii="宋体" w:hAnsi="宋体" w:cs="宋体" w:eastAsia="宋体" w:hint="default"/>
          <w:spacing w:val="-57"/>
        </w:rPr>
        <w:t> </w:t>
      </w:r>
      <w:r>
        <w:rPr/>
        <w:t>日起施行，对于</w:t>
      </w:r>
      <w:r>
        <w:rPr>
          <w:spacing w:val="-58"/>
        </w:rPr>
        <w:t> </w:t>
      </w:r>
      <w:r>
        <w:rPr>
          <w:rFonts w:ascii="宋体" w:hAnsi="宋体" w:cs="宋体" w:eastAsia="宋体" w:hint="default"/>
        </w:rPr>
        <w:t>2017</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t>月</w:t>
      </w:r>
      <w:r>
        <w:rPr>
          <w:spacing w:val="-58"/>
        </w:rPr>
        <w:t> </w:t>
      </w:r>
      <w:r>
        <w:rPr>
          <w:rFonts w:ascii="宋体" w:hAnsi="宋体" w:cs="宋体" w:eastAsia="宋体" w:hint="default"/>
        </w:rPr>
        <w:t>1</w:t>
      </w:r>
      <w:r>
        <w:rPr>
          <w:rFonts w:ascii="宋体" w:hAnsi="宋体" w:cs="宋体" w:eastAsia="宋体" w:hint="default"/>
          <w:spacing w:val="-58"/>
        </w:rPr>
        <w:t> </w:t>
      </w:r>
      <w:r>
        <w:rPr/>
        <w:t>日存在的政府补助，要求采用未来</w:t>
      </w:r>
    </w:p>
    <w:p>
      <w:pPr>
        <w:pStyle w:val="BodyText"/>
        <w:spacing w:line="310" w:lineRule="exact" w:before="31"/>
        <w:ind w:right="358"/>
        <w:jc w:val="both"/>
      </w:pPr>
      <w:r>
        <w:rPr/>
        <w:t>适用法处理；对于</w:t>
      </w:r>
      <w:r>
        <w:rPr>
          <w:spacing w:val="-56"/>
        </w:rPr>
        <w:t> </w:t>
      </w:r>
      <w:r>
        <w:rPr>
          <w:rFonts w:ascii="宋体" w:hAnsi="宋体" w:cs="宋体" w:eastAsia="宋体" w:hint="default"/>
        </w:rPr>
        <w:t>2017</w:t>
      </w:r>
      <w:r>
        <w:rPr>
          <w:rFonts w:ascii="宋体" w:hAnsi="宋体" w:cs="宋体" w:eastAsia="宋体" w:hint="default"/>
          <w:spacing w:val="-55"/>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日至施行日新增的政府补助，也要求按照修订后的准 则进行调整。</w:t>
      </w:r>
    </w:p>
    <w:p>
      <w:pPr>
        <w:spacing w:line="240" w:lineRule="auto" w:before="7"/>
        <w:rPr>
          <w:rFonts w:ascii="宋体" w:hAnsi="宋体" w:cs="宋体" w:eastAsia="宋体" w:hint="default"/>
          <w:sz w:val="21"/>
          <w:szCs w:val="21"/>
        </w:rPr>
      </w:pPr>
    </w:p>
    <w:p>
      <w:pPr>
        <w:pStyle w:val="BodyText"/>
        <w:spacing w:line="312" w:lineRule="exact"/>
        <w:ind w:left="580" w:right="99"/>
        <w:jc w:val="left"/>
      </w:pPr>
      <w:r>
        <w:rPr/>
        <w:t>公司自</w:t>
      </w:r>
      <w:r>
        <w:rPr>
          <w:spacing w:val="-57"/>
        </w:rPr>
        <w:t> </w:t>
      </w:r>
      <w:r>
        <w:rPr>
          <w:rFonts w:ascii="宋体" w:hAnsi="宋体" w:cs="宋体" w:eastAsia="宋体" w:hint="default"/>
        </w:rPr>
        <w:t>2017</w:t>
      </w:r>
      <w:r>
        <w:rPr>
          <w:rFonts w:ascii="宋体" w:hAnsi="宋体" w:cs="宋体" w:eastAsia="宋体" w:hint="default"/>
          <w:spacing w:val="-57"/>
        </w:rPr>
        <w:t> </w:t>
      </w:r>
      <w:r>
        <w:rPr/>
        <w:t>年</w:t>
      </w:r>
      <w:r>
        <w:rPr>
          <w:spacing w:val="-59"/>
        </w:rPr>
        <w:t> </w:t>
      </w:r>
      <w:r>
        <w:rPr>
          <w:rFonts w:ascii="宋体" w:hAnsi="宋体" w:cs="宋体" w:eastAsia="宋体" w:hint="default"/>
        </w:rPr>
        <w:t>6</w:t>
      </w:r>
      <w:r>
        <w:rPr>
          <w:rFonts w:ascii="宋体" w:hAnsi="宋体" w:cs="宋体" w:eastAsia="宋体" w:hint="default"/>
          <w:spacing w:val="-56"/>
        </w:rPr>
        <w:t> </w:t>
      </w:r>
      <w:r>
        <w:rPr/>
        <w:t>月</w:t>
      </w:r>
      <w:r>
        <w:rPr>
          <w:spacing w:val="-57"/>
        </w:rPr>
        <w:t> </w:t>
      </w:r>
      <w:r>
        <w:rPr>
          <w:rFonts w:ascii="宋体" w:hAnsi="宋体" w:cs="宋体" w:eastAsia="宋体" w:hint="default"/>
        </w:rPr>
        <w:t>12</w:t>
      </w:r>
      <w:r>
        <w:rPr>
          <w:rFonts w:ascii="宋体" w:hAnsi="宋体" w:cs="宋体" w:eastAsia="宋体" w:hint="default"/>
          <w:spacing w:val="-59"/>
        </w:rPr>
        <w:t> </w:t>
      </w:r>
      <w:r>
        <w:rPr/>
        <w:t>日起执行上述准则，根据新修订的《企业会计准则第</w:t>
      </w:r>
      <w:r>
        <w:rPr>
          <w:spacing w:val="-56"/>
        </w:rPr>
        <w:t> </w:t>
      </w:r>
      <w:r>
        <w:rPr>
          <w:rFonts w:ascii="宋体" w:hAnsi="宋体" w:cs="宋体" w:eastAsia="宋体" w:hint="default"/>
        </w:rPr>
        <w:t>16</w:t>
      </w:r>
      <w:r>
        <w:rPr>
          <w:rFonts w:ascii="宋体" w:hAnsi="宋体" w:cs="宋体" w:eastAsia="宋体" w:hint="default"/>
          <w:spacing w:val="-57"/>
        </w:rPr>
        <w:t> </w:t>
      </w:r>
      <w:r>
        <w:rPr/>
        <w:t>号</w:t>
      </w:r>
    </w:p>
    <w:p>
      <w:pPr>
        <w:pStyle w:val="BodyText"/>
        <w:spacing w:line="237" w:lineRule="auto"/>
        <w:ind w:right="355"/>
        <w:jc w:val="both"/>
      </w:pPr>
      <w:r>
        <w:rPr>
          <w:spacing w:val="-9"/>
        </w:rPr>
        <w:t>——政府补助》，公司在利润表中的“营业利润”项目之上单独列报“其他收益”项目，</w:t>
      </w:r>
      <w:r>
        <w:rPr>
          <w:spacing w:val="-109"/>
        </w:rPr>
        <w:t> </w:t>
      </w:r>
      <w:r>
        <w:rPr>
          <w:spacing w:val="-109"/>
        </w:rPr>
      </w:r>
      <w:r>
        <w:rPr/>
        <w:t>并对公司</w:t>
      </w:r>
      <w:r>
        <w:rPr>
          <w:spacing w:val="-56"/>
        </w:rPr>
        <w:t> </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5"/>
        </w:rPr>
        <w:t> </w:t>
      </w:r>
      <w:r>
        <w:rPr>
          <w:rFonts w:ascii="宋体" w:hAnsi="宋体" w:cs="宋体" w:eastAsia="宋体" w:hint="default"/>
        </w:rPr>
        <w:t>1</w:t>
      </w:r>
      <w:r>
        <w:rPr>
          <w:rFonts w:ascii="宋体" w:hAnsi="宋体" w:cs="宋体" w:eastAsia="宋体" w:hint="default"/>
          <w:spacing w:val="-56"/>
        </w:rPr>
        <w:t> </w:t>
      </w:r>
      <w:r>
        <w:rPr/>
        <w:t>日及之后发生的软件产品增值税退税等与日常活动相关的政府 </w:t>
      </w:r>
      <w:r>
        <w:rPr>
          <w:spacing w:val="-3"/>
        </w:rPr>
        <w:t>补助，按照经济业务实质，计入其他收益，而与企业日常活动无关的政府补助，仍计入</w:t>
      </w:r>
      <w:r>
        <w:rPr>
          <w:spacing w:val="-97"/>
        </w:rPr>
        <w:t> </w:t>
      </w:r>
      <w:r>
        <w:rPr>
          <w:spacing w:val="-97"/>
        </w:rPr>
      </w:r>
      <w:r>
        <w:rPr/>
        <w:t>营业外收入。</w:t>
      </w:r>
    </w:p>
    <w:p>
      <w:pPr>
        <w:spacing w:line="240" w:lineRule="auto" w:before="10"/>
        <w:rPr>
          <w:rFonts w:ascii="宋体" w:hAnsi="宋体" w:cs="宋体" w:eastAsia="宋体" w:hint="default"/>
          <w:sz w:val="23"/>
          <w:szCs w:val="23"/>
        </w:rPr>
      </w:pPr>
    </w:p>
    <w:p>
      <w:pPr>
        <w:pStyle w:val="BodyText"/>
        <w:spacing w:line="237" w:lineRule="auto"/>
        <w:ind w:right="355" w:firstLine="480"/>
        <w:jc w:val="both"/>
      </w:pPr>
      <w:r>
        <w:rPr>
          <w:spacing w:val="-3"/>
        </w:rPr>
        <w:t>公司执行上述新修订的准则后不涉及对以前年度损益的追溯调整，仅对财务报表列</w:t>
      </w:r>
      <w:r>
        <w:rPr/>
        <w:t> </w:t>
      </w:r>
      <w:r>
        <w:rPr>
          <w:spacing w:val="-3"/>
        </w:rPr>
        <w:t>示产生影响，对公司当期损益、总资产和净资产不产生影响，对公司财务状况、经营成</w:t>
      </w:r>
      <w:r>
        <w:rPr>
          <w:spacing w:val="-97"/>
        </w:rPr>
        <w:t> </w:t>
      </w:r>
      <w:r>
        <w:rPr>
          <w:spacing w:val="-97"/>
        </w:rPr>
      </w:r>
      <w:r>
        <w:rPr/>
        <w:t>果和现金流量无影响。</w:t>
      </w:r>
    </w:p>
    <w:p>
      <w:pPr>
        <w:spacing w:line="240" w:lineRule="auto" w:before="9"/>
        <w:rPr>
          <w:rFonts w:ascii="宋体" w:hAnsi="宋体" w:cs="宋体" w:eastAsia="宋体" w:hint="default"/>
          <w:sz w:val="23"/>
          <w:szCs w:val="23"/>
        </w:rPr>
      </w:pPr>
    </w:p>
    <w:p>
      <w:pPr>
        <w:pStyle w:val="BodyText"/>
        <w:spacing w:line="312" w:lineRule="exact"/>
        <w:ind w:left="580" w:right="99"/>
        <w:jc w:val="left"/>
      </w:pPr>
      <w:r>
        <w:rPr>
          <w:rFonts w:ascii="宋体" w:hAnsi="宋体" w:cs="宋体" w:eastAsia="宋体" w:hint="default"/>
          <w:spacing w:val="-1"/>
        </w:rPr>
        <w:t>2</w:t>
      </w:r>
      <w:r>
        <w:rPr>
          <w:spacing w:val="-106"/>
        </w:rPr>
        <w:t>、</w:t>
      </w:r>
      <w:r>
        <w:rPr/>
        <w:t>财政部于</w:t>
      </w:r>
      <w:r>
        <w:rPr>
          <w:spacing w:val="-60"/>
        </w:rPr>
        <w:t> </w:t>
      </w:r>
      <w:r>
        <w:rPr>
          <w:rFonts w:ascii="宋体" w:hAnsi="宋体" w:cs="宋体" w:eastAsia="宋体" w:hint="default"/>
        </w:rPr>
        <w:t>2017</w:t>
      </w:r>
      <w:r>
        <w:rPr>
          <w:rFonts w:ascii="宋体" w:hAnsi="宋体" w:cs="宋体" w:eastAsia="宋体" w:hint="default"/>
          <w:spacing w:val="-60"/>
        </w:rPr>
        <w:t> </w:t>
      </w:r>
      <w:r>
        <w:rPr/>
        <w:t>年度发布</w:t>
      </w:r>
      <w:r>
        <w:rPr>
          <w:spacing w:val="-106"/>
        </w:rPr>
        <w:t>了</w:t>
      </w:r>
      <w:r>
        <w:rPr/>
        <w:t>《企业会计准则第</w:t>
      </w:r>
      <w:r>
        <w:rPr>
          <w:spacing w:val="-60"/>
        </w:rPr>
        <w:t> </w:t>
      </w:r>
      <w:r>
        <w:rPr>
          <w:rFonts w:ascii="宋体" w:hAnsi="宋体" w:cs="宋体" w:eastAsia="宋体" w:hint="default"/>
        </w:rPr>
        <w:t>42</w:t>
      </w:r>
      <w:r>
        <w:rPr>
          <w:rFonts w:ascii="宋体" w:hAnsi="宋体" w:cs="宋体" w:eastAsia="宋体" w:hint="default"/>
          <w:spacing w:val="-60"/>
        </w:rPr>
        <w:t> </w:t>
      </w:r>
      <w:r>
        <w:rPr/>
        <w:t>号——持有待售的非流动资产、</w:t>
      </w:r>
    </w:p>
    <w:p>
      <w:pPr>
        <w:pStyle w:val="BodyText"/>
        <w:spacing w:line="312" w:lineRule="exact" w:before="28"/>
        <w:ind w:right="358"/>
        <w:jc w:val="both"/>
      </w:pPr>
      <w:r>
        <w:rPr>
          <w:spacing w:val="-11"/>
        </w:rPr>
        <w:t>处置组和终止经营》，自</w:t>
      </w:r>
      <w:r>
        <w:rPr>
          <w:spacing w:val="-55"/>
        </w:rPr>
        <w:t> </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w:t>
      </w:r>
      <w:r>
        <w:rPr>
          <w:spacing w:val="-56"/>
        </w:rPr>
        <w:t> </w:t>
      </w:r>
      <w:r>
        <w:rPr>
          <w:rFonts w:ascii="宋体" w:hAnsi="宋体" w:cs="宋体" w:eastAsia="宋体" w:hint="default"/>
        </w:rPr>
        <w:t>28</w:t>
      </w:r>
      <w:r>
        <w:rPr>
          <w:rFonts w:ascii="宋体" w:hAnsi="宋体" w:cs="宋体" w:eastAsia="宋体" w:hint="default"/>
          <w:spacing w:val="-56"/>
        </w:rPr>
        <w:t> </w:t>
      </w:r>
      <w:r>
        <w:rPr/>
        <w:t>日起施行，对于施行日存在的持有待售的非流 动资产、处置组和终止经营，要求采用未来适用法处理。</w:t>
      </w:r>
    </w:p>
    <w:p>
      <w:pPr>
        <w:spacing w:line="240" w:lineRule="auto" w:before="9"/>
        <w:rPr>
          <w:rFonts w:ascii="宋体" w:hAnsi="宋体" w:cs="宋体" w:eastAsia="宋体" w:hint="default"/>
          <w:sz w:val="23"/>
          <w:szCs w:val="23"/>
        </w:rPr>
      </w:pPr>
    </w:p>
    <w:p>
      <w:pPr>
        <w:pStyle w:val="BodyText"/>
        <w:spacing w:line="312" w:lineRule="exact"/>
        <w:ind w:right="219" w:firstLine="480"/>
        <w:jc w:val="left"/>
      </w:pPr>
      <w:r>
        <w:rPr/>
        <w:t>财政部于</w:t>
      </w:r>
      <w:r>
        <w:rPr>
          <w:spacing w:val="-46"/>
        </w:rPr>
        <w:t> </w:t>
      </w:r>
      <w:r>
        <w:rPr>
          <w:rFonts w:ascii="宋体" w:hAnsi="宋体" w:cs="宋体" w:eastAsia="宋体" w:hint="default"/>
        </w:rPr>
        <w:t>2017</w:t>
      </w:r>
      <w:r>
        <w:rPr>
          <w:rFonts w:ascii="宋体" w:hAnsi="宋体" w:cs="宋体" w:eastAsia="宋体" w:hint="default"/>
          <w:spacing w:val="-46"/>
        </w:rPr>
        <w:t> </w:t>
      </w:r>
      <w:r>
        <w:rPr/>
        <w:t>年度发布了《财政部关于修订印发一般企业财务报表格式的通知</w:t>
      </w:r>
      <w:r>
        <w:rPr>
          <w:spacing w:val="1"/>
        </w:rPr>
        <w:t> </w:t>
      </w:r>
      <w:r>
        <w:rPr/>
        <w:t>》</w:t>
      </w:r>
      <w:r>
        <w:rPr/>
        <w:t> 财会〔 </w:t>
      </w:r>
      <w:r>
        <w:rPr>
          <w:rFonts w:ascii="宋体" w:hAnsi="宋体" w:cs="宋体" w:eastAsia="宋体" w:hint="default"/>
        </w:rPr>
        <w:t>2017</w:t>
      </w:r>
      <w:r>
        <w:rPr/>
        <w:t>〕</w:t>
      </w:r>
      <w:r>
        <w:rPr>
          <w:rFonts w:ascii="宋体" w:hAnsi="宋体" w:cs="宋体" w:eastAsia="宋体" w:hint="default"/>
        </w:rPr>
        <w:t>30 </w:t>
      </w:r>
      <w:r>
        <w:rPr>
          <w:spacing w:val="-4"/>
        </w:rPr>
        <w:t>号），执行企业会计准则的企业应按照企业会计准则和该通知要求编</w:t>
      </w:r>
      <w:r>
        <w:rPr>
          <w:spacing w:val="-102"/>
        </w:rPr>
        <w:t> </w:t>
      </w:r>
      <w:r>
        <w:rPr>
          <w:spacing w:val="-102"/>
        </w:rPr>
      </w:r>
      <w:r>
        <w:rPr/>
        <w:t>制</w:t>
      </w:r>
      <w:r>
        <w:rPr>
          <w:spacing w:val="-60"/>
        </w:rPr>
        <w:t> </w:t>
      </w:r>
      <w:r>
        <w:rPr>
          <w:rFonts w:ascii="宋体" w:hAnsi="宋体" w:cs="宋体" w:eastAsia="宋体" w:hint="default"/>
        </w:rPr>
        <w:t>2017</w:t>
      </w:r>
      <w:r>
        <w:rPr>
          <w:rFonts w:ascii="宋体" w:hAnsi="宋体" w:cs="宋体" w:eastAsia="宋体" w:hint="default"/>
          <w:spacing w:val="-61"/>
        </w:rPr>
        <w:t> </w:t>
      </w:r>
      <w:r>
        <w:rPr/>
        <w:t>年度及以后期间的财务报表。</w:t>
      </w:r>
    </w:p>
    <w:p>
      <w:pPr>
        <w:spacing w:line="240" w:lineRule="auto" w:before="4"/>
        <w:rPr>
          <w:rFonts w:ascii="宋体" w:hAnsi="宋体" w:cs="宋体" w:eastAsia="宋体" w:hint="default"/>
          <w:sz w:val="21"/>
          <w:szCs w:val="21"/>
        </w:rPr>
      </w:pPr>
    </w:p>
    <w:p>
      <w:pPr>
        <w:pStyle w:val="BodyText"/>
        <w:spacing w:line="240" w:lineRule="auto"/>
        <w:ind w:left="580" w:right="99"/>
        <w:jc w:val="left"/>
      </w:pPr>
      <w:r>
        <w:rPr>
          <w:spacing w:val="-3"/>
        </w:rPr>
        <w:t>按照上述通知及上述企业会计准则的规定和要求，公司对原会计政策进行相应变更。</w:t>
      </w:r>
    </w:p>
    <w:p>
      <w:pPr>
        <w:spacing w:line="240" w:lineRule="auto" w:before="11"/>
        <w:rPr>
          <w:rFonts w:ascii="宋体" w:hAnsi="宋体" w:cs="宋体" w:eastAsia="宋体" w:hint="default"/>
          <w:sz w:val="25"/>
          <w:szCs w:val="25"/>
        </w:rPr>
      </w:pPr>
    </w:p>
    <w:p>
      <w:pPr>
        <w:pStyle w:val="BodyText"/>
        <w:spacing w:line="216" w:lineRule="auto"/>
        <w:ind w:right="353" w:firstLine="480"/>
        <w:jc w:val="both"/>
      </w:pPr>
      <w:r>
        <w:rPr/>
        <w:t>（</w:t>
      </w:r>
      <w:r>
        <w:rPr>
          <w:rFonts w:ascii="Calibri" w:hAnsi="Calibri" w:cs="Calibri" w:eastAsia="Calibri" w:hint="default"/>
        </w:rPr>
        <w:t>1</w:t>
      </w:r>
      <w:r>
        <w:rPr/>
        <w:t>）公司在编制</w:t>
      </w:r>
      <w:r>
        <w:rPr>
          <w:spacing w:val="-58"/>
        </w:rPr>
        <w:t> </w:t>
      </w:r>
      <w:r>
        <w:rPr>
          <w:rFonts w:ascii="Calibri" w:hAnsi="Calibri" w:cs="Calibri" w:eastAsia="Calibri" w:hint="default"/>
        </w:rPr>
        <w:t>2017</w:t>
      </w:r>
      <w:r>
        <w:rPr>
          <w:rFonts w:ascii="Calibri" w:hAnsi="Calibri" w:cs="Calibri" w:eastAsia="Calibri" w:hint="default"/>
          <w:spacing w:val="5"/>
        </w:rPr>
        <w:t> </w:t>
      </w:r>
      <w:r>
        <w:rPr/>
        <w:t>年年度报告时执行</w:t>
      </w:r>
      <w:r>
        <w:rPr>
          <w:spacing w:val="-59"/>
        </w:rPr>
        <w:t> </w:t>
      </w:r>
      <w:r>
        <w:rPr>
          <w:rFonts w:ascii="Calibri" w:hAnsi="Calibri" w:cs="Calibri" w:eastAsia="Calibri" w:hint="default"/>
        </w:rPr>
        <w:t>2017</w:t>
      </w:r>
      <w:r>
        <w:rPr>
          <w:rFonts w:ascii="Calibri" w:hAnsi="Calibri" w:cs="Calibri" w:eastAsia="Calibri" w:hint="default"/>
          <w:spacing w:val="7"/>
        </w:rPr>
        <w:t> </w:t>
      </w:r>
      <w:r>
        <w:rPr/>
        <w:t>年度财政部发布的《企业会计准则 第 </w:t>
      </w:r>
      <w:r>
        <w:rPr>
          <w:rFonts w:ascii="Calibri" w:hAnsi="Calibri" w:cs="Calibri" w:eastAsia="Calibri" w:hint="default"/>
        </w:rPr>
        <w:t>42 </w:t>
      </w:r>
      <w:r>
        <w:rPr>
          <w:spacing w:val="-4"/>
        </w:rPr>
        <w:t>号——持有待售的非流动资产、处置组和终止经营》（财会</w:t>
      </w:r>
      <w:r>
        <w:rPr>
          <w:rFonts w:ascii="Calibri" w:hAnsi="Calibri" w:cs="Calibri" w:eastAsia="Calibri" w:hint="default"/>
          <w:spacing w:val="-4"/>
        </w:rPr>
        <w:t>[2017]13</w:t>
      </w:r>
      <w:r>
        <w:rPr>
          <w:rFonts w:ascii="Calibri" w:hAnsi="Calibri" w:cs="Calibri" w:eastAsia="Calibri" w:hint="default"/>
          <w:spacing w:val="27"/>
        </w:rPr>
        <w:t> </w:t>
      </w:r>
      <w:r>
        <w:rPr/>
        <w:t>号）会计政 </w:t>
      </w:r>
      <w:r>
        <w:rPr>
          <w:spacing w:val="-17"/>
        </w:rPr>
        <w:t>策，适用于</w:t>
      </w:r>
      <w:r>
        <w:rPr>
          <w:spacing w:val="-59"/>
        </w:rPr>
        <w:t> </w:t>
      </w:r>
      <w:r>
        <w:rPr>
          <w:rFonts w:ascii="Calibri" w:hAnsi="Calibri" w:cs="Calibri" w:eastAsia="Calibri" w:hint="default"/>
        </w:rPr>
        <w:t>2017 </w:t>
      </w:r>
      <w:r>
        <w:rPr>
          <w:rFonts w:ascii="Calibri" w:hAnsi="Calibri" w:cs="Calibri" w:eastAsia="Calibri" w:hint="default"/>
          <w:spacing w:val="18"/>
        </w:rPr>
        <w:t> </w:t>
      </w:r>
      <w:r>
        <w:rPr/>
        <w:t>年</w:t>
      </w:r>
      <w:r>
        <w:rPr>
          <w:spacing w:val="-57"/>
        </w:rPr>
        <w:t> </w:t>
      </w:r>
      <w:r>
        <w:rPr>
          <w:rFonts w:ascii="Calibri" w:hAnsi="Calibri" w:cs="Calibri" w:eastAsia="Calibri" w:hint="default"/>
        </w:rPr>
        <w:t>1 </w:t>
      </w:r>
      <w:r>
        <w:rPr>
          <w:rFonts w:ascii="Calibri" w:hAnsi="Calibri" w:cs="Calibri" w:eastAsia="Calibri" w:hint="default"/>
          <w:spacing w:val="15"/>
        </w:rPr>
        <w:t> </w:t>
      </w:r>
      <w:r>
        <w:rPr/>
        <w:t>月</w:t>
      </w:r>
      <w:r>
        <w:rPr>
          <w:spacing w:val="-57"/>
        </w:rPr>
        <w:t> </w:t>
      </w:r>
      <w:r>
        <w:rPr>
          <w:rFonts w:ascii="Calibri" w:hAnsi="Calibri" w:cs="Calibri" w:eastAsia="Calibri" w:hint="default"/>
        </w:rPr>
        <w:t>1 </w:t>
      </w:r>
      <w:r>
        <w:rPr>
          <w:rFonts w:ascii="Calibri" w:hAnsi="Calibri" w:cs="Calibri" w:eastAsia="Calibri" w:hint="default"/>
          <w:spacing w:val="18"/>
        </w:rPr>
        <w:t> </w:t>
      </w:r>
      <w:r>
        <w:rPr>
          <w:spacing w:val="-4"/>
        </w:rPr>
        <w:t>日起发生的相关交易。本公司执行该规定的主要影响如下：</w:t>
      </w:r>
    </w:p>
    <w:p>
      <w:pPr>
        <w:spacing w:line="240" w:lineRule="auto" w:before="6"/>
        <w:rPr>
          <w:rFonts w:ascii="宋体" w:hAnsi="宋体" w:cs="宋体" w:eastAsia="宋体" w:hint="default"/>
          <w:sz w:val="23"/>
          <w:szCs w:val="23"/>
        </w:rPr>
      </w:pPr>
    </w:p>
    <w:tbl>
      <w:tblPr>
        <w:tblW w:w="0" w:type="auto"/>
        <w:jc w:val="left"/>
        <w:tblInd w:w="338" w:type="dxa"/>
        <w:tblLayout w:type="fixed"/>
        <w:tblCellMar>
          <w:top w:w="0" w:type="dxa"/>
          <w:left w:w="0" w:type="dxa"/>
          <w:bottom w:w="0" w:type="dxa"/>
          <w:right w:w="0" w:type="dxa"/>
        </w:tblCellMar>
        <w:tblLook w:val="01E0"/>
      </w:tblPr>
      <w:tblGrid>
        <w:gridCol w:w="4263"/>
        <w:gridCol w:w="4261"/>
      </w:tblGrid>
      <w:tr>
        <w:trPr>
          <w:trHeight w:val="295" w:hRule="exact"/>
        </w:trPr>
        <w:tc>
          <w:tcPr>
            <w:tcW w:w="4263"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会计政策变更的内容和原因</w:t>
            </w:r>
            <w:r>
              <w:rPr>
                <w:rFonts w:ascii="宋体" w:hAnsi="宋体" w:cs="宋体" w:eastAsia="宋体" w:hint="default"/>
                <w:sz w:val="21"/>
                <w:szCs w:val="21"/>
              </w:rPr>
            </w:r>
          </w:p>
        </w:tc>
        <w:tc>
          <w:tcPr>
            <w:tcW w:w="4261"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b/>
                <w:bCs/>
                <w:sz w:val="21"/>
                <w:szCs w:val="21"/>
              </w:rPr>
              <w:t>受影响的会计报表项目名称和影响金额</w:t>
            </w:r>
            <w:r>
              <w:rPr>
                <w:rFonts w:ascii="宋体" w:hAnsi="宋体" w:cs="宋体" w:eastAsia="宋体" w:hint="default"/>
                <w:sz w:val="21"/>
                <w:szCs w:val="21"/>
              </w:rPr>
            </w:r>
          </w:p>
        </w:tc>
      </w:tr>
      <w:tr>
        <w:trPr>
          <w:trHeight w:val="2473" w:hRule="exact"/>
        </w:trPr>
        <w:tc>
          <w:tcPr>
            <w:tcW w:w="4263" w:type="dxa"/>
            <w:tcBorders>
              <w:top w:val="single" w:sz="6" w:space="0" w:color="000000"/>
              <w:left w:val="single" w:sz="12" w:space="0" w:color="000000"/>
              <w:bottom w:val="single" w:sz="12"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z w:val="21"/>
                <w:szCs w:val="21"/>
              </w:rPr>
              <w:t>在利润表中分别列示“持续经营净利润”和</w:t>
            </w:r>
          </w:p>
          <w:p>
            <w:pPr>
              <w:pStyle w:val="TableParagraph"/>
              <w:spacing w:line="240" w:lineRule="auto"/>
              <w:ind w:left="93" w:right="2042"/>
              <w:jc w:val="left"/>
              <w:rPr>
                <w:rFonts w:ascii="宋体" w:hAnsi="宋体" w:cs="宋体" w:eastAsia="宋体" w:hint="default"/>
                <w:sz w:val="21"/>
                <w:szCs w:val="21"/>
              </w:rPr>
            </w:pPr>
            <w:r>
              <w:rPr>
                <w:rFonts w:ascii="宋体" w:hAnsi="宋体" w:cs="宋体" w:eastAsia="宋体" w:hint="default"/>
                <w:sz w:val="21"/>
                <w:szCs w:val="21"/>
              </w:rPr>
              <w:t>“终止经营净利润”。</w:t>
            </w:r>
            <w:r>
              <w:rPr>
                <w:rFonts w:ascii="宋体" w:hAnsi="宋体" w:cs="宋体" w:eastAsia="宋体" w:hint="default"/>
                <w:w w:val="100"/>
                <w:sz w:val="21"/>
                <w:szCs w:val="21"/>
              </w:rPr>
              <w:t> </w:t>
            </w:r>
            <w:r>
              <w:rPr>
                <w:rFonts w:ascii="宋体" w:hAnsi="宋体" w:cs="宋体" w:eastAsia="宋体" w:hint="default"/>
                <w:sz w:val="21"/>
                <w:szCs w:val="21"/>
              </w:rPr>
              <w:t>比较数据相应调整。</w:t>
            </w:r>
          </w:p>
        </w:tc>
        <w:tc>
          <w:tcPr>
            <w:tcW w:w="4261" w:type="dxa"/>
            <w:tcBorders>
              <w:top w:val="single" w:sz="6" w:space="0" w:color="000000"/>
              <w:left w:val="single" w:sz="6" w:space="0" w:color="000000"/>
              <w:bottom w:val="single" w:sz="12" w:space="0" w:color="000000"/>
              <w:right w:val="single" w:sz="12"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z w:val="21"/>
                <w:szCs w:val="21"/>
              </w:rPr>
              <w:t>合并利润表：列示持续经营净利润本期发生</w:t>
            </w:r>
          </w:p>
          <w:p>
            <w:pPr>
              <w:pStyle w:val="TableParagraph"/>
              <w:spacing w:line="237" w:lineRule="auto"/>
              <w:ind w:left="101" w:right="88"/>
              <w:jc w:val="both"/>
              <w:rPr>
                <w:rFonts w:ascii="宋体" w:hAnsi="宋体" w:cs="宋体" w:eastAsia="宋体" w:hint="default"/>
                <w:sz w:val="21"/>
                <w:szCs w:val="21"/>
              </w:rPr>
            </w:pPr>
            <w:r>
              <w:rPr>
                <w:rFonts w:ascii="宋体" w:hAnsi="宋体" w:cs="宋体" w:eastAsia="宋体" w:hint="default"/>
                <w:sz w:val="21"/>
                <w:szCs w:val="21"/>
              </w:rPr>
              <w:t>额 </w:t>
            </w:r>
            <w:r>
              <w:rPr>
                <w:rFonts w:ascii="宋体" w:hAnsi="宋体" w:cs="宋体" w:eastAsia="宋体" w:hint="default"/>
                <w:sz w:val="21"/>
                <w:szCs w:val="21"/>
              </w:rPr>
              <w:t>529,592,776.32 </w:t>
            </w:r>
            <w:r>
              <w:rPr>
                <w:rFonts w:ascii="宋体" w:hAnsi="宋体" w:cs="宋体" w:eastAsia="宋体" w:hint="default"/>
                <w:sz w:val="21"/>
                <w:szCs w:val="21"/>
              </w:rPr>
              <w:t>元 ， 上 期 发 生</w:t>
            </w:r>
            <w:r>
              <w:rPr>
                <w:rFonts w:ascii="宋体" w:hAnsi="宋体" w:cs="宋体" w:eastAsia="宋体" w:hint="default"/>
                <w:spacing w:val="49"/>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pacing w:val="-3"/>
                <w:sz w:val="21"/>
                <w:szCs w:val="21"/>
              </w:rPr>
              <w:t>98,020,462.09</w:t>
            </w:r>
            <w:r>
              <w:rPr>
                <w:rFonts w:ascii="宋体" w:hAnsi="宋体" w:cs="宋体" w:eastAsia="宋体" w:hint="default"/>
                <w:spacing w:val="-3"/>
                <w:sz w:val="21"/>
                <w:szCs w:val="21"/>
              </w:rPr>
              <w:t>元；列示终止经营净利润本期</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发</w:t>
            </w:r>
            <w:r>
              <w:rPr>
                <w:rFonts w:ascii="宋体" w:hAnsi="宋体" w:cs="宋体" w:eastAsia="宋体" w:hint="default"/>
                <w:spacing w:val="47"/>
                <w:sz w:val="21"/>
                <w:szCs w:val="21"/>
              </w:rPr>
              <w:t> </w:t>
            </w:r>
            <w:r>
              <w:rPr>
                <w:rFonts w:ascii="宋体" w:hAnsi="宋体" w:cs="宋体" w:eastAsia="宋体" w:hint="default"/>
                <w:sz w:val="21"/>
                <w:szCs w:val="21"/>
              </w:rPr>
              <w:t>生</w:t>
            </w:r>
            <w:r>
              <w:rPr>
                <w:rFonts w:ascii="宋体" w:hAnsi="宋体" w:cs="宋体" w:eastAsia="宋体" w:hint="default"/>
                <w:spacing w:val="47"/>
                <w:sz w:val="21"/>
                <w:szCs w:val="21"/>
              </w:rPr>
              <w:t> </w:t>
            </w:r>
            <w:r>
              <w:rPr>
                <w:rFonts w:ascii="宋体" w:hAnsi="宋体" w:cs="宋体" w:eastAsia="宋体" w:hint="default"/>
                <w:sz w:val="21"/>
                <w:szCs w:val="21"/>
              </w:rPr>
              <w:t>额</w:t>
            </w:r>
            <w:r>
              <w:rPr>
                <w:rFonts w:ascii="宋体" w:hAnsi="宋体" w:cs="宋体" w:eastAsia="宋体" w:hint="default"/>
                <w:spacing w:val="49"/>
                <w:sz w:val="21"/>
                <w:szCs w:val="21"/>
              </w:rPr>
              <w:t> </w:t>
            </w:r>
            <w:r>
              <w:rPr>
                <w:rFonts w:ascii="宋体" w:hAnsi="宋体" w:cs="宋体" w:eastAsia="宋体" w:hint="default"/>
                <w:sz w:val="21"/>
                <w:szCs w:val="21"/>
              </w:rPr>
              <w:t>0.00</w:t>
            </w:r>
            <w:r>
              <w:rPr>
                <w:rFonts w:ascii="宋体" w:hAnsi="宋体" w:cs="宋体" w:eastAsia="宋体" w:hint="default"/>
                <w:spacing w:val="47"/>
                <w:sz w:val="21"/>
                <w:szCs w:val="21"/>
              </w:rPr>
              <w:t> </w:t>
            </w:r>
            <w:r>
              <w:rPr>
                <w:rFonts w:ascii="宋体" w:hAnsi="宋体" w:cs="宋体" w:eastAsia="宋体" w:hint="default"/>
                <w:sz w:val="21"/>
                <w:szCs w:val="21"/>
              </w:rPr>
              <w:t>元</w:t>
            </w:r>
            <w:r>
              <w:rPr>
                <w:rFonts w:ascii="宋体" w:hAnsi="宋体" w:cs="宋体" w:eastAsia="宋体" w:hint="default"/>
                <w:spacing w:val="47"/>
                <w:sz w:val="21"/>
                <w:szCs w:val="21"/>
              </w:rPr>
              <w:t> </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宋体" w:hAnsi="宋体" w:cs="宋体" w:eastAsia="宋体" w:hint="default"/>
                <w:sz w:val="21"/>
                <w:szCs w:val="21"/>
              </w:rPr>
              <w:t>上</w:t>
            </w:r>
            <w:r>
              <w:rPr>
                <w:rFonts w:ascii="宋体" w:hAnsi="宋体" w:cs="宋体" w:eastAsia="宋体" w:hint="default"/>
                <w:spacing w:val="47"/>
                <w:sz w:val="21"/>
                <w:szCs w:val="21"/>
              </w:rPr>
              <w:t> </w:t>
            </w:r>
            <w:r>
              <w:rPr>
                <w:rFonts w:ascii="宋体" w:hAnsi="宋体" w:cs="宋体" w:eastAsia="宋体" w:hint="default"/>
                <w:sz w:val="21"/>
                <w:szCs w:val="21"/>
              </w:rPr>
              <w:t>期</w:t>
            </w:r>
            <w:r>
              <w:rPr>
                <w:rFonts w:ascii="宋体" w:hAnsi="宋体" w:cs="宋体" w:eastAsia="宋体" w:hint="default"/>
                <w:spacing w:val="47"/>
                <w:sz w:val="21"/>
                <w:szCs w:val="21"/>
              </w:rPr>
              <w:t> </w:t>
            </w:r>
            <w:r>
              <w:rPr>
                <w:rFonts w:ascii="宋体" w:hAnsi="宋体" w:cs="宋体" w:eastAsia="宋体" w:hint="default"/>
                <w:sz w:val="21"/>
                <w:szCs w:val="21"/>
              </w:rPr>
              <w:t>发</w:t>
            </w:r>
            <w:r>
              <w:rPr>
                <w:rFonts w:ascii="宋体" w:hAnsi="宋体" w:cs="宋体" w:eastAsia="宋体" w:hint="default"/>
                <w:spacing w:val="47"/>
                <w:sz w:val="21"/>
                <w:szCs w:val="21"/>
              </w:rPr>
              <w:t> </w:t>
            </w:r>
            <w:r>
              <w:rPr>
                <w:rFonts w:ascii="宋体" w:hAnsi="宋体" w:cs="宋体" w:eastAsia="宋体" w:hint="default"/>
                <w:sz w:val="21"/>
                <w:szCs w:val="21"/>
              </w:rPr>
              <w:t>生</w:t>
            </w:r>
            <w:r>
              <w:rPr>
                <w:rFonts w:ascii="宋体" w:hAnsi="宋体" w:cs="宋体" w:eastAsia="宋体" w:hint="default"/>
                <w:spacing w:val="49"/>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4,602,764,404.19</w:t>
            </w:r>
            <w:r>
              <w:rPr>
                <w:rFonts w:ascii="宋体" w:hAnsi="宋体" w:cs="宋体" w:eastAsia="宋体" w:hint="default"/>
                <w:sz w:val="21"/>
                <w:szCs w:val="21"/>
              </w:rPr>
              <w:t>元。</w:t>
            </w:r>
          </w:p>
          <w:p>
            <w:pPr>
              <w:pStyle w:val="TableParagraph"/>
              <w:spacing w:line="237" w:lineRule="auto"/>
              <w:ind w:left="101" w:right="88"/>
              <w:jc w:val="both"/>
              <w:rPr>
                <w:rFonts w:ascii="宋体" w:hAnsi="宋体" w:cs="宋体" w:eastAsia="宋体" w:hint="default"/>
                <w:sz w:val="21"/>
                <w:szCs w:val="21"/>
              </w:rPr>
            </w:pPr>
            <w:r>
              <w:rPr>
                <w:rFonts w:ascii="宋体" w:hAnsi="宋体" w:cs="宋体" w:eastAsia="宋体" w:hint="default"/>
                <w:sz w:val="21"/>
                <w:szCs w:val="21"/>
              </w:rPr>
              <w:t>母公司利润表：列示持续经营净利润本期发</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25"/>
                <w:sz w:val="21"/>
                <w:szCs w:val="21"/>
              </w:rPr>
              <w:t>生额</w:t>
            </w:r>
            <w:r>
              <w:rPr>
                <w:rFonts w:ascii="宋体" w:hAnsi="宋体" w:cs="宋体" w:eastAsia="宋体" w:hint="default"/>
                <w:spacing w:val="-53"/>
                <w:sz w:val="21"/>
                <w:szCs w:val="21"/>
              </w:rPr>
              <w:t> </w:t>
            </w:r>
            <w:r>
              <w:rPr>
                <w:rFonts w:ascii="宋体" w:hAnsi="宋体" w:cs="宋体" w:eastAsia="宋体" w:hint="default"/>
                <w:sz w:val="21"/>
                <w:szCs w:val="21"/>
              </w:rPr>
              <w:t>-433,752,802.18</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pacing w:val="-53"/>
                <w:sz w:val="21"/>
                <w:szCs w:val="21"/>
              </w:rPr>
              <w:t> </w:t>
            </w:r>
            <w:r>
              <w:rPr>
                <w:rFonts w:ascii="宋体" w:hAnsi="宋体" w:cs="宋体" w:eastAsia="宋体" w:hint="default"/>
                <w:sz w:val="21"/>
                <w:szCs w:val="21"/>
              </w:rPr>
              <w:t>，</w:t>
            </w:r>
            <w:r>
              <w:rPr>
                <w:rFonts w:ascii="宋体" w:hAnsi="宋体" w:cs="宋体" w:eastAsia="宋体" w:hint="default"/>
                <w:spacing w:val="-55"/>
                <w:sz w:val="21"/>
                <w:szCs w:val="21"/>
              </w:rPr>
              <w:t> </w:t>
            </w:r>
            <w:r>
              <w:rPr>
                <w:rFonts w:ascii="宋体" w:hAnsi="宋体" w:cs="宋体" w:eastAsia="宋体" w:hint="default"/>
                <w:sz w:val="21"/>
                <w:szCs w:val="21"/>
              </w:rPr>
              <w:t>上</w:t>
            </w:r>
            <w:r>
              <w:rPr>
                <w:rFonts w:ascii="宋体" w:hAnsi="宋体" w:cs="宋体" w:eastAsia="宋体" w:hint="default"/>
                <w:spacing w:val="-53"/>
                <w:sz w:val="21"/>
                <w:szCs w:val="21"/>
              </w:rPr>
              <w:t> </w:t>
            </w:r>
            <w:r>
              <w:rPr>
                <w:rFonts w:ascii="宋体" w:hAnsi="宋体" w:cs="宋体" w:eastAsia="宋体" w:hint="default"/>
                <w:sz w:val="21"/>
                <w:szCs w:val="21"/>
              </w:rPr>
              <w:t>期</w:t>
            </w:r>
            <w:r>
              <w:rPr>
                <w:rFonts w:ascii="宋体" w:hAnsi="宋体" w:cs="宋体" w:eastAsia="宋体" w:hint="default"/>
                <w:spacing w:val="-55"/>
                <w:sz w:val="21"/>
                <w:szCs w:val="21"/>
              </w:rPr>
              <w:t> </w:t>
            </w:r>
            <w:r>
              <w:rPr>
                <w:rFonts w:ascii="宋体" w:hAnsi="宋体" w:cs="宋体" w:eastAsia="宋体" w:hint="default"/>
                <w:sz w:val="21"/>
                <w:szCs w:val="21"/>
              </w:rPr>
              <w:t>发</w:t>
            </w:r>
            <w:r>
              <w:rPr>
                <w:rFonts w:ascii="宋体" w:hAnsi="宋体" w:cs="宋体" w:eastAsia="宋体" w:hint="default"/>
                <w:spacing w:val="-53"/>
                <w:sz w:val="21"/>
                <w:szCs w:val="21"/>
              </w:rPr>
              <w:t> </w:t>
            </w:r>
            <w:r>
              <w:rPr>
                <w:rFonts w:ascii="宋体" w:hAnsi="宋体" w:cs="宋体" w:eastAsia="宋体" w:hint="default"/>
                <w:sz w:val="21"/>
                <w:szCs w:val="21"/>
              </w:rPr>
              <w:t>生</w:t>
            </w:r>
            <w:r>
              <w:rPr>
                <w:rFonts w:ascii="宋体" w:hAnsi="宋体" w:cs="宋体" w:eastAsia="宋体" w:hint="default"/>
                <w:spacing w:val="-53"/>
                <w:sz w:val="21"/>
                <w:szCs w:val="21"/>
              </w:rPr>
              <w:t> </w:t>
            </w:r>
            <w:r>
              <w:rPr>
                <w:rFonts w:ascii="宋体" w:hAnsi="宋体" w:cs="宋体" w:eastAsia="宋体" w:hint="default"/>
                <w:sz w:val="21"/>
                <w:szCs w:val="21"/>
              </w:rPr>
              <w:t>额</w:t>
            </w:r>
            <w:r>
              <w:rPr>
                <w:rFonts w:ascii="宋体" w:hAnsi="宋体" w:cs="宋体" w:eastAsia="宋体" w:hint="default"/>
                <w:w w:val="100"/>
                <w:sz w:val="21"/>
                <w:szCs w:val="21"/>
              </w:rPr>
              <w:t> </w:t>
            </w:r>
            <w:r>
              <w:rPr>
                <w:rFonts w:ascii="宋体" w:hAnsi="宋体" w:cs="宋体" w:eastAsia="宋体" w:hint="default"/>
                <w:sz w:val="21"/>
                <w:szCs w:val="21"/>
              </w:rPr>
              <w:t>3,232,441,322.84</w:t>
            </w:r>
            <w:r>
              <w:rPr>
                <w:rFonts w:ascii="宋体" w:hAnsi="宋体" w:cs="宋体" w:eastAsia="宋体" w:hint="default"/>
                <w:spacing w:val="-55"/>
                <w:sz w:val="21"/>
                <w:szCs w:val="21"/>
              </w:rPr>
              <w:t> </w:t>
            </w:r>
            <w:r>
              <w:rPr>
                <w:rFonts w:ascii="宋体" w:hAnsi="宋体" w:cs="宋体" w:eastAsia="宋体" w:hint="default"/>
                <w:sz w:val="21"/>
                <w:szCs w:val="21"/>
              </w:rPr>
              <w:t>元；列示终止经营净利润</w:t>
            </w:r>
          </w:p>
          <w:p>
            <w:pPr>
              <w:pStyle w:val="TableParagraph"/>
              <w:spacing w:line="274" w:lineRule="exact"/>
              <w:ind w:left="101" w:right="0"/>
              <w:jc w:val="both"/>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pacing w:val="-54"/>
                <w:sz w:val="21"/>
                <w:szCs w:val="21"/>
              </w:rPr>
              <w:t> </w:t>
            </w:r>
            <w:r>
              <w:rPr>
                <w:rFonts w:ascii="宋体" w:hAnsi="宋体" w:cs="宋体" w:eastAsia="宋体" w:hint="default"/>
                <w:sz w:val="21"/>
                <w:szCs w:val="21"/>
              </w:rPr>
              <w:t>0.00</w:t>
            </w:r>
            <w:r>
              <w:rPr>
                <w:rFonts w:ascii="宋体" w:hAnsi="宋体" w:cs="宋体" w:eastAsia="宋体" w:hint="default"/>
                <w:spacing w:val="-54"/>
                <w:sz w:val="21"/>
                <w:szCs w:val="21"/>
              </w:rPr>
              <w:t> </w:t>
            </w:r>
            <w:r>
              <w:rPr>
                <w:rFonts w:ascii="宋体" w:hAnsi="宋体" w:cs="宋体" w:eastAsia="宋体" w:hint="default"/>
                <w:sz w:val="21"/>
                <w:szCs w:val="21"/>
              </w:rPr>
              <w:t>元，上期发生额</w:t>
            </w:r>
            <w:r>
              <w:rPr>
                <w:rFonts w:ascii="宋体" w:hAnsi="宋体" w:cs="宋体" w:eastAsia="宋体" w:hint="default"/>
                <w:spacing w:val="-53"/>
                <w:sz w:val="21"/>
                <w:szCs w:val="21"/>
              </w:rPr>
              <w:t> </w:t>
            </w:r>
            <w:r>
              <w:rPr>
                <w:rFonts w:ascii="宋体" w:hAnsi="宋体" w:cs="宋体" w:eastAsia="宋体" w:hint="default"/>
                <w:sz w:val="21"/>
                <w:szCs w:val="21"/>
              </w:rPr>
              <w:t>0.00</w:t>
            </w:r>
            <w:r>
              <w:rPr>
                <w:rFonts w:ascii="宋体" w:hAnsi="宋体" w:cs="宋体" w:eastAsia="宋体" w:hint="default"/>
                <w:spacing w:val="-5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bl>
    <w:p>
      <w:pPr>
        <w:spacing w:line="240" w:lineRule="auto" w:before="6"/>
        <w:rPr>
          <w:rFonts w:ascii="宋体" w:hAnsi="宋体" w:cs="宋体" w:eastAsia="宋体" w:hint="default"/>
          <w:sz w:val="17"/>
          <w:szCs w:val="17"/>
        </w:rPr>
      </w:pPr>
    </w:p>
    <w:p>
      <w:pPr>
        <w:pStyle w:val="BodyText"/>
        <w:spacing w:line="327" w:lineRule="exact" w:before="26"/>
        <w:ind w:left="580" w:right="99"/>
        <w:jc w:val="left"/>
      </w:pPr>
      <w:r>
        <w:rPr/>
        <w:t>（</w:t>
      </w:r>
      <w:r>
        <w:rPr>
          <w:rFonts w:ascii="Calibri" w:hAnsi="Calibri" w:cs="Calibri" w:eastAsia="Calibri" w:hint="default"/>
        </w:rPr>
        <w:t>2</w:t>
      </w:r>
      <w:r>
        <w:rPr/>
        <w:t>）公司在编制</w:t>
      </w:r>
      <w:r>
        <w:rPr>
          <w:spacing w:val="-58"/>
        </w:rPr>
        <w:t> </w:t>
      </w:r>
      <w:r>
        <w:rPr>
          <w:rFonts w:ascii="Calibri" w:hAnsi="Calibri" w:cs="Calibri" w:eastAsia="Calibri" w:hint="default"/>
        </w:rPr>
        <w:t>2017</w:t>
      </w:r>
      <w:r>
        <w:rPr>
          <w:rFonts w:ascii="Calibri" w:hAnsi="Calibri" w:cs="Calibri" w:eastAsia="Calibri" w:hint="default"/>
          <w:spacing w:val="5"/>
        </w:rPr>
        <w:t> </w:t>
      </w:r>
      <w:r>
        <w:rPr/>
        <w:t>年年度报告时执行</w:t>
      </w:r>
      <w:r>
        <w:rPr>
          <w:spacing w:val="-59"/>
        </w:rPr>
        <w:t> </w:t>
      </w:r>
      <w:r>
        <w:rPr>
          <w:rFonts w:ascii="Calibri" w:hAnsi="Calibri" w:cs="Calibri" w:eastAsia="Calibri" w:hint="default"/>
        </w:rPr>
        <w:t>2017</w:t>
      </w:r>
      <w:r>
        <w:rPr>
          <w:rFonts w:ascii="Calibri" w:hAnsi="Calibri" w:cs="Calibri" w:eastAsia="Calibri" w:hint="default"/>
          <w:spacing w:val="7"/>
        </w:rPr>
        <w:t> </w:t>
      </w:r>
      <w:r>
        <w:rPr/>
        <w:t>年度财务部发布的《财政部关于修</w:t>
      </w:r>
    </w:p>
    <w:p>
      <w:pPr>
        <w:pStyle w:val="BodyText"/>
        <w:spacing w:line="311" w:lineRule="exact"/>
        <w:ind w:right="99"/>
        <w:jc w:val="left"/>
        <w:rPr>
          <w:rFonts w:ascii="Calibri" w:hAnsi="Calibri" w:cs="Calibri" w:eastAsia="Calibri" w:hint="default"/>
        </w:rPr>
      </w:pPr>
      <w:r>
        <w:rPr/>
        <w:t>订印发一般企业财务报表格式的通知</w:t>
      </w:r>
      <w:r>
        <w:rPr>
          <w:spacing w:val="-147"/>
        </w:rPr>
        <w:t>》</w:t>
      </w:r>
      <w:r>
        <w:rPr/>
        <w:t>（财会</w:t>
      </w:r>
      <w:r>
        <w:rPr>
          <w:rFonts w:ascii="Calibri" w:hAnsi="Calibri" w:cs="Calibri" w:eastAsia="Calibri" w:hint="default"/>
        </w:rPr>
        <w:t>[</w:t>
      </w:r>
      <w:r>
        <w:rPr>
          <w:rFonts w:ascii="Calibri" w:hAnsi="Calibri" w:cs="Calibri" w:eastAsia="Calibri" w:hint="default"/>
          <w:spacing w:val="1"/>
        </w:rPr>
        <w:t>2</w:t>
      </w:r>
      <w:r>
        <w:rPr>
          <w:rFonts w:ascii="Calibri" w:hAnsi="Calibri" w:cs="Calibri" w:eastAsia="Calibri" w:hint="default"/>
        </w:rPr>
        <w:t>0</w:t>
      </w:r>
      <w:r>
        <w:rPr>
          <w:rFonts w:ascii="Calibri" w:hAnsi="Calibri" w:cs="Calibri" w:eastAsia="Calibri" w:hint="default"/>
          <w:spacing w:val="1"/>
        </w:rPr>
        <w:t>1</w:t>
      </w:r>
      <w:r>
        <w:rPr>
          <w:rFonts w:ascii="Calibri" w:hAnsi="Calibri" w:cs="Calibri" w:eastAsia="Calibri" w:hint="default"/>
        </w:rPr>
        <w:t>7</w:t>
      </w:r>
      <w:r>
        <w:rPr>
          <w:rFonts w:ascii="Calibri" w:hAnsi="Calibri" w:cs="Calibri" w:eastAsia="Calibri" w:hint="default"/>
          <w:spacing w:val="-1"/>
        </w:rPr>
        <w:t>]</w:t>
      </w:r>
      <w:r>
        <w:rPr>
          <w:rFonts w:ascii="Calibri" w:hAnsi="Calibri" w:cs="Calibri" w:eastAsia="Calibri" w:hint="default"/>
        </w:rPr>
        <w:t>30</w:t>
      </w:r>
      <w:r>
        <w:rPr>
          <w:rFonts w:ascii="Calibri" w:hAnsi="Calibri" w:cs="Calibri" w:eastAsia="Calibri" w:hint="default"/>
          <w:spacing w:val="7"/>
        </w:rPr>
        <w:t> </w:t>
      </w:r>
      <w:r>
        <w:rPr/>
        <w:t>号</w:t>
      </w:r>
      <w:r>
        <w:rPr>
          <w:spacing w:val="-27"/>
        </w:rPr>
        <w:t>）</w:t>
      </w:r>
      <w:r>
        <w:rPr/>
        <w:t>会计政策</w:t>
      </w:r>
      <w:r>
        <w:rPr>
          <w:spacing w:val="-27"/>
        </w:rPr>
        <w:t>，</w:t>
      </w:r>
      <w:r>
        <w:rPr/>
        <w:t>适用于</w:t>
      </w:r>
      <w:r>
        <w:rPr>
          <w:spacing w:val="-60"/>
        </w:rPr>
        <w:t> </w:t>
      </w:r>
      <w:r>
        <w:rPr>
          <w:rFonts w:ascii="Calibri" w:hAnsi="Calibri" w:cs="Calibri" w:eastAsia="Calibri" w:hint="default"/>
        </w:rPr>
        <w:t>2017 </w:t>
      </w:r>
      <w:r>
        <w:rPr>
          <w:rFonts w:ascii="Calibri" w:hAnsi="Calibri" w:cs="Calibri" w:eastAsia="Calibri" w:hint="default"/>
          <w:spacing w:val="12"/>
        </w:rPr>
        <w:t> </w:t>
      </w:r>
      <w:r>
        <w:rPr/>
        <w:t>年</w:t>
      </w:r>
      <w:r>
        <w:rPr>
          <w:spacing w:val="-63"/>
        </w:rPr>
        <w:t> </w:t>
      </w:r>
      <w:r>
        <w:rPr>
          <w:rFonts w:ascii="Calibri" w:hAnsi="Calibri" w:cs="Calibri" w:eastAsia="Calibri" w:hint="default"/>
        </w:rPr>
        <w:t>1</w:t>
      </w:r>
    </w:p>
    <w:p>
      <w:pPr>
        <w:pStyle w:val="BodyText"/>
        <w:spacing w:line="328" w:lineRule="exact"/>
        <w:ind w:right="99"/>
        <w:jc w:val="left"/>
      </w:pPr>
      <w:r>
        <w:rPr/>
        <w:t>月 </w:t>
      </w:r>
      <w:r>
        <w:rPr>
          <w:rFonts w:ascii="Calibri" w:hAnsi="Calibri" w:cs="Calibri" w:eastAsia="Calibri" w:hint="default"/>
        </w:rPr>
        <w:t>1</w:t>
      </w:r>
      <w:r>
        <w:rPr>
          <w:rFonts w:ascii="Calibri" w:hAnsi="Calibri" w:cs="Calibri" w:eastAsia="Calibri" w:hint="default"/>
          <w:spacing w:val="6"/>
        </w:rPr>
        <w:t> </w:t>
      </w:r>
      <w:r>
        <w:rPr/>
        <w:t>日起发生的相关交易。本公司执行该规定的主要影响如下：</w:t>
      </w:r>
    </w:p>
    <w:p>
      <w:pPr>
        <w:spacing w:after="0" w:line="328" w:lineRule="exact"/>
        <w:jc w:val="left"/>
        <w:sectPr>
          <w:pgSz w:w="11910" w:h="16840"/>
          <w:pgMar w:header="0" w:footer="818" w:top="1160" w:bottom="1000" w:left="1340" w:right="1080"/>
        </w:sectPr>
      </w:pPr>
    </w:p>
    <w:p>
      <w:pPr>
        <w:spacing w:line="240" w:lineRule="auto" w:before="6"/>
        <w:rPr>
          <w:rFonts w:ascii="宋体" w:hAnsi="宋体" w:cs="宋体" w:eastAsia="宋体" w:hint="default"/>
          <w:sz w:val="5"/>
          <w:szCs w:val="5"/>
        </w:rPr>
      </w:pPr>
    </w:p>
    <w:tbl>
      <w:tblPr>
        <w:tblW w:w="0" w:type="auto"/>
        <w:jc w:val="left"/>
        <w:tblInd w:w="478" w:type="dxa"/>
        <w:tblLayout w:type="fixed"/>
        <w:tblCellMar>
          <w:top w:w="0" w:type="dxa"/>
          <w:left w:w="0" w:type="dxa"/>
          <w:bottom w:w="0" w:type="dxa"/>
          <w:right w:w="0" w:type="dxa"/>
        </w:tblCellMar>
        <w:tblLook w:val="01E0"/>
      </w:tblPr>
      <w:tblGrid>
        <w:gridCol w:w="4263"/>
        <w:gridCol w:w="4261"/>
      </w:tblGrid>
      <w:tr>
        <w:trPr>
          <w:trHeight w:val="295" w:hRule="exact"/>
        </w:trPr>
        <w:tc>
          <w:tcPr>
            <w:tcW w:w="4263"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849" w:right="0"/>
              <w:jc w:val="left"/>
              <w:rPr>
                <w:rFonts w:ascii="宋体" w:hAnsi="宋体" w:cs="宋体" w:eastAsia="宋体" w:hint="default"/>
                <w:sz w:val="21"/>
                <w:szCs w:val="21"/>
              </w:rPr>
            </w:pPr>
            <w:r>
              <w:rPr>
                <w:rFonts w:ascii="宋体" w:hAnsi="宋体" w:cs="宋体" w:eastAsia="宋体" w:hint="default"/>
                <w:b/>
                <w:bCs/>
                <w:sz w:val="21"/>
                <w:szCs w:val="21"/>
              </w:rPr>
              <w:t>会计政策变更的内容和原因</w:t>
            </w:r>
            <w:r>
              <w:rPr>
                <w:rFonts w:ascii="宋体" w:hAnsi="宋体" w:cs="宋体" w:eastAsia="宋体" w:hint="default"/>
                <w:sz w:val="21"/>
                <w:szCs w:val="21"/>
              </w:rPr>
            </w:r>
          </w:p>
        </w:tc>
        <w:tc>
          <w:tcPr>
            <w:tcW w:w="4261"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b/>
                <w:bCs/>
                <w:sz w:val="21"/>
                <w:szCs w:val="21"/>
              </w:rPr>
              <w:t>受影响的会计报表项目名称和影响金额</w:t>
            </w:r>
            <w:r>
              <w:rPr>
                <w:rFonts w:ascii="宋体" w:hAnsi="宋体" w:cs="宋体" w:eastAsia="宋体" w:hint="default"/>
                <w:sz w:val="21"/>
                <w:szCs w:val="21"/>
              </w:rPr>
            </w:r>
          </w:p>
        </w:tc>
      </w:tr>
      <w:tr>
        <w:trPr>
          <w:trHeight w:val="2744" w:hRule="exact"/>
        </w:trPr>
        <w:tc>
          <w:tcPr>
            <w:tcW w:w="4263" w:type="dxa"/>
            <w:tcBorders>
              <w:top w:val="single" w:sz="6" w:space="0" w:color="000000"/>
              <w:left w:val="single" w:sz="12" w:space="0" w:color="000000"/>
              <w:bottom w:val="single" w:sz="12" w:space="0" w:color="000000"/>
              <w:right w:val="single" w:sz="6" w:space="0" w:color="000000"/>
            </w:tcBorders>
          </w:tcPr>
          <w:p>
            <w:pPr>
              <w:pStyle w:val="TableParagraph"/>
              <w:spacing w:line="216" w:lineRule="auto"/>
              <w:ind w:left="93" w:right="187"/>
              <w:jc w:val="left"/>
              <w:rPr>
                <w:rFonts w:ascii="宋体" w:hAnsi="宋体" w:cs="宋体" w:eastAsia="宋体" w:hint="default"/>
                <w:sz w:val="21"/>
                <w:szCs w:val="21"/>
              </w:rPr>
            </w:pPr>
            <w:r>
              <w:rPr>
                <w:rFonts w:ascii="宋体" w:hAnsi="宋体" w:cs="宋体" w:eastAsia="宋体" w:hint="default"/>
                <w:spacing w:val="-2"/>
                <w:sz w:val="21"/>
                <w:szCs w:val="21"/>
              </w:rPr>
              <w:t>在利润表中新增</w:t>
            </w:r>
            <w:r>
              <w:rPr>
                <w:rFonts w:ascii="Calibri" w:hAnsi="Calibri" w:cs="Calibri" w:eastAsia="Calibri" w:hint="default"/>
                <w:spacing w:val="-2"/>
                <w:sz w:val="21"/>
                <w:szCs w:val="21"/>
              </w:rPr>
              <w:t>“</w:t>
            </w:r>
            <w:r>
              <w:rPr>
                <w:rFonts w:ascii="宋体" w:hAnsi="宋体" w:cs="宋体" w:eastAsia="宋体" w:hint="default"/>
                <w:spacing w:val="-2"/>
                <w:sz w:val="21"/>
                <w:szCs w:val="21"/>
              </w:rPr>
              <w:t>资产处置收益</w:t>
            </w:r>
            <w:r>
              <w:rPr>
                <w:rFonts w:ascii="Calibri" w:hAnsi="Calibri" w:cs="Calibri" w:eastAsia="Calibri" w:hint="default"/>
                <w:spacing w:val="-2"/>
                <w:sz w:val="21"/>
                <w:szCs w:val="21"/>
              </w:rPr>
              <w:t>”</w:t>
            </w:r>
            <w:r>
              <w:rPr>
                <w:rFonts w:ascii="宋体" w:hAnsi="宋体" w:cs="宋体" w:eastAsia="宋体" w:hint="default"/>
                <w:spacing w:val="-2"/>
                <w:sz w:val="21"/>
                <w:szCs w:val="21"/>
              </w:rPr>
              <w:t>项目，将部</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分原列示为</w:t>
            </w:r>
            <w:r>
              <w:rPr>
                <w:rFonts w:ascii="Calibri" w:hAnsi="Calibri" w:cs="Calibri" w:eastAsia="Calibri" w:hint="default"/>
                <w:spacing w:val="-2"/>
                <w:sz w:val="21"/>
                <w:szCs w:val="21"/>
              </w:rPr>
              <w:t>“</w:t>
            </w:r>
            <w:r>
              <w:rPr>
                <w:rFonts w:ascii="宋体" w:hAnsi="宋体" w:cs="宋体" w:eastAsia="宋体" w:hint="default"/>
                <w:spacing w:val="-2"/>
                <w:sz w:val="21"/>
                <w:szCs w:val="21"/>
              </w:rPr>
              <w:t>营业外收入</w:t>
            </w:r>
            <w:r>
              <w:rPr>
                <w:rFonts w:ascii="Calibri" w:hAnsi="Calibri" w:cs="Calibri" w:eastAsia="Calibri" w:hint="default"/>
                <w:spacing w:val="-2"/>
                <w:sz w:val="21"/>
                <w:szCs w:val="21"/>
              </w:rPr>
              <w:t>”</w:t>
            </w:r>
            <w:r>
              <w:rPr>
                <w:rFonts w:ascii="宋体" w:hAnsi="宋体" w:cs="宋体" w:eastAsia="宋体" w:hint="default"/>
                <w:spacing w:val="-2"/>
                <w:sz w:val="21"/>
                <w:szCs w:val="21"/>
              </w:rPr>
              <w:t>的资产处置损益重</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分类至</w:t>
            </w:r>
            <w:r>
              <w:rPr>
                <w:rFonts w:ascii="Calibri" w:hAnsi="Calibri" w:cs="Calibri" w:eastAsia="Calibri" w:hint="default"/>
                <w:sz w:val="21"/>
                <w:szCs w:val="21"/>
              </w:rPr>
              <w:t>“</w:t>
            </w:r>
            <w:r>
              <w:rPr>
                <w:rFonts w:ascii="宋体" w:hAnsi="宋体" w:cs="宋体" w:eastAsia="宋体" w:hint="default"/>
                <w:sz w:val="21"/>
                <w:szCs w:val="21"/>
              </w:rPr>
              <w:t>资产处置收益</w:t>
            </w:r>
            <w:r>
              <w:rPr>
                <w:rFonts w:ascii="Calibri" w:hAnsi="Calibri" w:cs="Calibri" w:eastAsia="Calibri" w:hint="default"/>
                <w:sz w:val="21"/>
                <w:szCs w:val="21"/>
              </w:rPr>
              <w:t>”</w:t>
            </w:r>
            <w:r>
              <w:rPr>
                <w:rFonts w:ascii="宋体" w:hAnsi="宋体" w:cs="宋体" w:eastAsia="宋体" w:hint="default"/>
                <w:sz w:val="21"/>
                <w:szCs w:val="21"/>
              </w:rPr>
              <w:t>项目。</w:t>
            </w:r>
            <w:r>
              <w:rPr>
                <w:rFonts w:ascii="宋体" w:hAnsi="宋体" w:cs="宋体" w:eastAsia="宋体" w:hint="default"/>
                <w:w w:val="100"/>
                <w:sz w:val="21"/>
                <w:szCs w:val="21"/>
              </w:rPr>
              <w:t> </w:t>
            </w:r>
            <w:r>
              <w:rPr>
                <w:rFonts w:ascii="宋体" w:hAnsi="宋体" w:cs="宋体" w:eastAsia="宋体" w:hint="default"/>
                <w:sz w:val="21"/>
                <w:szCs w:val="21"/>
              </w:rPr>
              <w:t>比较数据相应调整。</w:t>
            </w:r>
          </w:p>
        </w:tc>
        <w:tc>
          <w:tcPr>
            <w:tcW w:w="4261" w:type="dxa"/>
            <w:tcBorders>
              <w:top w:val="single" w:sz="6" w:space="0" w:color="000000"/>
              <w:left w:val="single" w:sz="6" w:space="0" w:color="000000"/>
              <w:bottom w:val="single" w:sz="12" w:space="0" w:color="000000"/>
              <w:right w:val="single" w:sz="12"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合并利润表：</w:t>
            </w:r>
          </w:p>
          <w:p>
            <w:pPr>
              <w:pStyle w:val="TableParagraph"/>
              <w:spacing w:line="237" w:lineRule="auto"/>
              <w:ind w:left="101" w:right="38"/>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42"/>
                <w:sz w:val="21"/>
                <w:szCs w:val="21"/>
              </w:rPr>
              <w:t> </w:t>
            </w:r>
            <w:r>
              <w:rPr>
                <w:rFonts w:ascii="宋体" w:hAnsi="宋体" w:cs="宋体" w:eastAsia="宋体" w:hint="default"/>
                <w:sz w:val="21"/>
                <w:szCs w:val="21"/>
              </w:rPr>
              <w:t>期</w:t>
            </w:r>
            <w:r>
              <w:rPr>
                <w:rFonts w:ascii="宋体" w:hAnsi="宋体" w:cs="宋体" w:eastAsia="宋体" w:hint="default"/>
                <w:spacing w:val="-42"/>
                <w:sz w:val="21"/>
                <w:szCs w:val="21"/>
              </w:rPr>
              <w:t> </w:t>
            </w:r>
            <w:r>
              <w:rPr>
                <w:rFonts w:ascii="宋体" w:hAnsi="宋体" w:cs="宋体" w:eastAsia="宋体" w:hint="default"/>
                <w:sz w:val="21"/>
                <w:szCs w:val="21"/>
              </w:rPr>
              <w:t>发</w:t>
            </w:r>
            <w:r>
              <w:rPr>
                <w:rFonts w:ascii="宋体" w:hAnsi="宋体" w:cs="宋体" w:eastAsia="宋体" w:hint="default"/>
                <w:spacing w:val="-40"/>
                <w:sz w:val="21"/>
                <w:szCs w:val="21"/>
              </w:rPr>
              <w:t> </w:t>
            </w:r>
            <w:r>
              <w:rPr>
                <w:rFonts w:ascii="宋体" w:hAnsi="宋体" w:cs="宋体" w:eastAsia="宋体" w:hint="default"/>
                <w:sz w:val="21"/>
                <w:szCs w:val="21"/>
              </w:rPr>
              <w:t>生</w:t>
            </w:r>
            <w:r>
              <w:rPr>
                <w:rFonts w:ascii="宋体" w:hAnsi="宋体" w:cs="宋体" w:eastAsia="宋体" w:hint="default"/>
                <w:spacing w:val="-42"/>
                <w:sz w:val="21"/>
                <w:szCs w:val="21"/>
              </w:rPr>
              <w:t> </w:t>
            </w:r>
            <w:r>
              <w:rPr>
                <w:rFonts w:ascii="宋体" w:hAnsi="宋体" w:cs="宋体" w:eastAsia="宋体" w:hint="default"/>
                <w:sz w:val="21"/>
                <w:szCs w:val="21"/>
              </w:rPr>
              <w:t>额</w:t>
            </w:r>
            <w:r>
              <w:rPr>
                <w:rFonts w:ascii="宋体" w:hAnsi="宋体" w:cs="宋体" w:eastAsia="宋体" w:hint="default"/>
                <w:spacing w:val="-42"/>
                <w:sz w:val="21"/>
                <w:szCs w:val="21"/>
              </w:rPr>
              <w:t> </w:t>
            </w:r>
            <w:r>
              <w:rPr>
                <w:rFonts w:ascii="宋体" w:hAnsi="宋体" w:cs="宋体" w:eastAsia="宋体" w:hint="default"/>
                <w:sz w:val="21"/>
                <w:szCs w:val="21"/>
              </w:rPr>
              <w:t>：</w:t>
            </w:r>
            <w:r>
              <w:rPr>
                <w:rFonts w:ascii="宋体" w:hAnsi="宋体" w:cs="宋体" w:eastAsia="宋体" w:hint="default"/>
                <w:spacing w:val="-42"/>
                <w:sz w:val="21"/>
                <w:szCs w:val="21"/>
              </w:rPr>
              <w:t> </w:t>
            </w:r>
            <w:r>
              <w:rPr>
                <w:rFonts w:ascii="宋体" w:hAnsi="宋体" w:cs="宋体" w:eastAsia="宋体" w:hint="default"/>
                <w:sz w:val="21"/>
                <w:szCs w:val="21"/>
              </w:rPr>
              <w:t>营</w:t>
            </w:r>
            <w:r>
              <w:rPr>
                <w:rFonts w:ascii="宋体" w:hAnsi="宋体" w:cs="宋体" w:eastAsia="宋体" w:hint="default"/>
                <w:spacing w:val="-42"/>
                <w:sz w:val="21"/>
                <w:szCs w:val="21"/>
              </w:rPr>
              <w:t> </w:t>
            </w:r>
            <w:r>
              <w:rPr>
                <w:rFonts w:ascii="宋体" w:hAnsi="宋体" w:cs="宋体" w:eastAsia="宋体" w:hint="default"/>
                <w:sz w:val="21"/>
                <w:szCs w:val="21"/>
              </w:rPr>
              <w:t>业</w:t>
            </w:r>
            <w:r>
              <w:rPr>
                <w:rFonts w:ascii="宋体" w:hAnsi="宋体" w:cs="宋体" w:eastAsia="宋体" w:hint="default"/>
                <w:spacing w:val="-42"/>
                <w:sz w:val="21"/>
                <w:szCs w:val="21"/>
              </w:rPr>
              <w:t> </w:t>
            </w:r>
            <w:r>
              <w:rPr>
                <w:rFonts w:ascii="宋体" w:hAnsi="宋体" w:cs="宋体" w:eastAsia="宋体" w:hint="default"/>
                <w:sz w:val="21"/>
                <w:szCs w:val="21"/>
              </w:rPr>
              <w:t>外</w:t>
            </w:r>
            <w:r>
              <w:rPr>
                <w:rFonts w:ascii="宋体" w:hAnsi="宋体" w:cs="宋体" w:eastAsia="宋体" w:hint="default"/>
                <w:spacing w:val="-42"/>
                <w:sz w:val="21"/>
                <w:szCs w:val="21"/>
              </w:rPr>
              <w:t> </w:t>
            </w:r>
            <w:r>
              <w:rPr>
                <w:rFonts w:ascii="宋体" w:hAnsi="宋体" w:cs="宋体" w:eastAsia="宋体" w:hint="default"/>
                <w:sz w:val="21"/>
                <w:szCs w:val="21"/>
              </w:rPr>
              <w:t>收</w:t>
            </w:r>
            <w:r>
              <w:rPr>
                <w:rFonts w:ascii="宋体" w:hAnsi="宋体" w:cs="宋体" w:eastAsia="宋体" w:hint="default"/>
                <w:spacing w:val="-42"/>
                <w:sz w:val="21"/>
                <w:szCs w:val="21"/>
              </w:rPr>
              <w:t> </w:t>
            </w:r>
            <w:r>
              <w:rPr>
                <w:rFonts w:ascii="宋体" w:hAnsi="宋体" w:cs="宋体" w:eastAsia="宋体" w:hint="default"/>
                <w:sz w:val="21"/>
                <w:szCs w:val="21"/>
              </w:rPr>
              <w:t>支</w:t>
            </w:r>
            <w:r>
              <w:rPr>
                <w:rFonts w:ascii="宋体" w:hAnsi="宋体" w:cs="宋体" w:eastAsia="宋体" w:hint="default"/>
                <w:spacing w:val="-40"/>
                <w:sz w:val="21"/>
                <w:szCs w:val="21"/>
              </w:rPr>
              <w:t> </w:t>
            </w:r>
            <w:r>
              <w:rPr>
                <w:rFonts w:ascii="宋体" w:hAnsi="宋体" w:cs="宋体" w:eastAsia="宋体" w:hint="default"/>
                <w:sz w:val="21"/>
                <w:szCs w:val="21"/>
              </w:rPr>
              <w:t>净</w:t>
            </w:r>
            <w:r>
              <w:rPr>
                <w:rFonts w:ascii="宋体" w:hAnsi="宋体" w:cs="宋体" w:eastAsia="宋体" w:hint="default"/>
                <w:spacing w:val="-42"/>
                <w:sz w:val="21"/>
                <w:szCs w:val="21"/>
              </w:rPr>
              <w:t> </w:t>
            </w:r>
            <w:r>
              <w:rPr>
                <w:rFonts w:ascii="宋体" w:hAnsi="宋体" w:cs="宋体" w:eastAsia="宋体" w:hint="default"/>
                <w:sz w:val="21"/>
                <w:szCs w:val="21"/>
              </w:rPr>
              <w:t>额</w:t>
            </w:r>
            <w:r>
              <w:rPr>
                <w:rFonts w:ascii="宋体" w:hAnsi="宋体" w:cs="宋体" w:eastAsia="宋体" w:hint="default"/>
                <w:spacing w:val="-42"/>
                <w:sz w:val="21"/>
                <w:szCs w:val="21"/>
              </w:rPr>
              <w:t> </w:t>
            </w:r>
            <w:r>
              <w:rPr>
                <w:rFonts w:ascii="宋体" w:hAnsi="宋体" w:cs="宋体" w:eastAsia="宋体" w:hint="default"/>
                <w:sz w:val="21"/>
                <w:szCs w:val="21"/>
              </w:rPr>
              <w:t>减</w:t>
            </w:r>
            <w:r>
              <w:rPr>
                <w:rFonts w:ascii="宋体" w:hAnsi="宋体" w:cs="宋体" w:eastAsia="宋体" w:hint="default"/>
                <w:spacing w:val="-42"/>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pacing w:val="-2"/>
                <w:sz w:val="21"/>
                <w:szCs w:val="21"/>
              </w:rPr>
              <w:t>11,822,704.21</w:t>
            </w:r>
            <w:r>
              <w:rPr>
                <w:rFonts w:ascii="宋体" w:hAnsi="宋体" w:cs="宋体" w:eastAsia="宋体" w:hint="default"/>
                <w:spacing w:val="-2"/>
                <w:sz w:val="21"/>
                <w:szCs w:val="21"/>
              </w:rPr>
              <w:t>元，重分类至资产处置收益。</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上</w:t>
            </w:r>
            <w:r>
              <w:rPr>
                <w:rFonts w:ascii="宋体" w:hAnsi="宋体" w:cs="宋体" w:eastAsia="宋体" w:hint="default"/>
                <w:spacing w:val="-42"/>
                <w:sz w:val="21"/>
                <w:szCs w:val="21"/>
              </w:rPr>
              <w:t> </w:t>
            </w:r>
            <w:r>
              <w:rPr>
                <w:rFonts w:ascii="宋体" w:hAnsi="宋体" w:cs="宋体" w:eastAsia="宋体" w:hint="default"/>
                <w:sz w:val="21"/>
                <w:szCs w:val="21"/>
              </w:rPr>
              <w:t>期</w:t>
            </w:r>
            <w:r>
              <w:rPr>
                <w:rFonts w:ascii="宋体" w:hAnsi="宋体" w:cs="宋体" w:eastAsia="宋体" w:hint="default"/>
                <w:spacing w:val="-42"/>
                <w:sz w:val="21"/>
                <w:szCs w:val="21"/>
              </w:rPr>
              <w:t> </w:t>
            </w:r>
            <w:r>
              <w:rPr>
                <w:rFonts w:ascii="宋体" w:hAnsi="宋体" w:cs="宋体" w:eastAsia="宋体" w:hint="default"/>
                <w:sz w:val="21"/>
                <w:szCs w:val="21"/>
              </w:rPr>
              <w:t>发</w:t>
            </w:r>
            <w:r>
              <w:rPr>
                <w:rFonts w:ascii="宋体" w:hAnsi="宋体" w:cs="宋体" w:eastAsia="宋体" w:hint="default"/>
                <w:spacing w:val="-40"/>
                <w:sz w:val="21"/>
                <w:szCs w:val="21"/>
              </w:rPr>
              <w:t> </w:t>
            </w:r>
            <w:r>
              <w:rPr>
                <w:rFonts w:ascii="宋体" w:hAnsi="宋体" w:cs="宋体" w:eastAsia="宋体" w:hint="default"/>
                <w:sz w:val="21"/>
                <w:szCs w:val="21"/>
              </w:rPr>
              <w:t>生</w:t>
            </w:r>
            <w:r>
              <w:rPr>
                <w:rFonts w:ascii="宋体" w:hAnsi="宋体" w:cs="宋体" w:eastAsia="宋体" w:hint="default"/>
                <w:spacing w:val="-42"/>
                <w:sz w:val="21"/>
                <w:szCs w:val="21"/>
              </w:rPr>
              <w:t> </w:t>
            </w:r>
            <w:r>
              <w:rPr>
                <w:rFonts w:ascii="宋体" w:hAnsi="宋体" w:cs="宋体" w:eastAsia="宋体" w:hint="default"/>
                <w:sz w:val="21"/>
                <w:szCs w:val="21"/>
              </w:rPr>
              <w:t>额</w:t>
            </w:r>
            <w:r>
              <w:rPr>
                <w:rFonts w:ascii="宋体" w:hAnsi="宋体" w:cs="宋体" w:eastAsia="宋体" w:hint="default"/>
                <w:spacing w:val="-42"/>
                <w:sz w:val="21"/>
                <w:szCs w:val="21"/>
              </w:rPr>
              <w:t> </w:t>
            </w:r>
            <w:r>
              <w:rPr>
                <w:rFonts w:ascii="宋体" w:hAnsi="宋体" w:cs="宋体" w:eastAsia="宋体" w:hint="default"/>
                <w:sz w:val="21"/>
                <w:szCs w:val="21"/>
              </w:rPr>
              <w:t>：</w:t>
            </w:r>
            <w:r>
              <w:rPr>
                <w:rFonts w:ascii="宋体" w:hAnsi="宋体" w:cs="宋体" w:eastAsia="宋体" w:hint="default"/>
                <w:spacing w:val="-42"/>
                <w:sz w:val="21"/>
                <w:szCs w:val="21"/>
              </w:rPr>
              <w:t> </w:t>
            </w:r>
            <w:r>
              <w:rPr>
                <w:rFonts w:ascii="宋体" w:hAnsi="宋体" w:cs="宋体" w:eastAsia="宋体" w:hint="default"/>
                <w:sz w:val="21"/>
                <w:szCs w:val="21"/>
              </w:rPr>
              <w:t>营</w:t>
            </w:r>
            <w:r>
              <w:rPr>
                <w:rFonts w:ascii="宋体" w:hAnsi="宋体" w:cs="宋体" w:eastAsia="宋体" w:hint="default"/>
                <w:spacing w:val="-42"/>
                <w:sz w:val="21"/>
                <w:szCs w:val="21"/>
              </w:rPr>
              <w:t> </w:t>
            </w:r>
            <w:r>
              <w:rPr>
                <w:rFonts w:ascii="宋体" w:hAnsi="宋体" w:cs="宋体" w:eastAsia="宋体" w:hint="default"/>
                <w:sz w:val="21"/>
                <w:szCs w:val="21"/>
              </w:rPr>
              <w:t>业</w:t>
            </w:r>
            <w:r>
              <w:rPr>
                <w:rFonts w:ascii="宋体" w:hAnsi="宋体" w:cs="宋体" w:eastAsia="宋体" w:hint="default"/>
                <w:spacing w:val="-42"/>
                <w:sz w:val="21"/>
                <w:szCs w:val="21"/>
              </w:rPr>
              <w:t> </w:t>
            </w:r>
            <w:r>
              <w:rPr>
                <w:rFonts w:ascii="宋体" w:hAnsi="宋体" w:cs="宋体" w:eastAsia="宋体" w:hint="default"/>
                <w:sz w:val="21"/>
                <w:szCs w:val="21"/>
              </w:rPr>
              <w:t>外</w:t>
            </w:r>
            <w:r>
              <w:rPr>
                <w:rFonts w:ascii="宋体" w:hAnsi="宋体" w:cs="宋体" w:eastAsia="宋体" w:hint="default"/>
                <w:spacing w:val="-42"/>
                <w:sz w:val="21"/>
                <w:szCs w:val="21"/>
              </w:rPr>
              <w:t> </w:t>
            </w:r>
            <w:r>
              <w:rPr>
                <w:rFonts w:ascii="宋体" w:hAnsi="宋体" w:cs="宋体" w:eastAsia="宋体" w:hint="default"/>
                <w:sz w:val="21"/>
                <w:szCs w:val="21"/>
              </w:rPr>
              <w:t>收</w:t>
            </w:r>
            <w:r>
              <w:rPr>
                <w:rFonts w:ascii="宋体" w:hAnsi="宋体" w:cs="宋体" w:eastAsia="宋体" w:hint="default"/>
                <w:spacing w:val="-42"/>
                <w:sz w:val="21"/>
                <w:szCs w:val="21"/>
              </w:rPr>
              <w:t> </w:t>
            </w:r>
            <w:r>
              <w:rPr>
                <w:rFonts w:ascii="宋体" w:hAnsi="宋体" w:cs="宋体" w:eastAsia="宋体" w:hint="default"/>
                <w:sz w:val="21"/>
                <w:szCs w:val="21"/>
              </w:rPr>
              <w:t>支</w:t>
            </w:r>
            <w:r>
              <w:rPr>
                <w:rFonts w:ascii="宋体" w:hAnsi="宋体" w:cs="宋体" w:eastAsia="宋体" w:hint="default"/>
                <w:spacing w:val="-40"/>
                <w:sz w:val="21"/>
                <w:szCs w:val="21"/>
              </w:rPr>
              <w:t> </w:t>
            </w:r>
            <w:r>
              <w:rPr>
                <w:rFonts w:ascii="宋体" w:hAnsi="宋体" w:cs="宋体" w:eastAsia="宋体" w:hint="default"/>
                <w:sz w:val="21"/>
                <w:szCs w:val="21"/>
              </w:rPr>
              <w:t>净</w:t>
            </w:r>
            <w:r>
              <w:rPr>
                <w:rFonts w:ascii="宋体" w:hAnsi="宋体" w:cs="宋体" w:eastAsia="宋体" w:hint="default"/>
                <w:spacing w:val="-42"/>
                <w:sz w:val="21"/>
                <w:szCs w:val="21"/>
              </w:rPr>
              <w:t> </w:t>
            </w:r>
            <w:r>
              <w:rPr>
                <w:rFonts w:ascii="宋体" w:hAnsi="宋体" w:cs="宋体" w:eastAsia="宋体" w:hint="default"/>
                <w:sz w:val="21"/>
                <w:szCs w:val="21"/>
              </w:rPr>
              <w:t>额</w:t>
            </w:r>
            <w:r>
              <w:rPr>
                <w:rFonts w:ascii="宋体" w:hAnsi="宋体" w:cs="宋体" w:eastAsia="宋体" w:hint="default"/>
                <w:spacing w:val="-42"/>
                <w:sz w:val="21"/>
                <w:szCs w:val="21"/>
              </w:rPr>
              <w:t> </w:t>
            </w:r>
            <w:r>
              <w:rPr>
                <w:rFonts w:ascii="宋体" w:hAnsi="宋体" w:cs="宋体" w:eastAsia="宋体" w:hint="default"/>
                <w:sz w:val="21"/>
                <w:szCs w:val="21"/>
              </w:rPr>
              <w:t>减</w:t>
            </w:r>
            <w:r>
              <w:rPr>
                <w:rFonts w:ascii="宋体" w:hAnsi="宋体" w:cs="宋体" w:eastAsia="宋体" w:hint="default"/>
                <w:spacing w:val="-42"/>
                <w:sz w:val="21"/>
                <w:szCs w:val="21"/>
              </w:rPr>
              <w:t> </w:t>
            </w:r>
            <w:r>
              <w:rPr>
                <w:rFonts w:ascii="宋体" w:hAnsi="宋体" w:cs="宋体" w:eastAsia="宋体" w:hint="default"/>
                <w:sz w:val="21"/>
                <w:szCs w:val="21"/>
              </w:rPr>
              <w:t>少</w:t>
            </w:r>
          </w:p>
          <w:p>
            <w:pPr>
              <w:pStyle w:val="TableParagraph"/>
              <w:spacing w:line="237" w:lineRule="auto" w:before="1"/>
              <w:ind w:left="101" w:right="-15"/>
              <w:jc w:val="left"/>
              <w:rPr>
                <w:rFonts w:ascii="宋体" w:hAnsi="宋体" w:cs="宋体" w:eastAsia="宋体" w:hint="default"/>
                <w:sz w:val="21"/>
                <w:szCs w:val="21"/>
              </w:rPr>
            </w:pPr>
            <w:r>
              <w:rPr>
                <w:rFonts w:ascii="宋体" w:hAnsi="宋体" w:cs="宋体" w:eastAsia="宋体" w:hint="default"/>
                <w:spacing w:val="-3"/>
                <w:sz w:val="21"/>
                <w:szCs w:val="21"/>
              </w:rPr>
              <w:t>-53,454,876.66</w:t>
            </w:r>
            <w:r>
              <w:rPr>
                <w:rFonts w:ascii="宋体" w:hAnsi="宋体" w:cs="宋体" w:eastAsia="宋体" w:hint="default"/>
                <w:spacing w:val="-3"/>
                <w:sz w:val="21"/>
                <w:szCs w:val="21"/>
              </w:rPr>
              <w:t>元，重分类至资产处置收益。</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母公司利润表：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本期发生额：营业外收支净额减少</w:t>
            </w:r>
            <w:r>
              <w:rPr>
                <w:rFonts w:ascii="宋体" w:hAnsi="宋体" w:cs="宋体" w:eastAsia="宋体" w:hint="default"/>
                <w:spacing w:val="-4"/>
                <w:sz w:val="21"/>
                <w:szCs w:val="21"/>
              </w:rPr>
              <w:t>10,596.26</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元，重分类至资产处置收益。</w:t>
            </w:r>
          </w:p>
          <w:p>
            <w:pPr>
              <w:pStyle w:val="TableParagraph"/>
              <w:spacing w:line="272" w:lineRule="exact"/>
              <w:ind w:left="101"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42"/>
                <w:sz w:val="21"/>
                <w:szCs w:val="21"/>
              </w:rPr>
              <w:t> </w:t>
            </w:r>
            <w:r>
              <w:rPr>
                <w:rFonts w:ascii="宋体" w:hAnsi="宋体" w:cs="宋体" w:eastAsia="宋体" w:hint="default"/>
                <w:sz w:val="21"/>
                <w:szCs w:val="21"/>
              </w:rPr>
              <w:t>期</w:t>
            </w:r>
            <w:r>
              <w:rPr>
                <w:rFonts w:ascii="宋体" w:hAnsi="宋体" w:cs="宋体" w:eastAsia="宋体" w:hint="default"/>
                <w:spacing w:val="-42"/>
                <w:sz w:val="21"/>
                <w:szCs w:val="21"/>
              </w:rPr>
              <w:t> </w:t>
            </w:r>
            <w:r>
              <w:rPr>
                <w:rFonts w:ascii="宋体" w:hAnsi="宋体" w:cs="宋体" w:eastAsia="宋体" w:hint="default"/>
                <w:sz w:val="21"/>
                <w:szCs w:val="21"/>
              </w:rPr>
              <w:t>发</w:t>
            </w:r>
            <w:r>
              <w:rPr>
                <w:rFonts w:ascii="宋体" w:hAnsi="宋体" w:cs="宋体" w:eastAsia="宋体" w:hint="default"/>
                <w:spacing w:val="-40"/>
                <w:sz w:val="21"/>
                <w:szCs w:val="21"/>
              </w:rPr>
              <w:t> </w:t>
            </w:r>
            <w:r>
              <w:rPr>
                <w:rFonts w:ascii="宋体" w:hAnsi="宋体" w:cs="宋体" w:eastAsia="宋体" w:hint="default"/>
                <w:sz w:val="21"/>
                <w:szCs w:val="21"/>
              </w:rPr>
              <w:t>生</w:t>
            </w:r>
            <w:r>
              <w:rPr>
                <w:rFonts w:ascii="宋体" w:hAnsi="宋体" w:cs="宋体" w:eastAsia="宋体" w:hint="default"/>
                <w:spacing w:val="-42"/>
                <w:sz w:val="21"/>
                <w:szCs w:val="21"/>
              </w:rPr>
              <w:t> </w:t>
            </w:r>
            <w:r>
              <w:rPr>
                <w:rFonts w:ascii="宋体" w:hAnsi="宋体" w:cs="宋体" w:eastAsia="宋体" w:hint="default"/>
                <w:sz w:val="21"/>
                <w:szCs w:val="21"/>
              </w:rPr>
              <w:t>额</w:t>
            </w:r>
            <w:r>
              <w:rPr>
                <w:rFonts w:ascii="宋体" w:hAnsi="宋体" w:cs="宋体" w:eastAsia="宋体" w:hint="default"/>
                <w:spacing w:val="-42"/>
                <w:sz w:val="21"/>
                <w:szCs w:val="21"/>
              </w:rPr>
              <w:t> </w:t>
            </w:r>
            <w:r>
              <w:rPr>
                <w:rFonts w:ascii="宋体" w:hAnsi="宋体" w:cs="宋体" w:eastAsia="宋体" w:hint="default"/>
                <w:sz w:val="21"/>
                <w:szCs w:val="21"/>
              </w:rPr>
              <w:t>：</w:t>
            </w:r>
            <w:r>
              <w:rPr>
                <w:rFonts w:ascii="宋体" w:hAnsi="宋体" w:cs="宋体" w:eastAsia="宋体" w:hint="default"/>
                <w:spacing w:val="-42"/>
                <w:sz w:val="21"/>
                <w:szCs w:val="21"/>
              </w:rPr>
              <w:t> </w:t>
            </w:r>
            <w:r>
              <w:rPr>
                <w:rFonts w:ascii="宋体" w:hAnsi="宋体" w:cs="宋体" w:eastAsia="宋体" w:hint="default"/>
                <w:sz w:val="21"/>
                <w:szCs w:val="21"/>
              </w:rPr>
              <w:t>营</w:t>
            </w:r>
            <w:r>
              <w:rPr>
                <w:rFonts w:ascii="宋体" w:hAnsi="宋体" w:cs="宋体" w:eastAsia="宋体" w:hint="default"/>
                <w:spacing w:val="-42"/>
                <w:sz w:val="21"/>
                <w:szCs w:val="21"/>
              </w:rPr>
              <w:t> </w:t>
            </w:r>
            <w:r>
              <w:rPr>
                <w:rFonts w:ascii="宋体" w:hAnsi="宋体" w:cs="宋体" w:eastAsia="宋体" w:hint="default"/>
                <w:sz w:val="21"/>
                <w:szCs w:val="21"/>
              </w:rPr>
              <w:t>业</w:t>
            </w:r>
            <w:r>
              <w:rPr>
                <w:rFonts w:ascii="宋体" w:hAnsi="宋体" w:cs="宋体" w:eastAsia="宋体" w:hint="default"/>
                <w:spacing w:val="-42"/>
                <w:sz w:val="21"/>
                <w:szCs w:val="21"/>
              </w:rPr>
              <w:t> </w:t>
            </w:r>
            <w:r>
              <w:rPr>
                <w:rFonts w:ascii="宋体" w:hAnsi="宋体" w:cs="宋体" w:eastAsia="宋体" w:hint="default"/>
                <w:sz w:val="21"/>
                <w:szCs w:val="21"/>
              </w:rPr>
              <w:t>外</w:t>
            </w:r>
            <w:r>
              <w:rPr>
                <w:rFonts w:ascii="宋体" w:hAnsi="宋体" w:cs="宋体" w:eastAsia="宋体" w:hint="default"/>
                <w:spacing w:val="-42"/>
                <w:sz w:val="21"/>
                <w:szCs w:val="21"/>
              </w:rPr>
              <w:t> </w:t>
            </w:r>
            <w:r>
              <w:rPr>
                <w:rFonts w:ascii="宋体" w:hAnsi="宋体" w:cs="宋体" w:eastAsia="宋体" w:hint="default"/>
                <w:sz w:val="21"/>
                <w:szCs w:val="21"/>
              </w:rPr>
              <w:t>收</w:t>
            </w:r>
            <w:r>
              <w:rPr>
                <w:rFonts w:ascii="宋体" w:hAnsi="宋体" w:cs="宋体" w:eastAsia="宋体" w:hint="default"/>
                <w:spacing w:val="-42"/>
                <w:sz w:val="21"/>
                <w:szCs w:val="21"/>
              </w:rPr>
              <w:t> </w:t>
            </w:r>
            <w:r>
              <w:rPr>
                <w:rFonts w:ascii="宋体" w:hAnsi="宋体" w:cs="宋体" w:eastAsia="宋体" w:hint="default"/>
                <w:sz w:val="21"/>
                <w:szCs w:val="21"/>
              </w:rPr>
              <w:t>支</w:t>
            </w:r>
            <w:r>
              <w:rPr>
                <w:rFonts w:ascii="宋体" w:hAnsi="宋体" w:cs="宋体" w:eastAsia="宋体" w:hint="default"/>
                <w:spacing w:val="-40"/>
                <w:sz w:val="21"/>
                <w:szCs w:val="21"/>
              </w:rPr>
              <w:t> </w:t>
            </w:r>
            <w:r>
              <w:rPr>
                <w:rFonts w:ascii="宋体" w:hAnsi="宋体" w:cs="宋体" w:eastAsia="宋体" w:hint="default"/>
                <w:sz w:val="21"/>
                <w:szCs w:val="21"/>
              </w:rPr>
              <w:t>净</w:t>
            </w:r>
            <w:r>
              <w:rPr>
                <w:rFonts w:ascii="宋体" w:hAnsi="宋体" w:cs="宋体" w:eastAsia="宋体" w:hint="default"/>
                <w:spacing w:val="-42"/>
                <w:sz w:val="21"/>
                <w:szCs w:val="21"/>
              </w:rPr>
              <w:t> </w:t>
            </w:r>
            <w:r>
              <w:rPr>
                <w:rFonts w:ascii="宋体" w:hAnsi="宋体" w:cs="宋体" w:eastAsia="宋体" w:hint="default"/>
                <w:sz w:val="21"/>
                <w:szCs w:val="21"/>
              </w:rPr>
              <w:t>额</w:t>
            </w:r>
            <w:r>
              <w:rPr>
                <w:rFonts w:ascii="宋体" w:hAnsi="宋体" w:cs="宋体" w:eastAsia="宋体" w:hint="default"/>
                <w:spacing w:val="-42"/>
                <w:sz w:val="21"/>
                <w:szCs w:val="21"/>
              </w:rPr>
              <w:t> </w:t>
            </w:r>
            <w:r>
              <w:rPr>
                <w:rFonts w:ascii="宋体" w:hAnsi="宋体" w:cs="宋体" w:eastAsia="宋体" w:hint="default"/>
                <w:sz w:val="21"/>
                <w:szCs w:val="21"/>
              </w:rPr>
              <w:t>减</w:t>
            </w:r>
            <w:r>
              <w:rPr>
                <w:rFonts w:ascii="宋体" w:hAnsi="宋体" w:cs="宋体" w:eastAsia="宋体" w:hint="default"/>
                <w:spacing w:val="-42"/>
                <w:sz w:val="21"/>
                <w:szCs w:val="21"/>
              </w:rPr>
              <w:t> </w:t>
            </w:r>
            <w:r>
              <w:rPr>
                <w:rFonts w:ascii="宋体" w:hAnsi="宋体" w:cs="宋体" w:eastAsia="宋体" w:hint="default"/>
                <w:sz w:val="21"/>
                <w:szCs w:val="21"/>
              </w:rPr>
              <w:t>少</w:t>
            </w:r>
          </w:p>
          <w:p>
            <w:pPr>
              <w:pStyle w:val="TableParagraph"/>
              <w:spacing w:line="273" w:lineRule="exact"/>
              <w:ind w:left="101" w:right="-15"/>
              <w:jc w:val="left"/>
              <w:rPr>
                <w:rFonts w:ascii="宋体" w:hAnsi="宋体" w:cs="宋体" w:eastAsia="宋体" w:hint="default"/>
                <w:sz w:val="21"/>
                <w:szCs w:val="21"/>
              </w:rPr>
            </w:pPr>
            <w:r>
              <w:rPr>
                <w:rFonts w:ascii="宋体" w:hAnsi="宋体" w:cs="宋体" w:eastAsia="宋体" w:hint="default"/>
                <w:w w:val="100"/>
                <w:sz w:val="21"/>
                <w:szCs w:val="21"/>
              </w:rPr>
              <w:t>-52,5</w:t>
            </w:r>
            <w:r>
              <w:rPr>
                <w:rFonts w:ascii="宋体" w:hAnsi="宋体" w:cs="宋体" w:eastAsia="宋体" w:hint="default"/>
                <w:spacing w:val="-3"/>
                <w:w w:val="100"/>
                <w:sz w:val="21"/>
                <w:szCs w:val="21"/>
              </w:rPr>
              <w:t>3</w:t>
            </w:r>
            <w:r>
              <w:rPr>
                <w:rFonts w:ascii="宋体" w:hAnsi="宋体" w:cs="宋体" w:eastAsia="宋体" w:hint="default"/>
                <w:w w:val="100"/>
                <w:sz w:val="21"/>
                <w:szCs w:val="21"/>
              </w:rPr>
              <w:t>2,5</w:t>
            </w:r>
            <w:r>
              <w:rPr>
                <w:rFonts w:ascii="宋体" w:hAnsi="宋体" w:cs="宋体" w:eastAsia="宋体" w:hint="default"/>
                <w:spacing w:val="-3"/>
                <w:w w:val="100"/>
                <w:sz w:val="21"/>
                <w:szCs w:val="21"/>
              </w:rPr>
              <w:t>6</w:t>
            </w:r>
            <w:r>
              <w:rPr>
                <w:rFonts w:ascii="宋体" w:hAnsi="宋体" w:cs="宋体" w:eastAsia="宋体" w:hint="default"/>
                <w:w w:val="100"/>
                <w:sz w:val="21"/>
                <w:szCs w:val="21"/>
              </w:rPr>
              <w:t>0.</w:t>
            </w:r>
            <w:r>
              <w:rPr>
                <w:rFonts w:ascii="宋体" w:hAnsi="宋体" w:cs="宋体" w:eastAsia="宋体" w:hint="default"/>
                <w:spacing w:val="-3"/>
                <w:w w:val="100"/>
                <w:sz w:val="21"/>
                <w:szCs w:val="21"/>
              </w:rPr>
              <w:t>2</w:t>
            </w:r>
            <w:r>
              <w:rPr>
                <w:rFonts w:ascii="宋体" w:hAnsi="宋体" w:cs="宋体" w:eastAsia="宋体" w:hint="default"/>
                <w:w w:val="100"/>
                <w:sz w:val="21"/>
                <w:szCs w:val="21"/>
              </w:rPr>
              <w:t>7</w:t>
            </w:r>
            <w:r>
              <w:rPr>
                <w:rFonts w:ascii="宋体" w:hAnsi="宋体" w:cs="宋体" w:eastAsia="宋体" w:hint="default"/>
                <w:spacing w:val="-53"/>
                <w:sz w:val="21"/>
                <w:szCs w:val="21"/>
              </w:rPr>
              <w:t> </w:t>
            </w: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w w:val="100"/>
                <w:sz w:val="21"/>
                <w:szCs w:val="21"/>
              </w:rPr>
              <w:t>重</w:t>
            </w:r>
            <w:r>
              <w:rPr>
                <w:rFonts w:ascii="宋体" w:hAnsi="宋体" w:cs="宋体" w:eastAsia="宋体" w:hint="default"/>
                <w:spacing w:val="-3"/>
                <w:w w:val="100"/>
                <w:sz w:val="21"/>
                <w:szCs w:val="21"/>
              </w:rPr>
              <w:t>分</w:t>
            </w:r>
            <w:r>
              <w:rPr>
                <w:rFonts w:ascii="宋体" w:hAnsi="宋体" w:cs="宋体" w:eastAsia="宋体" w:hint="default"/>
                <w:w w:val="100"/>
                <w:sz w:val="21"/>
                <w:szCs w:val="21"/>
              </w:rPr>
              <w:t>类至</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处</w:t>
            </w:r>
            <w:r>
              <w:rPr>
                <w:rFonts w:ascii="宋体" w:hAnsi="宋体" w:cs="宋体" w:eastAsia="宋体" w:hint="default"/>
                <w:w w:val="100"/>
                <w:sz w:val="21"/>
                <w:szCs w:val="21"/>
              </w:rPr>
              <w:t>置</w:t>
            </w:r>
            <w:r>
              <w:rPr>
                <w:rFonts w:ascii="宋体" w:hAnsi="宋体" w:cs="宋体" w:eastAsia="宋体" w:hint="default"/>
                <w:spacing w:val="-3"/>
                <w:w w:val="100"/>
                <w:sz w:val="21"/>
                <w:szCs w:val="21"/>
              </w:rPr>
              <w:t>收益</w:t>
            </w:r>
            <w:r>
              <w:rPr>
                <w:rFonts w:ascii="宋体" w:hAnsi="宋体" w:cs="宋体" w:eastAsia="宋体" w:hint="default"/>
                <w:w w:val="100"/>
                <w:sz w:val="21"/>
                <w:szCs w:val="21"/>
              </w:rPr>
              <w:t>。</w:t>
            </w:r>
          </w:p>
        </w:tc>
      </w:tr>
    </w:tbl>
    <w:p>
      <w:pPr>
        <w:spacing w:line="240" w:lineRule="auto" w:before="6"/>
        <w:rPr>
          <w:rFonts w:ascii="宋体" w:hAnsi="宋体" w:cs="宋体" w:eastAsia="宋体" w:hint="default"/>
          <w:sz w:val="17"/>
          <w:szCs w:val="17"/>
        </w:rPr>
      </w:pPr>
    </w:p>
    <w:p>
      <w:pPr>
        <w:pStyle w:val="BodyText"/>
        <w:spacing w:line="237" w:lineRule="auto" w:before="28"/>
        <w:ind w:left="240" w:right="235" w:firstLine="480"/>
        <w:jc w:val="both"/>
      </w:pPr>
      <w:r>
        <w:rPr>
          <w:spacing w:val="-3"/>
        </w:rPr>
        <w:t>公司执行上述新准则后不涉及对以前年度损益的追溯调整，仅对财务报表列示产生</w:t>
      </w:r>
      <w:r>
        <w:rPr/>
        <w:t> </w:t>
      </w:r>
      <w:r>
        <w:rPr>
          <w:spacing w:val="-3"/>
        </w:rPr>
        <w:t>影响，对公司当期损益、总资产和净资产不产生影响，对公司财务状况、经营成果和现</w:t>
      </w:r>
      <w:r>
        <w:rPr>
          <w:spacing w:val="-97"/>
        </w:rPr>
        <w:t> </w:t>
      </w:r>
      <w:r>
        <w:rPr>
          <w:spacing w:val="-97"/>
        </w:rPr>
      </w:r>
      <w:r>
        <w:rPr/>
        <w:t>金流量无影响。</w:t>
      </w:r>
    </w:p>
    <w:p>
      <w:pPr>
        <w:spacing w:line="240" w:lineRule="auto" w:before="7"/>
        <w:rPr>
          <w:rFonts w:ascii="宋体" w:hAnsi="宋体" w:cs="宋体" w:eastAsia="宋体" w:hint="default"/>
          <w:sz w:val="23"/>
          <w:szCs w:val="23"/>
        </w:rPr>
      </w:pPr>
    </w:p>
    <w:p>
      <w:pPr>
        <w:pStyle w:val="BodyText"/>
        <w:spacing w:line="313" w:lineRule="exact"/>
        <w:ind w:left="720" w:right="0"/>
        <w:jc w:val="left"/>
        <w:rPr>
          <w:rFonts w:ascii="宋体" w:hAnsi="宋体" w:cs="宋体" w:eastAsia="宋体" w:hint="default"/>
        </w:rPr>
      </w:pPr>
      <w:r>
        <w:rPr/>
        <w:t>关于本次会计政策变更的相关信息</w:t>
      </w:r>
      <w:r>
        <w:rPr>
          <w:spacing w:val="-120"/>
        </w:rPr>
        <w:t>，</w:t>
      </w:r>
      <w:r>
        <w:rPr/>
        <w:t>投资者也可参阅公司于</w:t>
      </w:r>
      <w:r>
        <w:rPr>
          <w:spacing w:val="-74"/>
        </w:rPr>
        <w:t> </w:t>
      </w:r>
      <w:r>
        <w:rPr>
          <w:rFonts w:ascii="宋体" w:hAnsi="宋体" w:cs="宋体" w:eastAsia="宋体" w:hint="default"/>
        </w:rPr>
        <w:t>2017</w:t>
      </w:r>
      <w:r>
        <w:rPr>
          <w:rFonts w:ascii="宋体" w:hAnsi="宋体" w:cs="宋体" w:eastAsia="宋体" w:hint="default"/>
          <w:spacing w:val="-74"/>
        </w:rPr>
        <w:t> </w:t>
      </w:r>
      <w:r>
        <w:rPr/>
        <w:t>年</w:t>
      </w:r>
      <w:r>
        <w:rPr>
          <w:spacing w:val="-77"/>
        </w:rPr>
        <w:t> </w:t>
      </w:r>
      <w:r>
        <w:rPr>
          <w:rFonts w:ascii="宋体" w:hAnsi="宋体" w:cs="宋体" w:eastAsia="宋体" w:hint="default"/>
        </w:rPr>
        <w:t>8</w:t>
      </w:r>
      <w:r>
        <w:rPr>
          <w:rFonts w:ascii="宋体" w:hAnsi="宋体" w:cs="宋体" w:eastAsia="宋体" w:hint="default"/>
          <w:spacing w:val="-75"/>
        </w:rPr>
        <w:t> </w:t>
      </w:r>
      <w:r>
        <w:rPr/>
        <w:t>月</w:t>
      </w:r>
      <w:r>
        <w:rPr>
          <w:spacing w:val="-75"/>
        </w:rPr>
        <w:t> </w:t>
      </w:r>
      <w:r>
        <w:rPr>
          <w:rFonts w:ascii="宋体" w:hAnsi="宋体" w:cs="宋体" w:eastAsia="宋体" w:hint="default"/>
        </w:rPr>
        <w:t>29</w:t>
      </w:r>
      <w:r>
        <w:rPr>
          <w:rFonts w:ascii="宋体" w:hAnsi="宋体" w:cs="宋体" w:eastAsia="宋体" w:hint="default"/>
          <w:spacing w:val="-75"/>
        </w:rPr>
        <w:t> </w:t>
      </w:r>
      <w:r>
        <w:rPr/>
        <w:t>日</w:t>
      </w:r>
      <w:r>
        <w:rPr>
          <w:spacing w:val="-120"/>
        </w:rPr>
        <w:t>、</w:t>
      </w:r>
      <w:r>
        <w:rPr>
          <w:rFonts w:ascii="宋体" w:hAnsi="宋体" w:cs="宋体" w:eastAsia="宋体" w:hint="default"/>
        </w:rPr>
        <w:t>2018</w:t>
      </w:r>
    </w:p>
    <w:p>
      <w:pPr>
        <w:pStyle w:val="BodyText"/>
        <w:spacing w:line="310" w:lineRule="exact" w:before="31"/>
        <w:ind w:left="240" w:right="225"/>
        <w:jc w:val="left"/>
      </w:pPr>
      <w:r>
        <w:rPr/>
        <w:t>年 </w:t>
      </w:r>
      <w:r>
        <w:rPr>
          <w:rFonts w:ascii="宋体" w:hAnsi="宋体" w:cs="宋体" w:eastAsia="宋体" w:hint="default"/>
        </w:rPr>
        <w:t>4</w:t>
      </w:r>
      <w:r>
        <w:rPr>
          <w:rFonts w:ascii="宋体" w:hAnsi="宋体" w:cs="宋体" w:eastAsia="宋体" w:hint="default"/>
          <w:spacing w:val="-1"/>
        </w:rPr>
        <w:t> </w:t>
      </w:r>
      <w:r>
        <w:rPr/>
        <w:t>月 </w:t>
      </w:r>
      <w:r>
        <w:rPr>
          <w:rFonts w:ascii="宋体" w:hAnsi="宋体" w:cs="宋体" w:eastAsia="宋体" w:hint="default"/>
        </w:rPr>
        <w:t>21</w:t>
      </w:r>
      <w:r>
        <w:rPr>
          <w:rFonts w:ascii="宋体" w:hAnsi="宋体" w:cs="宋体" w:eastAsia="宋体" w:hint="default"/>
          <w:spacing w:val="2"/>
        </w:rPr>
        <w:t> </w:t>
      </w:r>
      <w:r>
        <w:rPr/>
        <w:t>日在</w:t>
      </w:r>
      <w:r>
        <w:rPr>
          <w:spacing w:val="2"/>
        </w:rPr>
        <w:t>《中</w:t>
      </w:r>
      <w:r>
        <w:rPr/>
        <w:t>国证券</w:t>
      </w:r>
      <w:r>
        <w:rPr>
          <w:spacing w:val="2"/>
        </w:rPr>
        <w:t>报</w:t>
      </w:r>
      <w:r>
        <w:rPr>
          <w:spacing w:val="-120"/>
        </w:rPr>
        <w:t>》、</w:t>
      </w:r>
      <w:r>
        <w:rPr>
          <w:spacing w:val="2"/>
        </w:rPr>
        <w:t>《</w:t>
      </w:r>
      <w:r>
        <w:rPr/>
        <w:t>上海</w:t>
      </w:r>
      <w:r>
        <w:rPr>
          <w:spacing w:val="2"/>
        </w:rPr>
        <w:t>证券</w:t>
      </w:r>
      <w:r>
        <w:rPr/>
        <w:t>报</w:t>
      </w:r>
      <w:r>
        <w:rPr>
          <w:spacing w:val="-120"/>
        </w:rPr>
        <w:t>》、</w:t>
      </w:r>
      <w:r>
        <w:rPr>
          <w:spacing w:val="2"/>
        </w:rPr>
        <w:t>《</w:t>
      </w:r>
      <w:r>
        <w:rPr/>
        <w:t>证券</w:t>
      </w:r>
      <w:r>
        <w:rPr>
          <w:spacing w:val="2"/>
        </w:rPr>
        <w:t>时</w:t>
      </w:r>
      <w:r>
        <w:rPr/>
        <w:t>报》</w:t>
      </w:r>
      <w:r>
        <w:rPr>
          <w:spacing w:val="2"/>
        </w:rPr>
        <w:t>和上</w:t>
      </w:r>
      <w:r>
        <w:rPr/>
        <w:t>海证券</w:t>
      </w:r>
      <w:r>
        <w:rPr>
          <w:spacing w:val="2"/>
        </w:rPr>
        <w:t>交</w:t>
      </w:r>
      <w:r>
        <w:rPr/>
        <w:t>易所网站</w:t>
      </w:r>
      <w:r>
        <w:rPr/>
        <w:t> </w:t>
      </w:r>
      <w:r>
        <w:rPr>
          <w:rFonts w:ascii="宋体" w:hAnsi="宋体" w:cs="宋体" w:eastAsia="宋体" w:hint="default"/>
        </w:rPr>
        <w:t>(www.sse.com.cn</w:t>
      </w:r>
      <w:r>
        <w:rPr>
          <w:rFonts w:ascii="宋体" w:hAnsi="宋体" w:cs="宋体" w:eastAsia="宋体" w:hint="default"/>
          <w:spacing w:val="-1"/>
        </w:rPr>
        <w:t>)</w:t>
      </w:r>
      <w:r>
        <w:rPr/>
        <w:t>上披露的相关公告（公告编号：临</w:t>
      </w:r>
      <w:r>
        <w:rPr>
          <w:spacing w:val="-59"/>
        </w:rPr>
        <w:t> </w:t>
      </w:r>
      <w:r>
        <w:rPr>
          <w:rFonts w:ascii="宋体" w:hAnsi="宋体" w:cs="宋体" w:eastAsia="宋体" w:hint="default"/>
        </w:rPr>
        <w:t>2017-064</w:t>
      </w:r>
      <w:r>
        <w:rPr/>
        <w:t>、临</w:t>
      </w:r>
      <w:r>
        <w:rPr>
          <w:spacing w:val="-60"/>
        </w:rPr>
        <w:t> </w:t>
      </w:r>
      <w:r>
        <w:rPr>
          <w:rFonts w:ascii="宋体" w:hAnsi="宋体" w:cs="宋体" w:eastAsia="宋体" w:hint="default"/>
        </w:rPr>
        <w:t>2018-022</w:t>
      </w:r>
      <w:r>
        <w:rPr>
          <w:spacing w:val="-120"/>
        </w:rPr>
        <w:t>）。</w:t>
      </w:r>
      <w:r>
        <w:rPr/>
      </w:r>
    </w:p>
    <w:p>
      <w:pPr>
        <w:spacing w:line="240" w:lineRule="auto" w:before="7"/>
        <w:rPr>
          <w:rFonts w:ascii="宋体" w:hAnsi="宋体" w:cs="宋体" w:eastAsia="宋体" w:hint="default"/>
          <w:sz w:val="21"/>
          <w:szCs w:val="21"/>
        </w:rPr>
      </w:pPr>
    </w:p>
    <w:p>
      <w:pPr>
        <w:pStyle w:val="Heading3"/>
        <w:tabs>
          <w:tab w:pos="1500" w:val="left" w:leader="none"/>
        </w:tabs>
        <w:spacing w:line="240" w:lineRule="auto"/>
        <w:ind w:right="218"/>
        <w:jc w:val="left"/>
        <w:rPr>
          <w:b w:val="0"/>
          <w:bCs w:val="0"/>
        </w:rPr>
      </w:pPr>
      <w:r>
        <w:rPr>
          <w:w w:val="95"/>
        </w:rPr>
        <w:t>（二）</w:t>
        <w:tab/>
      </w:r>
      <w:r>
        <w:rPr/>
        <w:t>公司对重大会计差错更正原因及影响的分析说明</w:t>
      </w:r>
      <w:r>
        <w:rPr>
          <w:b w:val="0"/>
          <w:bCs w:val="0"/>
        </w:rPr>
      </w:r>
    </w:p>
    <w:p>
      <w:pPr>
        <w:spacing w:line="240" w:lineRule="auto" w:before="7"/>
        <w:rPr>
          <w:rFonts w:ascii="宋体" w:hAnsi="宋体" w:cs="宋体" w:eastAsia="宋体" w:hint="default"/>
          <w:b/>
          <w:bCs/>
          <w:sz w:val="23"/>
          <w:szCs w:val="23"/>
        </w:rPr>
      </w:pPr>
    </w:p>
    <w:p>
      <w:pPr>
        <w:pStyle w:val="BodyText"/>
        <w:tabs>
          <w:tab w:pos="1200" w:val="left" w:leader="none"/>
        </w:tabs>
        <w:spacing w:line="240" w:lineRule="auto"/>
        <w:ind w:left="240" w:right="218"/>
        <w:jc w:val="left"/>
      </w:pPr>
      <w:r>
        <w:rPr/>
        <w:t>□适用</w:t>
        <w:tab/>
        <w:t>√不适用</w:t>
      </w:r>
    </w:p>
    <w:p>
      <w:pPr>
        <w:spacing w:line="240" w:lineRule="auto" w:before="7"/>
        <w:rPr>
          <w:rFonts w:ascii="宋体" w:hAnsi="宋体" w:cs="宋体" w:eastAsia="宋体" w:hint="default"/>
          <w:sz w:val="23"/>
          <w:szCs w:val="23"/>
        </w:rPr>
      </w:pPr>
    </w:p>
    <w:p>
      <w:pPr>
        <w:pStyle w:val="Heading3"/>
        <w:tabs>
          <w:tab w:pos="1500" w:val="left" w:leader="none"/>
        </w:tabs>
        <w:spacing w:line="240" w:lineRule="auto"/>
        <w:ind w:right="218"/>
        <w:jc w:val="left"/>
        <w:rPr>
          <w:b w:val="0"/>
          <w:bCs w:val="0"/>
        </w:rPr>
      </w:pPr>
      <w:r>
        <w:rPr>
          <w:w w:val="95"/>
        </w:rPr>
        <w:t>（三）</w:t>
        <w:tab/>
      </w:r>
      <w:r>
        <w:rPr/>
        <w:t>与前任会计师事务所进行的沟通情况</w:t>
      </w:r>
      <w:r>
        <w:rPr>
          <w:b w:val="0"/>
          <w:bCs w:val="0"/>
        </w:rPr>
      </w:r>
    </w:p>
    <w:p>
      <w:pPr>
        <w:spacing w:line="240" w:lineRule="auto" w:before="9"/>
        <w:rPr>
          <w:rFonts w:ascii="宋体" w:hAnsi="宋体" w:cs="宋体" w:eastAsia="宋体" w:hint="default"/>
          <w:b/>
          <w:bCs/>
          <w:sz w:val="23"/>
          <w:szCs w:val="23"/>
        </w:rPr>
      </w:pPr>
    </w:p>
    <w:p>
      <w:pPr>
        <w:pStyle w:val="BodyText"/>
        <w:tabs>
          <w:tab w:pos="1200" w:val="left" w:leader="none"/>
        </w:tabs>
        <w:spacing w:line="240" w:lineRule="auto"/>
        <w:ind w:left="240" w:right="218"/>
        <w:jc w:val="left"/>
      </w:pPr>
      <w:r>
        <w:rPr/>
        <w:t>□适用</w:t>
        <w:tab/>
        <w:t>√不适用</w:t>
      </w:r>
    </w:p>
    <w:p>
      <w:pPr>
        <w:spacing w:line="240" w:lineRule="auto" w:before="7"/>
        <w:rPr>
          <w:rFonts w:ascii="宋体" w:hAnsi="宋体" w:cs="宋体" w:eastAsia="宋体" w:hint="default"/>
          <w:sz w:val="23"/>
          <w:szCs w:val="23"/>
        </w:rPr>
      </w:pPr>
    </w:p>
    <w:p>
      <w:pPr>
        <w:pStyle w:val="Heading3"/>
        <w:tabs>
          <w:tab w:pos="1500" w:val="left" w:leader="none"/>
        </w:tabs>
        <w:spacing w:line="240" w:lineRule="auto"/>
        <w:ind w:right="218"/>
        <w:jc w:val="left"/>
        <w:rPr>
          <w:b w:val="0"/>
          <w:bCs w:val="0"/>
        </w:rPr>
      </w:pPr>
      <w:r>
        <w:rPr>
          <w:w w:val="95"/>
        </w:rPr>
        <w:t>（四）</w:t>
        <w:tab/>
      </w:r>
      <w:r>
        <w:rPr/>
        <w:t>其他说明</w:t>
      </w:r>
      <w:r>
        <w:rPr>
          <w:b w:val="0"/>
          <w:bCs w:val="0"/>
        </w:rPr>
      </w:r>
    </w:p>
    <w:p>
      <w:pPr>
        <w:spacing w:line="240" w:lineRule="auto" w:before="9"/>
        <w:rPr>
          <w:rFonts w:ascii="宋体" w:hAnsi="宋体" w:cs="宋体" w:eastAsia="宋体" w:hint="default"/>
          <w:b/>
          <w:bCs/>
          <w:sz w:val="23"/>
          <w:szCs w:val="23"/>
        </w:rPr>
      </w:pPr>
    </w:p>
    <w:p>
      <w:pPr>
        <w:pStyle w:val="BodyText"/>
        <w:tabs>
          <w:tab w:pos="1200" w:val="left" w:leader="none"/>
        </w:tabs>
        <w:spacing w:line="240" w:lineRule="auto"/>
        <w:ind w:left="240" w:right="218"/>
        <w:jc w:val="left"/>
      </w:pPr>
      <w:r>
        <w:rPr/>
        <w:t>□适用</w:t>
        <w:tab/>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2"/>
        <w:spacing w:line="240" w:lineRule="auto"/>
        <w:ind w:right="218"/>
        <w:jc w:val="left"/>
      </w:pPr>
      <w:r>
        <w:rPr/>
        <w:t>六、聘任、解聘会计师事务所情况</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4623"/>
        <w:gridCol w:w="4623"/>
      </w:tblGrid>
      <w:tr>
        <w:trPr>
          <w:trHeight w:val="295" w:hRule="exact"/>
        </w:trPr>
        <w:tc>
          <w:tcPr>
            <w:tcW w:w="4623"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23"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4623" w:type="dxa"/>
            <w:tcBorders>
              <w:top w:val="single" w:sz="6" w:space="0" w:color="000000"/>
              <w:left w:val="single" w:sz="12" w:space="0" w:color="000000"/>
              <w:bottom w:val="single" w:sz="6" w:space="0" w:color="000000"/>
              <w:right w:val="single" w:sz="6" w:space="0" w:color="000000"/>
            </w:tcBorders>
          </w:tcPr>
          <w:p>
            <w:pPr/>
          </w:p>
        </w:tc>
        <w:tc>
          <w:tcPr>
            <w:tcW w:w="46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现聘任</w:t>
            </w:r>
            <w:r>
              <w:rPr>
                <w:rFonts w:ascii="宋体" w:hAnsi="宋体" w:cs="宋体" w:eastAsia="宋体" w:hint="default"/>
                <w:sz w:val="21"/>
                <w:szCs w:val="21"/>
              </w:rPr>
            </w:r>
          </w:p>
        </w:tc>
      </w:tr>
      <w:tr>
        <w:trPr>
          <w:trHeight w:val="286" w:hRule="exact"/>
        </w:trPr>
        <w:tc>
          <w:tcPr>
            <w:tcW w:w="462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2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信永中和会计师事务所（特殊普通合伙）</w:t>
            </w:r>
          </w:p>
        </w:tc>
      </w:tr>
      <w:tr>
        <w:trPr>
          <w:trHeight w:val="288" w:hRule="exact"/>
        </w:trPr>
        <w:tc>
          <w:tcPr>
            <w:tcW w:w="462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23"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355</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293" w:hRule="exact"/>
        </w:trPr>
        <w:tc>
          <w:tcPr>
            <w:tcW w:w="462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23"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十七年</w:t>
            </w:r>
          </w:p>
        </w:tc>
      </w:tr>
    </w:tbl>
    <w:p>
      <w:pPr>
        <w:spacing w:line="243" w:lineRule="exact" w:before="0"/>
        <w:ind w:left="240" w:right="0" w:firstLine="0"/>
        <w:jc w:val="both"/>
        <w:rPr>
          <w:rFonts w:ascii="宋体" w:hAnsi="宋体" w:cs="宋体" w:eastAsia="宋体" w:hint="default"/>
          <w:sz w:val="21"/>
          <w:szCs w:val="21"/>
        </w:rPr>
      </w:pPr>
      <w:r>
        <w:rPr>
          <w:rFonts w:ascii="宋体" w:hAnsi="宋体" w:cs="宋体" w:eastAsia="宋体" w:hint="default"/>
          <w:sz w:val="21"/>
          <w:szCs w:val="21"/>
        </w:rPr>
        <w:t>注：同方泰德国际科技有限公司、同方友友控股有限公司、同方知网数字出版技术股份有限公司和</w:t>
      </w:r>
    </w:p>
    <w:p>
      <w:pPr>
        <w:spacing w:line="237" w:lineRule="auto" w:before="2"/>
        <w:ind w:left="240" w:right="231" w:firstLine="0"/>
        <w:jc w:val="both"/>
        <w:rPr>
          <w:rFonts w:ascii="宋体" w:hAnsi="宋体" w:cs="宋体" w:eastAsia="宋体" w:hint="default"/>
          <w:sz w:val="21"/>
          <w:szCs w:val="21"/>
        </w:rPr>
      </w:pPr>
      <w:r>
        <w:rPr>
          <w:rFonts w:ascii="宋体" w:hAnsi="宋体" w:cs="宋体" w:eastAsia="宋体" w:hint="default"/>
          <w:spacing w:val="-2"/>
          <w:sz w:val="21"/>
          <w:szCs w:val="21"/>
        </w:rPr>
        <w:t>同方知网（北京）技术有限公司另外聘请毕马威会计师事务所为其审计机构；同方光电（香港）有</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限公司、</w:t>
      </w:r>
      <w:r>
        <w:rPr>
          <w:rFonts w:ascii="宋体" w:hAnsi="宋体" w:cs="宋体" w:eastAsia="宋体" w:hint="default"/>
          <w:sz w:val="21"/>
          <w:szCs w:val="21"/>
        </w:rPr>
        <w:t>Tongfang</w:t>
      </w:r>
      <w:r>
        <w:rPr>
          <w:rFonts w:ascii="宋体" w:hAnsi="宋体" w:cs="宋体" w:eastAsia="宋体" w:hint="default"/>
          <w:spacing w:val="-1"/>
          <w:sz w:val="21"/>
          <w:szCs w:val="21"/>
        </w:rPr>
        <w:t> </w:t>
      </w:r>
      <w:r>
        <w:rPr>
          <w:rFonts w:ascii="宋体" w:hAnsi="宋体" w:cs="宋体" w:eastAsia="宋体" w:hint="default"/>
          <w:sz w:val="21"/>
          <w:szCs w:val="21"/>
        </w:rPr>
        <w:t>HongKong</w:t>
      </w:r>
      <w:r>
        <w:rPr>
          <w:rFonts w:ascii="宋体" w:hAnsi="宋体" w:cs="宋体" w:eastAsia="宋体" w:hint="default"/>
          <w:spacing w:val="-1"/>
          <w:sz w:val="21"/>
          <w:szCs w:val="21"/>
        </w:rPr>
        <w:t> </w:t>
      </w:r>
      <w:r>
        <w:rPr>
          <w:rFonts w:ascii="宋体" w:hAnsi="宋体" w:cs="宋体" w:eastAsia="宋体" w:hint="default"/>
          <w:sz w:val="21"/>
          <w:szCs w:val="21"/>
        </w:rPr>
        <w:t>Limited</w:t>
      </w:r>
      <w:r>
        <w:rPr>
          <w:rFonts w:ascii="宋体" w:hAnsi="宋体" w:cs="宋体" w:eastAsia="宋体" w:hint="default"/>
          <w:spacing w:val="-39"/>
          <w:sz w:val="21"/>
          <w:szCs w:val="21"/>
        </w:rPr>
        <w:t> </w:t>
      </w:r>
      <w:r>
        <w:rPr>
          <w:rFonts w:ascii="宋体" w:hAnsi="宋体" w:cs="宋体" w:eastAsia="宋体" w:hint="default"/>
          <w:sz w:val="21"/>
          <w:szCs w:val="21"/>
        </w:rPr>
        <w:t>和</w:t>
      </w:r>
      <w:r>
        <w:rPr>
          <w:rFonts w:ascii="宋体" w:hAnsi="宋体" w:cs="宋体" w:eastAsia="宋体" w:hint="default"/>
          <w:spacing w:val="-37"/>
          <w:sz w:val="21"/>
          <w:szCs w:val="21"/>
        </w:rPr>
        <w:t> </w:t>
      </w:r>
      <w:r>
        <w:rPr>
          <w:rFonts w:ascii="宋体" w:hAnsi="宋体" w:cs="宋体" w:eastAsia="宋体" w:hint="default"/>
          <w:sz w:val="21"/>
          <w:szCs w:val="21"/>
        </w:rPr>
        <w:t>TongFang</w:t>
      </w:r>
      <w:r>
        <w:rPr>
          <w:rFonts w:ascii="宋体" w:hAnsi="宋体" w:cs="宋体" w:eastAsia="宋体" w:hint="default"/>
          <w:spacing w:val="-1"/>
          <w:sz w:val="21"/>
          <w:szCs w:val="21"/>
        </w:rPr>
        <w:t> </w:t>
      </w:r>
      <w:r>
        <w:rPr>
          <w:rFonts w:ascii="宋体" w:hAnsi="宋体" w:cs="宋体" w:eastAsia="宋体" w:hint="default"/>
          <w:sz w:val="21"/>
          <w:szCs w:val="21"/>
        </w:rPr>
        <w:t>Global</w:t>
      </w:r>
      <w:r>
        <w:rPr>
          <w:rFonts w:ascii="宋体" w:hAnsi="宋体" w:cs="宋体" w:eastAsia="宋体" w:hint="default"/>
          <w:spacing w:val="-3"/>
          <w:sz w:val="21"/>
          <w:szCs w:val="21"/>
        </w:rPr>
        <w:t> </w:t>
      </w:r>
      <w:r>
        <w:rPr>
          <w:rFonts w:ascii="宋体" w:hAnsi="宋体" w:cs="宋体" w:eastAsia="宋体" w:hint="default"/>
          <w:sz w:val="21"/>
          <w:szCs w:val="21"/>
        </w:rPr>
        <w:t>Limited</w:t>
      </w:r>
      <w:r>
        <w:rPr>
          <w:rFonts w:ascii="宋体" w:hAnsi="宋体" w:cs="宋体" w:eastAsia="宋体" w:hint="default"/>
          <w:spacing w:val="-39"/>
          <w:sz w:val="21"/>
          <w:szCs w:val="21"/>
        </w:rPr>
        <w:t> </w:t>
      </w:r>
      <w:r>
        <w:rPr>
          <w:rFonts w:ascii="宋体" w:hAnsi="宋体" w:cs="宋体" w:eastAsia="宋体" w:hint="default"/>
          <w:sz w:val="21"/>
          <w:szCs w:val="21"/>
        </w:rPr>
        <w:t>另外聘请香港康元会计师事务</w:t>
      </w:r>
      <w:r>
        <w:rPr>
          <w:rFonts w:ascii="宋体" w:hAnsi="宋体" w:cs="宋体" w:eastAsia="宋体" w:hint="default"/>
          <w:w w:val="100"/>
          <w:sz w:val="21"/>
          <w:szCs w:val="21"/>
        </w:rPr>
        <w:t> </w:t>
      </w:r>
      <w:r>
        <w:rPr>
          <w:rFonts w:ascii="宋体" w:hAnsi="宋体" w:cs="宋体" w:eastAsia="宋体" w:hint="default"/>
          <w:sz w:val="21"/>
          <w:szCs w:val="21"/>
        </w:rPr>
        <w:t>所为其审计机构。</w:t>
      </w:r>
    </w:p>
    <w:p>
      <w:pPr>
        <w:spacing w:line="240" w:lineRule="auto" w:before="2"/>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3001"/>
        <w:gridCol w:w="3000"/>
        <w:gridCol w:w="3001"/>
      </w:tblGrid>
      <w:tr>
        <w:trPr>
          <w:trHeight w:val="295" w:hRule="exact"/>
        </w:trPr>
        <w:tc>
          <w:tcPr>
            <w:tcW w:w="3001" w:type="dxa"/>
            <w:tcBorders>
              <w:top w:val="single" w:sz="12" w:space="0" w:color="000000"/>
              <w:left w:val="single" w:sz="12" w:space="0" w:color="000000"/>
              <w:bottom w:val="single" w:sz="6" w:space="0" w:color="000000"/>
              <w:right w:val="single" w:sz="6" w:space="0" w:color="000000"/>
            </w:tcBorders>
          </w:tcPr>
          <w:p>
            <w:pPr/>
          </w:p>
        </w:tc>
        <w:tc>
          <w:tcPr>
            <w:tcW w:w="300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3001"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报酬</w:t>
            </w:r>
            <w:r>
              <w:rPr>
                <w:rFonts w:ascii="宋体" w:hAnsi="宋体" w:cs="宋体" w:eastAsia="宋体" w:hint="default"/>
                <w:sz w:val="21"/>
                <w:szCs w:val="21"/>
              </w:rPr>
            </w:r>
          </w:p>
        </w:tc>
      </w:tr>
      <w:tr>
        <w:trPr>
          <w:trHeight w:val="293" w:hRule="exact"/>
        </w:trPr>
        <w:tc>
          <w:tcPr>
            <w:tcW w:w="300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0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信永中和会计师事务所</w:t>
            </w:r>
          </w:p>
        </w:tc>
        <w:tc>
          <w:tcPr>
            <w:tcW w:w="300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60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pgSz w:w="11910" w:h="16840"/>
          <w:pgMar w:header="0" w:footer="818" w:top="1420" w:bottom="1000" w:left="1200" w:right="1200"/>
        </w:sectPr>
      </w:pPr>
    </w:p>
    <w:p>
      <w:pPr>
        <w:pStyle w:val="BodyText"/>
        <w:spacing w:line="240" w:lineRule="auto" w:before="9"/>
        <w:ind w:right="99"/>
        <w:jc w:val="left"/>
      </w:pPr>
      <w:r>
        <w:rPr/>
        <w:t>聘任、解聘会计师事务所的情况说明</w:t>
      </w:r>
    </w:p>
    <w:p>
      <w:pPr>
        <w:spacing w:line="240" w:lineRule="auto" w:before="1"/>
        <w:rPr>
          <w:rFonts w:ascii="宋体" w:hAnsi="宋体" w:cs="宋体" w:eastAsia="宋体" w:hint="default"/>
          <w:sz w:val="21"/>
          <w:szCs w:val="21"/>
        </w:rPr>
      </w:pPr>
    </w:p>
    <w:p>
      <w:pPr>
        <w:spacing w:before="0"/>
        <w:ind w:left="100" w:right="99" w:firstLine="0"/>
        <w:jc w:val="left"/>
        <w:rPr>
          <w:rFonts w:ascii="宋体" w:hAnsi="宋体" w:cs="宋体" w:eastAsia="宋体" w:hint="default"/>
          <w:sz w:val="21"/>
          <w:szCs w:val="21"/>
        </w:rPr>
      </w:pPr>
      <w:r>
        <w:rPr>
          <w:rFonts w:ascii="宋体" w:hAnsi="宋体" w:cs="宋体" w:eastAsia="宋体" w:hint="default"/>
          <w:sz w:val="21"/>
          <w:szCs w:val="21"/>
        </w:rPr>
        <w:t>√适用 □不适用</w:t>
      </w:r>
    </w:p>
    <w:p>
      <w:pPr>
        <w:spacing w:line="240" w:lineRule="auto" w:before="2"/>
        <w:rPr>
          <w:rFonts w:ascii="宋体" w:hAnsi="宋体" w:cs="宋体" w:eastAsia="宋体" w:hint="default"/>
          <w:sz w:val="20"/>
          <w:szCs w:val="20"/>
        </w:rPr>
      </w:pPr>
    </w:p>
    <w:p>
      <w:pPr>
        <w:pStyle w:val="BodyText"/>
        <w:spacing w:line="313" w:lineRule="exact"/>
        <w:ind w:left="580" w:right="99"/>
        <w:jc w:val="left"/>
      </w:pPr>
      <w:r>
        <w:rPr/>
        <w:t>经于</w:t>
      </w:r>
      <w:r>
        <w:rPr>
          <w:spacing w:val="-58"/>
        </w:rPr>
        <w:t> </w:t>
      </w:r>
      <w:r>
        <w:rPr>
          <w:rFonts w:ascii="宋体" w:hAnsi="宋体" w:cs="宋体" w:eastAsia="宋体" w:hint="default"/>
        </w:rPr>
        <w:t>2017</w:t>
      </w:r>
      <w:r>
        <w:rPr>
          <w:rFonts w:ascii="宋体" w:hAnsi="宋体" w:cs="宋体" w:eastAsia="宋体" w:hint="default"/>
          <w:spacing w:val="-58"/>
        </w:rPr>
        <w:t> </w:t>
      </w:r>
      <w:r>
        <w:rPr/>
        <w:t>年</w:t>
      </w:r>
      <w:r>
        <w:rPr>
          <w:spacing w:val="-60"/>
        </w:rPr>
        <w:t> </w:t>
      </w:r>
      <w:r>
        <w:rPr>
          <w:rFonts w:ascii="宋体" w:hAnsi="宋体" w:cs="宋体" w:eastAsia="宋体" w:hint="default"/>
        </w:rPr>
        <w:t>5</w:t>
      </w:r>
      <w:r>
        <w:rPr>
          <w:rFonts w:ascii="宋体" w:hAnsi="宋体" w:cs="宋体" w:eastAsia="宋体" w:hint="default"/>
          <w:spacing w:val="-58"/>
        </w:rPr>
        <w:t> </w:t>
      </w:r>
      <w:r>
        <w:rPr/>
        <w:t>月</w:t>
      </w:r>
      <w:r>
        <w:rPr>
          <w:spacing w:val="-57"/>
        </w:rPr>
        <w:t> </w:t>
      </w:r>
      <w:r>
        <w:rPr>
          <w:rFonts w:ascii="宋体" w:hAnsi="宋体" w:cs="宋体" w:eastAsia="宋体" w:hint="default"/>
        </w:rPr>
        <w:t>10</w:t>
      </w:r>
      <w:r>
        <w:rPr>
          <w:rFonts w:ascii="宋体" w:hAnsi="宋体" w:cs="宋体" w:eastAsia="宋体" w:hint="default"/>
          <w:spacing w:val="-58"/>
        </w:rPr>
        <w:t> </w:t>
      </w:r>
      <w:r>
        <w:rPr/>
        <w:t>日召开的</w:t>
      </w:r>
      <w:r>
        <w:rPr>
          <w:spacing w:val="-58"/>
        </w:rPr>
        <w:t> </w:t>
      </w:r>
      <w:r>
        <w:rPr>
          <w:rFonts w:ascii="宋体" w:hAnsi="宋体" w:cs="宋体" w:eastAsia="宋体" w:hint="default"/>
        </w:rPr>
        <w:t>2016</w:t>
      </w:r>
      <w:r>
        <w:rPr>
          <w:rFonts w:ascii="宋体" w:hAnsi="宋体" w:cs="宋体" w:eastAsia="宋体" w:hint="default"/>
          <w:spacing w:val="-58"/>
        </w:rPr>
        <w:t> </w:t>
      </w:r>
      <w:r>
        <w:rPr/>
        <w:t>年年度股东大会审议，通过了《关于继聘信永</w:t>
      </w:r>
    </w:p>
    <w:p>
      <w:pPr>
        <w:pStyle w:val="BodyText"/>
        <w:spacing w:line="312" w:lineRule="exact"/>
        <w:ind w:right="99"/>
        <w:jc w:val="left"/>
        <w:rPr>
          <w:rFonts w:ascii="宋体" w:hAnsi="宋体" w:cs="宋体" w:eastAsia="宋体" w:hint="default"/>
        </w:rPr>
      </w:pPr>
      <w:r>
        <w:rPr/>
        <w:t>中和会计师事务所作为 </w:t>
      </w:r>
      <w:r>
        <w:rPr>
          <w:rFonts w:ascii="宋体" w:hAnsi="宋体" w:cs="宋体" w:eastAsia="宋体" w:hint="default"/>
        </w:rPr>
        <w:t>2017 </w:t>
      </w:r>
      <w:r>
        <w:rPr/>
        <w:t>年财务报告审计机构和内部控制审计机构及支付其</w:t>
      </w:r>
      <w:r>
        <w:rPr>
          <w:spacing w:val="24"/>
        </w:rPr>
        <w:t> </w:t>
      </w:r>
      <w:r>
        <w:rPr>
          <w:rFonts w:ascii="宋体" w:hAnsi="宋体" w:cs="宋体" w:eastAsia="宋体" w:hint="default"/>
        </w:rPr>
        <w:t>2016</w:t>
      </w:r>
    </w:p>
    <w:p>
      <w:pPr>
        <w:pStyle w:val="BodyText"/>
        <w:spacing w:line="446" w:lineRule="auto"/>
        <w:ind w:right="100"/>
        <w:jc w:val="left"/>
      </w:pPr>
      <w:r>
        <w:rPr>
          <w:spacing w:val="-8"/>
        </w:rPr>
        <w:t>年审计费用的议案》，公司继续聘任信永中和会计师事务所作为公司</w:t>
      </w:r>
      <w:r>
        <w:rPr/>
        <w:t> </w:t>
      </w:r>
      <w:r>
        <w:rPr>
          <w:rFonts w:ascii="宋体" w:hAnsi="宋体" w:cs="宋体" w:eastAsia="宋体" w:hint="default"/>
        </w:rPr>
        <w:t>2017</w:t>
      </w:r>
      <w:r>
        <w:rPr>
          <w:rFonts w:ascii="宋体" w:hAnsi="宋体" w:cs="宋体" w:eastAsia="宋体" w:hint="default"/>
          <w:spacing w:val="-92"/>
        </w:rPr>
        <w:t> </w:t>
      </w:r>
      <w:r>
        <w:rPr/>
        <w:t>年度审计机构。 审计期间改聘会计师事务所的情况说明</w:t>
      </w:r>
    </w:p>
    <w:p>
      <w:pPr>
        <w:pStyle w:val="BodyText"/>
        <w:tabs>
          <w:tab w:pos="1060" w:val="left" w:leader="none"/>
        </w:tabs>
        <w:spacing w:line="240" w:lineRule="auto" w:before="101"/>
        <w:ind w:right="99"/>
        <w:jc w:val="left"/>
      </w:pPr>
      <w:r>
        <w:rPr/>
        <w:t>□适用</w:t>
        <w:tab/>
        <w:t>√不适用</w:t>
      </w:r>
    </w:p>
    <w:p>
      <w:pPr>
        <w:spacing w:line="240" w:lineRule="auto" w:before="10"/>
        <w:rPr>
          <w:rFonts w:ascii="宋体" w:hAnsi="宋体" w:cs="宋体" w:eastAsia="宋体" w:hint="default"/>
          <w:sz w:val="17"/>
          <w:szCs w:val="17"/>
        </w:rPr>
      </w:pPr>
    </w:p>
    <w:p>
      <w:pPr>
        <w:pStyle w:val="Heading2"/>
        <w:spacing w:line="240" w:lineRule="auto"/>
        <w:ind w:left="100" w:right="99"/>
        <w:jc w:val="left"/>
      </w:pPr>
      <w:r>
        <w:rPr/>
        <w:t>七、面临暂停上市风险的情况</w:t>
      </w:r>
    </w:p>
    <w:p>
      <w:pPr>
        <w:spacing w:line="240" w:lineRule="auto" w:before="8"/>
        <w:rPr>
          <w:rFonts w:ascii="黑体" w:hAnsi="黑体" w:cs="黑体" w:eastAsia="黑体" w:hint="default"/>
          <w:sz w:val="28"/>
          <w:szCs w:val="28"/>
        </w:rPr>
      </w:pPr>
    </w:p>
    <w:p>
      <w:pPr>
        <w:pStyle w:val="Heading3"/>
        <w:spacing w:line="240" w:lineRule="auto"/>
        <w:ind w:left="357" w:right="99"/>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4"/>
        </w:rPr>
        <w:t> </w:t>
      </w:r>
      <w:r>
        <w:rPr/>
        <w:t>导致暂停上市的原因</w:t>
      </w:r>
      <w:r>
        <w:rPr>
          <w:b w:val="0"/>
          <w:bCs w:val="0"/>
        </w:rPr>
      </w:r>
    </w:p>
    <w:p>
      <w:pPr>
        <w:spacing w:line="240" w:lineRule="auto" w:before="7"/>
        <w:rPr>
          <w:rFonts w:ascii="宋体" w:hAnsi="宋体" w:cs="宋体" w:eastAsia="宋体" w:hint="default"/>
          <w:b/>
          <w:bCs/>
          <w:sz w:val="23"/>
          <w:szCs w:val="23"/>
        </w:rPr>
      </w:pPr>
    </w:p>
    <w:p>
      <w:pPr>
        <w:pStyle w:val="BodyText"/>
        <w:tabs>
          <w:tab w:pos="1060" w:val="left" w:leader="none"/>
        </w:tabs>
        <w:spacing w:line="240" w:lineRule="auto"/>
        <w:ind w:right="99"/>
        <w:jc w:val="left"/>
      </w:pPr>
      <w:r>
        <w:rPr/>
        <w:t>□适用</w:t>
        <w:tab/>
        <w:t>√不适用</w:t>
      </w:r>
    </w:p>
    <w:p>
      <w:pPr>
        <w:spacing w:line="240" w:lineRule="auto" w:before="9"/>
        <w:rPr>
          <w:rFonts w:ascii="宋体" w:hAnsi="宋体" w:cs="宋体" w:eastAsia="宋体" w:hint="default"/>
          <w:sz w:val="23"/>
          <w:szCs w:val="23"/>
        </w:rPr>
      </w:pPr>
    </w:p>
    <w:p>
      <w:pPr>
        <w:pStyle w:val="Heading3"/>
        <w:spacing w:line="240" w:lineRule="auto"/>
        <w:ind w:left="357" w:right="99"/>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5"/>
        </w:rPr>
        <w:t> </w:t>
      </w:r>
      <w:r>
        <w:rPr/>
        <w:t>公司拟采取的应对措施</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99"/>
        <w:jc w:val="left"/>
      </w:pPr>
      <w:r>
        <w:rPr/>
        <w:t>□适用</w:t>
      </w:r>
      <w:r>
        <w:rPr>
          <w:spacing w:val="-1"/>
        </w:rPr>
        <w:t> </w:t>
      </w:r>
      <w:r>
        <w:rPr/>
        <w:t>√不适用</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2"/>
        <w:spacing w:line="240" w:lineRule="auto"/>
        <w:ind w:left="100" w:right="99"/>
        <w:jc w:val="left"/>
      </w:pPr>
      <w:r>
        <w:rPr/>
        <w:t>八、面临终止上市的情况和原因</w:t>
      </w:r>
    </w:p>
    <w:p>
      <w:pPr>
        <w:spacing w:line="240" w:lineRule="auto" w:before="8"/>
        <w:rPr>
          <w:rFonts w:ascii="黑体" w:hAnsi="黑体" w:cs="黑体" w:eastAsia="黑体" w:hint="default"/>
          <w:sz w:val="28"/>
          <w:szCs w:val="28"/>
        </w:rPr>
      </w:pPr>
    </w:p>
    <w:p>
      <w:pPr>
        <w:pStyle w:val="BodyText"/>
        <w:tabs>
          <w:tab w:pos="1060" w:val="left" w:leader="none"/>
        </w:tabs>
        <w:spacing w:line="240" w:lineRule="auto"/>
        <w:ind w:right="99"/>
        <w:jc w:val="left"/>
      </w:pPr>
      <w:r>
        <w:rPr/>
        <w:t>□适用</w:t>
        <w:tab/>
        <w:t>√不适用</w:t>
      </w:r>
    </w:p>
    <w:p>
      <w:pPr>
        <w:spacing w:line="240" w:lineRule="auto" w:before="10"/>
        <w:rPr>
          <w:rFonts w:ascii="宋体" w:hAnsi="宋体" w:cs="宋体" w:eastAsia="宋体" w:hint="default"/>
          <w:sz w:val="17"/>
          <w:szCs w:val="17"/>
        </w:rPr>
      </w:pPr>
    </w:p>
    <w:p>
      <w:pPr>
        <w:pStyle w:val="Heading2"/>
        <w:spacing w:line="240" w:lineRule="auto"/>
        <w:ind w:left="100" w:right="99"/>
        <w:jc w:val="left"/>
      </w:pPr>
      <w:r>
        <w:rPr/>
        <w:t>九、破产重整相关事项</w:t>
      </w:r>
    </w:p>
    <w:p>
      <w:pPr>
        <w:spacing w:line="240" w:lineRule="auto" w:before="8"/>
        <w:rPr>
          <w:rFonts w:ascii="黑体" w:hAnsi="黑体" w:cs="黑体" w:eastAsia="黑体" w:hint="default"/>
          <w:sz w:val="28"/>
          <w:szCs w:val="28"/>
        </w:rPr>
      </w:pPr>
    </w:p>
    <w:p>
      <w:pPr>
        <w:pStyle w:val="BodyText"/>
        <w:tabs>
          <w:tab w:pos="1060" w:val="left" w:leader="none"/>
        </w:tabs>
        <w:spacing w:line="240" w:lineRule="auto"/>
        <w:ind w:right="99"/>
        <w:jc w:val="left"/>
      </w:pPr>
      <w:r>
        <w:rPr/>
        <w:t>□适用</w:t>
        <w:tab/>
        <w:t>√不适用</w:t>
      </w:r>
    </w:p>
    <w:p>
      <w:pPr>
        <w:spacing w:line="240" w:lineRule="auto" w:before="10"/>
        <w:rPr>
          <w:rFonts w:ascii="宋体" w:hAnsi="宋体" w:cs="宋体" w:eastAsia="宋体" w:hint="default"/>
          <w:sz w:val="17"/>
          <w:szCs w:val="17"/>
        </w:rPr>
      </w:pPr>
    </w:p>
    <w:p>
      <w:pPr>
        <w:pStyle w:val="Heading2"/>
        <w:spacing w:line="240" w:lineRule="auto"/>
        <w:ind w:left="100" w:right="99"/>
        <w:jc w:val="left"/>
      </w:pPr>
      <w:r>
        <w:rPr/>
        <w:t>十、重大诉讼、仲裁事项</w:t>
      </w:r>
    </w:p>
    <w:p>
      <w:pPr>
        <w:spacing w:line="240" w:lineRule="auto" w:before="8"/>
        <w:rPr>
          <w:rFonts w:ascii="黑体" w:hAnsi="黑体" w:cs="黑体" w:eastAsia="黑体" w:hint="default"/>
          <w:sz w:val="28"/>
          <w:szCs w:val="28"/>
        </w:rPr>
      </w:pPr>
    </w:p>
    <w:p>
      <w:pPr>
        <w:pStyle w:val="BodyText"/>
        <w:spacing w:line="240" w:lineRule="auto"/>
        <w:ind w:right="99"/>
        <w:jc w:val="left"/>
      </w:pPr>
      <w:r>
        <w:rPr/>
        <w:t>□本年度公司有重大诉讼、仲裁事项 √本年度公司无重大诉讼、仲裁事项</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0"/>
          <w:szCs w:val="20"/>
        </w:rPr>
      </w:pPr>
    </w:p>
    <w:p>
      <w:pPr>
        <w:pStyle w:val="Heading2"/>
        <w:spacing w:line="362" w:lineRule="exact"/>
        <w:ind w:left="100" w:right="99"/>
        <w:jc w:val="left"/>
      </w:pPr>
      <w:r>
        <w:rPr>
          <w:spacing w:val="-8"/>
        </w:rPr>
        <w:t>十一、上市公司及其董事、监事、高级管理人员、控股股东、实际控制人、</w:t>
      </w:r>
      <w:r>
        <w:rPr>
          <w:spacing w:val="-91"/>
        </w:rPr>
        <w:t> </w:t>
      </w:r>
      <w:r>
        <w:rPr>
          <w:spacing w:val="-91"/>
        </w:rPr>
      </w:r>
      <w:r>
        <w:rPr/>
        <w:t>收购人处罚及整改情况</w:t>
      </w:r>
    </w:p>
    <w:p>
      <w:pPr>
        <w:spacing w:line="240" w:lineRule="auto" w:before="1"/>
        <w:rPr>
          <w:rFonts w:ascii="黑体" w:hAnsi="黑体" w:cs="黑体" w:eastAsia="黑体" w:hint="default"/>
          <w:sz w:val="26"/>
          <w:szCs w:val="26"/>
        </w:rPr>
      </w:pPr>
    </w:p>
    <w:p>
      <w:pPr>
        <w:pStyle w:val="BodyText"/>
        <w:tabs>
          <w:tab w:pos="1060" w:val="left" w:leader="none"/>
        </w:tabs>
        <w:spacing w:line="240" w:lineRule="auto"/>
        <w:ind w:right="99"/>
        <w:jc w:val="left"/>
      </w:pPr>
      <w:r>
        <w:rPr/>
        <w:t>□适用</w:t>
        <w:tab/>
        <w:t>√不适用</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7"/>
          <w:szCs w:val="17"/>
        </w:rPr>
      </w:pPr>
    </w:p>
    <w:p>
      <w:pPr>
        <w:pStyle w:val="Heading2"/>
        <w:spacing w:line="240" w:lineRule="auto"/>
        <w:ind w:left="100" w:right="99"/>
        <w:jc w:val="left"/>
      </w:pPr>
      <w:r>
        <w:rPr/>
        <w:t>十二、报告期内公司及其控股股东、实际控制人诚信状况的说明</w:t>
      </w:r>
    </w:p>
    <w:p>
      <w:pPr>
        <w:spacing w:line="240" w:lineRule="auto" w:before="8"/>
        <w:rPr>
          <w:rFonts w:ascii="黑体" w:hAnsi="黑体" w:cs="黑体" w:eastAsia="黑体" w:hint="default"/>
          <w:sz w:val="28"/>
          <w:szCs w:val="28"/>
        </w:rPr>
      </w:pPr>
    </w:p>
    <w:p>
      <w:pPr>
        <w:pStyle w:val="BodyText"/>
        <w:tabs>
          <w:tab w:pos="1060" w:val="left" w:leader="none"/>
        </w:tabs>
        <w:spacing w:line="240" w:lineRule="auto"/>
        <w:ind w:right="99"/>
        <w:jc w:val="left"/>
      </w:pPr>
      <w:r>
        <w:rPr/>
        <w:t>√适用</w:t>
        <w:tab/>
        <w:t>□不适用</w:t>
      </w:r>
    </w:p>
    <w:p>
      <w:pPr>
        <w:spacing w:after="0" w:line="240" w:lineRule="auto"/>
        <w:jc w:val="left"/>
        <w:sectPr>
          <w:pgSz w:w="11910" w:h="16840"/>
          <w:pgMar w:header="0" w:footer="818" w:top="1420" w:bottom="1000" w:left="1340" w:right="1080"/>
        </w:sectPr>
      </w:pPr>
    </w:p>
    <w:p>
      <w:pPr>
        <w:pStyle w:val="BodyText"/>
        <w:spacing w:line="240" w:lineRule="auto" w:before="7"/>
        <w:ind w:left="240" w:right="236" w:firstLine="480"/>
        <w:jc w:val="left"/>
      </w:pPr>
      <w:r>
        <w:rPr>
          <w:spacing w:val="-3"/>
        </w:rPr>
        <w:t>报告期内，公司及控股股东、实际控制人诚信状况良好，不存在未履行法院生效判</w:t>
      </w:r>
      <w:r>
        <w:rPr/>
        <w:t> 决、所负数额较大的债务到期未清偿的情况。</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2"/>
        <w:spacing w:line="240" w:lineRule="auto"/>
        <w:ind w:right="218"/>
        <w:jc w:val="left"/>
      </w:pPr>
      <w:r>
        <w:rPr/>
        <w:t>十三、公司股权激励计划、员工持股计划或其他员工激励情况及其影响</w:t>
      </w:r>
    </w:p>
    <w:p>
      <w:pPr>
        <w:pStyle w:val="Heading3"/>
        <w:spacing w:line="240" w:lineRule="auto" w:before="64"/>
        <w:ind w:right="218"/>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8"/>
        </w:rPr>
        <w:t> </w:t>
      </w:r>
      <w:r>
        <w:rPr/>
        <w:t>相关激励事项已在临时公告披露且后续实施无进展或变化的</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240" w:right="218"/>
        <w:jc w:val="left"/>
      </w:pPr>
      <w:r>
        <w:rPr/>
        <w:t>□适用</w:t>
      </w:r>
      <w:r>
        <w:rPr>
          <w:spacing w:val="-1"/>
        </w:rPr>
        <w:t> </w:t>
      </w:r>
      <w:r>
        <w:rPr/>
        <w:t>√不适用</w:t>
      </w:r>
    </w:p>
    <w:p>
      <w:pPr>
        <w:spacing w:line="240" w:lineRule="auto" w:before="7"/>
        <w:rPr>
          <w:rFonts w:ascii="宋体" w:hAnsi="宋体" w:cs="宋体" w:eastAsia="宋体" w:hint="default"/>
          <w:sz w:val="23"/>
          <w:szCs w:val="23"/>
        </w:rPr>
      </w:pPr>
    </w:p>
    <w:p>
      <w:pPr>
        <w:spacing w:line="477" w:lineRule="auto" w:before="0"/>
        <w:ind w:left="240" w:right="4078" w:firstLine="256"/>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pacing w:val="-26"/>
          <w:sz w:val="24"/>
          <w:szCs w:val="24"/>
        </w:rPr>
        <w:t> </w:t>
      </w:r>
      <w:r>
        <w:rPr>
          <w:rFonts w:ascii="宋体" w:hAnsi="宋体" w:cs="宋体" w:eastAsia="宋体" w:hint="default"/>
          <w:b/>
          <w:bCs/>
          <w:sz w:val="24"/>
          <w:szCs w:val="24"/>
        </w:rPr>
        <w:t>临时公告未披露或有后续进展的激励情况</w:t>
      </w:r>
      <w:r>
        <w:rPr>
          <w:rFonts w:ascii="宋体" w:hAnsi="宋体" w:cs="宋体" w:eastAsia="宋体" w:hint="default"/>
          <w:b/>
          <w:bCs/>
          <w:w w:val="99"/>
          <w:sz w:val="24"/>
          <w:szCs w:val="24"/>
        </w:rPr>
        <w:t> </w:t>
      </w:r>
      <w:r>
        <w:rPr>
          <w:rFonts w:ascii="宋体" w:hAnsi="宋体" w:cs="宋体" w:eastAsia="宋体" w:hint="default"/>
          <w:sz w:val="24"/>
          <w:szCs w:val="24"/>
        </w:rPr>
        <w:t>股权激励情况</w:t>
      </w:r>
    </w:p>
    <w:p>
      <w:pPr>
        <w:pStyle w:val="BodyText"/>
        <w:spacing w:line="477" w:lineRule="auto" w:before="70"/>
        <w:ind w:left="240" w:right="7449"/>
        <w:jc w:val="left"/>
      </w:pPr>
      <w:r>
        <w:rPr/>
        <w:t>□适用</w:t>
      </w:r>
      <w:r>
        <w:rPr>
          <w:spacing w:val="-1"/>
        </w:rPr>
        <w:t> </w:t>
      </w:r>
      <w:r>
        <w:rPr/>
        <w:t>√不适用</w:t>
      </w:r>
      <w:r>
        <w:rPr/>
        <w:t> 其他说明</w:t>
      </w:r>
    </w:p>
    <w:p>
      <w:pPr>
        <w:pStyle w:val="BodyText"/>
        <w:tabs>
          <w:tab w:pos="1200" w:val="left" w:leader="none"/>
        </w:tabs>
        <w:spacing w:line="475" w:lineRule="auto" w:before="70"/>
        <w:ind w:left="240" w:right="7346"/>
        <w:jc w:val="left"/>
      </w:pPr>
      <w:r>
        <w:rPr/>
        <w:t>□适用</w:t>
        <w:tab/>
        <w:t>√不适用 员工持股计划情况</w:t>
      </w:r>
    </w:p>
    <w:p>
      <w:pPr>
        <w:pStyle w:val="BodyText"/>
        <w:tabs>
          <w:tab w:pos="1200" w:val="left" w:leader="none"/>
        </w:tabs>
        <w:spacing w:line="475" w:lineRule="auto" w:before="74"/>
        <w:ind w:left="240" w:right="7346"/>
        <w:jc w:val="left"/>
      </w:pPr>
      <w:r>
        <w:rPr/>
        <w:t>□适用</w:t>
        <w:tab/>
        <w:t>√不适用 其他激励措施</w:t>
      </w:r>
    </w:p>
    <w:p>
      <w:pPr>
        <w:pStyle w:val="BodyText"/>
        <w:spacing w:line="240" w:lineRule="auto" w:before="72"/>
        <w:ind w:left="240" w:right="218"/>
        <w:jc w:val="left"/>
      </w:pPr>
      <w:r>
        <w:rPr/>
        <w:t>□适用</w:t>
      </w:r>
      <w:r>
        <w:rPr>
          <w:spacing w:val="-1"/>
        </w:rPr>
        <w:t> </w:t>
      </w:r>
      <w:r>
        <w:rPr/>
        <w:t>√不适用</w:t>
      </w:r>
    </w:p>
    <w:p>
      <w:pPr>
        <w:spacing w:line="240" w:lineRule="auto" w:before="10"/>
        <w:rPr>
          <w:rFonts w:ascii="宋体" w:hAnsi="宋体" w:cs="宋体" w:eastAsia="宋体" w:hint="default"/>
          <w:sz w:val="17"/>
          <w:szCs w:val="17"/>
        </w:rPr>
      </w:pPr>
    </w:p>
    <w:p>
      <w:pPr>
        <w:pStyle w:val="Heading2"/>
        <w:spacing w:line="240" w:lineRule="auto"/>
        <w:ind w:right="218"/>
        <w:jc w:val="left"/>
      </w:pPr>
      <w:r>
        <w:rPr/>
        <w:t>十四、重大关联交易</w:t>
      </w:r>
    </w:p>
    <w:p>
      <w:pPr>
        <w:spacing w:line="240" w:lineRule="auto" w:before="8"/>
        <w:rPr>
          <w:rFonts w:ascii="黑体" w:hAnsi="黑体" w:cs="黑体" w:eastAsia="黑体" w:hint="default"/>
          <w:sz w:val="28"/>
          <w:szCs w:val="28"/>
        </w:rPr>
      </w:pPr>
    </w:p>
    <w:p>
      <w:pPr>
        <w:pStyle w:val="Heading3"/>
        <w:spacing w:line="475" w:lineRule="auto"/>
        <w:ind w:right="3329"/>
        <w:jc w:val="left"/>
        <w:rPr>
          <w:b w:val="0"/>
          <w:bCs w:val="0"/>
        </w:rPr>
      </w:pPr>
      <w:r>
        <w:rPr>
          <w:rFonts w:ascii="宋体" w:hAnsi="宋体" w:cs="宋体" w:eastAsia="宋体" w:hint="default"/>
        </w:rPr>
        <w:t>(</w:t>
      </w:r>
      <w:r>
        <w:rPr/>
        <w:t>一</w:t>
      </w:r>
      <w:r>
        <w:rPr>
          <w:rFonts w:ascii="宋体" w:hAnsi="宋体" w:cs="宋体" w:eastAsia="宋体" w:hint="default"/>
        </w:rPr>
        <w:t>)</w:t>
      </w:r>
      <w:r>
        <w:rPr/>
        <w:t>与日常经营相关的关联交易</w:t>
      </w:r>
      <w:r>
        <w:rPr>
          <w:w w:val="99"/>
        </w:rPr>
        <w:t> </w:t>
      </w:r>
      <w:r>
        <w:rPr>
          <w:rFonts w:ascii="宋体" w:hAnsi="宋体" w:cs="宋体" w:eastAsia="宋体" w:hint="default"/>
        </w:rPr>
        <w:t>1</w:t>
      </w:r>
      <w:r>
        <w:rPr/>
        <w:t>、已在临时公告披露且后续实施无进展或变化的事项</w:t>
      </w:r>
      <w:r>
        <w:rPr>
          <w:b w:val="0"/>
          <w:bCs w:val="0"/>
        </w:rPr>
      </w:r>
    </w:p>
    <w:p>
      <w:pPr>
        <w:spacing w:line="475" w:lineRule="auto" w:before="74"/>
        <w:ind w:left="497" w:right="1652" w:hanging="257"/>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w w:val="95"/>
          <w:sz w:val="24"/>
          <w:szCs w:val="24"/>
        </w:rPr>
        <w:t>2</w:t>
      </w:r>
      <w:r>
        <w:rPr>
          <w:rFonts w:ascii="宋体" w:hAnsi="宋体" w:cs="宋体" w:eastAsia="宋体" w:hint="default"/>
          <w:b/>
          <w:bCs/>
          <w:w w:val="95"/>
          <w:sz w:val="24"/>
          <w:szCs w:val="24"/>
        </w:rPr>
        <w:t>、已在临时公告披露，但有后续实施的进展或变化的事项</w:t>
      </w:r>
      <w:r>
        <w:rPr>
          <w:rFonts w:ascii="宋体" w:hAnsi="宋体" w:cs="宋体" w:eastAsia="宋体" w:hint="default"/>
          <w:sz w:val="24"/>
          <w:szCs w:val="24"/>
        </w:rPr>
      </w:r>
    </w:p>
    <w:p>
      <w:pPr>
        <w:pStyle w:val="BodyText"/>
        <w:spacing w:line="312" w:lineRule="exact" w:before="75"/>
        <w:ind w:left="720" w:right="0"/>
        <w:jc w:val="left"/>
        <w:rPr>
          <w:rFonts w:ascii="宋体" w:hAnsi="宋体" w:cs="宋体" w:eastAsia="宋体" w:hint="default"/>
        </w:rPr>
      </w:pPr>
      <w:r>
        <w:rPr/>
        <w:t>公司本年度因实际经营需要与清华大学、清华控股有限公司及其他关联方从</w:t>
      </w:r>
      <w:r>
        <w:rPr>
          <w:spacing w:val="27"/>
        </w:rPr>
        <w:t> </w:t>
      </w:r>
      <w:r>
        <w:rPr>
          <w:rFonts w:ascii="宋体" w:hAnsi="宋体" w:cs="宋体" w:eastAsia="宋体" w:hint="default"/>
        </w:rPr>
        <w:t>2017</w:t>
      </w:r>
    </w:p>
    <w:p>
      <w:pPr>
        <w:pStyle w:val="BodyText"/>
        <w:spacing w:line="312" w:lineRule="exact"/>
        <w:ind w:left="240" w:right="218"/>
        <w:jc w:val="left"/>
      </w:pPr>
      <w:r>
        <w:rPr/>
        <w:t>年</w:t>
      </w:r>
      <w:r>
        <w:rPr>
          <w:spacing w:val="-60"/>
        </w:rPr>
        <w:t> </w:t>
      </w:r>
      <w:r>
        <w:rPr>
          <w:rFonts w:ascii="宋体" w:hAnsi="宋体" w:cs="宋体" w:eastAsia="宋体" w:hint="default"/>
        </w:rPr>
        <w:t>1</w:t>
      </w:r>
      <w:r>
        <w:rPr>
          <w:rFonts w:ascii="宋体" w:hAnsi="宋体" w:cs="宋体" w:eastAsia="宋体" w:hint="default"/>
          <w:spacing w:val="-60"/>
        </w:rPr>
        <w:t> </w:t>
      </w:r>
      <w:r>
        <w:rPr/>
        <w:t>月至</w:t>
      </w:r>
      <w:r>
        <w:rPr>
          <w:spacing w:val="-61"/>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月发生了以下日常关联交易：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516"/>
        <w:gridCol w:w="2017"/>
        <w:gridCol w:w="1632"/>
        <w:gridCol w:w="1630"/>
        <w:gridCol w:w="1582"/>
        <w:gridCol w:w="1870"/>
      </w:tblGrid>
      <w:tr>
        <w:trPr>
          <w:trHeight w:val="310" w:hRule="exact"/>
        </w:trPr>
        <w:tc>
          <w:tcPr>
            <w:tcW w:w="516" w:type="dxa"/>
            <w:vMerge w:val="restart"/>
            <w:tcBorders>
              <w:top w:val="single" w:sz="12" w:space="0" w:color="000000"/>
              <w:left w:val="single" w:sz="12" w:space="0" w:color="000000"/>
              <w:right w:val="single" w:sz="8" w:space="0" w:color="000000"/>
            </w:tcBorders>
          </w:tcPr>
          <w:p>
            <w:pPr/>
          </w:p>
        </w:tc>
        <w:tc>
          <w:tcPr>
            <w:tcW w:w="2017" w:type="dxa"/>
            <w:tcBorders>
              <w:top w:val="single" w:sz="12" w:space="0" w:color="000000"/>
              <w:left w:val="single" w:sz="8" w:space="0" w:color="000000"/>
              <w:bottom w:val="single" w:sz="8" w:space="0" w:color="000000"/>
              <w:right w:val="single" w:sz="8"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b/>
                <w:bCs/>
                <w:sz w:val="20"/>
                <w:szCs w:val="20"/>
              </w:rPr>
              <w:t>交易事项</w:t>
            </w:r>
            <w:r>
              <w:rPr>
                <w:rFonts w:ascii="宋体" w:hAnsi="宋体" w:cs="宋体" w:eastAsia="宋体" w:hint="default"/>
                <w:sz w:val="20"/>
                <w:szCs w:val="20"/>
              </w:rPr>
            </w:r>
          </w:p>
        </w:tc>
        <w:tc>
          <w:tcPr>
            <w:tcW w:w="1632" w:type="dxa"/>
            <w:vMerge w:val="restart"/>
            <w:tcBorders>
              <w:top w:val="single" w:sz="12" w:space="0" w:color="000000"/>
              <w:left w:val="single" w:sz="8" w:space="0" w:color="000000"/>
              <w:right w:val="single" w:sz="8" w:space="0" w:color="000000"/>
            </w:tcBorders>
          </w:tcPr>
          <w:p>
            <w:pPr>
              <w:pStyle w:val="TableParagraph"/>
              <w:spacing w:line="260" w:lineRule="exact" w:before="27"/>
              <w:ind w:left="604" w:right="178" w:hanging="425"/>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2017</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年实际发</w:t>
            </w:r>
            <w:r>
              <w:rPr>
                <w:rFonts w:ascii="宋体" w:hAnsi="宋体" w:cs="宋体" w:eastAsia="宋体" w:hint="default"/>
                <w:b/>
                <w:bCs/>
                <w:w w:val="99"/>
                <w:sz w:val="20"/>
                <w:szCs w:val="20"/>
              </w:rPr>
              <w:t> </w:t>
            </w:r>
            <w:r>
              <w:rPr>
                <w:rFonts w:ascii="宋体" w:hAnsi="宋体" w:cs="宋体" w:eastAsia="宋体" w:hint="default"/>
                <w:b/>
                <w:bCs/>
                <w:sz w:val="20"/>
                <w:szCs w:val="20"/>
              </w:rPr>
              <w:t>生额</w:t>
            </w:r>
            <w:r>
              <w:rPr>
                <w:rFonts w:ascii="宋体" w:hAnsi="宋体" w:cs="宋体" w:eastAsia="宋体" w:hint="default"/>
                <w:sz w:val="20"/>
                <w:szCs w:val="20"/>
              </w:rPr>
            </w:r>
          </w:p>
        </w:tc>
        <w:tc>
          <w:tcPr>
            <w:tcW w:w="1630" w:type="dxa"/>
            <w:vMerge w:val="restart"/>
            <w:tcBorders>
              <w:top w:val="single" w:sz="12" w:space="0" w:color="000000"/>
              <w:left w:val="single" w:sz="8" w:space="0" w:color="000000"/>
              <w:right w:val="single" w:sz="8" w:space="0" w:color="000000"/>
            </w:tcBorders>
          </w:tcPr>
          <w:p>
            <w:pPr>
              <w:pStyle w:val="TableParagraph"/>
              <w:spacing w:line="260" w:lineRule="exact" w:before="27"/>
              <w:ind w:left="605" w:right="176" w:hanging="426"/>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2017</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年预计发</w:t>
            </w:r>
            <w:r>
              <w:rPr>
                <w:rFonts w:ascii="宋体" w:hAnsi="宋体" w:cs="宋体" w:eastAsia="宋体" w:hint="default"/>
                <w:b/>
                <w:bCs/>
                <w:w w:val="99"/>
                <w:sz w:val="20"/>
                <w:szCs w:val="20"/>
              </w:rPr>
              <w:t> </w:t>
            </w:r>
            <w:r>
              <w:rPr>
                <w:rFonts w:ascii="宋体" w:hAnsi="宋体" w:cs="宋体" w:eastAsia="宋体" w:hint="default"/>
                <w:b/>
                <w:bCs/>
                <w:sz w:val="20"/>
                <w:szCs w:val="20"/>
              </w:rPr>
              <w:t>生额</w:t>
            </w:r>
            <w:r>
              <w:rPr>
                <w:rFonts w:ascii="宋体" w:hAnsi="宋体" w:cs="宋体" w:eastAsia="宋体" w:hint="default"/>
                <w:sz w:val="20"/>
                <w:szCs w:val="20"/>
              </w:rPr>
            </w:r>
          </w:p>
        </w:tc>
        <w:tc>
          <w:tcPr>
            <w:tcW w:w="1582" w:type="dxa"/>
            <w:vMerge w:val="restart"/>
            <w:tcBorders>
              <w:top w:val="single" w:sz="12" w:space="0" w:color="000000"/>
              <w:left w:val="single" w:sz="8" w:space="0" w:color="000000"/>
              <w:right w:val="single" w:sz="8" w:space="0" w:color="000000"/>
            </w:tcBorders>
          </w:tcPr>
          <w:p>
            <w:pPr>
              <w:pStyle w:val="TableParagraph"/>
              <w:spacing w:line="240" w:lineRule="auto" w:before="131"/>
              <w:ind w:left="376" w:right="0"/>
              <w:jc w:val="left"/>
              <w:rPr>
                <w:rFonts w:ascii="宋体" w:hAnsi="宋体" w:cs="宋体" w:eastAsia="宋体" w:hint="default"/>
                <w:sz w:val="20"/>
                <w:szCs w:val="20"/>
              </w:rPr>
            </w:pPr>
            <w:r>
              <w:rPr>
                <w:rFonts w:ascii="宋体" w:hAnsi="宋体" w:cs="宋体" w:eastAsia="宋体" w:hint="default"/>
                <w:b/>
                <w:bCs/>
                <w:sz w:val="20"/>
                <w:szCs w:val="20"/>
              </w:rPr>
              <w:t>差异金额</w:t>
            </w:r>
            <w:r>
              <w:rPr>
                <w:rFonts w:ascii="宋体" w:hAnsi="宋体" w:cs="宋体" w:eastAsia="宋体" w:hint="default"/>
                <w:sz w:val="20"/>
                <w:szCs w:val="20"/>
              </w:rPr>
            </w:r>
          </w:p>
        </w:tc>
        <w:tc>
          <w:tcPr>
            <w:tcW w:w="1870" w:type="dxa"/>
            <w:vMerge w:val="restart"/>
            <w:tcBorders>
              <w:top w:val="single" w:sz="12" w:space="0" w:color="000000"/>
              <w:left w:val="single" w:sz="8" w:space="0" w:color="000000"/>
              <w:right w:val="single" w:sz="12" w:space="0" w:color="000000"/>
            </w:tcBorders>
          </w:tcPr>
          <w:p>
            <w:pPr>
              <w:pStyle w:val="TableParagraph"/>
              <w:spacing w:line="240" w:lineRule="auto" w:before="131"/>
              <w:ind w:left="96"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2016</w:t>
            </w:r>
            <w:r>
              <w:rPr>
                <w:rFonts w:ascii="Times New Roman" w:hAnsi="Times New Roman" w:cs="Times New Roman" w:eastAsia="Times New Roman" w:hint="default"/>
                <w:b/>
                <w:bCs/>
                <w:spacing w:val="-2"/>
                <w:sz w:val="20"/>
                <w:szCs w:val="20"/>
              </w:rPr>
              <w:t> </w:t>
            </w:r>
            <w:r>
              <w:rPr>
                <w:rFonts w:ascii="宋体" w:hAnsi="宋体" w:cs="宋体" w:eastAsia="宋体" w:hint="default"/>
                <w:b/>
                <w:bCs/>
                <w:sz w:val="20"/>
                <w:szCs w:val="20"/>
              </w:rPr>
              <w:t>年实际发生额</w:t>
            </w:r>
            <w:r>
              <w:rPr>
                <w:rFonts w:ascii="宋体" w:hAnsi="宋体" w:cs="宋体" w:eastAsia="宋体" w:hint="default"/>
                <w:sz w:val="20"/>
                <w:szCs w:val="20"/>
              </w:rPr>
            </w:r>
          </w:p>
        </w:tc>
      </w:tr>
      <w:tr>
        <w:trPr>
          <w:trHeight w:val="300" w:hRule="exact"/>
        </w:trPr>
        <w:tc>
          <w:tcPr>
            <w:tcW w:w="516" w:type="dxa"/>
            <w:vMerge/>
            <w:tcBorders>
              <w:left w:val="single" w:sz="12" w:space="0" w:color="000000"/>
              <w:bottom w:val="single" w:sz="8" w:space="0" w:color="000000"/>
              <w:right w:val="single" w:sz="8" w:space="0" w:color="000000"/>
            </w:tcBorders>
          </w:tcPr>
          <w:p>
            <w:pP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单位：万元</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1632" w:type="dxa"/>
            <w:vMerge/>
            <w:tcBorders>
              <w:left w:val="single" w:sz="8" w:space="0" w:color="000000"/>
              <w:bottom w:val="single" w:sz="8" w:space="0" w:color="000000"/>
              <w:right w:val="single" w:sz="8" w:space="0" w:color="000000"/>
            </w:tcBorders>
          </w:tcPr>
          <w:p>
            <w:pPr/>
          </w:p>
        </w:tc>
        <w:tc>
          <w:tcPr>
            <w:tcW w:w="1630" w:type="dxa"/>
            <w:vMerge/>
            <w:tcBorders>
              <w:left w:val="single" w:sz="8" w:space="0" w:color="000000"/>
              <w:bottom w:val="single" w:sz="8" w:space="0" w:color="000000"/>
              <w:right w:val="single" w:sz="8" w:space="0" w:color="000000"/>
            </w:tcBorders>
          </w:tcPr>
          <w:p>
            <w:pPr/>
          </w:p>
        </w:tc>
        <w:tc>
          <w:tcPr>
            <w:tcW w:w="1582" w:type="dxa"/>
            <w:vMerge/>
            <w:tcBorders>
              <w:left w:val="single" w:sz="8" w:space="0" w:color="000000"/>
              <w:bottom w:val="single" w:sz="8" w:space="0" w:color="000000"/>
              <w:right w:val="single" w:sz="8" w:space="0" w:color="000000"/>
            </w:tcBorders>
          </w:tcPr>
          <w:p>
            <w:pPr/>
          </w:p>
        </w:tc>
        <w:tc>
          <w:tcPr>
            <w:tcW w:w="1870" w:type="dxa"/>
            <w:vMerge/>
            <w:tcBorders>
              <w:left w:val="single" w:sz="8" w:space="0" w:color="000000"/>
              <w:bottom w:val="single" w:sz="8" w:space="0" w:color="000000"/>
              <w:right w:val="single" w:sz="12" w:space="0" w:color="000000"/>
            </w:tcBorders>
          </w:tcPr>
          <w:p>
            <w:pPr/>
          </w:p>
        </w:tc>
      </w:tr>
      <w:tr>
        <w:trPr>
          <w:trHeight w:val="290" w:hRule="exact"/>
        </w:trPr>
        <w:tc>
          <w:tcPr>
            <w:tcW w:w="516" w:type="dxa"/>
            <w:tcBorders>
              <w:top w:val="single" w:sz="8" w:space="0" w:color="000000"/>
              <w:left w:val="single" w:sz="12" w:space="0" w:color="000000"/>
              <w:bottom w:val="single" w:sz="8" w:space="0" w:color="000000"/>
              <w:right w:val="single" w:sz="8" w:space="0" w:color="000000"/>
            </w:tcBorders>
          </w:tcPr>
          <w:p>
            <w:pPr>
              <w:pStyle w:val="TableParagraph"/>
              <w:spacing w:line="252" w:lineRule="exact"/>
              <w:ind w:left="9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right="1"/>
              <w:jc w:val="center"/>
              <w:rPr>
                <w:rFonts w:ascii="宋体" w:hAnsi="宋体" w:cs="宋体" w:eastAsia="宋体" w:hint="default"/>
                <w:sz w:val="20"/>
                <w:szCs w:val="20"/>
              </w:rPr>
            </w:pPr>
            <w:r>
              <w:rPr>
                <w:rFonts w:ascii="宋体" w:hAnsi="宋体" w:cs="宋体" w:eastAsia="宋体" w:hint="default"/>
                <w:sz w:val="20"/>
                <w:szCs w:val="20"/>
              </w:rPr>
              <w:t>销售商品、提供劳务</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712" w:right="0"/>
              <w:jc w:val="left"/>
              <w:rPr>
                <w:rFonts w:ascii="Times New Roman" w:hAnsi="Times New Roman" w:cs="Times New Roman" w:eastAsia="Times New Roman" w:hint="default"/>
                <w:sz w:val="20"/>
                <w:szCs w:val="20"/>
              </w:rPr>
            </w:pPr>
            <w:r>
              <w:rPr>
                <w:rFonts w:ascii="Times New Roman"/>
                <w:sz w:val="20"/>
              </w:rPr>
              <w:t>14,104.26</w:t>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713" w:right="0"/>
              <w:jc w:val="left"/>
              <w:rPr>
                <w:rFonts w:ascii="Times New Roman" w:hAnsi="Times New Roman" w:cs="Times New Roman" w:eastAsia="Times New Roman" w:hint="default"/>
                <w:sz w:val="20"/>
                <w:szCs w:val="20"/>
              </w:rPr>
            </w:pPr>
            <w:r>
              <w:rPr>
                <w:rFonts w:ascii="Times New Roman"/>
                <w:sz w:val="20"/>
              </w:rPr>
              <w:t>15,000.00</w:t>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842" w:right="0"/>
              <w:jc w:val="left"/>
              <w:rPr>
                <w:rFonts w:ascii="Times New Roman" w:hAnsi="Times New Roman" w:cs="Times New Roman" w:eastAsia="Times New Roman" w:hint="default"/>
                <w:sz w:val="20"/>
                <w:szCs w:val="20"/>
              </w:rPr>
            </w:pPr>
            <w:r>
              <w:rPr>
                <w:rFonts w:ascii="Times New Roman"/>
                <w:sz w:val="20"/>
              </w:rPr>
              <w:t>-895.74</w:t>
            </w:r>
          </w:p>
        </w:tc>
        <w:tc>
          <w:tcPr>
            <w:tcW w:w="187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5"/>
              <w:ind w:left="950" w:right="0"/>
              <w:jc w:val="left"/>
              <w:rPr>
                <w:rFonts w:ascii="Times New Roman" w:hAnsi="Times New Roman" w:cs="Times New Roman" w:eastAsia="Times New Roman" w:hint="default"/>
                <w:sz w:val="20"/>
                <w:szCs w:val="20"/>
              </w:rPr>
            </w:pPr>
            <w:r>
              <w:rPr>
                <w:rFonts w:ascii="Times New Roman"/>
                <w:sz w:val="20"/>
              </w:rPr>
              <w:t>10,063.74</w:t>
            </w:r>
          </w:p>
        </w:tc>
      </w:tr>
    </w:tbl>
    <w:p>
      <w:pPr>
        <w:spacing w:after="0" w:line="240" w:lineRule="auto"/>
        <w:jc w:val="left"/>
        <w:rPr>
          <w:rFonts w:ascii="Times New Roman" w:hAnsi="Times New Roman" w:cs="Times New Roman" w:eastAsia="Times New Roman" w:hint="default"/>
          <w:sz w:val="20"/>
          <w:szCs w:val="20"/>
        </w:rPr>
        <w:sectPr>
          <w:pgSz w:w="11910" w:h="16840"/>
          <w:pgMar w:header="0" w:footer="818" w:top="1460" w:bottom="1000" w:left="1200" w:right="1200"/>
        </w:sectPr>
      </w:pPr>
    </w:p>
    <w:p>
      <w:pPr>
        <w:spacing w:line="240" w:lineRule="auto" w:before="5"/>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516"/>
        <w:gridCol w:w="2017"/>
        <w:gridCol w:w="1632"/>
        <w:gridCol w:w="1630"/>
        <w:gridCol w:w="1582"/>
        <w:gridCol w:w="1870"/>
      </w:tblGrid>
      <w:tr>
        <w:trPr>
          <w:trHeight w:val="278" w:hRule="exact"/>
        </w:trPr>
        <w:tc>
          <w:tcPr>
            <w:tcW w:w="516" w:type="dxa"/>
            <w:tcBorders>
              <w:top w:val="nil" w:sz="6" w:space="0" w:color="auto"/>
              <w:left w:val="single" w:sz="12" w:space="0" w:color="000000"/>
              <w:bottom w:val="single" w:sz="8" w:space="0" w:color="000000"/>
              <w:right w:val="single" w:sz="8" w:space="0" w:color="000000"/>
            </w:tcBorders>
          </w:tcPr>
          <w:p>
            <w:pPr>
              <w:pStyle w:val="TableParagraph"/>
              <w:spacing w:line="250" w:lineRule="exact"/>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w:t>
            </w:r>
          </w:p>
        </w:tc>
        <w:tc>
          <w:tcPr>
            <w:tcW w:w="2017" w:type="dxa"/>
            <w:tcBorders>
              <w:top w:val="nil" w:sz="6" w:space="0" w:color="auto"/>
              <w:left w:val="single" w:sz="8" w:space="0" w:color="000000"/>
              <w:bottom w:val="single" w:sz="8" w:space="0" w:color="000000"/>
              <w:right w:val="single" w:sz="8"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购买商品、接受劳务</w:t>
            </w:r>
          </w:p>
        </w:tc>
        <w:tc>
          <w:tcPr>
            <w:tcW w:w="163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w w:val="95"/>
                <w:sz w:val="20"/>
              </w:rPr>
              <w:t>26,885.37</w:t>
            </w:r>
            <w:r>
              <w:rPr>
                <w:rFonts w:ascii="Times New Roman"/>
                <w:sz w:val="20"/>
              </w:rPr>
            </w:r>
          </w:p>
        </w:tc>
        <w:tc>
          <w:tcPr>
            <w:tcW w:w="1630"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
              <w:ind w:right="96"/>
              <w:jc w:val="right"/>
              <w:rPr>
                <w:rFonts w:ascii="Times New Roman" w:hAnsi="Times New Roman" w:cs="Times New Roman" w:eastAsia="Times New Roman" w:hint="default"/>
                <w:sz w:val="20"/>
                <w:szCs w:val="20"/>
              </w:rPr>
            </w:pPr>
            <w:r>
              <w:rPr>
                <w:rFonts w:ascii="Times New Roman"/>
                <w:w w:val="95"/>
                <w:sz w:val="20"/>
              </w:rPr>
              <w:t>70,000.00</w:t>
            </w:r>
            <w:r>
              <w:rPr>
                <w:rFonts w:ascii="Times New Roman"/>
                <w:sz w:val="20"/>
              </w:rPr>
            </w:r>
          </w:p>
        </w:tc>
        <w:tc>
          <w:tcPr>
            <w:tcW w:w="158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
              <w:ind w:right="102"/>
              <w:jc w:val="right"/>
              <w:rPr>
                <w:rFonts w:ascii="Times New Roman" w:hAnsi="Times New Roman" w:cs="Times New Roman" w:eastAsia="Times New Roman" w:hint="default"/>
                <w:sz w:val="20"/>
                <w:szCs w:val="20"/>
              </w:rPr>
            </w:pPr>
            <w:r>
              <w:rPr>
                <w:rFonts w:ascii="Times New Roman"/>
                <w:w w:val="95"/>
                <w:sz w:val="20"/>
              </w:rPr>
              <w:t>-43,114.63</w:t>
            </w:r>
            <w:r>
              <w:rPr>
                <w:rFonts w:ascii="Times New Roman"/>
                <w:sz w:val="20"/>
              </w:rPr>
            </w:r>
          </w:p>
        </w:tc>
        <w:tc>
          <w:tcPr>
            <w:tcW w:w="1870" w:type="dxa"/>
            <w:tcBorders>
              <w:top w:val="nil" w:sz="6" w:space="0" w:color="auto"/>
              <w:left w:val="single" w:sz="8" w:space="0" w:color="000000"/>
              <w:bottom w:val="single" w:sz="8" w:space="0" w:color="000000"/>
              <w:right w:val="single" w:sz="12" w:space="0" w:color="000000"/>
            </w:tcBorders>
          </w:tcPr>
          <w:p>
            <w:pPr>
              <w:pStyle w:val="TableParagraph"/>
              <w:spacing w:line="240" w:lineRule="auto" w:before="12"/>
              <w:ind w:right="94"/>
              <w:jc w:val="right"/>
              <w:rPr>
                <w:rFonts w:ascii="Times New Roman" w:hAnsi="Times New Roman" w:cs="Times New Roman" w:eastAsia="Times New Roman" w:hint="default"/>
                <w:sz w:val="20"/>
                <w:szCs w:val="20"/>
              </w:rPr>
            </w:pPr>
            <w:r>
              <w:rPr>
                <w:rFonts w:ascii="Times New Roman"/>
                <w:w w:val="95"/>
                <w:sz w:val="20"/>
              </w:rPr>
              <w:t>20,608.15</w:t>
            </w:r>
            <w:r>
              <w:rPr>
                <w:rFonts w:ascii="Times New Roman"/>
                <w:sz w:val="20"/>
              </w:rPr>
            </w:r>
          </w:p>
        </w:tc>
      </w:tr>
      <w:tr>
        <w:trPr>
          <w:trHeight w:val="290" w:hRule="exact"/>
        </w:trPr>
        <w:tc>
          <w:tcPr>
            <w:tcW w:w="516" w:type="dxa"/>
            <w:tcBorders>
              <w:top w:val="single" w:sz="8" w:space="0" w:color="000000"/>
              <w:left w:val="single" w:sz="12" w:space="0" w:color="000000"/>
              <w:bottom w:val="single" w:sz="8" w:space="0" w:color="000000"/>
              <w:right w:val="single" w:sz="8" w:space="0" w:color="000000"/>
            </w:tcBorders>
          </w:tcPr>
          <w:p>
            <w:pPr>
              <w:pStyle w:val="TableParagraph"/>
              <w:spacing w:line="252" w:lineRule="exact"/>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37" w:lineRule="exact"/>
              <w:ind w:left="98" w:right="0"/>
              <w:jc w:val="left"/>
              <w:rPr>
                <w:rFonts w:ascii="宋体" w:hAnsi="宋体" w:cs="宋体" w:eastAsia="宋体" w:hint="default"/>
                <w:sz w:val="20"/>
                <w:szCs w:val="20"/>
              </w:rPr>
            </w:pPr>
            <w:r>
              <w:rPr>
                <w:rFonts w:ascii="宋体" w:hAnsi="宋体" w:cs="宋体" w:eastAsia="宋体" w:hint="default"/>
                <w:sz w:val="20"/>
                <w:szCs w:val="20"/>
              </w:rPr>
              <w:t>支付许可授权费</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0"/>
                <w:szCs w:val="20"/>
              </w:rPr>
            </w:pPr>
            <w:r>
              <w:rPr>
                <w:rFonts w:ascii="Times New Roman"/>
                <w:w w:val="95"/>
                <w:sz w:val="20"/>
              </w:rPr>
              <w:t>8,831.55</w:t>
            </w:r>
            <w:r>
              <w:rPr>
                <w:rFonts w:ascii="Times New Roman"/>
                <w:sz w:val="20"/>
              </w:rPr>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0"/>
                <w:szCs w:val="20"/>
              </w:rPr>
            </w:pPr>
            <w:r>
              <w:rPr>
                <w:rFonts w:ascii="Times New Roman"/>
                <w:w w:val="95"/>
                <w:sz w:val="20"/>
              </w:rPr>
              <w:t>10,000.00</w:t>
            </w:r>
            <w:r>
              <w:rPr>
                <w:rFonts w:ascii="Times New Roman"/>
                <w:sz w:val="20"/>
              </w:rPr>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-1,168.45</w:t>
            </w:r>
            <w:r>
              <w:rPr>
                <w:rFonts w:ascii="Times New Roman"/>
                <w:sz w:val="20"/>
              </w:rPr>
            </w:r>
          </w:p>
        </w:tc>
        <w:tc>
          <w:tcPr>
            <w:tcW w:w="187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w w:val="95"/>
                <w:sz w:val="20"/>
              </w:rPr>
              <w:t>6,963.58</w:t>
            </w:r>
            <w:r>
              <w:rPr>
                <w:rFonts w:ascii="Times New Roman"/>
                <w:sz w:val="20"/>
              </w:rPr>
            </w:r>
          </w:p>
        </w:tc>
      </w:tr>
      <w:tr>
        <w:trPr>
          <w:trHeight w:val="291" w:hRule="exact"/>
        </w:trPr>
        <w:tc>
          <w:tcPr>
            <w:tcW w:w="516" w:type="dxa"/>
            <w:tcBorders>
              <w:top w:val="single" w:sz="8" w:space="0" w:color="000000"/>
              <w:left w:val="single" w:sz="12" w:space="0" w:color="000000"/>
              <w:bottom w:val="single" w:sz="8" w:space="0" w:color="000000"/>
              <w:right w:val="single" w:sz="8" w:space="0" w:color="000000"/>
            </w:tcBorders>
          </w:tcPr>
          <w:p>
            <w:pPr>
              <w:pStyle w:val="TableParagraph"/>
              <w:spacing w:line="250" w:lineRule="exact"/>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联合研发</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0"/>
                <w:szCs w:val="20"/>
              </w:rPr>
            </w:pPr>
            <w:r>
              <w:rPr>
                <w:rFonts w:ascii="Times New Roman"/>
                <w:w w:val="95"/>
                <w:sz w:val="20"/>
              </w:rPr>
              <w:t>4,538.83</w:t>
            </w:r>
            <w:r>
              <w:rPr>
                <w:rFonts w:ascii="Times New Roman"/>
                <w:sz w:val="20"/>
              </w:rPr>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96"/>
              <w:jc w:val="right"/>
              <w:rPr>
                <w:rFonts w:ascii="Times New Roman" w:hAnsi="Times New Roman" w:cs="Times New Roman" w:eastAsia="Times New Roman" w:hint="default"/>
                <w:sz w:val="20"/>
                <w:szCs w:val="20"/>
              </w:rPr>
            </w:pPr>
            <w:r>
              <w:rPr>
                <w:rFonts w:ascii="Times New Roman"/>
                <w:w w:val="95"/>
                <w:sz w:val="20"/>
              </w:rPr>
              <w:t>10,000.00</w:t>
            </w:r>
            <w:r>
              <w:rPr>
                <w:rFonts w:ascii="Times New Roman"/>
                <w:sz w:val="20"/>
              </w:rPr>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101"/>
              <w:jc w:val="right"/>
              <w:rPr>
                <w:rFonts w:ascii="Times New Roman" w:hAnsi="Times New Roman" w:cs="Times New Roman" w:eastAsia="Times New Roman" w:hint="default"/>
                <w:sz w:val="20"/>
                <w:szCs w:val="20"/>
              </w:rPr>
            </w:pPr>
            <w:r>
              <w:rPr>
                <w:rFonts w:ascii="Times New Roman"/>
                <w:w w:val="95"/>
                <w:sz w:val="20"/>
              </w:rPr>
              <w:t>-5,461.17</w:t>
            </w:r>
            <w:r>
              <w:rPr>
                <w:rFonts w:ascii="Times New Roman"/>
                <w:sz w:val="20"/>
              </w:rPr>
            </w:r>
          </w:p>
        </w:tc>
        <w:tc>
          <w:tcPr>
            <w:tcW w:w="187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5"/>
              <w:ind w:right="91"/>
              <w:jc w:val="right"/>
              <w:rPr>
                <w:rFonts w:ascii="Times New Roman" w:hAnsi="Times New Roman" w:cs="Times New Roman" w:eastAsia="Times New Roman" w:hint="default"/>
                <w:sz w:val="20"/>
                <w:szCs w:val="20"/>
              </w:rPr>
            </w:pPr>
            <w:r>
              <w:rPr>
                <w:rFonts w:ascii="Times New Roman"/>
                <w:w w:val="95"/>
                <w:sz w:val="20"/>
              </w:rPr>
              <w:t>2,500.00</w:t>
            </w:r>
            <w:r>
              <w:rPr>
                <w:rFonts w:ascii="Times New Roman"/>
                <w:sz w:val="20"/>
              </w:rPr>
            </w:r>
          </w:p>
        </w:tc>
      </w:tr>
      <w:tr>
        <w:trPr>
          <w:trHeight w:val="290" w:hRule="exact"/>
        </w:trPr>
        <w:tc>
          <w:tcPr>
            <w:tcW w:w="516" w:type="dxa"/>
            <w:tcBorders>
              <w:top w:val="single" w:sz="8" w:space="0" w:color="000000"/>
              <w:left w:val="single" w:sz="12" w:space="0" w:color="000000"/>
              <w:bottom w:val="single" w:sz="8" w:space="0" w:color="000000"/>
              <w:right w:val="single" w:sz="8" w:space="0" w:color="000000"/>
            </w:tcBorders>
          </w:tcPr>
          <w:p>
            <w:pPr>
              <w:pStyle w:val="TableParagraph"/>
              <w:spacing w:line="250" w:lineRule="exact"/>
              <w:ind w:right="2"/>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w:t>
            </w:r>
          </w:p>
        </w:tc>
        <w:tc>
          <w:tcPr>
            <w:tcW w:w="2017" w:type="dxa"/>
            <w:tcBorders>
              <w:top w:val="single" w:sz="8" w:space="0" w:color="000000"/>
              <w:left w:val="single" w:sz="8" w:space="0" w:color="000000"/>
              <w:bottom w:val="single" w:sz="8" w:space="0" w:color="000000"/>
              <w:right w:val="single" w:sz="8" w:space="0" w:color="000000"/>
            </w:tcBorders>
          </w:tcPr>
          <w:p>
            <w:pPr>
              <w:pStyle w:val="TableParagraph"/>
              <w:spacing w:line="235" w:lineRule="exact"/>
              <w:ind w:left="98" w:right="0"/>
              <w:jc w:val="left"/>
              <w:rPr>
                <w:rFonts w:ascii="宋体" w:hAnsi="宋体" w:cs="宋体" w:eastAsia="宋体" w:hint="default"/>
                <w:sz w:val="20"/>
                <w:szCs w:val="20"/>
              </w:rPr>
            </w:pPr>
            <w:r>
              <w:rPr>
                <w:rFonts w:ascii="宋体" w:hAnsi="宋体" w:cs="宋体" w:eastAsia="宋体" w:hint="default"/>
                <w:sz w:val="20"/>
                <w:szCs w:val="20"/>
              </w:rPr>
              <w:t>对外捐赠</w:t>
            </w:r>
          </w:p>
        </w:tc>
        <w:tc>
          <w:tcPr>
            <w:tcW w:w="1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w w:val="95"/>
                <w:sz w:val="20"/>
              </w:rPr>
              <w:t>290.89</w:t>
            </w:r>
            <w:r>
              <w:rPr>
                <w:rFonts w:ascii="Times New Roman"/>
                <w:sz w:val="20"/>
              </w:rPr>
            </w:r>
          </w:p>
        </w:tc>
        <w:tc>
          <w:tcPr>
            <w:tcW w:w="1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94"/>
              <w:jc w:val="right"/>
              <w:rPr>
                <w:rFonts w:ascii="Times New Roman" w:hAnsi="Times New Roman" w:cs="Times New Roman" w:eastAsia="Times New Roman" w:hint="default"/>
                <w:sz w:val="20"/>
                <w:szCs w:val="20"/>
              </w:rPr>
            </w:pPr>
            <w:r>
              <w:rPr>
                <w:rFonts w:ascii="Times New Roman"/>
                <w:w w:val="95"/>
                <w:sz w:val="20"/>
              </w:rPr>
              <w:t>1,000.00</w:t>
            </w:r>
            <w:r>
              <w:rPr>
                <w:rFonts w:ascii="Times New Roman"/>
                <w:sz w:val="20"/>
              </w:rPr>
            </w:r>
          </w:p>
        </w:tc>
        <w:tc>
          <w:tcPr>
            <w:tcW w:w="158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101"/>
              <w:jc w:val="right"/>
              <w:rPr>
                <w:rFonts w:ascii="Times New Roman" w:hAnsi="Times New Roman" w:cs="Times New Roman" w:eastAsia="Times New Roman" w:hint="default"/>
                <w:sz w:val="20"/>
                <w:szCs w:val="20"/>
              </w:rPr>
            </w:pPr>
            <w:r>
              <w:rPr>
                <w:rFonts w:ascii="Times New Roman"/>
                <w:w w:val="95"/>
                <w:sz w:val="20"/>
              </w:rPr>
              <w:t>-709.11</w:t>
            </w:r>
            <w:r>
              <w:rPr>
                <w:rFonts w:ascii="Times New Roman"/>
                <w:sz w:val="20"/>
              </w:rPr>
            </w:r>
          </w:p>
        </w:tc>
        <w:tc>
          <w:tcPr>
            <w:tcW w:w="1870" w:type="dxa"/>
            <w:tcBorders>
              <w:top w:val="single" w:sz="8" w:space="0" w:color="000000"/>
              <w:left w:val="single" w:sz="8" w:space="0" w:color="000000"/>
              <w:bottom w:val="single" w:sz="8"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20"/>
                <w:szCs w:val="20"/>
              </w:rPr>
            </w:pPr>
            <w:r>
              <w:rPr>
                <w:rFonts w:ascii="Times New Roman"/>
                <w:w w:val="95"/>
                <w:sz w:val="20"/>
              </w:rPr>
              <w:t>132.00</w:t>
            </w:r>
            <w:r>
              <w:rPr>
                <w:rFonts w:ascii="Times New Roman"/>
                <w:sz w:val="20"/>
              </w:rPr>
            </w:r>
          </w:p>
        </w:tc>
      </w:tr>
      <w:tr>
        <w:trPr>
          <w:trHeight w:val="295" w:hRule="exact"/>
        </w:trPr>
        <w:tc>
          <w:tcPr>
            <w:tcW w:w="2533" w:type="dxa"/>
            <w:gridSpan w:val="2"/>
            <w:tcBorders>
              <w:top w:val="single" w:sz="8" w:space="0" w:color="000000"/>
              <w:left w:val="single" w:sz="12" w:space="0" w:color="000000"/>
              <w:bottom w:val="single" w:sz="12" w:space="0" w:color="000000"/>
              <w:right w:val="single" w:sz="8" w:space="0" w:color="000000"/>
            </w:tcBorders>
          </w:tcPr>
          <w:p>
            <w:pPr>
              <w:pStyle w:val="TableParagraph"/>
              <w:spacing w:line="235"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发生额合计</w:t>
            </w:r>
            <w:r>
              <w:rPr>
                <w:rFonts w:ascii="宋体" w:hAnsi="宋体" w:cs="宋体" w:eastAsia="宋体" w:hint="default"/>
                <w:sz w:val="20"/>
                <w:szCs w:val="20"/>
              </w:rPr>
            </w:r>
          </w:p>
        </w:tc>
        <w:tc>
          <w:tcPr>
            <w:tcW w:w="163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98"/>
              <w:jc w:val="right"/>
              <w:rPr>
                <w:rFonts w:ascii="Times New Roman" w:hAnsi="Times New Roman" w:cs="Times New Roman" w:eastAsia="Times New Roman" w:hint="default"/>
                <w:sz w:val="20"/>
                <w:szCs w:val="20"/>
              </w:rPr>
            </w:pPr>
            <w:r>
              <w:rPr>
                <w:rFonts w:ascii="Times New Roman"/>
                <w:w w:val="95"/>
                <w:sz w:val="20"/>
              </w:rPr>
              <w:t>54,650.91</w:t>
            </w:r>
            <w:r>
              <w:rPr>
                <w:rFonts w:ascii="Times New Roman"/>
                <w:sz w:val="20"/>
              </w:rPr>
            </w:r>
          </w:p>
        </w:tc>
        <w:tc>
          <w:tcPr>
            <w:tcW w:w="163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96"/>
              <w:jc w:val="right"/>
              <w:rPr>
                <w:rFonts w:ascii="Times New Roman" w:hAnsi="Times New Roman" w:cs="Times New Roman" w:eastAsia="Times New Roman" w:hint="default"/>
                <w:sz w:val="20"/>
                <w:szCs w:val="20"/>
              </w:rPr>
            </w:pPr>
            <w:r>
              <w:rPr>
                <w:rFonts w:ascii="Times New Roman"/>
                <w:w w:val="95"/>
                <w:sz w:val="20"/>
              </w:rPr>
              <w:t>106,000.00</w:t>
            </w:r>
            <w:r>
              <w:rPr>
                <w:rFonts w:ascii="Times New Roman"/>
                <w:sz w:val="20"/>
              </w:rPr>
            </w:r>
          </w:p>
        </w:tc>
        <w:tc>
          <w:tcPr>
            <w:tcW w:w="158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
              <w:ind w:right="102"/>
              <w:jc w:val="right"/>
              <w:rPr>
                <w:rFonts w:ascii="Times New Roman" w:hAnsi="Times New Roman" w:cs="Times New Roman" w:eastAsia="Times New Roman" w:hint="default"/>
                <w:sz w:val="20"/>
                <w:szCs w:val="20"/>
              </w:rPr>
            </w:pPr>
            <w:r>
              <w:rPr>
                <w:rFonts w:ascii="Times New Roman"/>
                <w:w w:val="95"/>
                <w:sz w:val="20"/>
              </w:rPr>
              <w:t>-51,349.09</w:t>
            </w:r>
            <w:r>
              <w:rPr>
                <w:rFonts w:ascii="Times New Roman"/>
                <w:sz w:val="20"/>
              </w:rPr>
            </w:r>
          </w:p>
        </w:tc>
        <w:tc>
          <w:tcPr>
            <w:tcW w:w="1870"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12"/>
              <w:ind w:right="94"/>
              <w:jc w:val="right"/>
              <w:rPr>
                <w:rFonts w:ascii="Times New Roman" w:hAnsi="Times New Roman" w:cs="Times New Roman" w:eastAsia="Times New Roman" w:hint="default"/>
                <w:sz w:val="20"/>
                <w:szCs w:val="20"/>
              </w:rPr>
            </w:pPr>
            <w:r>
              <w:rPr>
                <w:rFonts w:ascii="Times New Roman"/>
                <w:w w:val="95"/>
                <w:sz w:val="20"/>
              </w:rPr>
              <w:t>40,267.48</w:t>
            </w:r>
            <w:r>
              <w:rPr>
                <w:rFonts w:ascii="Times New Roman"/>
                <w:sz w:val="20"/>
              </w:rPr>
            </w:r>
          </w:p>
        </w:tc>
      </w:tr>
    </w:tbl>
    <w:p>
      <w:pPr>
        <w:spacing w:line="240" w:lineRule="auto" w:before="0"/>
        <w:rPr>
          <w:rFonts w:ascii="宋体" w:hAnsi="宋体" w:cs="宋体" w:eastAsia="宋体" w:hint="default"/>
          <w:sz w:val="16"/>
          <w:szCs w:val="16"/>
        </w:rPr>
      </w:pPr>
    </w:p>
    <w:p>
      <w:pPr>
        <w:pStyle w:val="BodyText"/>
        <w:spacing w:line="232" w:lineRule="auto" w:before="34"/>
        <w:ind w:left="240" w:right="238" w:firstLine="480"/>
        <w:jc w:val="both"/>
      </w:pPr>
      <w:r>
        <w:rPr>
          <w:spacing w:val="-3"/>
        </w:rPr>
        <w:t>本年度，公司对清华大学、清华控股和其他关联方购买商品、接受劳务实际发生额</w:t>
      </w:r>
      <w:r>
        <w:rPr/>
        <w:t> </w:t>
      </w:r>
      <w:r>
        <w:rPr>
          <w:spacing w:val="-3"/>
        </w:rPr>
        <w:t>与预计发生额差异较大，系因原预计与关联方深圳华控赛格股份有限公司实施环境综合</w:t>
      </w:r>
      <w:r>
        <w:rPr>
          <w:spacing w:val="-97"/>
        </w:rPr>
        <w:t> </w:t>
      </w:r>
      <w:r>
        <w:rPr>
          <w:spacing w:val="-97"/>
        </w:rPr>
      </w:r>
      <w:r>
        <w:rPr/>
        <w:t>治理业务合作，但因项目推进较慢未能如期发生所致。</w:t>
      </w:r>
      <w:r>
        <w:rPr>
          <w:rFonts w:ascii="Times New Roman" w:hAnsi="Times New Roman" w:cs="Times New Roman" w:eastAsia="Times New Roman" w:hint="default"/>
        </w:rPr>
        <w:t>2017</w:t>
      </w:r>
      <w:r>
        <w:rPr>
          <w:rFonts w:ascii="Times New Roman" w:hAnsi="Times New Roman" w:cs="Times New Roman" w:eastAsia="Times New Roman" w:hint="default"/>
          <w:spacing w:val="24"/>
        </w:rPr>
        <w:t> </w:t>
      </w:r>
      <w:r>
        <w:rPr/>
        <w:t>年度日常关联交易实际发 生额总金额未超出预计发生额总金额。</w:t>
      </w:r>
    </w:p>
    <w:p>
      <w:pPr>
        <w:spacing w:line="240" w:lineRule="auto" w:before="0"/>
        <w:rPr>
          <w:rFonts w:ascii="宋体" w:hAnsi="宋体" w:cs="宋体" w:eastAsia="宋体" w:hint="default"/>
          <w:sz w:val="21"/>
          <w:szCs w:val="21"/>
        </w:rPr>
      </w:pPr>
    </w:p>
    <w:p>
      <w:pPr>
        <w:pStyle w:val="Heading3"/>
        <w:spacing w:line="240" w:lineRule="auto"/>
        <w:ind w:right="218"/>
        <w:jc w:val="left"/>
        <w:rPr>
          <w:b w:val="0"/>
          <w:bCs w:val="0"/>
        </w:rPr>
      </w:pPr>
      <w:r>
        <w:rPr>
          <w:rFonts w:ascii="宋体" w:hAnsi="宋体" w:cs="宋体" w:eastAsia="宋体" w:hint="default"/>
        </w:rPr>
        <w:t>3</w:t>
      </w:r>
      <w:r>
        <w:rPr/>
        <w:t>、临时公告未披露的事项</w:t>
      </w:r>
      <w:r>
        <w:rPr>
          <w:b w:val="0"/>
          <w:bCs w:val="0"/>
        </w:rPr>
      </w:r>
    </w:p>
    <w:p>
      <w:pPr>
        <w:spacing w:line="240" w:lineRule="auto" w:before="7"/>
        <w:rPr>
          <w:rFonts w:ascii="宋体" w:hAnsi="宋体" w:cs="宋体" w:eastAsia="宋体" w:hint="default"/>
          <w:b/>
          <w:bCs/>
          <w:sz w:val="23"/>
          <w:szCs w:val="23"/>
        </w:rPr>
      </w:pPr>
    </w:p>
    <w:p>
      <w:pPr>
        <w:pStyle w:val="Heading3"/>
        <w:spacing w:line="475" w:lineRule="auto"/>
        <w:ind w:right="3329" w:hanging="257"/>
        <w:jc w:val="left"/>
        <w:rPr>
          <w:b w:val="0"/>
          <w:bCs w:val="0"/>
        </w:rPr>
      </w:pPr>
      <w:r>
        <w:rPr>
          <w:rFonts w:ascii="宋体" w:hAnsi="宋体" w:cs="宋体" w:eastAsia="宋体" w:hint="default"/>
          <w:b w:val="0"/>
          <w:bCs w:val="0"/>
        </w:rPr>
        <w:t>□适用</w:t>
      </w:r>
      <w:r>
        <w:rPr>
          <w:rFonts w:ascii="宋体" w:hAnsi="宋体" w:cs="宋体" w:eastAsia="宋体" w:hint="default"/>
          <w:b w:val="0"/>
          <w:bCs w:val="0"/>
          <w:spacing w:val="-1"/>
        </w:rPr>
        <w:t> </w:t>
      </w:r>
      <w:r>
        <w:rPr>
          <w:rFonts w:ascii="宋体" w:hAnsi="宋体" w:cs="宋体" w:eastAsia="宋体" w:hint="default"/>
          <w:b w:val="0"/>
          <w:bCs w:val="0"/>
        </w:rPr>
        <w:t>√不适用</w:t>
      </w:r>
      <w:r>
        <w:rPr>
          <w:rFonts w:ascii="宋体" w:hAnsi="宋体" w:cs="宋体" w:eastAsia="宋体" w:hint="default"/>
          <w:b w:val="0"/>
          <w:bCs w:val="0"/>
        </w:rPr>
        <w:t> </w:t>
      </w:r>
      <w:r>
        <w:rPr>
          <w:rFonts w:ascii="宋体" w:hAnsi="宋体" w:cs="宋体" w:eastAsia="宋体" w:hint="default"/>
        </w:rPr>
        <w:t>(</w:t>
      </w:r>
      <w:r>
        <w:rPr/>
        <w:t>二</w:t>
      </w:r>
      <w:r>
        <w:rPr>
          <w:rFonts w:ascii="宋体" w:hAnsi="宋体" w:cs="宋体" w:eastAsia="宋体" w:hint="default"/>
        </w:rPr>
        <w:t>)</w:t>
      </w:r>
      <w:r>
        <w:rPr/>
        <w:t>资产或股权收购、出售发生的关联交易</w:t>
      </w:r>
      <w:r>
        <w:rPr>
          <w:w w:val="99"/>
        </w:rPr>
        <w:t> </w:t>
      </w:r>
      <w:r>
        <w:rPr>
          <w:rFonts w:ascii="宋体" w:hAnsi="宋体" w:cs="宋体" w:eastAsia="宋体" w:hint="default"/>
        </w:rPr>
        <w:t>1</w:t>
      </w:r>
      <w:r>
        <w:rPr/>
        <w:t>、已在临时公告披露且后续实施无进展或变化的事项</w:t>
      </w:r>
      <w:r>
        <w:rPr>
          <w:b w:val="0"/>
          <w:bCs w:val="0"/>
        </w:rPr>
      </w:r>
    </w:p>
    <w:p>
      <w:pPr>
        <w:pStyle w:val="BodyText"/>
        <w:spacing w:line="240" w:lineRule="auto" w:before="72"/>
        <w:ind w:left="240" w:right="218"/>
        <w:jc w:val="left"/>
      </w:pPr>
      <w:r>
        <w:rPr/>
        <w:t>√适用</w:t>
      </w:r>
      <w:r>
        <w:rPr>
          <w:spacing w:val="-1"/>
        </w:rPr>
        <w:t> </w:t>
      </w:r>
      <w:r>
        <w:rPr/>
        <w:t>□不适用</w:t>
      </w:r>
    </w:p>
    <w:p>
      <w:pPr>
        <w:spacing w:line="240" w:lineRule="auto" w:before="10"/>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5811"/>
        <w:gridCol w:w="3435"/>
      </w:tblGrid>
      <w:tr>
        <w:trPr>
          <w:trHeight w:val="293" w:hRule="exact"/>
        </w:trPr>
        <w:tc>
          <w:tcPr>
            <w:tcW w:w="5811"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435"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1656" w:hRule="exact"/>
        </w:trPr>
        <w:tc>
          <w:tcPr>
            <w:tcW w:w="581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firstLine="480"/>
              <w:jc w:val="left"/>
              <w:rPr>
                <w:rFonts w:ascii="宋体" w:hAnsi="宋体" w:cs="宋体" w:eastAsia="宋体" w:hint="default"/>
                <w:sz w:val="21"/>
                <w:szCs w:val="21"/>
              </w:rPr>
            </w:pPr>
            <w:r>
              <w:rPr>
                <w:rFonts w:ascii="宋体" w:hAnsi="宋体" w:cs="宋体" w:eastAsia="宋体" w:hint="default"/>
                <w:sz w:val="21"/>
                <w:szCs w:val="21"/>
              </w:rPr>
              <w:t>为进一步挖掘新兴产业和技术的投资机遇，加强对清华</w:t>
            </w:r>
          </w:p>
          <w:p>
            <w:pPr>
              <w:pStyle w:val="TableParagraph"/>
              <w:spacing w:line="237" w:lineRule="auto"/>
              <w:ind w:left="93" w:right="94"/>
              <w:jc w:val="both"/>
              <w:rPr>
                <w:rFonts w:ascii="宋体" w:hAnsi="宋体" w:cs="宋体" w:eastAsia="宋体" w:hint="default"/>
                <w:sz w:val="21"/>
                <w:szCs w:val="21"/>
              </w:rPr>
            </w:pPr>
            <w:r>
              <w:rPr>
                <w:rFonts w:ascii="宋体" w:hAnsi="宋体" w:cs="宋体" w:eastAsia="宋体" w:hint="default"/>
                <w:spacing w:val="-5"/>
                <w:sz w:val="21"/>
                <w:szCs w:val="21"/>
              </w:rPr>
              <w:t>伯克利深圳学院科研成果转化的支持，加大对两湾基金的投资</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5"/>
                <w:sz w:val="21"/>
                <w:szCs w:val="21"/>
              </w:rPr>
              <w:t>力度，公司下属全资子公司同方金控拟受让华控赛格持有的两</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湾基金</w:t>
            </w:r>
            <w:r>
              <w:rPr>
                <w:rFonts w:ascii="宋体" w:hAnsi="宋体" w:cs="宋体" w:eastAsia="宋体" w:hint="default"/>
                <w:spacing w:val="-23"/>
                <w:sz w:val="21"/>
                <w:szCs w:val="21"/>
              </w:rPr>
              <w:t> </w:t>
            </w:r>
            <w:r>
              <w:rPr>
                <w:rFonts w:ascii="宋体" w:hAnsi="宋体" w:cs="宋体" w:eastAsia="宋体" w:hint="default"/>
                <w:spacing w:val="-3"/>
                <w:sz w:val="21"/>
                <w:szCs w:val="21"/>
              </w:rPr>
              <w:t>19%</w:t>
            </w:r>
            <w:r>
              <w:rPr>
                <w:rFonts w:ascii="宋体" w:hAnsi="宋体" w:cs="宋体" w:eastAsia="宋体" w:hint="default"/>
                <w:spacing w:val="-3"/>
                <w:sz w:val="21"/>
                <w:szCs w:val="21"/>
              </w:rPr>
              <w:t>的基金合伙企业出资额，受让价格为华控赛格实缴</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出资额人民币</w:t>
            </w:r>
            <w:r>
              <w:rPr>
                <w:rFonts w:ascii="宋体" w:hAnsi="宋体" w:cs="宋体" w:eastAsia="宋体" w:hint="default"/>
                <w:spacing w:val="-42"/>
                <w:sz w:val="21"/>
                <w:szCs w:val="21"/>
              </w:rPr>
              <w:t> </w:t>
            </w:r>
            <w:r>
              <w:rPr>
                <w:rFonts w:ascii="宋体" w:hAnsi="宋体" w:cs="宋体" w:eastAsia="宋体" w:hint="default"/>
                <w:sz w:val="21"/>
                <w:szCs w:val="21"/>
              </w:rPr>
              <w:t>1,710</w:t>
            </w:r>
            <w:r>
              <w:rPr>
                <w:rFonts w:ascii="宋体" w:hAnsi="宋体" w:cs="宋体" w:eastAsia="宋体" w:hint="default"/>
                <w:spacing w:val="-45"/>
                <w:sz w:val="21"/>
                <w:szCs w:val="21"/>
              </w:rPr>
              <w:t> </w:t>
            </w:r>
            <w:r>
              <w:rPr>
                <w:rFonts w:ascii="宋体" w:hAnsi="宋体" w:cs="宋体" w:eastAsia="宋体" w:hint="default"/>
                <w:spacing w:val="-6"/>
                <w:sz w:val="21"/>
                <w:szCs w:val="21"/>
              </w:rPr>
              <w:t>万元。受让完成后，同方金控将持有两湾</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基金</w:t>
            </w:r>
            <w:r>
              <w:rPr>
                <w:rFonts w:ascii="宋体" w:hAnsi="宋体" w:cs="宋体" w:eastAsia="宋体" w:hint="default"/>
                <w:spacing w:val="-55"/>
                <w:sz w:val="21"/>
                <w:szCs w:val="21"/>
              </w:rPr>
              <w:t> </w:t>
            </w:r>
            <w:r>
              <w:rPr>
                <w:rFonts w:ascii="宋体" w:hAnsi="宋体" w:cs="宋体" w:eastAsia="宋体" w:hint="default"/>
                <w:sz w:val="21"/>
                <w:szCs w:val="21"/>
              </w:rPr>
              <w:t>69%</w:t>
            </w:r>
            <w:r>
              <w:rPr>
                <w:rFonts w:ascii="宋体" w:hAnsi="宋体" w:cs="宋体" w:eastAsia="宋体" w:hint="default"/>
                <w:sz w:val="21"/>
                <w:szCs w:val="21"/>
              </w:rPr>
              <w:t>的基金合伙企业出资额。</w:t>
            </w:r>
          </w:p>
        </w:tc>
        <w:tc>
          <w:tcPr>
            <w:tcW w:w="3435"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41"/>
                <w:sz w:val="21"/>
                <w:szCs w:val="21"/>
              </w:rPr>
              <w:t> </w:t>
            </w:r>
            <w:r>
              <w:rPr>
                <w:rFonts w:ascii="宋体" w:hAnsi="宋体" w:cs="宋体" w:eastAsia="宋体" w:hint="default"/>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7</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宋体" w:hAnsi="宋体" w:cs="宋体" w:eastAsia="宋体" w:hint="default"/>
                <w:sz w:val="21"/>
                <w:szCs w:val="21"/>
              </w:rPr>
              <w:t>15</w:t>
            </w:r>
            <w:r>
              <w:rPr>
                <w:rFonts w:ascii="宋体" w:hAnsi="宋体" w:cs="宋体" w:eastAsia="宋体" w:hint="default"/>
                <w:spacing w:val="-43"/>
                <w:sz w:val="21"/>
                <w:szCs w:val="21"/>
              </w:rPr>
              <w:t> </w:t>
            </w:r>
            <w:r>
              <w:rPr>
                <w:rFonts w:ascii="宋体" w:hAnsi="宋体" w:cs="宋体" w:eastAsia="宋体" w:hint="default"/>
                <w:sz w:val="21"/>
                <w:szCs w:val="21"/>
              </w:rPr>
              <w:t>日刊登在中</w:t>
            </w:r>
          </w:p>
          <w:p>
            <w:pPr>
              <w:pStyle w:val="TableParagraph"/>
              <w:spacing w:line="237" w:lineRule="auto"/>
              <w:ind w:left="100" w:right="88"/>
              <w:jc w:val="both"/>
              <w:rPr>
                <w:rFonts w:ascii="宋体" w:hAnsi="宋体" w:cs="宋体" w:eastAsia="宋体" w:hint="default"/>
                <w:sz w:val="21"/>
                <w:szCs w:val="21"/>
              </w:rPr>
            </w:pPr>
            <w:r>
              <w:rPr>
                <w:rFonts w:ascii="宋体" w:hAnsi="宋体" w:cs="宋体" w:eastAsia="宋体" w:hint="default"/>
                <w:spacing w:val="2"/>
                <w:sz w:val="21"/>
                <w:szCs w:val="21"/>
              </w:rPr>
              <w:t>国证券报、上海证券报、证券时报</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和 上 海 证 券 交 易 所 网</w:t>
            </w:r>
            <w:r>
              <w:rPr>
                <w:rFonts w:ascii="宋体" w:hAnsi="宋体" w:cs="宋体" w:eastAsia="宋体" w:hint="default"/>
                <w:spacing w:val="65"/>
                <w:sz w:val="21"/>
                <w:szCs w:val="21"/>
              </w:rPr>
              <w:t> </w:t>
            </w:r>
            <w:r>
              <w:rPr>
                <w:rFonts w:ascii="宋体" w:hAnsi="宋体" w:cs="宋体" w:eastAsia="宋体" w:hint="default"/>
                <w:sz w:val="21"/>
                <w:szCs w:val="21"/>
              </w:rPr>
              <w:t>站</w:t>
            </w:r>
            <w:r>
              <w:rPr>
                <w:rFonts w:ascii="宋体" w:hAnsi="宋体" w:cs="宋体" w:eastAsia="宋体" w:hint="default"/>
                <w:w w:val="100"/>
                <w:sz w:val="21"/>
                <w:szCs w:val="21"/>
              </w:rPr>
              <w:t> </w:t>
            </w:r>
            <w:hyperlink r:id="rId11">
              <w:r>
                <w:rPr>
                  <w:rFonts w:ascii="宋体" w:hAnsi="宋体" w:cs="宋体" w:eastAsia="宋体" w:hint="default"/>
                  <w:sz w:val="21"/>
                  <w:szCs w:val="21"/>
                </w:rPr>
                <w:t>www.sse.com.cn</w:t>
              </w:r>
            </w:hyperlink>
            <w:r>
              <w:rPr>
                <w:rFonts w:ascii="宋体" w:hAnsi="宋体" w:cs="宋体" w:eastAsia="宋体" w:hint="default"/>
                <w:spacing w:val="-38"/>
                <w:sz w:val="21"/>
                <w:szCs w:val="21"/>
              </w:rPr>
              <w:t> </w:t>
            </w:r>
            <w:r>
              <w:rPr>
                <w:rFonts w:ascii="宋体" w:hAnsi="宋体" w:cs="宋体" w:eastAsia="宋体" w:hint="default"/>
                <w:sz w:val="21"/>
                <w:szCs w:val="21"/>
              </w:rPr>
              <w:t>上的《关于全资子</w:t>
            </w:r>
            <w:r>
              <w:rPr>
                <w:rFonts w:ascii="宋体" w:hAnsi="宋体" w:cs="宋体" w:eastAsia="宋体" w:hint="default"/>
                <w:w w:val="100"/>
                <w:sz w:val="21"/>
                <w:szCs w:val="21"/>
              </w:rPr>
              <w:t> </w:t>
            </w:r>
            <w:r>
              <w:rPr>
                <w:rFonts w:ascii="宋体" w:hAnsi="宋体" w:cs="宋体" w:eastAsia="宋体" w:hint="default"/>
                <w:spacing w:val="2"/>
                <w:sz w:val="21"/>
                <w:szCs w:val="21"/>
              </w:rPr>
              <w:t>公司受让两湾基金出资额暨关联交</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9"/>
                <w:w w:val="100"/>
                <w:sz w:val="21"/>
                <w:szCs w:val="21"/>
              </w:rPr>
              <w:t>易公告》（临</w:t>
            </w:r>
            <w:r>
              <w:rPr>
                <w:rFonts w:ascii="宋体" w:hAnsi="宋体" w:cs="宋体" w:eastAsia="宋体" w:hint="default"/>
                <w:spacing w:val="-45"/>
                <w:w w:val="100"/>
                <w:sz w:val="21"/>
                <w:szCs w:val="21"/>
              </w:rPr>
              <w:t> </w:t>
            </w:r>
            <w:r>
              <w:rPr>
                <w:rFonts w:ascii="宋体" w:hAnsi="宋体" w:cs="宋体" w:eastAsia="宋体" w:hint="default"/>
                <w:spacing w:val="-23"/>
                <w:w w:val="100"/>
                <w:sz w:val="21"/>
                <w:szCs w:val="21"/>
              </w:rPr>
              <w:t>2017-055</w:t>
            </w:r>
            <w:r>
              <w:rPr>
                <w:rFonts w:ascii="宋体" w:hAnsi="宋体" w:cs="宋体" w:eastAsia="宋体" w:hint="default"/>
                <w:spacing w:val="-23"/>
                <w:w w:val="100"/>
                <w:sz w:val="21"/>
                <w:szCs w:val="21"/>
              </w:rPr>
              <w:t>）。</w:t>
            </w:r>
            <w:r>
              <w:rPr>
                <w:rFonts w:ascii="宋体" w:hAnsi="宋体" w:cs="宋体" w:eastAsia="宋体" w:hint="default"/>
                <w:w w:val="100"/>
                <w:sz w:val="21"/>
                <w:szCs w:val="21"/>
              </w:rPr>
            </w:r>
          </w:p>
        </w:tc>
      </w:tr>
    </w:tbl>
    <w:p>
      <w:pPr>
        <w:spacing w:line="240" w:lineRule="auto" w:before="13"/>
        <w:rPr>
          <w:rFonts w:ascii="宋体" w:hAnsi="宋体" w:cs="宋体" w:eastAsia="宋体" w:hint="default"/>
          <w:sz w:val="18"/>
          <w:szCs w:val="18"/>
        </w:rPr>
      </w:pPr>
    </w:p>
    <w:p>
      <w:pPr>
        <w:pStyle w:val="Heading3"/>
        <w:spacing w:line="240" w:lineRule="auto" w:before="26"/>
        <w:ind w:right="218"/>
        <w:jc w:val="left"/>
        <w:rPr>
          <w:b w:val="0"/>
          <w:bCs w:val="0"/>
        </w:rPr>
      </w:pPr>
      <w:r>
        <w:rPr>
          <w:rFonts w:ascii="宋体" w:hAnsi="宋体" w:cs="宋体" w:eastAsia="宋体" w:hint="default"/>
        </w:rPr>
        <w:t>2</w:t>
      </w:r>
      <w:r>
        <w:rPr/>
        <w:t>、已在临时公告披露，但有后续实施的进展或变化的事项</w:t>
      </w:r>
      <w:r>
        <w:rPr>
          <w:b w:val="0"/>
          <w:bCs w:val="0"/>
        </w:rPr>
      </w:r>
    </w:p>
    <w:p>
      <w:pPr>
        <w:spacing w:line="240" w:lineRule="auto" w:before="7"/>
        <w:rPr>
          <w:rFonts w:ascii="宋体" w:hAnsi="宋体" w:cs="宋体" w:eastAsia="宋体" w:hint="default"/>
          <w:b/>
          <w:bCs/>
          <w:sz w:val="23"/>
          <w:szCs w:val="23"/>
        </w:rPr>
      </w:pPr>
    </w:p>
    <w:p>
      <w:pPr>
        <w:tabs>
          <w:tab w:pos="1200" w:val="left" w:leader="none"/>
        </w:tabs>
        <w:spacing w:line="477" w:lineRule="auto" w:before="0"/>
        <w:ind w:left="497" w:right="6238" w:hanging="257"/>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sz w:val="24"/>
          <w:szCs w:val="24"/>
        </w:rPr>
        <w:t>3</w:t>
      </w:r>
      <w:r>
        <w:rPr>
          <w:rFonts w:ascii="宋体" w:hAnsi="宋体" w:cs="宋体" w:eastAsia="宋体" w:hint="default"/>
          <w:b/>
          <w:bCs/>
          <w:sz w:val="24"/>
          <w:szCs w:val="24"/>
        </w:rPr>
        <w:t>、临时公告未披露的事项</w:t>
      </w:r>
      <w:r>
        <w:rPr>
          <w:rFonts w:ascii="宋体" w:hAnsi="宋体" w:cs="宋体" w:eastAsia="宋体" w:hint="default"/>
          <w:sz w:val="24"/>
          <w:szCs w:val="24"/>
        </w:rPr>
      </w:r>
    </w:p>
    <w:p>
      <w:pPr>
        <w:tabs>
          <w:tab w:pos="1200" w:val="left" w:leader="none"/>
        </w:tabs>
        <w:spacing w:line="475" w:lineRule="auto" w:before="70"/>
        <w:ind w:left="497" w:right="3107" w:hanging="257"/>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sz w:val="24"/>
          <w:szCs w:val="24"/>
        </w:rPr>
        <w:t>4</w:t>
      </w:r>
      <w:r>
        <w:rPr>
          <w:rFonts w:ascii="宋体" w:hAnsi="宋体" w:cs="宋体" w:eastAsia="宋体" w:hint="default"/>
          <w:b/>
          <w:bCs/>
          <w:sz w:val="24"/>
          <w:szCs w:val="24"/>
        </w:rPr>
        <w:t>、涉及业绩约定的、应当披露报告期内的业绩实现情况</w:t>
      </w:r>
      <w:r>
        <w:rPr>
          <w:rFonts w:ascii="宋体" w:hAnsi="宋体" w:cs="宋体" w:eastAsia="宋体" w:hint="default"/>
          <w:sz w:val="24"/>
          <w:szCs w:val="24"/>
        </w:rPr>
      </w:r>
    </w:p>
    <w:p>
      <w:pPr>
        <w:tabs>
          <w:tab w:pos="1200" w:val="left" w:leader="none"/>
        </w:tabs>
        <w:spacing w:line="475" w:lineRule="auto" w:before="75"/>
        <w:ind w:left="497" w:right="5396" w:hanging="257"/>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w w:val="95"/>
          <w:sz w:val="24"/>
          <w:szCs w:val="24"/>
        </w:rPr>
        <w:t>(</w:t>
      </w:r>
      <w:r>
        <w:rPr>
          <w:rFonts w:ascii="宋体" w:hAnsi="宋体" w:cs="宋体" w:eastAsia="宋体" w:hint="default"/>
          <w:b/>
          <w:bCs/>
          <w:w w:val="95"/>
          <w:sz w:val="24"/>
          <w:szCs w:val="24"/>
        </w:rPr>
        <w:t>三</w:t>
      </w:r>
      <w:r>
        <w:rPr>
          <w:rFonts w:ascii="宋体" w:hAnsi="宋体" w:cs="宋体" w:eastAsia="宋体" w:hint="default"/>
          <w:b/>
          <w:bCs/>
          <w:w w:val="95"/>
          <w:sz w:val="24"/>
          <w:szCs w:val="24"/>
        </w:rPr>
        <w:t>)</w:t>
      </w:r>
      <w:r>
        <w:rPr>
          <w:rFonts w:ascii="宋体" w:hAnsi="宋体" w:cs="宋体" w:eastAsia="宋体" w:hint="default"/>
          <w:b/>
          <w:bCs/>
          <w:w w:val="95"/>
          <w:sz w:val="24"/>
          <w:szCs w:val="24"/>
        </w:rPr>
        <w:t>共同对外投资的重大关联交易</w:t>
      </w:r>
      <w:r>
        <w:rPr>
          <w:rFonts w:ascii="宋体" w:hAnsi="宋体" w:cs="宋体" w:eastAsia="宋体" w:hint="default"/>
          <w:sz w:val="24"/>
          <w:szCs w:val="24"/>
        </w:rPr>
      </w:r>
    </w:p>
    <w:p>
      <w:pPr>
        <w:pStyle w:val="Heading3"/>
        <w:spacing w:line="240" w:lineRule="auto" w:before="72"/>
        <w:ind w:right="218"/>
        <w:jc w:val="left"/>
        <w:rPr>
          <w:b w:val="0"/>
          <w:bCs w:val="0"/>
        </w:rPr>
      </w:pPr>
      <w:r>
        <w:rPr>
          <w:rFonts w:ascii="宋体" w:hAnsi="宋体" w:cs="宋体" w:eastAsia="宋体" w:hint="default"/>
        </w:rPr>
        <w:t>1</w:t>
      </w:r>
      <w:r>
        <w:rPr/>
        <w:t>、已在临时公告披露且后续实施无进展或变化的事项</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left="240" w:right="218"/>
        <w:jc w:val="left"/>
      </w:pPr>
      <w:r>
        <w:rPr/>
        <w:t>√适用</w:t>
      </w:r>
      <w:r>
        <w:rPr>
          <w:spacing w:val="-1"/>
        </w:rPr>
        <w:t> </w:t>
      </w:r>
      <w:r>
        <w:rPr/>
        <w:t>□不适用</w:t>
      </w:r>
    </w:p>
    <w:p>
      <w:pPr>
        <w:spacing w:after="0" w:line="240" w:lineRule="auto"/>
        <w:jc w:val="left"/>
        <w:sectPr>
          <w:pgSz w:w="11910" w:h="16840"/>
          <w:pgMar w:header="0" w:footer="818" w:top="1100" w:bottom="1000" w:left="1200" w:right="1200"/>
        </w:sectPr>
      </w:pPr>
    </w:p>
    <w:p>
      <w:pPr>
        <w:spacing w:line="240" w:lineRule="auto" w:before="1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5089"/>
        <w:gridCol w:w="3913"/>
      </w:tblGrid>
      <w:tr>
        <w:trPr>
          <w:trHeight w:val="295" w:hRule="exact"/>
        </w:trPr>
        <w:tc>
          <w:tcPr>
            <w:tcW w:w="5089"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事项概述</w:t>
            </w:r>
          </w:p>
        </w:tc>
        <w:tc>
          <w:tcPr>
            <w:tcW w:w="3913"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查询索引</w:t>
            </w:r>
          </w:p>
        </w:tc>
      </w:tr>
      <w:tr>
        <w:trPr>
          <w:trHeight w:val="4100" w:hRule="exact"/>
        </w:trPr>
        <w:tc>
          <w:tcPr>
            <w:tcW w:w="5089"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firstLine="420"/>
              <w:jc w:val="left"/>
              <w:rPr>
                <w:rFonts w:ascii="宋体" w:hAnsi="宋体" w:cs="宋体" w:eastAsia="宋体" w:hint="default"/>
                <w:sz w:val="21"/>
                <w:szCs w:val="21"/>
              </w:rPr>
            </w:pPr>
            <w:r>
              <w:rPr>
                <w:rFonts w:ascii="宋体" w:hAnsi="宋体" w:cs="宋体" w:eastAsia="宋体" w:hint="default"/>
                <w:sz w:val="21"/>
                <w:szCs w:val="21"/>
              </w:rPr>
              <w:t>为发掘和支持以清华大学为主的高校科研成果转</w:t>
            </w:r>
          </w:p>
          <w:p>
            <w:pPr>
              <w:pStyle w:val="TableParagraph"/>
              <w:spacing w:line="237" w:lineRule="auto" w:before="1"/>
              <w:ind w:left="93" w:right="-7"/>
              <w:jc w:val="both"/>
              <w:rPr>
                <w:rFonts w:ascii="宋体" w:hAnsi="宋体" w:cs="宋体" w:eastAsia="宋体" w:hint="default"/>
                <w:sz w:val="21"/>
                <w:szCs w:val="21"/>
              </w:rPr>
            </w:pPr>
            <w:r>
              <w:rPr>
                <w:rFonts w:ascii="宋体" w:hAnsi="宋体" w:cs="宋体" w:eastAsia="宋体" w:hint="default"/>
                <w:sz w:val="21"/>
                <w:szCs w:val="21"/>
              </w:rPr>
              <w:t>化，深化“科技</w:t>
            </w:r>
            <w:r>
              <w:rPr>
                <w:rFonts w:ascii="宋体" w:hAnsi="宋体" w:cs="宋体" w:eastAsia="宋体" w:hint="default"/>
                <w:sz w:val="21"/>
                <w:szCs w:val="21"/>
              </w:rPr>
              <w:t>+</w:t>
            </w:r>
            <w:r>
              <w:rPr>
                <w:rFonts w:ascii="宋体" w:hAnsi="宋体" w:cs="宋体" w:eastAsia="宋体" w:hint="default"/>
                <w:sz w:val="21"/>
                <w:szCs w:val="21"/>
              </w:rPr>
              <w:t>产业</w:t>
            </w:r>
            <w:r>
              <w:rPr>
                <w:rFonts w:ascii="宋体" w:hAnsi="宋体" w:cs="宋体" w:eastAsia="宋体" w:hint="default"/>
                <w:sz w:val="21"/>
                <w:szCs w:val="21"/>
              </w:rPr>
              <w:t>+</w:t>
            </w:r>
            <w:r>
              <w:rPr>
                <w:rFonts w:ascii="宋体" w:hAnsi="宋体" w:cs="宋体" w:eastAsia="宋体" w:hint="default"/>
                <w:sz w:val="21"/>
                <w:szCs w:val="21"/>
              </w:rPr>
              <w:t>资本”的融合，公司下属全资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子公司同方金控拟与基金管理公司、华控技术转移、</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西藏清控资管、科创天津、军实达科技和新网互联共</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5"/>
                <w:sz w:val="21"/>
                <w:szCs w:val="21"/>
              </w:rPr>
              <w:t>同出资设立华控基石。基金首期规模人民币 </w:t>
            </w:r>
            <w:r>
              <w:rPr>
                <w:rFonts w:ascii="宋体" w:hAnsi="宋体" w:cs="宋体" w:eastAsia="宋体" w:hint="default"/>
                <w:sz w:val="21"/>
                <w:szCs w:val="21"/>
              </w:rPr>
              <w:t>1.8</w:t>
            </w:r>
            <w:r>
              <w:rPr>
                <w:rFonts w:ascii="宋体" w:hAnsi="宋体" w:cs="宋体" w:eastAsia="宋体" w:hint="default"/>
                <w:spacing w:val="-73"/>
                <w:sz w:val="21"/>
                <w:szCs w:val="21"/>
              </w:rPr>
              <w:t> </w:t>
            </w:r>
            <w:r>
              <w:rPr>
                <w:rFonts w:ascii="宋体" w:hAnsi="宋体" w:cs="宋体" w:eastAsia="宋体" w:hint="default"/>
                <w:sz w:val="21"/>
                <w:szCs w:val="21"/>
              </w:rPr>
              <w:t>亿元，</w:t>
            </w:r>
          </w:p>
          <w:p>
            <w:pPr>
              <w:pStyle w:val="TableParagraph"/>
              <w:spacing w:line="237" w:lineRule="auto"/>
              <w:ind w:left="93" w:right="96"/>
              <w:jc w:val="both"/>
              <w:rPr>
                <w:rFonts w:ascii="宋体" w:hAnsi="宋体" w:cs="宋体" w:eastAsia="宋体" w:hint="default"/>
                <w:sz w:val="21"/>
                <w:szCs w:val="21"/>
              </w:rPr>
            </w:pPr>
            <w:r>
              <w:rPr>
                <w:rFonts w:ascii="宋体" w:hAnsi="宋体" w:cs="宋体" w:eastAsia="宋体" w:hint="default"/>
                <w:sz w:val="21"/>
                <w:szCs w:val="21"/>
              </w:rPr>
              <w:t>其中，普通合伙人基金管理公司货币出资人民币</w:t>
            </w:r>
            <w:r>
              <w:rPr>
                <w:rFonts w:ascii="宋体" w:hAnsi="宋体" w:cs="宋体" w:eastAsia="宋体" w:hint="default"/>
                <w:spacing w:val="35"/>
                <w:sz w:val="21"/>
                <w:szCs w:val="21"/>
              </w:rPr>
              <w:t> </w:t>
            </w:r>
            <w:r>
              <w:rPr>
                <w:rFonts w:ascii="宋体" w:hAnsi="宋体" w:cs="宋体" w:eastAsia="宋体" w:hint="default"/>
                <w:sz w:val="21"/>
                <w:szCs w:val="21"/>
              </w:rPr>
              <w:t>300</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万元，占比</w:t>
            </w:r>
            <w:r>
              <w:rPr>
                <w:rFonts w:ascii="宋体" w:hAnsi="宋体" w:cs="宋体" w:eastAsia="宋体" w:hint="default"/>
                <w:spacing w:val="30"/>
                <w:sz w:val="21"/>
                <w:szCs w:val="21"/>
              </w:rPr>
              <w:t> </w:t>
            </w:r>
            <w:r>
              <w:rPr>
                <w:rFonts w:ascii="宋体" w:hAnsi="宋体" w:cs="宋体" w:eastAsia="宋体" w:hint="default"/>
                <w:sz w:val="21"/>
                <w:szCs w:val="21"/>
              </w:rPr>
              <w:t>1.67%</w:t>
            </w:r>
            <w:r>
              <w:rPr>
                <w:rFonts w:ascii="宋体" w:hAnsi="宋体" w:cs="宋体" w:eastAsia="宋体" w:hint="default"/>
                <w:sz w:val="21"/>
                <w:szCs w:val="21"/>
              </w:rPr>
              <w:t>。有限合伙人同方金控货币出资人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民币 </w:t>
            </w:r>
            <w:r>
              <w:rPr>
                <w:rFonts w:ascii="宋体" w:hAnsi="宋体" w:cs="宋体" w:eastAsia="宋体" w:hint="default"/>
                <w:sz w:val="21"/>
                <w:szCs w:val="21"/>
              </w:rPr>
              <w:t>2000 </w:t>
            </w:r>
            <w:r>
              <w:rPr>
                <w:rFonts w:ascii="宋体" w:hAnsi="宋体" w:cs="宋体" w:eastAsia="宋体" w:hint="default"/>
                <w:sz w:val="21"/>
                <w:szCs w:val="21"/>
              </w:rPr>
              <w:t>万元，占比</w:t>
            </w:r>
            <w:r>
              <w:rPr>
                <w:rFonts w:ascii="宋体" w:hAnsi="宋体" w:cs="宋体" w:eastAsia="宋体" w:hint="default"/>
                <w:spacing w:val="-68"/>
                <w:sz w:val="21"/>
                <w:szCs w:val="21"/>
              </w:rPr>
              <w:t> </w:t>
            </w:r>
            <w:r>
              <w:rPr>
                <w:rFonts w:ascii="宋体" w:hAnsi="宋体" w:cs="宋体" w:eastAsia="宋体" w:hint="default"/>
                <w:sz w:val="21"/>
                <w:szCs w:val="21"/>
              </w:rPr>
              <w:t>11.11%</w:t>
            </w:r>
            <w:r>
              <w:rPr>
                <w:rFonts w:ascii="宋体" w:hAnsi="宋体" w:cs="宋体" w:eastAsia="宋体" w:hint="default"/>
                <w:sz w:val="21"/>
                <w:szCs w:val="21"/>
              </w:rPr>
              <w:t>；有限合伙人华控技术</w:t>
            </w:r>
            <w:r>
              <w:rPr>
                <w:rFonts w:ascii="宋体" w:hAnsi="宋体" w:cs="宋体" w:eastAsia="宋体" w:hint="default"/>
                <w:w w:val="100"/>
                <w:sz w:val="21"/>
                <w:szCs w:val="21"/>
              </w:rPr>
              <w:t> </w:t>
            </w:r>
            <w:r>
              <w:rPr>
                <w:rFonts w:ascii="宋体" w:hAnsi="宋体" w:cs="宋体" w:eastAsia="宋体" w:hint="default"/>
                <w:sz w:val="21"/>
                <w:szCs w:val="21"/>
              </w:rPr>
              <w:t>转移货币出资人民币</w:t>
            </w:r>
            <w:r>
              <w:rPr>
                <w:rFonts w:ascii="宋体" w:hAnsi="宋体" w:cs="宋体" w:eastAsia="宋体" w:hint="default"/>
                <w:spacing w:val="-55"/>
                <w:sz w:val="21"/>
                <w:szCs w:val="21"/>
              </w:rPr>
              <w:t> </w:t>
            </w:r>
            <w:r>
              <w:rPr>
                <w:rFonts w:ascii="宋体" w:hAnsi="宋体" w:cs="宋体" w:eastAsia="宋体" w:hint="default"/>
                <w:sz w:val="21"/>
                <w:szCs w:val="21"/>
              </w:rPr>
              <w:t>8,200</w:t>
            </w:r>
            <w:r>
              <w:rPr>
                <w:rFonts w:ascii="宋体" w:hAnsi="宋体" w:cs="宋体" w:eastAsia="宋体" w:hint="default"/>
                <w:spacing w:val="-54"/>
                <w:sz w:val="21"/>
                <w:szCs w:val="21"/>
              </w:rPr>
              <w:t> </w:t>
            </w:r>
            <w:r>
              <w:rPr>
                <w:rFonts w:ascii="宋体" w:hAnsi="宋体" w:cs="宋体" w:eastAsia="宋体" w:hint="default"/>
                <w:spacing w:val="-3"/>
                <w:sz w:val="21"/>
                <w:szCs w:val="21"/>
              </w:rPr>
              <w:t>万元，占比</w:t>
            </w:r>
            <w:r>
              <w:rPr>
                <w:rFonts w:ascii="宋体" w:hAnsi="宋体" w:cs="宋体" w:eastAsia="宋体" w:hint="default"/>
                <w:spacing w:val="-55"/>
                <w:sz w:val="21"/>
                <w:szCs w:val="21"/>
              </w:rPr>
              <w:t> </w:t>
            </w:r>
            <w:r>
              <w:rPr>
                <w:rFonts w:ascii="宋体" w:hAnsi="宋体" w:cs="宋体" w:eastAsia="宋体" w:hint="default"/>
                <w:sz w:val="21"/>
                <w:szCs w:val="21"/>
              </w:rPr>
              <w:t>45.56%</w:t>
            </w:r>
            <w:r>
              <w:rPr>
                <w:rFonts w:ascii="宋体" w:hAnsi="宋体" w:cs="宋体" w:eastAsia="宋体" w:hint="default"/>
                <w:sz w:val="21"/>
                <w:szCs w:val="21"/>
              </w:rPr>
              <w:t>；有限</w:t>
            </w:r>
            <w:r>
              <w:rPr>
                <w:rFonts w:ascii="宋体" w:hAnsi="宋体" w:cs="宋体" w:eastAsia="宋体" w:hint="default"/>
                <w:w w:val="100"/>
                <w:sz w:val="21"/>
                <w:szCs w:val="21"/>
              </w:rPr>
              <w:t> </w:t>
            </w:r>
            <w:r>
              <w:rPr>
                <w:rFonts w:ascii="宋体" w:hAnsi="宋体" w:cs="宋体" w:eastAsia="宋体" w:hint="default"/>
                <w:sz w:val="21"/>
                <w:szCs w:val="21"/>
              </w:rPr>
              <w:t>合伙人西藏清控资管货币出资人民币</w:t>
            </w:r>
            <w:r>
              <w:rPr>
                <w:rFonts w:ascii="宋体" w:hAnsi="宋体" w:cs="宋体" w:eastAsia="宋体" w:hint="default"/>
                <w:spacing w:val="-50"/>
                <w:sz w:val="21"/>
                <w:szCs w:val="21"/>
              </w:rPr>
              <w:t> </w:t>
            </w:r>
            <w:r>
              <w:rPr>
                <w:rFonts w:ascii="宋体" w:hAnsi="宋体" w:cs="宋体" w:eastAsia="宋体" w:hint="default"/>
                <w:sz w:val="21"/>
                <w:szCs w:val="21"/>
              </w:rPr>
              <w:t>1500</w:t>
            </w:r>
            <w:r>
              <w:rPr>
                <w:rFonts w:ascii="宋体" w:hAnsi="宋体" w:cs="宋体" w:eastAsia="宋体" w:hint="default"/>
                <w:spacing w:val="-50"/>
                <w:sz w:val="21"/>
                <w:szCs w:val="21"/>
              </w:rPr>
              <w:t> </w:t>
            </w:r>
            <w:r>
              <w:rPr>
                <w:rFonts w:ascii="宋体" w:hAnsi="宋体" w:cs="宋体" w:eastAsia="宋体" w:hint="default"/>
                <w:spacing w:val="-15"/>
                <w:sz w:val="21"/>
                <w:szCs w:val="21"/>
              </w:rPr>
              <w:t>万元，占比</w:t>
            </w:r>
          </w:p>
          <w:p>
            <w:pPr>
              <w:pStyle w:val="TableParagraph"/>
              <w:spacing w:line="237" w:lineRule="auto" w:before="1"/>
              <w:ind w:left="93" w:right="96"/>
              <w:jc w:val="both"/>
              <w:rPr>
                <w:rFonts w:ascii="宋体" w:hAnsi="宋体" w:cs="宋体" w:eastAsia="宋体" w:hint="default"/>
                <w:sz w:val="21"/>
                <w:szCs w:val="21"/>
              </w:rPr>
            </w:pPr>
            <w:r>
              <w:rPr>
                <w:rFonts w:ascii="宋体" w:hAnsi="宋体" w:cs="宋体" w:eastAsia="宋体" w:hint="default"/>
                <w:sz w:val="21"/>
                <w:szCs w:val="21"/>
              </w:rPr>
              <w:t>8.33%</w:t>
            </w:r>
            <w:r>
              <w:rPr>
                <w:rFonts w:ascii="宋体" w:hAnsi="宋体" w:cs="宋体" w:eastAsia="宋体" w:hint="default"/>
                <w:sz w:val="21"/>
                <w:szCs w:val="21"/>
              </w:rPr>
              <w:t>；有限合伙人科创天津货币出资人民币 </w:t>
            </w:r>
            <w:r>
              <w:rPr>
                <w:rFonts w:ascii="宋体" w:hAnsi="宋体" w:cs="宋体" w:eastAsia="宋体" w:hint="default"/>
                <w:sz w:val="21"/>
                <w:szCs w:val="21"/>
              </w:rPr>
              <w:t>1000</w:t>
            </w:r>
            <w:r>
              <w:rPr>
                <w:rFonts w:ascii="宋体" w:hAnsi="宋体" w:cs="宋体" w:eastAsia="宋体" w:hint="default"/>
                <w:spacing w:val="-69"/>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元，占比</w:t>
            </w:r>
            <w:r>
              <w:rPr>
                <w:rFonts w:ascii="宋体" w:hAnsi="宋体" w:cs="宋体" w:eastAsia="宋体" w:hint="default"/>
                <w:spacing w:val="29"/>
                <w:sz w:val="21"/>
                <w:szCs w:val="21"/>
              </w:rPr>
              <w:t> </w:t>
            </w:r>
            <w:r>
              <w:rPr>
                <w:rFonts w:ascii="宋体" w:hAnsi="宋体" w:cs="宋体" w:eastAsia="宋体" w:hint="default"/>
                <w:sz w:val="21"/>
                <w:szCs w:val="21"/>
              </w:rPr>
              <w:t>5.56%</w:t>
            </w:r>
            <w:r>
              <w:rPr>
                <w:rFonts w:ascii="宋体" w:hAnsi="宋体" w:cs="宋体" w:eastAsia="宋体" w:hint="default"/>
                <w:sz w:val="21"/>
                <w:szCs w:val="21"/>
              </w:rPr>
              <w:t>；有限合伙人军实达科技货币出资人</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民币 </w:t>
            </w:r>
            <w:r>
              <w:rPr>
                <w:rFonts w:ascii="宋体" w:hAnsi="宋体" w:cs="宋体" w:eastAsia="宋体" w:hint="default"/>
                <w:sz w:val="21"/>
                <w:szCs w:val="21"/>
              </w:rPr>
              <w:t>4000 </w:t>
            </w:r>
            <w:r>
              <w:rPr>
                <w:rFonts w:ascii="宋体" w:hAnsi="宋体" w:cs="宋体" w:eastAsia="宋体" w:hint="default"/>
                <w:sz w:val="21"/>
                <w:szCs w:val="21"/>
              </w:rPr>
              <w:t>万元，占比</w:t>
            </w:r>
            <w:r>
              <w:rPr>
                <w:rFonts w:ascii="宋体" w:hAnsi="宋体" w:cs="宋体" w:eastAsia="宋体" w:hint="default"/>
                <w:spacing w:val="-68"/>
                <w:sz w:val="21"/>
                <w:szCs w:val="21"/>
              </w:rPr>
              <w:t> </w:t>
            </w:r>
            <w:r>
              <w:rPr>
                <w:rFonts w:ascii="宋体" w:hAnsi="宋体" w:cs="宋体" w:eastAsia="宋体" w:hint="default"/>
                <w:sz w:val="21"/>
                <w:szCs w:val="21"/>
              </w:rPr>
              <w:t>22.22%</w:t>
            </w:r>
            <w:r>
              <w:rPr>
                <w:rFonts w:ascii="宋体" w:hAnsi="宋体" w:cs="宋体" w:eastAsia="宋体" w:hint="default"/>
                <w:sz w:val="21"/>
                <w:szCs w:val="21"/>
              </w:rPr>
              <w:t>；有限合伙人新网互联</w:t>
            </w:r>
            <w:r>
              <w:rPr>
                <w:rFonts w:ascii="宋体" w:hAnsi="宋体" w:cs="宋体" w:eastAsia="宋体" w:hint="default"/>
                <w:w w:val="100"/>
                <w:sz w:val="21"/>
                <w:szCs w:val="21"/>
              </w:rPr>
              <w:t> </w:t>
            </w:r>
            <w:r>
              <w:rPr>
                <w:rFonts w:ascii="宋体" w:hAnsi="宋体" w:cs="宋体" w:eastAsia="宋体" w:hint="default"/>
                <w:sz w:val="21"/>
                <w:szCs w:val="21"/>
              </w:rPr>
              <w:t>货币出资人民币</w:t>
            </w:r>
            <w:r>
              <w:rPr>
                <w:rFonts w:ascii="宋体" w:hAnsi="宋体" w:cs="宋体" w:eastAsia="宋体" w:hint="default"/>
                <w:spacing w:val="-55"/>
                <w:sz w:val="21"/>
                <w:szCs w:val="21"/>
              </w:rPr>
              <w:t> </w:t>
            </w:r>
            <w:r>
              <w:rPr>
                <w:rFonts w:ascii="宋体" w:hAnsi="宋体" w:cs="宋体" w:eastAsia="宋体" w:hint="default"/>
                <w:sz w:val="21"/>
                <w:szCs w:val="21"/>
              </w:rPr>
              <w:t>1000</w:t>
            </w:r>
            <w:r>
              <w:rPr>
                <w:rFonts w:ascii="宋体" w:hAnsi="宋体" w:cs="宋体" w:eastAsia="宋体" w:hint="default"/>
                <w:spacing w:val="-55"/>
                <w:sz w:val="21"/>
                <w:szCs w:val="21"/>
              </w:rPr>
              <w:t> </w:t>
            </w:r>
            <w:r>
              <w:rPr>
                <w:rFonts w:ascii="宋体" w:hAnsi="宋体" w:cs="宋体" w:eastAsia="宋体" w:hint="default"/>
                <w:sz w:val="21"/>
                <w:szCs w:val="21"/>
              </w:rPr>
              <w:t>万元，占比</w:t>
            </w:r>
            <w:r>
              <w:rPr>
                <w:rFonts w:ascii="宋体" w:hAnsi="宋体" w:cs="宋体" w:eastAsia="宋体" w:hint="default"/>
                <w:spacing w:val="-54"/>
                <w:sz w:val="21"/>
                <w:szCs w:val="21"/>
              </w:rPr>
              <w:t> </w:t>
            </w:r>
            <w:r>
              <w:rPr>
                <w:rFonts w:ascii="宋体" w:hAnsi="宋体" w:cs="宋体" w:eastAsia="宋体" w:hint="default"/>
                <w:sz w:val="21"/>
                <w:szCs w:val="21"/>
              </w:rPr>
              <w:t>5.56%</w:t>
            </w:r>
            <w:r>
              <w:rPr>
                <w:rFonts w:ascii="宋体" w:hAnsi="宋体" w:cs="宋体" w:eastAsia="宋体" w:hint="default"/>
                <w:sz w:val="21"/>
                <w:szCs w:val="21"/>
              </w:rPr>
              <w:t>。</w:t>
            </w:r>
          </w:p>
        </w:tc>
        <w:tc>
          <w:tcPr>
            <w:tcW w:w="3913"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67"/>
                <w:sz w:val="21"/>
                <w:szCs w:val="21"/>
              </w:rPr>
              <w:t> </w:t>
            </w: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14</w:t>
            </w:r>
            <w:r>
              <w:rPr>
                <w:rFonts w:ascii="宋体" w:hAnsi="宋体" w:cs="宋体" w:eastAsia="宋体" w:hint="default"/>
                <w:spacing w:val="-69"/>
                <w:sz w:val="21"/>
                <w:szCs w:val="21"/>
              </w:rPr>
              <w:t> </w:t>
            </w:r>
            <w:r>
              <w:rPr>
                <w:rFonts w:ascii="宋体" w:hAnsi="宋体" w:cs="宋体" w:eastAsia="宋体" w:hint="default"/>
                <w:sz w:val="21"/>
                <w:szCs w:val="21"/>
              </w:rPr>
              <w:t>日刊登在中国证券</w:t>
            </w:r>
          </w:p>
          <w:p>
            <w:pPr>
              <w:pStyle w:val="TableParagraph"/>
              <w:spacing w:line="237" w:lineRule="auto" w:before="1"/>
              <w:ind w:left="100" w:right="89"/>
              <w:jc w:val="both"/>
              <w:rPr>
                <w:rFonts w:ascii="宋体" w:hAnsi="宋体" w:cs="宋体" w:eastAsia="宋体" w:hint="default"/>
                <w:sz w:val="21"/>
                <w:szCs w:val="21"/>
              </w:rPr>
            </w:pPr>
            <w:r>
              <w:rPr>
                <w:rFonts w:ascii="宋体" w:hAnsi="宋体" w:cs="宋体" w:eastAsia="宋体" w:hint="default"/>
                <w:spacing w:val="-6"/>
                <w:sz w:val="21"/>
                <w:szCs w:val="21"/>
              </w:rPr>
              <w:t>报、上海证券报、证券时报和上海证券交</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易所网站</w:t>
            </w:r>
            <w:r>
              <w:rPr>
                <w:rFonts w:ascii="宋体" w:hAnsi="宋体" w:cs="宋体" w:eastAsia="宋体" w:hint="default"/>
                <w:spacing w:val="-42"/>
                <w:sz w:val="21"/>
                <w:szCs w:val="21"/>
              </w:rPr>
              <w:t> </w:t>
            </w:r>
            <w:hyperlink r:id="rId11">
              <w:r>
                <w:rPr>
                  <w:rFonts w:ascii="宋体" w:hAnsi="宋体" w:cs="宋体" w:eastAsia="宋体" w:hint="default"/>
                  <w:sz w:val="21"/>
                  <w:szCs w:val="21"/>
                </w:rPr>
                <w:t>www.sse.com.cn</w:t>
              </w:r>
            </w:hyperlink>
            <w:r>
              <w:rPr>
                <w:rFonts w:ascii="宋体" w:hAnsi="宋体" w:cs="宋体" w:eastAsia="宋体" w:hint="default"/>
                <w:spacing w:val="-45"/>
                <w:sz w:val="21"/>
                <w:szCs w:val="21"/>
              </w:rPr>
              <w:t> </w:t>
            </w:r>
            <w:r>
              <w:rPr>
                <w:rFonts w:ascii="宋体" w:hAnsi="宋体" w:cs="宋体" w:eastAsia="宋体" w:hint="default"/>
                <w:sz w:val="21"/>
                <w:szCs w:val="21"/>
              </w:rPr>
              <w:t>上的《关于全</w:t>
            </w:r>
            <w:r>
              <w:rPr>
                <w:rFonts w:ascii="宋体" w:hAnsi="宋体" w:cs="宋体" w:eastAsia="宋体" w:hint="default"/>
                <w:w w:val="100"/>
                <w:sz w:val="21"/>
                <w:szCs w:val="21"/>
              </w:rPr>
              <w:t> </w:t>
            </w:r>
            <w:r>
              <w:rPr>
                <w:rFonts w:ascii="宋体" w:hAnsi="宋体" w:cs="宋体" w:eastAsia="宋体" w:hint="default"/>
                <w:spacing w:val="-6"/>
                <w:w w:val="100"/>
                <w:sz w:val="21"/>
                <w:szCs w:val="21"/>
              </w:rPr>
              <w:t>资子公司同方金控参与设立华控基石（天</w:t>
            </w:r>
            <w:r>
              <w:rPr>
                <w:rFonts w:ascii="宋体" w:hAnsi="宋体" w:cs="宋体" w:eastAsia="宋体" w:hint="default"/>
                <w:w w:val="100"/>
                <w:sz w:val="21"/>
                <w:szCs w:val="21"/>
              </w:rPr>
              <w:t> </w:t>
            </w:r>
            <w:r>
              <w:rPr>
                <w:rFonts w:ascii="宋体" w:hAnsi="宋体" w:cs="宋体" w:eastAsia="宋体" w:hint="default"/>
                <w:spacing w:val="-17"/>
                <w:w w:val="100"/>
                <w:sz w:val="21"/>
                <w:szCs w:val="21"/>
              </w:rPr>
              <w:t>津）创业投资基金暨关联交易的公告》（临</w:t>
            </w:r>
            <w:r>
              <w:rPr>
                <w:rFonts w:ascii="宋体" w:hAnsi="宋体" w:cs="宋体" w:eastAsia="宋体" w:hint="default"/>
                <w:w w:val="100"/>
                <w:sz w:val="21"/>
                <w:szCs w:val="21"/>
              </w:rPr>
              <w:t> </w:t>
            </w:r>
            <w:r>
              <w:rPr>
                <w:rFonts w:ascii="宋体" w:hAnsi="宋体" w:cs="宋体" w:eastAsia="宋体" w:hint="default"/>
                <w:spacing w:val="-22"/>
                <w:w w:val="100"/>
                <w:sz w:val="21"/>
                <w:szCs w:val="21"/>
              </w:rPr>
              <w:t>2017-003</w:t>
            </w:r>
            <w:r>
              <w:rPr>
                <w:rFonts w:ascii="宋体" w:hAnsi="宋体" w:cs="宋体" w:eastAsia="宋体" w:hint="default"/>
                <w:spacing w:val="-22"/>
                <w:w w:val="100"/>
                <w:sz w:val="21"/>
                <w:szCs w:val="21"/>
              </w:rPr>
              <w:t>）。</w:t>
            </w:r>
            <w:r>
              <w:rPr>
                <w:rFonts w:ascii="宋体" w:hAnsi="宋体" w:cs="宋体" w:eastAsia="宋体" w:hint="default"/>
                <w:w w:val="100"/>
                <w:sz w:val="21"/>
                <w:szCs w:val="21"/>
              </w:rPr>
            </w:r>
          </w:p>
        </w:tc>
      </w:tr>
      <w:tr>
        <w:trPr>
          <w:trHeight w:val="2472" w:hRule="exact"/>
        </w:trPr>
        <w:tc>
          <w:tcPr>
            <w:tcW w:w="5089"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firstLine="420"/>
              <w:jc w:val="left"/>
              <w:rPr>
                <w:rFonts w:ascii="宋体" w:hAnsi="宋体" w:cs="宋体" w:eastAsia="宋体" w:hint="default"/>
                <w:sz w:val="21"/>
                <w:szCs w:val="21"/>
              </w:rPr>
            </w:pPr>
            <w:r>
              <w:rPr>
                <w:rFonts w:ascii="宋体" w:hAnsi="宋体" w:cs="宋体" w:eastAsia="宋体" w:hint="default"/>
                <w:sz w:val="21"/>
                <w:szCs w:val="21"/>
              </w:rPr>
              <w:t>公司下属全资子公司同方金控与前海弘泰、建银</w:t>
            </w:r>
          </w:p>
          <w:p>
            <w:pPr>
              <w:pStyle w:val="TableParagraph"/>
              <w:spacing w:line="237" w:lineRule="auto" w:before="2"/>
              <w:ind w:left="93" w:right="98"/>
              <w:jc w:val="both"/>
              <w:rPr>
                <w:rFonts w:ascii="宋体" w:hAnsi="宋体" w:cs="宋体" w:eastAsia="宋体" w:hint="default"/>
                <w:sz w:val="21"/>
                <w:szCs w:val="21"/>
              </w:rPr>
            </w:pPr>
            <w:r>
              <w:rPr>
                <w:rFonts w:ascii="宋体" w:hAnsi="宋体" w:cs="宋体" w:eastAsia="宋体" w:hint="default"/>
                <w:sz w:val="21"/>
                <w:szCs w:val="21"/>
              </w:rPr>
              <w:t>启明共同拟出资设立深圳建和弘泰股权投资基金（有</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17"/>
                <w:w w:val="100"/>
                <w:sz w:val="21"/>
                <w:szCs w:val="21"/>
              </w:rPr>
              <w:t>限合伙），（以下简称“有限合伙企业”）。有限合伙企</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业总出资额不超过人民币</w:t>
            </w:r>
            <w:r>
              <w:rPr>
                <w:rFonts w:ascii="宋体" w:hAnsi="宋体" w:cs="宋体" w:eastAsia="宋体" w:hint="default"/>
                <w:spacing w:val="-46"/>
                <w:sz w:val="21"/>
                <w:szCs w:val="21"/>
              </w:rPr>
              <w:t> </w:t>
            </w:r>
            <w:r>
              <w:rPr>
                <w:rFonts w:ascii="宋体" w:hAnsi="宋体" w:cs="宋体" w:eastAsia="宋体" w:hint="default"/>
                <w:sz w:val="21"/>
                <w:szCs w:val="21"/>
              </w:rPr>
              <w:t>24</w:t>
            </w:r>
            <w:r>
              <w:rPr>
                <w:rFonts w:ascii="宋体" w:hAnsi="宋体" w:cs="宋体" w:eastAsia="宋体" w:hint="default"/>
                <w:spacing w:val="-43"/>
                <w:sz w:val="21"/>
                <w:szCs w:val="21"/>
              </w:rPr>
              <w:t> </w:t>
            </w:r>
            <w:r>
              <w:rPr>
                <w:rFonts w:ascii="宋体" w:hAnsi="宋体" w:cs="宋体" w:eastAsia="宋体" w:hint="default"/>
                <w:spacing w:val="-8"/>
                <w:sz w:val="21"/>
                <w:szCs w:val="21"/>
              </w:rPr>
              <w:t>亿元，其中，同方金控作</w:t>
            </w:r>
          </w:p>
          <w:p>
            <w:pPr>
              <w:pStyle w:val="TableParagraph"/>
              <w:spacing w:line="237" w:lineRule="auto"/>
              <w:ind w:left="93" w:right="-3"/>
              <w:jc w:val="left"/>
              <w:rPr>
                <w:rFonts w:ascii="宋体" w:hAnsi="宋体" w:cs="宋体" w:eastAsia="宋体" w:hint="default"/>
                <w:sz w:val="21"/>
                <w:szCs w:val="21"/>
              </w:rPr>
            </w:pPr>
            <w:r>
              <w:rPr>
                <w:rFonts w:ascii="宋体" w:hAnsi="宋体" w:cs="宋体" w:eastAsia="宋体" w:hint="default"/>
                <w:sz w:val="21"/>
                <w:szCs w:val="21"/>
              </w:rPr>
              <w:t>为有限合伙人出资不超过</w:t>
            </w:r>
            <w:r>
              <w:rPr>
                <w:rFonts w:ascii="宋体" w:hAnsi="宋体" w:cs="宋体" w:eastAsia="宋体" w:hint="default"/>
                <w:spacing w:val="-52"/>
                <w:sz w:val="21"/>
                <w:szCs w:val="21"/>
              </w:rPr>
              <w:t> </w:t>
            </w:r>
            <w:r>
              <w:rPr>
                <w:rFonts w:ascii="宋体" w:hAnsi="宋体" w:cs="宋体" w:eastAsia="宋体" w:hint="default"/>
                <w:sz w:val="21"/>
                <w:szCs w:val="21"/>
              </w:rPr>
              <w:t>7.97</w:t>
            </w:r>
            <w:r>
              <w:rPr>
                <w:rFonts w:ascii="宋体" w:hAnsi="宋体" w:cs="宋体" w:eastAsia="宋体" w:hint="default"/>
                <w:spacing w:val="-52"/>
                <w:sz w:val="21"/>
                <w:szCs w:val="21"/>
              </w:rPr>
              <w:t> </w:t>
            </w:r>
            <w:r>
              <w:rPr>
                <w:rFonts w:ascii="宋体" w:hAnsi="宋体" w:cs="宋体" w:eastAsia="宋体" w:hint="default"/>
                <w:spacing w:val="-8"/>
                <w:sz w:val="21"/>
                <w:szCs w:val="21"/>
              </w:rPr>
              <w:t>亿元，占有限合伙企业</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总认缴出资额的比例为</w:t>
            </w:r>
            <w:r>
              <w:rPr>
                <w:rFonts w:ascii="宋体" w:hAnsi="宋体" w:cs="宋体" w:eastAsia="宋体" w:hint="default"/>
                <w:spacing w:val="-49"/>
                <w:sz w:val="21"/>
                <w:szCs w:val="21"/>
              </w:rPr>
              <w:t> </w:t>
            </w:r>
            <w:r>
              <w:rPr>
                <w:rFonts w:ascii="宋体" w:hAnsi="宋体" w:cs="宋体" w:eastAsia="宋体" w:hint="default"/>
                <w:spacing w:val="-7"/>
                <w:sz w:val="21"/>
                <w:szCs w:val="21"/>
              </w:rPr>
              <w:t>33.208%</w:t>
            </w:r>
            <w:r>
              <w:rPr>
                <w:rFonts w:ascii="宋体" w:hAnsi="宋体" w:cs="宋体" w:eastAsia="宋体" w:hint="default"/>
                <w:spacing w:val="-7"/>
                <w:sz w:val="21"/>
                <w:szCs w:val="21"/>
              </w:rPr>
              <w:t>。</w:t>
            </w:r>
            <w:r>
              <w:rPr>
                <w:rFonts w:ascii="宋体" w:hAnsi="宋体" w:cs="宋体" w:eastAsia="宋体" w:hint="default"/>
                <w:spacing w:val="-7"/>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26</w:t>
            </w:r>
            <w:r>
              <w:rPr>
                <w:rFonts w:ascii="宋体" w:hAnsi="宋体" w:cs="宋体" w:eastAsia="宋体" w:hint="default"/>
                <w:spacing w:val="-49"/>
                <w:sz w:val="21"/>
                <w:szCs w:val="21"/>
              </w:rPr>
              <w:t> </w:t>
            </w:r>
            <w:r>
              <w:rPr>
                <w:rFonts w:ascii="宋体" w:hAnsi="宋体" w:cs="宋体" w:eastAsia="宋体" w:hint="default"/>
                <w:spacing w:val="-3"/>
                <w:sz w:val="21"/>
                <w:szCs w:val="21"/>
              </w:rPr>
              <w:t>日，</w:t>
            </w:r>
            <w:r>
              <w:rPr>
                <w:rFonts w:ascii="宋体" w:hAnsi="宋体" w:cs="宋体" w:eastAsia="宋体" w:hint="default"/>
                <w:spacing w:val="-103"/>
                <w:sz w:val="21"/>
                <w:szCs w:val="21"/>
              </w:rPr>
              <w:t> </w:t>
            </w:r>
            <w:r>
              <w:rPr>
                <w:rFonts w:ascii="宋体" w:hAnsi="宋体" w:cs="宋体" w:eastAsia="宋体" w:hint="default"/>
                <w:sz w:val="21"/>
                <w:szCs w:val="21"/>
              </w:rPr>
              <w:t>同方金控与前海弘泰、建银启明签署了《深圳建和弘</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7"/>
                <w:w w:val="100"/>
                <w:sz w:val="21"/>
                <w:szCs w:val="21"/>
              </w:rPr>
              <w:t>泰股权投资合伙企业（有限合伙）合伙协议》。</w:t>
            </w:r>
          </w:p>
        </w:tc>
        <w:tc>
          <w:tcPr>
            <w:tcW w:w="3913"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37"/>
                <w:sz w:val="21"/>
                <w:szCs w:val="21"/>
              </w:rPr>
              <w:t> </w:t>
            </w:r>
            <w:r>
              <w:rPr>
                <w:rFonts w:ascii="宋体" w:hAnsi="宋体" w:cs="宋体" w:eastAsia="宋体" w:hint="default"/>
                <w:sz w:val="21"/>
                <w:szCs w:val="21"/>
              </w:rPr>
              <w:t>2017</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10</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宋体" w:hAnsi="宋体" w:cs="宋体" w:eastAsia="宋体" w:hint="default"/>
                <w:sz w:val="21"/>
                <w:szCs w:val="21"/>
              </w:rPr>
              <w:t>31</w:t>
            </w:r>
            <w:r>
              <w:rPr>
                <w:rFonts w:ascii="宋体" w:hAnsi="宋体" w:cs="宋体" w:eastAsia="宋体" w:hint="default"/>
                <w:spacing w:val="-40"/>
                <w:sz w:val="21"/>
                <w:szCs w:val="21"/>
              </w:rPr>
              <w:t> </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pacing w:val="-37"/>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12</w:t>
            </w:r>
          </w:p>
          <w:p>
            <w:pPr>
              <w:pStyle w:val="TableParagraph"/>
              <w:spacing w:line="237" w:lineRule="auto" w:before="2"/>
              <w:ind w:left="100" w:right="-12"/>
              <w:jc w:val="left"/>
              <w:rPr>
                <w:rFonts w:ascii="宋体" w:hAnsi="宋体" w:cs="宋体" w:eastAsia="宋体" w:hint="default"/>
                <w:sz w:val="21"/>
                <w:szCs w:val="21"/>
              </w:rPr>
            </w:pP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27</w:t>
            </w:r>
            <w:r>
              <w:rPr>
                <w:rFonts w:ascii="宋体" w:hAnsi="宋体" w:cs="宋体" w:eastAsia="宋体" w:hint="default"/>
                <w:spacing w:val="-55"/>
                <w:w w:val="100"/>
                <w:sz w:val="21"/>
                <w:szCs w:val="21"/>
              </w:rPr>
              <w:t> </w:t>
            </w:r>
            <w:r>
              <w:rPr>
                <w:rFonts w:ascii="宋体" w:hAnsi="宋体" w:cs="宋体" w:eastAsia="宋体" w:hint="default"/>
                <w:spacing w:val="-7"/>
                <w:w w:val="100"/>
                <w:sz w:val="21"/>
                <w:szCs w:val="21"/>
              </w:rPr>
              <w:t>日刊登在中国证券报、上海证券报、</w:t>
            </w:r>
            <w:r>
              <w:rPr>
                <w:rFonts w:ascii="宋体" w:hAnsi="宋体" w:cs="宋体" w:eastAsia="宋体" w:hint="default"/>
                <w:w w:val="100"/>
                <w:sz w:val="21"/>
                <w:szCs w:val="21"/>
              </w:rPr>
              <w:t> </w:t>
            </w:r>
            <w:r>
              <w:rPr>
                <w:rFonts w:ascii="宋体" w:hAnsi="宋体" w:cs="宋体" w:eastAsia="宋体" w:hint="default"/>
                <w:sz w:val="21"/>
                <w:szCs w:val="21"/>
              </w:rPr>
              <w:t>证</w:t>
            </w:r>
            <w:r>
              <w:rPr>
                <w:rFonts w:ascii="宋体" w:hAnsi="宋体" w:cs="宋体" w:eastAsia="宋体" w:hint="default"/>
                <w:spacing w:val="-47"/>
                <w:sz w:val="21"/>
                <w:szCs w:val="21"/>
              </w:rPr>
              <w:t> </w:t>
            </w:r>
            <w:r>
              <w:rPr>
                <w:rFonts w:ascii="宋体" w:hAnsi="宋体" w:cs="宋体" w:eastAsia="宋体" w:hint="default"/>
                <w:sz w:val="21"/>
                <w:szCs w:val="21"/>
              </w:rPr>
              <w:t>券</w:t>
            </w:r>
            <w:r>
              <w:rPr>
                <w:rFonts w:ascii="宋体" w:hAnsi="宋体" w:cs="宋体" w:eastAsia="宋体" w:hint="default"/>
                <w:spacing w:val="-47"/>
                <w:sz w:val="21"/>
                <w:szCs w:val="21"/>
              </w:rPr>
              <w:t> </w:t>
            </w:r>
            <w:r>
              <w:rPr>
                <w:rFonts w:ascii="宋体" w:hAnsi="宋体" w:cs="宋体" w:eastAsia="宋体" w:hint="default"/>
                <w:sz w:val="21"/>
                <w:szCs w:val="21"/>
              </w:rPr>
              <w:t>时</w:t>
            </w:r>
            <w:r>
              <w:rPr>
                <w:rFonts w:ascii="宋体" w:hAnsi="宋体" w:cs="宋体" w:eastAsia="宋体" w:hint="default"/>
                <w:spacing w:val="-47"/>
                <w:sz w:val="21"/>
                <w:szCs w:val="21"/>
              </w:rPr>
              <w:t> </w:t>
            </w:r>
            <w:r>
              <w:rPr>
                <w:rFonts w:ascii="宋体" w:hAnsi="宋体" w:cs="宋体" w:eastAsia="宋体" w:hint="default"/>
                <w:sz w:val="21"/>
                <w:szCs w:val="21"/>
              </w:rPr>
              <w:t>报</w:t>
            </w:r>
            <w:r>
              <w:rPr>
                <w:rFonts w:ascii="宋体" w:hAnsi="宋体" w:cs="宋体" w:eastAsia="宋体" w:hint="default"/>
                <w:spacing w:val="-47"/>
                <w:sz w:val="21"/>
                <w:szCs w:val="21"/>
              </w:rPr>
              <w:t> </w:t>
            </w:r>
            <w:r>
              <w:rPr>
                <w:rFonts w:ascii="宋体" w:hAnsi="宋体" w:cs="宋体" w:eastAsia="宋体" w:hint="default"/>
                <w:sz w:val="21"/>
                <w:szCs w:val="21"/>
              </w:rPr>
              <w:t>和</w:t>
            </w:r>
            <w:r>
              <w:rPr>
                <w:rFonts w:ascii="宋体" w:hAnsi="宋体" w:cs="宋体" w:eastAsia="宋体" w:hint="default"/>
                <w:spacing w:val="-50"/>
                <w:sz w:val="21"/>
                <w:szCs w:val="21"/>
              </w:rPr>
              <w:t> </w:t>
            </w:r>
            <w:r>
              <w:rPr>
                <w:rFonts w:ascii="宋体" w:hAnsi="宋体" w:cs="宋体" w:eastAsia="宋体" w:hint="default"/>
                <w:sz w:val="21"/>
                <w:szCs w:val="21"/>
              </w:rPr>
              <w:t>上</w:t>
            </w:r>
            <w:r>
              <w:rPr>
                <w:rFonts w:ascii="宋体" w:hAnsi="宋体" w:cs="宋体" w:eastAsia="宋体" w:hint="default"/>
                <w:spacing w:val="-47"/>
                <w:sz w:val="21"/>
                <w:szCs w:val="21"/>
              </w:rPr>
              <w:t> </w:t>
            </w:r>
            <w:r>
              <w:rPr>
                <w:rFonts w:ascii="宋体" w:hAnsi="宋体" w:cs="宋体" w:eastAsia="宋体" w:hint="default"/>
                <w:sz w:val="21"/>
                <w:szCs w:val="21"/>
              </w:rPr>
              <w:t>海</w:t>
            </w:r>
            <w:r>
              <w:rPr>
                <w:rFonts w:ascii="宋体" w:hAnsi="宋体" w:cs="宋体" w:eastAsia="宋体" w:hint="default"/>
                <w:spacing w:val="-47"/>
                <w:sz w:val="21"/>
                <w:szCs w:val="21"/>
              </w:rPr>
              <w:t> </w:t>
            </w:r>
            <w:r>
              <w:rPr>
                <w:rFonts w:ascii="宋体" w:hAnsi="宋体" w:cs="宋体" w:eastAsia="宋体" w:hint="default"/>
                <w:sz w:val="21"/>
                <w:szCs w:val="21"/>
              </w:rPr>
              <w:t>证</w:t>
            </w:r>
            <w:r>
              <w:rPr>
                <w:rFonts w:ascii="宋体" w:hAnsi="宋体" w:cs="宋体" w:eastAsia="宋体" w:hint="default"/>
                <w:spacing w:val="-50"/>
                <w:sz w:val="21"/>
                <w:szCs w:val="21"/>
              </w:rPr>
              <w:t> </w:t>
            </w:r>
            <w:r>
              <w:rPr>
                <w:rFonts w:ascii="宋体" w:hAnsi="宋体" w:cs="宋体" w:eastAsia="宋体" w:hint="default"/>
                <w:sz w:val="21"/>
                <w:szCs w:val="21"/>
              </w:rPr>
              <w:t>券</w:t>
            </w:r>
            <w:r>
              <w:rPr>
                <w:rFonts w:ascii="宋体" w:hAnsi="宋体" w:cs="宋体" w:eastAsia="宋体" w:hint="default"/>
                <w:spacing w:val="-50"/>
                <w:sz w:val="21"/>
                <w:szCs w:val="21"/>
              </w:rPr>
              <w:t> </w:t>
            </w:r>
            <w:r>
              <w:rPr>
                <w:rFonts w:ascii="宋体" w:hAnsi="宋体" w:cs="宋体" w:eastAsia="宋体" w:hint="default"/>
                <w:sz w:val="21"/>
                <w:szCs w:val="21"/>
              </w:rPr>
              <w:t>交</w:t>
            </w:r>
            <w:r>
              <w:rPr>
                <w:rFonts w:ascii="宋体" w:hAnsi="宋体" w:cs="宋体" w:eastAsia="宋体" w:hint="default"/>
                <w:spacing w:val="-47"/>
                <w:sz w:val="21"/>
                <w:szCs w:val="21"/>
              </w:rPr>
              <w:t> </w:t>
            </w:r>
            <w:r>
              <w:rPr>
                <w:rFonts w:ascii="宋体" w:hAnsi="宋体" w:cs="宋体" w:eastAsia="宋体" w:hint="default"/>
                <w:sz w:val="21"/>
                <w:szCs w:val="21"/>
              </w:rPr>
              <w:t>易</w:t>
            </w:r>
            <w:r>
              <w:rPr>
                <w:rFonts w:ascii="宋体" w:hAnsi="宋体" w:cs="宋体" w:eastAsia="宋体" w:hint="default"/>
                <w:spacing w:val="-47"/>
                <w:sz w:val="21"/>
                <w:szCs w:val="21"/>
              </w:rPr>
              <w:t> </w:t>
            </w:r>
            <w:r>
              <w:rPr>
                <w:rFonts w:ascii="宋体" w:hAnsi="宋体" w:cs="宋体" w:eastAsia="宋体" w:hint="default"/>
                <w:sz w:val="21"/>
                <w:szCs w:val="21"/>
              </w:rPr>
              <w:t>所</w:t>
            </w:r>
            <w:r>
              <w:rPr>
                <w:rFonts w:ascii="宋体" w:hAnsi="宋体" w:cs="宋体" w:eastAsia="宋体" w:hint="default"/>
                <w:spacing w:val="-47"/>
                <w:sz w:val="21"/>
                <w:szCs w:val="21"/>
              </w:rPr>
              <w:t> </w:t>
            </w:r>
            <w:r>
              <w:rPr>
                <w:rFonts w:ascii="宋体" w:hAnsi="宋体" w:cs="宋体" w:eastAsia="宋体" w:hint="default"/>
                <w:sz w:val="21"/>
                <w:szCs w:val="21"/>
              </w:rPr>
              <w:t>网</w:t>
            </w:r>
            <w:r>
              <w:rPr>
                <w:rFonts w:ascii="宋体" w:hAnsi="宋体" w:cs="宋体" w:eastAsia="宋体" w:hint="default"/>
                <w:spacing w:val="-50"/>
                <w:sz w:val="21"/>
                <w:szCs w:val="21"/>
              </w:rPr>
              <w:t> </w:t>
            </w:r>
            <w:r>
              <w:rPr>
                <w:rFonts w:ascii="宋体" w:hAnsi="宋体" w:cs="宋体" w:eastAsia="宋体" w:hint="default"/>
                <w:sz w:val="21"/>
                <w:szCs w:val="21"/>
              </w:rPr>
              <w:t>站</w:t>
            </w:r>
            <w:r>
              <w:rPr>
                <w:rFonts w:ascii="宋体" w:hAnsi="宋体" w:cs="宋体" w:eastAsia="宋体" w:hint="default"/>
                <w:spacing w:val="-103"/>
                <w:sz w:val="21"/>
                <w:szCs w:val="21"/>
              </w:rPr>
              <w:t> </w:t>
            </w:r>
            <w:r>
              <w:rPr>
                <w:rFonts w:ascii="宋体" w:hAnsi="宋体" w:cs="宋体" w:eastAsia="宋体" w:hint="default"/>
                <w:spacing w:val="-103"/>
                <w:sz w:val="21"/>
                <w:szCs w:val="21"/>
              </w:rPr>
            </w:r>
            <w:hyperlink r:id="rId11">
              <w:r>
                <w:rPr>
                  <w:rFonts w:ascii="宋体" w:hAnsi="宋体" w:cs="宋体" w:eastAsia="宋体" w:hint="default"/>
                  <w:sz w:val="21"/>
                  <w:szCs w:val="21"/>
                </w:rPr>
                <w:t>www.sse.com.cn</w:t>
              </w:r>
            </w:hyperlink>
            <w:r>
              <w:rPr>
                <w:rFonts w:ascii="宋体" w:hAnsi="宋体" w:cs="宋体" w:eastAsia="宋体" w:hint="default"/>
                <w:sz w:val="21"/>
                <w:szCs w:val="21"/>
              </w:rPr>
              <w:t> </w:t>
            </w:r>
            <w:r>
              <w:rPr>
                <w:rFonts w:ascii="宋体" w:hAnsi="宋体" w:cs="宋体" w:eastAsia="宋体" w:hint="default"/>
                <w:sz w:val="21"/>
                <w:szCs w:val="21"/>
              </w:rPr>
              <w:t>上的《关于全资子公司</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同方金控参与设立深圳建银弘泰产业并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购</w:t>
            </w:r>
            <w:r>
              <w:rPr>
                <w:rFonts w:ascii="宋体" w:hAnsi="宋体" w:cs="宋体" w:eastAsia="宋体" w:hint="default"/>
                <w:spacing w:val="-40"/>
                <w:sz w:val="21"/>
                <w:szCs w:val="21"/>
              </w:rPr>
              <w:t> </w:t>
            </w:r>
            <w:r>
              <w:rPr>
                <w:rFonts w:ascii="宋体" w:hAnsi="宋体" w:cs="宋体" w:eastAsia="宋体" w:hint="default"/>
                <w:sz w:val="21"/>
                <w:szCs w:val="21"/>
              </w:rPr>
              <w:t>基</w:t>
            </w:r>
            <w:r>
              <w:rPr>
                <w:rFonts w:ascii="宋体" w:hAnsi="宋体" w:cs="宋体" w:eastAsia="宋体" w:hint="default"/>
                <w:spacing w:val="-40"/>
                <w:sz w:val="21"/>
                <w:szCs w:val="21"/>
              </w:rPr>
              <w:t> </w:t>
            </w:r>
            <w:r>
              <w:rPr>
                <w:rFonts w:ascii="宋体" w:hAnsi="宋体" w:cs="宋体" w:eastAsia="宋体" w:hint="default"/>
                <w:sz w:val="21"/>
                <w:szCs w:val="21"/>
              </w:rPr>
              <w:t>金</w:t>
            </w:r>
            <w:r>
              <w:rPr>
                <w:rFonts w:ascii="宋体" w:hAnsi="宋体" w:cs="宋体" w:eastAsia="宋体" w:hint="default"/>
                <w:spacing w:val="-40"/>
                <w:sz w:val="21"/>
                <w:szCs w:val="21"/>
              </w:rPr>
              <w:t> </w:t>
            </w:r>
            <w:r>
              <w:rPr>
                <w:rFonts w:ascii="宋体" w:hAnsi="宋体" w:cs="宋体" w:eastAsia="宋体" w:hint="default"/>
                <w:sz w:val="21"/>
                <w:szCs w:val="21"/>
              </w:rPr>
              <w:t>暨</w:t>
            </w:r>
            <w:r>
              <w:rPr>
                <w:rFonts w:ascii="宋体" w:hAnsi="宋体" w:cs="宋体" w:eastAsia="宋体" w:hint="default"/>
                <w:spacing w:val="-40"/>
                <w:sz w:val="21"/>
                <w:szCs w:val="21"/>
              </w:rPr>
              <w:t> </w:t>
            </w:r>
            <w:r>
              <w:rPr>
                <w:rFonts w:ascii="宋体" w:hAnsi="宋体" w:cs="宋体" w:eastAsia="宋体" w:hint="default"/>
                <w:sz w:val="21"/>
                <w:szCs w:val="21"/>
              </w:rPr>
              <w:t>关</w:t>
            </w:r>
            <w:r>
              <w:rPr>
                <w:rFonts w:ascii="宋体" w:hAnsi="宋体" w:cs="宋体" w:eastAsia="宋体" w:hint="default"/>
                <w:spacing w:val="-40"/>
                <w:sz w:val="21"/>
                <w:szCs w:val="21"/>
              </w:rPr>
              <w:t> </w:t>
            </w:r>
            <w:r>
              <w:rPr>
                <w:rFonts w:ascii="宋体" w:hAnsi="宋体" w:cs="宋体" w:eastAsia="宋体" w:hint="default"/>
                <w:sz w:val="21"/>
                <w:szCs w:val="21"/>
              </w:rPr>
              <w:t>联</w:t>
            </w:r>
            <w:r>
              <w:rPr>
                <w:rFonts w:ascii="宋体" w:hAnsi="宋体" w:cs="宋体" w:eastAsia="宋体" w:hint="default"/>
                <w:spacing w:val="-38"/>
                <w:sz w:val="21"/>
                <w:szCs w:val="21"/>
              </w:rPr>
              <w:t> </w:t>
            </w:r>
            <w:r>
              <w:rPr>
                <w:rFonts w:ascii="宋体" w:hAnsi="宋体" w:cs="宋体" w:eastAsia="宋体" w:hint="default"/>
                <w:sz w:val="21"/>
                <w:szCs w:val="21"/>
              </w:rPr>
              <w:t>交</w:t>
            </w:r>
            <w:r>
              <w:rPr>
                <w:rFonts w:ascii="宋体" w:hAnsi="宋体" w:cs="宋体" w:eastAsia="宋体" w:hint="default"/>
                <w:spacing w:val="-40"/>
                <w:sz w:val="21"/>
                <w:szCs w:val="21"/>
              </w:rPr>
              <w:t> </w:t>
            </w:r>
            <w:r>
              <w:rPr>
                <w:rFonts w:ascii="宋体" w:hAnsi="宋体" w:cs="宋体" w:eastAsia="宋体" w:hint="default"/>
                <w:sz w:val="21"/>
                <w:szCs w:val="21"/>
              </w:rPr>
              <w:t>易</w:t>
            </w:r>
            <w:r>
              <w:rPr>
                <w:rFonts w:ascii="宋体" w:hAnsi="宋体" w:cs="宋体" w:eastAsia="宋体" w:hint="default"/>
                <w:spacing w:val="-40"/>
                <w:sz w:val="21"/>
                <w:szCs w:val="21"/>
              </w:rPr>
              <w:t> </w:t>
            </w:r>
            <w:r>
              <w:rPr>
                <w:rFonts w:ascii="宋体" w:hAnsi="宋体" w:cs="宋体" w:eastAsia="宋体" w:hint="default"/>
                <w:sz w:val="21"/>
                <w:szCs w:val="21"/>
              </w:rPr>
              <w:t>的</w:t>
            </w:r>
            <w:r>
              <w:rPr>
                <w:rFonts w:ascii="宋体" w:hAnsi="宋体" w:cs="宋体" w:eastAsia="宋体" w:hint="default"/>
                <w:spacing w:val="-40"/>
                <w:sz w:val="21"/>
                <w:szCs w:val="21"/>
              </w:rPr>
              <w:t> </w:t>
            </w:r>
            <w:r>
              <w:rPr>
                <w:rFonts w:ascii="宋体" w:hAnsi="宋体" w:cs="宋体" w:eastAsia="宋体" w:hint="default"/>
                <w:sz w:val="21"/>
                <w:szCs w:val="21"/>
              </w:rPr>
              <w:t>公</w:t>
            </w:r>
            <w:r>
              <w:rPr>
                <w:rFonts w:ascii="宋体" w:hAnsi="宋体" w:cs="宋体" w:eastAsia="宋体" w:hint="default"/>
                <w:spacing w:val="-40"/>
                <w:sz w:val="21"/>
                <w:szCs w:val="21"/>
              </w:rPr>
              <w:t> </w:t>
            </w:r>
            <w:r>
              <w:rPr>
                <w:rFonts w:ascii="宋体" w:hAnsi="宋体" w:cs="宋体" w:eastAsia="宋体" w:hint="default"/>
                <w:sz w:val="21"/>
                <w:szCs w:val="21"/>
              </w:rPr>
              <w:t>告</w:t>
            </w:r>
            <w:r>
              <w:rPr>
                <w:rFonts w:ascii="宋体" w:hAnsi="宋体" w:cs="宋体" w:eastAsia="宋体" w:hint="default"/>
                <w:spacing w:val="-38"/>
                <w:sz w:val="21"/>
                <w:szCs w:val="21"/>
              </w:rPr>
              <w:t> </w:t>
            </w:r>
            <w:r>
              <w:rPr>
                <w:rFonts w:ascii="宋体" w:hAnsi="宋体" w:cs="宋体" w:eastAsia="宋体" w:hint="default"/>
                <w:spacing w:val="-21"/>
                <w:sz w:val="21"/>
                <w:szCs w:val="21"/>
              </w:rPr>
              <w:t>》（</w:t>
            </w:r>
            <w:r>
              <w:rPr>
                <w:rFonts w:ascii="宋体" w:hAnsi="宋体" w:cs="宋体" w:eastAsia="宋体" w:hint="default"/>
                <w:spacing w:val="-40"/>
                <w:sz w:val="21"/>
                <w:szCs w:val="21"/>
              </w:rPr>
              <w:t> </w:t>
            </w:r>
            <w:r>
              <w:rPr>
                <w:rFonts w:ascii="宋体" w:hAnsi="宋体" w:cs="宋体" w:eastAsia="宋体" w:hint="default"/>
                <w:sz w:val="21"/>
                <w:szCs w:val="21"/>
              </w:rPr>
              <w:t>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4"/>
                <w:w w:val="100"/>
                <w:sz w:val="21"/>
                <w:szCs w:val="21"/>
              </w:rPr>
              <w:t>2017-075</w:t>
            </w:r>
            <w:r>
              <w:rPr>
                <w:rFonts w:ascii="宋体" w:hAnsi="宋体" w:cs="宋体" w:eastAsia="宋体" w:hint="default"/>
                <w:spacing w:val="-14"/>
                <w:w w:val="100"/>
                <w:sz w:val="21"/>
                <w:szCs w:val="21"/>
              </w:rPr>
              <w:t>）、《关于全资子公司同方金控参</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4"/>
                <w:sz w:val="21"/>
                <w:szCs w:val="21"/>
              </w:rPr>
              <w:t>与设立深圳建和弘泰股权投资基金暨关</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11"/>
                <w:w w:val="100"/>
                <w:sz w:val="21"/>
                <w:szCs w:val="21"/>
              </w:rPr>
              <w:t>联交易的进展公告》（临</w:t>
            </w:r>
            <w:r>
              <w:rPr>
                <w:rFonts w:ascii="宋体" w:hAnsi="宋体" w:cs="宋体" w:eastAsia="宋体" w:hint="default"/>
                <w:spacing w:val="-52"/>
                <w:w w:val="100"/>
                <w:sz w:val="21"/>
                <w:szCs w:val="21"/>
              </w:rPr>
              <w:t> </w:t>
            </w:r>
            <w:r>
              <w:rPr>
                <w:rFonts w:ascii="宋体" w:hAnsi="宋体" w:cs="宋体" w:eastAsia="宋体" w:hint="default"/>
                <w:spacing w:val="-22"/>
                <w:w w:val="100"/>
                <w:sz w:val="21"/>
                <w:szCs w:val="21"/>
              </w:rPr>
              <w:t>2017-081</w:t>
            </w:r>
            <w:r>
              <w:rPr>
                <w:rFonts w:ascii="宋体" w:hAnsi="宋体" w:cs="宋体" w:eastAsia="宋体" w:hint="default"/>
                <w:spacing w:val="-22"/>
                <w:w w:val="100"/>
                <w:sz w:val="21"/>
                <w:szCs w:val="21"/>
              </w:rPr>
              <w:t>）。</w:t>
            </w:r>
            <w:r>
              <w:rPr>
                <w:rFonts w:ascii="宋体" w:hAnsi="宋体" w:cs="宋体" w:eastAsia="宋体" w:hint="default"/>
                <w:w w:val="100"/>
                <w:sz w:val="21"/>
                <w:szCs w:val="21"/>
              </w:rPr>
            </w:r>
          </w:p>
        </w:tc>
      </w:tr>
    </w:tbl>
    <w:p>
      <w:pPr>
        <w:spacing w:line="240" w:lineRule="auto" w:before="13"/>
        <w:rPr>
          <w:rFonts w:ascii="宋体" w:hAnsi="宋体" w:cs="宋体" w:eastAsia="宋体" w:hint="default"/>
          <w:sz w:val="18"/>
          <w:szCs w:val="18"/>
        </w:rPr>
      </w:pPr>
    </w:p>
    <w:p>
      <w:pPr>
        <w:pStyle w:val="Heading3"/>
        <w:spacing w:line="240" w:lineRule="auto" w:before="26"/>
        <w:ind w:right="112"/>
        <w:jc w:val="left"/>
        <w:rPr>
          <w:b w:val="0"/>
          <w:bCs w:val="0"/>
        </w:rPr>
      </w:pPr>
      <w:r>
        <w:rPr>
          <w:rFonts w:ascii="宋体" w:hAnsi="宋体" w:cs="宋体" w:eastAsia="宋体" w:hint="default"/>
        </w:rPr>
        <w:t>2</w:t>
      </w:r>
      <w:r>
        <w:rPr/>
        <w:t>、已在临时公告披露，但有后续实施的进展或变化的事项</w:t>
      </w:r>
      <w:r>
        <w:rPr>
          <w:b w:val="0"/>
          <w:bCs w:val="0"/>
        </w:rPr>
      </w:r>
    </w:p>
    <w:p>
      <w:pPr>
        <w:spacing w:line="240" w:lineRule="auto" w:before="7"/>
        <w:rPr>
          <w:rFonts w:ascii="宋体" w:hAnsi="宋体" w:cs="宋体" w:eastAsia="宋体" w:hint="default"/>
          <w:b/>
          <w:bCs/>
          <w:sz w:val="23"/>
          <w:szCs w:val="23"/>
        </w:rPr>
      </w:pPr>
    </w:p>
    <w:p>
      <w:pPr>
        <w:tabs>
          <w:tab w:pos="1200" w:val="left" w:leader="none"/>
        </w:tabs>
        <w:spacing w:line="475" w:lineRule="auto" w:before="0"/>
        <w:ind w:left="497" w:right="5998" w:hanging="257"/>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sz w:val="24"/>
          <w:szCs w:val="24"/>
        </w:rPr>
        <w:t>3</w:t>
      </w:r>
      <w:r>
        <w:rPr>
          <w:rFonts w:ascii="宋体" w:hAnsi="宋体" w:cs="宋体" w:eastAsia="宋体" w:hint="default"/>
          <w:b/>
          <w:bCs/>
          <w:sz w:val="24"/>
          <w:szCs w:val="24"/>
        </w:rPr>
        <w:t>、临时公告未披露的事项</w:t>
      </w:r>
      <w:r>
        <w:rPr>
          <w:rFonts w:ascii="宋体" w:hAnsi="宋体" w:cs="宋体" w:eastAsia="宋体" w:hint="default"/>
          <w:sz w:val="24"/>
          <w:szCs w:val="24"/>
        </w:rPr>
      </w:r>
    </w:p>
    <w:p>
      <w:pPr>
        <w:tabs>
          <w:tab w:pos="1200" w:val="left" w:leader="none"/>
        </w:tabs>
        <w:spacing w:line="475" w:lineRule="auto" w:before="74"/>
        <w:ind w:left="497" w:right="6360" w:hanging="257"/>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sz w:val="24"/>
          <w:szCs w:val="24"/>
        </w:rPr>
        <w:t>(</w:t>
      </w:r>
      <w:r>
        <w:rPr>
          <w:rFonts w:ascii="宋体" w:hAnsi="宋体" w:cs="宋体" w:eastAsia="宋体" w:hint="default"/>
          <w:b/>
          <w:bCs/>
          <w:sz w:val="24"/>
          <w:szCs w:val="24"/>
        </w:rPr>
        <w:t>四</w:t>
      </w:r>
      <w:r>
        <w:rPr>
          <w:rFonts w:ascii="宋体" w:hAnsi="宋体" w:cs="宋体" w:eastAsia="宋体" w:hint="default"/>
          <w:b/>
          <w:bCs/>
          <w:sz w:val="24"/>
          <w:szCs w:val="24"/>
        </w:rPr>
        <w:t>)</w:t>
      </w:r>
      <w:r>
        <w:rPr>
          <w:rFonts w:ascii="宋体" w:hAnsi="宋体" w:cs="宋体" w:eastAsia="宋体" w:hint="default"/>
          <w:b/>
          <w:bCs/>
          <w:sz w:val="24"/>
          <w:szCs w:val="24"/>
        </w:rPr>
        <w:t>关联债权债务往来</w:t>
      </w:r>
      <w:r>
        <w:rPr>
          <w:rFonts w:ascii="宋体" w:hAnsi="宋体" w:cs="宋体" w:eastAsia="宋体" w:hint="default"/>
          <w:sz w:val="24"/>
          <w:szCs w:val="24"/>
        </w:rPr>
      </w:r>
    </w:p>
    <w:p>
      <w:pPr>
        <w:pStyle w:val="Heading3"/>
        <w:spacing w:line="240" w:lineRule="auto" w:before="74"/>
        <w:ind w:right="112"/>
        <w:jc w:val="left"/>
        <w:rPr>
          <w:b w:val="0"/>
          <w:bCs w:val="0"/>
        </w:rPr>
      </w:pPr>
      <w:r>
        <w:rPr>
          <w:rFonts w:ascii="宋体" w:hAnsi="宋体" w:cs="宋体" w:eastAsia="宋体" w:hint="default"/>
        </w:rPr>
        <w:t>1</w:t>
      </w:r>
      <w:r>
        <w:rPr/>
        <w:t>、已在临时公告披露且后续实施无进展或变化的事项</w:t>
      </w:r>
      <w:r>
        <w:rPr>
          <w:b w:val="0"/>
          <w:bCs w:val="0"/>
        </w:rPr>
      </w:r>
    </w:p>
    <w:p>
      <w:pPr>
        <w:spacing w:line="240" w:lineRule="auto" w:before="7"/>
        <w:rPr>
          <w:rFonts w:ascii="宋体" w:hAnsi="宋体" w:cs="宋体" w:eastAsia="宋体" w:hint="default"/>
          <w:b/>
          <w:bCs/>
          <w:sz w:val="23"/>
          <w:szCs w:val="23"/>
        </w:rPr>
      </w:pPr>
    </w:p>
    <w:p>
      <w:pPr>
        <w:tabs>
          <w:tab w:pos="1200" w:val="left" w:leader="none"/>
        </w:tabs>
        <w:spacing w:line="475" w:lineRule="auto" w:before="0"/>
        <w:ind w:left="497" w:right="2627" w:hanging="257"/>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w w:val="95"/>
          <w:sz w:val="24"/>
          <w:szCs w:val="24"/>
        </w:rPr>
        <w:t>2</w:t>
      </w:r>
      <w:r>
        <w:rPr>
          <w:rFonts w:ascii="宋体" w:hAnsi="宋体" w:cs="宋体" w:eastAsia="宋体" w:hint="default"/>
          <w:b/>
          <w:bCs/>
          <w:w w:val="95"/>
          <w:sz w:val="24"/>
          <w:szCs w:val="24"/>
        </w:rPr>
        <w:t>、已在临时公告披露，但有后续实施的进展或变化的事项</w:t>
      </w:r>
      <w:r>
        <w:rPr>
          <w:rFonts w:ascii="宋体" w:hAnsi="宋体" w:cs="宋体" w:eastAsia="宋体" w:hint="default"/>
          <w:sz w:val="24"/>
          <w:szCs w:val="24"/>
        </w:rPr>
      </w:r>
    </w:p>
    <w:p>
      <w:pPr>
        <w:tabs>
          <w:tab w:pos="1200" w:val="left" w:leader="none"/>
        </w:tabs>
        <w:spacing w:line="475" w:lineRule="auto" w:before="74"/>
        <w:ind w:left="497" w:right="5998" w:hanging="257"/>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sz w:val="24"/>
          <w:szCs w:val="24"/>
        </w:rPr>
        <w:t>3</w:t>
      </w:r>
      <w:r>
        <w:rPr>
          <w:rFonts w:ascii="宋体" w:hAnsi="宋体" w:cs="宋体" w:eastAsia="宋体" w:hint="default"/>
          <w:b/>
          <w:bCs/>
          <w:sz w:val="24"/>
          <w:szCs w:val="24"/>
        </w:rPr>
        <w:t>、临时公告未披露的事项</w:t>
      </w:r>
      <w:r>
        <w:rPr>
          <w:rFonts w:ascii="宋体" w:hAnsi="宋体" w:cs="宋体" w:eastAsia="宋体" w:hint="default"/>
          <w:sz w:val="24"/>
          <w:szCs w:val="24"/>
        </w:rPr>
      </w:r>
    </w:p>
    <w:p>
      <w:pPr>
        <w:pStyle w:val="BodyText"/>
        <w:tabs>
          <w:tab w:pos="1200" w:val="left" w:leader="none"/>
        </w:tabs>
        <w:spacing w:line="240" w:lineRule="auto" w:before="72"/>
        <w:ind w:left="240" w:right="112"/>
        <w:jc w:val="left"/>
      </w:pPr>
      <w:r>
        <w:rPr/>
        <w:t>□适用</w:t>
        <w:tab/>
        <w:t>√不适用</w:t>
      </w:r>
    </w:p>
    <w:p>
      <w:pPr>
        <w:spacing w:after="0" w:line="240" w:lineRule="auto"/>
        <w:jc w:val="left"/>
        <w:sectPr>
          <w:pgSz w:w="11910" w:h="16840"/>
          <w:pgMar w:header="0" w:footer="818" w:top="1120" w:bottom="1000" w:left="1200" w:right="1440"/>
        </w:sectPr>
      </w:pPr>
    </w:p>
    <w:p>
      <w:pPr>
        <w:pStyle w:val="Heading3"/>
        <w:spacing w:line="312" w:lineRule="exact"/>
        <w:ind w:left="417" w:right="600"/>
        <w:jc w:val="left"/>
        <w:rPr>
          <w:b w:val="0"/>
          <w:bCs w:val="0"/>
        </w:rPr>
      </w:pPr>
      <w:r>
        <w:rPr>
          <w:rFonts w:ascii="宋体" w:hAnsi="宋体" w:cs="宋体" w:eastAsia="宋体" w:hint="default"/>
        </w:rPr>
        <w:t>(</w:t>
      </w:r>
      <w:r>
        <w:rPr/>
        <w:t>五</w:t>
      </w:r>
      <w:r>
        <w:rPr>
          <w:rFonts w:ascii="宋体" w:hAnsi="宋体" w:cs="宋体" w:eastAsia="宋体" w:hint="default"/>
        </w:rPr>
        <w:t>)</w:t>
      </w:r>
      <w:r>
        <w:rPr/>
        <w:t>其他</w:t>
      </w:r>
      <w:r>
        <w:rPr>
          <w:b w:val="0"/>
          <w:bCs w:val="0"/>
        </w:rPr>
      </w:r>
    </w:p>
    <w:p>
      <w:pPr>
        <w:spacing w:line="240" w:lineRule="auto" w:before="10"/>
        <w:rPr>
          <w:rFonts w:ascii="宋体" w:hAnsi="宋体" w:cs="宋体" w:eastAsia="宋体" w:hint="default"/>
          <w:b/>
          <w:bCs/>
          <w:sz w:val="23"/>
          <w:szCs w:val="23"/>
        </w:rPr>
      </w:pPr>
    </w:p>
    <w:p>
      <w:pPr>
        <w:pStyle w:val="BodyText"/>
        <w:spacing w:line="237" w:lineRule="auto"/>
        <w:ind w:left="160" w:right="737" w:firstLine="480"/>
        <w:jc w:val="both"/>
      </w:pPr>
      <w:r>
        <w:rPr>
          <w:rFonts w:ascii="宋体" w:hAnsi="宋体" w:cs="宋体" w:eastAsia="宋体" w:hint="default"/>
          <w:spacing w:val="-6"/>
        </w:rPr>
        <w:t>1</w:t>
      </w:r>
      <w:r>
        <w:rPr>
          <w:spacing w:val="-6"/>
        </w:rPr>
        <w:t>、公司与清华控股集团财务有限公司签署了为期两年的《金融服务协议》，服务内</w:t>
      </w:r>
      <w:r>
        <w:rPr/>
        <w:t> </w:t>
      </w:r>
      <w:r>
        <w:rPr>
          <w:spacing w:val="-3"/>
        </w:rPr>
        <w:t>容包括但不限于存款服务、结算服务、综合授信及中国银监会批准的财务公司可从事的</w:t>
      </w:r>
      <w:r>
        <w:rPr>
          <w:spacing w:val="-98"/>
        </w:rPr>
        <w:t> </w:t>
      </w:r>
      <w:r>
        <w:rPr>
          <w:spacing w:val="-98"/>
        </w:rPr>
      </w:r>
      <w:r>
        <w:rPr/>
        <w:t>其他业务，并同意授权公司经营层办理相关事项。</w:t>
      </w:r>
    </w:p>
    <w:p>
      <w:pPr>
        <w:spacing w:line="240" w:lineRule="auto" w:before="12"/>
        <w:rPr>
          <w:rFonts w:ascii="宋体" w:hAnsi="宋体" w:cs="宋体" w:eastAsia="宋体" w:hint="default"/>
          <w:sz w:val="23"/>
          <w:szCs w:val="23"/>
        </w:rPr>
      </w:pPr>
    </w:p>
    <w:p>
      <w:pPr>
        <w:pStyle w:val="BodyText"/>
        <w:spacing w:line="237" w:lineRule="auto"/>
        <w:ind w:left="160" w:right="600" w:firstLine="480"/>
        <w:jc w:val="left"/>
      </w:pPr>
      <w:r>
        <w:rPr/>
        <w:t>公告内容详见公司于</w:t>
      </w:r>
      <w:r>
        <w:rPr>
          <w:spacing w:val="-59"/>
        </w:rPr>
        <w:t> </w:t>
      </w: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w:t>
      </w:r>
      <w:r>
        <w:rPr>
          <w:spacing w:val="-59"/>
        </w:rPr>
        <w:t> </w:t>
      </w:r>
      <w:r>
        <w:rPr>
          <w:rFonts w:ascii="宋体" w:hAnsi="宋体" w:cs="宋体" w:eastAsia="宋体" w:hint="default"/>
        </w:rPr>
        <w:t>18</w:t>
      </w:r>
      <w:r>
        <w:rPr>
          <w:rFonts w:ascii="宋体" w:hAnsi="宋体" w:cs="宋体" w:eastAsia="宋体" w:hint="default"/>
          <w:spacing w:val="-59"/>
        </w:rPr>
        <w:t> </w:t>
      </w:r>
      <w:r>
        <w:rPr>
          <w:spacing w:val="-5"/>
        </w:rPr>
        <w:t>日刊登在中国证券报、上海证券报、证券时报</w:t>
      </w:r>
      <w:r>
        <w:rPr/>
        <w:t> 和上海证券交易所网站</w:t>
      </w:r>
      <w:r>
        <w:rPr>
          <w:spacing w:val="-51"/>
        </w:rPr>
        <w:t> </w:t>
      </w:r>
      <w:hyperlink r:id="rId11">
        <w:r>
          <w:rPr>
            <w:rFonts w:ascii="宋体" w:hAnsi="宋体" w:cs="宋体" w:eastAsia="宋体" w:hint="default"/>
          </w:rPr>
          <w:t>www.sse.com.cn</w:t>
        </w:r>
      </w:hyperlink>
      <w:r>
        <w:rPr>
          <w:rFonts w:ascii="宋体" w:hAnsi="宋体" w:cs="宋体" w:eastAsia="宋体" w:hint="default"/>
          <w:spacing w:val="-51"/>
        </w:rPr>
        <w:t> </w:t>
      </w:r>
      <w:r>
        <w:rPr>
          <w:spacing w:val="-5"/>
        </w:rPr>
        <w:t>上的《关于与清控财务公司签署</w:t>
      </w:r>
      <w:r>
        <w:rPr>
          <w:rFonts w:ascii="宋体" w:hAnsi="宋体" w:cs="宋体" w:eastAsia="宋体" w:hint="default"/>
          <w:spacing w:val="-5"/>
        </w:rPr>
        <w:t>&lt;</w:t>
      </w:r>
      <w:r>
        <w:rPr>
          <w:spacing w:val="-5"/>
        </w:rPr>
        <w:t>金融服务协议</w:t>
      </w:r>
      <w:r>
        <w:rPr>
          <w:rFonts w:ascii="宋体" w:hAnsi="宋体" w:cs="宋体" w:eastAsia="宋体" w:hint="default"/>
          <w:spacing w:val="-5"/>
        </w:rPr>
        <w:t>&gt;</w:t>
      </w:r>
      <w:r>
        <w:rPr>
          <w:rFonts w:ascii="宋体" w:hAnsi="宋体" w:cs="宋体" w:eastAsia="宋体" w:hint="default"/>
        </w:rPr>
        <w:t> </w:t>
      </w:r>
      <w:r>
        <w:rPr>
          <w:spacing w:val="-12"/>
        </w:rPr>
        <w:t>的关联交易公告》（临</w:t>
      </w:r>
      <w:r>
        <w:rPr>
          <w:spacing w:val="-60"/>
        </w:rPr>
        <w:t> </w:t>
      </w:r>
      <w:r>
        <w:rPr>
          <w:rFonts w:ascii="宋体" w:hAnsi="宋体" w:cs="宋体" w:eastAsia="宋体" w:hint="default"/>
          <w:spacing w:val="-24"/>
        </w:rPr>
        <w:t>2017-021</w:t>
      </w:r>
      <w:r>
        <w:rPr>
          <w:spacing w:val="-24"/>
        </w:rPr>
        <w:t>）。</w:t>
      </w:r>
      <w:r>
        <w:rPr/>
      </w:r>
    </w:p>
    <w:p>
      <w:pPr>
        <w:spacing w:line="240" w:lineRule="auto" w:before="11"/>
        <w:rPr>
          <w:rFonts w:ascii="宋体" w:hAnsi="宋体" w:cs="宋体" w:eastAsia="宋体" w:hint="default"/>
          <w:sz w:val="25"/>
          <w:szCs w:val="25"/>
        </w:rPr>
      </w:pPr>
    </w:p>
    <w:p>
      <w:pPr>
        <w:pStyle w:val="BodyText"/>
        <w:spacing w:line="312" w:lineRule="exact"/>
        <w:ind w:left="160" w:right="738" w:firstLine="480"/>
        <w:jc w:val="both"/>
      </w:pPr>
      <w:r>
        <w:rPr>
          <w:rFonts w:ascii="宋体" w:hAnsi="宋体" w:cs="宋体" w:eastAsia="宋体" w:hint="default"/>
        </w:rPr>
        <w:t>2</w:t>
      </w:r>
      <w:r>
        <w:rPr/>
        <w:t>、</w:t>
      </w:r>
      <w:r>
        <w:rPr>
          <w:rFonts w:ascii="宋体" w:hAnsi="宋体" w:cs="宋体" w:eastAsia="宋体" w:hint="default"/>
        </w:rPr>
        <w:t>2016</w:t>
      </w:r>
      <w:r>
        <w:rPr>
          <w:rFonts w:ascii="宋体" w:hAnsi="宋体" w:cs="宋体" w:eastAsia="宋体" w:hint="default"/>
          <w:spacing w:val="-32"/>
        </w:rPr>
        <w:t> </w:t>
      </w:r>
      <w:r>
        <w:rPr/>
        <w:t>年</w:t>
      </w:r>
      <w:r>
        <w:rPr>
          <w:spacing w:val="-32"/>
        </w:rPr>
        <w:t> </w:t>
      </w:r>
      <w:r>
        <w:rPr>
          <w:rFonts w:ascii="宋体" w:hAnsi="宋体" w:cs="宋体" w:eastAsia="宋体" w:hint="default"/>
        </w:rPr>
        <w:t>12</w:t>
      </w:r>
      <w:r>
        <w:rPr>
          <w:rFonts w:ascii="宋体" w:hAnsi="宋体" w:cs="宋体" w:eastAsia="宋体" w:hint="default"/>
          <w:spacing w:val="-32"/>
        </w:rPr>
        <w:t> </w:t>
      </w:r>
      <w:r>
        <w:rPr/>
        <w:t>月，公司下属全资子公司同方金控与上海莱士、金石灏汭、大连城 建共同以货币形式出资 </w:t>
      </w:r>
      <w:r>
        <w:rPr>
          <w:rFonts w:ascii="宋体" w:hAnsi="宋体" w:cs="宋体" w:eastAsia="宋体" w:hint="default"/>
        </w:rPr>
        <w:t>20</w:t>
      </w:r>
      <w:r>
        <w:rPr>
          <w:rFonts w:ascii="宋体" w:hAnsi="宋体" w:cs="宋体" w:eastAsia="宋体" w:hint="default"/>
          <w:spacing w:val="-92"/>
        </w:rPr>
        <w:t> </w:t>
      </w:r>
      <w:r>
        <w:rPr/>
        <w:t>亿元人民币设立同方莱士医药产业投资（广东）有限公司。</w:t>
      </w:r>
    </w:p>
    <w:p>
      <w:pPr>
        <w:pStyle w:val="BodyText"/>
        <w:spacing w:line="283" w:lineRule="exact"/>
        <w:ind w:left="160" w:right="600"/>
        <w:jc w:val="left"/>
      </w:pPr>
      <w:r>
        <w:rPr/>
        <w:t>其中，同方金控出资</w:t>
      </w:r>
      <w:r>
        <w:rPr>
          <w:spacing w:val="-43"/>
        </w:rPr>
        <w:t> </w:t>
      </w:r>
      <w:r>
        <w:rPr>
          <w:rFonts w:ascii="宋体" w:hAnsi="宋体" w:cs="宋体" w:eastAsia="宋体" w:hint="default"/>
        </w:rPr>
        <w:t>10.20</w:t>
      </w:r>
      <w:r>
        <w:rPr>
          <w:rFonts w:ascii="宋体" w:hAnsi="宋体" w:cs="宋体" w:eastAsia="宋体" w:hint="default"/>
          <w:spacing w:val="-44"/>
        </w:rPr>
        <w:t> </w:t>
      </w:r>
      <w:r>
        <w:rPr/>
        <w:t>亿元，持股比例</w:t>
      </w:r>
      <w:r>
        <w:rPr>
          <w:spacing w:val="-43"/>
        </w:rPr>
        <w:t> </w:t>
      </w:r>
      <w:r>
        <w:rPr>
          <w:rFonts w:ascii="宋体" w:hAnsi="宋体" w:cs="宋体" w:eastAsia="宋体" w:hint="default"/>
        </w:rPr>
        <w:t>51%</w:t>
      </w:r>
      <w:r>
        <w:rPr/>
        <w:t>；上海莱士出资</w:t>
      </w:r>
      <w:r>
        <w:rPr>
          <w:spacing w:val="-44"/>
        </w:rPr>
        <w:t> </w:t>
      </w:r>
      <w:r>
        <w:rPr>
          <w:rFonts w:ascii="宋体" w:hAnsi="宋体" w:cs="宋体" w:eastAsia="宋体" w:hint="default"/>
        </w:rPr>
        <w:t>3.80</w:t>
      </w:r>
      <w:r>
        <w:rPr>
          <w:rFonts w:ascii="宋体" w:hAnsi="宋体" w:cs="宋体" w:eastAsia="宋体" w:hint="default"/>
          <w:spacing w:val="-43"/>
        </w:rPr>
        <w:t> </w:t>
      </w:r>
      <w:r>
        <w:rPr/>
        <w:t>亿元，持股比例</w:t>
      </w:r>
    </w:p>
    <w:p>
      <w:pPr>
        <w:pStyle w:val="BodyText"/>
        <w:spacing w:line="237" w:lineRule="auto" w:before="2"/>
        <w:ind w:left="160" w:right="607"/>
        <w:jc w:val="left"/>
      </w:pPr>
      <w:r>
        <w:rPr>
          <w:rFonts w:ascii="宋体" w:hAnsi="宋体" w:cs="宋体" w:eastAsia="宋体" w:hint="default"/>
          <w:spacing w:val="-9"/>
        </w:rPr>
        <w:t>19%</w:t>
      </w:r>
      <w:r>
        <w:rPr>
          <w:spacing w:val="-9"/>
        </w:rPr>
        <w:t>；金石灏汭出资</w:t>
      </w:r>
      <w:r>
        <w:rPr>
          <w:spacing w:val="-59"/>
        </w:rPr>
        <w:t> </w:t>
      </w:r>
      <w:r>
        <w:rPr>
          <w:rFonts w:ascii="宋体" w:hAnsi="宋体" w:cs="宋体" w:eastAsia="宋体" w:hint="default"/>
        </w:rPr>
        <w:t>3.00</w:t>
      </w:r>
      <w:r>
        <w:rPr>
          <w:rFonts w:ascii="宋体" w:hAnsi="宋体" w:cs="宋体" w:eastAsia="宋体" w:hint="default"/>
          <w:spacing w:val="-58"/>
        </w:rPr>
        <w:t> </w:t>
      </w:r>
      <w:r>
        <w:rPr>
          <w:spacing w:val="-12"/>
        </w:rPr>
        <w:t>亿元，持股比例</w:t>
      </w:r>
      <w:r>
        <w:rPr>
          <w:spacing w:val="-58"/>
        </w:rPr>
        <w:t> </w:t>
      </w:r>
      <w:r>
        <w:rPr>
          <w:rFonts w:ascii="宋体" w:hAnsi="宋体" w:cs="宋体" w:eastAsia="宋体" w:hint="default"/>
          <w:spacing w:val="-9"/>
        </w:rPr>
        <w:t>15%</w:t>
      </w:r>
      <w:r>
        <w:rPr>
          <w:spacing w:val="-9"/>
        </w:rPr>
        <w:t>；大连城建出资</w:t>
      </w:r>
      <w:r>
        <w:rPr>
          <w:spacing w:val="-58"/>
        </w:rPr>
        <w:t> </w:t>
      </w:r>
      <w:r>
        <w:rPr>
          <w:rFonts w:ascii="宋体" w:hAnsi="宋体" w:cs="宋体" w:eastAsia="宋体" w:hint="default"/>
        </w:rPr>
        <w:t>3.00</w:t>
      </w:r>
      <w:r>
        <w:rPr>
          <w:rFonts w:ascii="宋体" w:hAnsi="宋体" w:cs="宋体" w:eastAsia="宋体" w:hint="default"/>
          <w:spacing w:val="-58"/>
        </w:rPr>
        <w:t> </w:t>
      </w:r>
      <w:r>
        <w:rPr>
          <w:spacing w:val="-12"/>
        </w:rPr>
        <w:t>亿元，持股比例</w:t>
      </w:r>
      <w:r>
        <w:rPr>
          <w:spacing w:val="-58"/>
        </w:rPr>
        <w:t> </w:t>
      </w:r>
      <w:r>
        <w:rPr>
          <w:rFonts w:ascii="宋体" w:hAnsi="宋体" w:cs="宋体" w:eastAsia="宋体" w:hint="default"/>
        </w:rPr>
        <w:t>15%</w:t>
      </w:r>
      <w:r>
        <w:rPr/>
        <w:t>。</w:t>
      </w:r>
      <w:r>
        <w:rPr>
          <w:spacing w:val="-116"/>
        </w:rPr>
        <w:t> </w:t>
      </w:r>
      <w:r>
        <w:rPr/>
        <w:t>其后，同方莱士股东金石灏汭、大连城建现拟转让其各自持有的同方莱士</w:t>
      </w:r>
      <w:r>
        <w:rPr>
          <w:spacing w:val="21"/>
        </w:rPr>
        <w:t> </w:t>
      </w:r>
      <w:r>
        <w:rPr>
          <w:rFonts w:ascii="宋体" w:hAnsi="宋体" w:cs="宋体" w:eastAsia="宋体" w:hint="default"/>
        </w:rPr>
        <w:t>15%</w:t>
      </w:r>
      <w:r>
        <w:rPr/>
        <w:t>的股权， </w:t>
      </w:r>
      <w:r>
        <w:rPr>
          <w:spacing w:val="10"/>
        </w:rPr>
        <w:t>公司从自身情况和发展战略角度出发，拟放弃该股权的优先受让权。科瑞天诚拟以</w:t>
      </w:r>
      <w:r>
        <w:rPr>
          <w:spacing w:val="-118"/>
        </w:rPr>
        <w:t> </w:t>
      </w:r>
      <w:r>
        <w:rPr>
          <w:spacing w:val="-118"/>
        </w:rPr>
      </w:r>
      <w:r>
        <w:rPr>
          <w:rFonts w:ascii="宋体" w:hAnsi="宋体" w:cs="宋体" w:eastAsia="宋体" w:hint="default"/>
        </w:rPr>
        <w:t>30,933</w:t>
      </w:r>
      <w:r>
        <w:rPr>
          <w:rFonts w:ascii="宋体" w:hAnsi="宋体" w:cs="宋体" w:eastAsia="宋体" w:hint="default"/>
          <w:spacing w:val="-53"/>
        </w:rPr>
        <w:t> </w:t>
      </w:r>
      <w:r>
        <w:rPr/>
        <w:t>万元购买金石灏汭持有的同方莱士</w:t>
      </w:r>
      <w:r>
        <w:rPr>
          <w:spacing w:val="-53"/>
        </w:rPr>
        <w:t> </w:t>
      </w:r>
      <w:r>
        <w:rPr>
          <w:rFonts w:ascii="宋体" w:hAnsi="宋体" w:cs="宋体" w:eastAsia="宋体" w:hint="default"/>
        </w:rPr>
        <w:t>15%</w:t>
      </w:r>
      <w:r>
        <w:rPr/>
        <w:t>的股权，上海凯吉拟</w:t>
      </w:r>
      <w:r>
        <w:rPr>
          <w:spacing w:val="-53"/>
        </w:rPr>
        <w:t> </w:t>
      </w:r>
      <w:r>
        <w:rPr>
          <w:rFonts w:ascii="宋体" w:hAnsi="宋体" w:cs="宋体" w:eastAsia="宋体" w:hint="default"/>
        </w:rPr>
        <w:t>31,506</w:t>
      </w:r>
      <w:r>
        <w:rPr>
          <w:rFonts w:ascii="宋体" w:hAnsi="宋体" w:cs="宋体" w:eastAsia="宋体" w:hint="default"/>
          <w:spacing w:val="-53"/>
        </w:rPr>
        <w:t> </w:t>
      </w:r>
      <w:r>
        <w:rPr/>
        <w:t>万元购买大 连城建持有的同方莱士</w:t>
      </w:r>
      <w:r>
        <w:rPr>
          <w:spacing w:val="-71"/>
        </w:rPr>
        <w:t> </w:t>
      </w:r>
      <w:r>
        <w:rPr>
          <w:rFonts w:ascii="宋体" w:hAnsi="宋体" w:cs="宋体" w:eastAsia="宋体" w:hint="default"/>
        </w:rPr>
        <w:t>15%</w:t>
      </w:r>
      <w:r>
        <w:rPr/>
        <w:t>的股权。上述交易完成后，同方金控对同方莱士的持股比例 不变。</w:t>
      </w:r>
    </w:p>
    <w:p>
      <w:pPr>
        <w:spacing w:line="240" w:lineRule="auto" w:before="11"/>
        <w:rPr>
          <w:rFonts w:ascii="宋体" w:hAnsi="宋体" w:cs="宋体" w:eastAsia="宋体" w:hint="default"/>
          <w:sz w:val="25"/>
          <w:szCs w:val="25"/>
        </w:rPr>
      </w:pPr>
    </w:p>
    <w:p>
      <w:pPr>
        <w:pStyle w:val="BodyText"/>
        <w:spacing w:line="312" w:lineRule="exact"/>
        <w:ind w:left="160" w:right="738" w:firstLine="480"/>
        <w:jc w:val="both"/>
      </w:pPr>
      <w:r>
        <w:rPr/>
        <w:t>公告内容详见公司于</w:t>
      </w:r>
      <w:r>
        <w:rPr>
          <w:spacing w:val="-59"/>
        </w:rPr>
        <w:t> </w:t>
      </w: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59"/>
        </w:rPr>
        <w:t> </w:t>
      </w:r>
      <w:r>
        <w:rPr>
          <w:rFonts w:ascii="宋体" w:hAnsi="宋体" w:cs="宋体" w:eastAsia="宋体" w:hint="default"/>
        </w:rPr>
        <w:t>29</w:t>
      </w:r>
      <w:r>
        <w:rPr>
          <w:rFonts w:ascii="宋体" w:hAnsi="宋体" w:cs="宋体" w:eastAsia="宋体" w:hint="default"/>
          <w:spacing w:val="-59"/>
        </w:rPr>
        <w:t> </w:t>
      </w:r>
      <w:r>
        <w:rPr>
          <w:spacing w:val="-5"/>
        </w:rPr>
        <w:t>日刊登在中国证券报、上海证券报、证券时报</w:t>
      </w:r>
      <w:r>
        <w:rPr/>
        <w:t> 和上海证券交易所网站 </w:t>
      </w:r>
      <w:hyperlink r:id="rId11">
        <w:r>
          <w:rPr>
            <w:rFonts w:ascii="宋体" w:hAnsi="宋体" w:cs="宋体" w:eastAsia="宋体" w:hint="default"/>
          </w:rPr>
          <w:t>www.sse.com.cn</w:t>
        </w:r>
      </w:hyperlink>
      <w:r>
        <w:rPr>
          <w:rFonts w:ascii="宋体" w:hAnsi="宋体" w:cs="宋体" w:eastAsia="宋体" w:hint="default"/>
          <w:spacing w:val="-92"/>
        </w:rPr>
        <w:t> </w:t>
      </w:r>
      <w:r>
        <w:rPr/>
        <w:t>上的《关于下属同方金控放弃同方莱士优先受 </w:t>
      </w:r>
      <w:r>
        <w:rPr>
          <w:spacing w:val="-10"/>
        </w:rPr>
        <w:t>让权暨关联交易的公告》（临</w:t>
      </w:r>
      <w:r>
        <w:rPr>
          <w:spacing w:val="-50"/>
        </w:rPr>
        <w:t> </w:t>
      </w:r>
      <w:r>
        <w:rPr>
          <w:rFonts w:ascii="宋体" w:hAnsi="宋体" w:cs="宋体" w:eastAsia="宋体" w:hint="default"/>
          <w:spacing w:val="-24"/>
        </w:rPr>
        <w:t>2017-066</w:t>
      </w:r>
      <w:r>
        <w:rPr>
          <w:spacing w:val="-24"/>
        </w:rPr>
        <w:t>）。</w:t>
      </w:r>
      <w:r>
        <w:rPr/>
      </w:r>
    </w:p>
    <w:p>
      <w:pPr>
        <w:pStyle w:val="Heading2"/>
        <w:spacing w:line="240" w:lineRule="auto" w:before="201"/>
        <w:ind w:left="160" w:right="600"/>
        <w:jc w:val="left"/>
      </w:pPr>
      <w:r>
        <w:rPr/>
        <w:t>十五、重大合同及其履行情况</w:t>
      </w:r>
    </w:p>
    <w:p>
      <w:pPr>
        <w:spacing w:line="240" w:lineRule="auto" w:before="8"/>
        <w:rPr>
          <w:rFonts w:ascii="黑体" w:hAnsi="黑体" w:cs="黑体" w:eastAsia="黑体" w:hint="default"/>
          <w:sz w:val="28"/>
          <w:szCs w:val="28"/>
        </w:rPr>
      </w:pPr>
    </w:p>
    <w:p>
      <w:pPr>
        <w:pStyle w:val="Heading3"/>
        <w:tabs>
          <w:tab w:pos="1000" w:val="left" w:leader="none"/>
        </w:tabs>
        <w:spacing w:line="477" w:lineRule="auto"/>
        <w:ind w:left="417" w:right="6498"/>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
        </w:rPr>
        <w:t> </w:t>
      </w:r>
      <w:r>
        <w:rPr/>
        <w:t>托管、承包、租赁事项</w:t>
      </w:r>
      <w:r>
        <w:rPr>
          <w:w w:val="99"/>
        </w:rPr>
        <w:t> </w:t>
      </w:r>
      <w:r>
        <w:rPr>
          <w:rFonts w:ascii="宋体" w:hAnsi="宋体" w:cs="宋体" w:eastAsia="宋体" w:hint="default"/>
        </w:rPr>
        <w:t>1</w:t>
      </w:r>
      <w:r>
        <w:rPr/>
        <w:t>、</w:t>
        <w:tab/>
        <w:t>托管情况</w:t>
      </w:r>
      <w:r>
        <w:rPr>
          <w:b w:val="0"/>
          <w:bCs w:val="0"/>
        </w:rPr>
      </w:r>
    </w:p>
    <w:p>
      <w:pPr>
        <w:tabs>
          <w:tab w:pos="1000" w:val="left" w:leader="none"/>
        </w:tabs>
        <w:spacing w:line="477" w:lineRule="auto" w:before="70"/>
        <w:ind w:left="417" w:right="7962" w:hanging="257"/>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2</w:t>
      </w:r>
      <w:r>
        <w:rPr>
          <w:rFonts w:ascii="宋体" w:hAnsi="宋体" w:cs="宋体" w:eastAsia="宋体" w:hint="default"/>
          <w:b/>
          <w:bCs/>
          <w:sz w:val="24"/>
          <w:szCs w:val="24"/>
        </w:rPr>
        <w:t>、</w:t>
        <w:tab/>
        <w:t>承包情况</w:t>
      </w:r>
      <w:r>
        <w:rPr>
          <w:rFonts w:ascii="宋体" w:hAnsi="宋体" w:cs="宋体" w:eastAsia="宋体" w:hint="default"/>
          <w:sz w:val="24"/>
          <w:szCs w:val="24"/>
        </w:rPr>
      </w:r>
    </w:p>
    <w:p>
      <w:pPr>
        <w:tabs>
          <w:tab w:pos="1000" w:val="left" w:leader="none"/>
        </w:tabs>
        <w:spacing w:line="475" w:lineRule="auto" w:before="70"/>
        <w:ind w:left="417" w:right="7962" w:hanging="257"/>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3</w:t>
      </w:r>
      <w:r>
        <w:rPr>
          <w:rFonts w:ascii="宋体" w:hAnsi="宋体" w:cs="宋体" w:eastAsia="宋体" w:hint="default"/>
          <w:b/>
          <w:bCs/>
          <w:sz w:val="24"/>
          <w:szCs w:val="24"/>
        </w:rPr>
        <w:t>、</w:t>
        <w:tab/>
        <w:t>租赁情况</w:t>
      </w:r>
      <w:r>
        <w:rPr>
          <w:rFonts w:ascii="宋体" w:hAnsi="宋体" w:cs="宋体" w:eastAsia="宋体" w:hint="default"/>
          <w:sz w:val="24"/>
          <w:szCs w:val="24"/>
        </w:rPr>
      </w:r>
    </w:p>
    <w:p>
      <w:pPr>
        <w:spacing w:line="475" w:lineRule="auto" w:before="75"/>
        <w:ind w:left="417" w:right="7949" w:hanging="257"/>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z w:val="24"/>
          <w:szCs w:val="24"/>
        </w:rPr>
        <w:t>担保情况</w:t>
      </w:r>
      <w:r>
        <w:rPr>
          <w:rFonts w:ascii="宋体" w:hAnsi="宋体" w:cs="宋体" w:eastAsia="宋体" w:hint="default"/>
          <w:sz w:val="24"/>
          <w:szCs w:val="24"/>
        </w:rPr>
      </w:r>
    </w:p>
    <w:p>
      <w:pPr>
        <w:pStyle w:val="BodyText"/>
        <w:spacing w:line="312" w:lineRule="exact" w:before="38"/>
        <w:ind w:left="160" w:right="600"/>
        <w:jc w:val="left"/>
      </w:pPr>
      <w:r>
        <w:rPr/>
        <w:t>√适用</w:t>
      </w:r>
      <w:r>
        <w:rPr>
          <w:spacing w:val="-1"/>
        </w:rPr>
        <w:t> </w:t>
      </w:r>
      <w:r>
        <w:rPr/>
        <w:t>□不适用</w:t>
      </w:r>
    </w:p>
    <w:p>
      <w:pPr>
        <w:pStyle w:val="BodyText"/>
        <w:spacing w:line="312" w:lineRule="exact"/>
        <w:ind w:left="0" w:right="736"/>
        <w:jc w:val="right"/>
      </w:pPr>
      <w:r>
        <w:rPr/>
        <w:t>单位：万元</w:t>
      </w:r>
    </w:p>
    <w:p>
      <w:pPr>
        <w:spacing w:line="240" w:lineRule="auto" w:before="12"/>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677"/>
        <w:gridCol w:w="674"/>
        <w:gridCol w:w="677"/>
        <w:gridCol w:w="680"/>
        <w:gridCol w:w="655"/>
        <w:gridCol w:w="727"/>
        <w:gridCol w:w="718"/>
        <w:gridCol w:w="605"/>
        <w:gridCol w:w="708"/>
        <w:gridCol w:w="725"/>
        <w:gridCol w:w="723"/>
        <w:gridCol w:w="727"/>
        <w:gridCol w:w="720"/>
        <w:gridCol w:w="644"/>
      </w:tblGrid>
      <w:tr>
        <w:trPr>
          <w:trHeight w:val="317" w:hRule="exact"/>
        </w:trPr>
        <w:tc>
          <w:tcPr>
            <w:tcW w:w="9660" w:type="dxa"/>
            <w:gridSpan w:val="14"/>
            <w:tcBorders>
              <w:top w:val="single" w:sz="12" w:space="0" w:color="000000"/>
              <w:left w:val="single" w:sz="12" w:space="0" w:color="000000"/>
              <w:bottom w:val="single" w:sz="6" w:space="0" w:color="000000"/>
              <w:right w:val="single" w:sz="12" w:space="0" w:color="000000"/>
            </w:tcBorders>
          </w:tcPr>
          <w:p>
            <w:pPr>
              <w:pStyle w:val="TableParagraph"/>
              <w:spacing w:line="253" w:lineRule="exact"/>
              <w:ind w:left="2712"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314" w:hRule="exact"/>
        </w:trPr>
        <w:tc>
          <w:tcPr>
            <w:tcW w:w="677" w:type="dxa"/>
            <w:tcBorders>
              <w:top w:val="single" w:sz="6" w:space="0" w:color="000000"/>
              <w:left w:val="single" w:sz="12" w:space="0" w:color="000000"/>
              <w:bottom w:val="single" w:sz="12" w:space="0" w:color="000000"/>
              <w:right w:val="single" w:sz="6" w:space="0" w:color="000000"/>
            </w:tcBorders>
          </w:tcPr>
          <w:p>
            <w:pPr>
              <w:pStyle w:val="TableParagraph"/>
              <w:spacing w:line="250" w:lineRule="exact"/>
              <w:ind w:left="112" w:right="0"/>
              <w:jc w:val="left"/>
              <w:rPr>
                <w:rFonts w:ascii="宋体" w:hAnsi="宋体" w:cs="宋体" w:eastAsia="宋体" w:hint="default"/>
                <w:sz w:val="21"/>
                <w:szCs w:val="21"/>
              </w:rPr>
            </w:pPr>
            <w:r>
              <w:rPr>
                <w:rFonts w:ascii="宋体" w:hAnsi="宋体" w:cs="宋体" w:eastAsia="宋体" w:hint="default"/>
                <w:b/>
                <w:bCs/>
                <w:sz w:val="21"/>
                <w:szCs w:val="21"/>
              </w:rPr>
              <w:t>担保</w:t>
            </w:r>
            <w:r>
              <w:rPr>
                <w:rFonts w:ascii="宋体" w:hAnsi="宋体" w:cs="宋体" w:eastAsia="宋体" w:hint="default"/>
                <w:sz w:val="21"/>
                <w:szCs w:val="21"/>
              </w:rPr>
            </w:r>
          </w:p>
        </w:tc>
        <w:tc>
          <w:tcPr>
            <w:tcW w:w="674"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117" w:right="0"/>
              <w:jc w:val="left"/>
              <w:rPr>
                <w:rFonts w:ascii="宋体" w:hAnsi="宋体" w:cs="宋体" w:eastAsia="宋体" w:hint="default"/>
                <w:sz w:val="21"/>
                <w:szCs w:val="21"/>
              </w:rPr>
            </w:pPr>
            <w:r>
              <w:rPr>
                <w:rFonts w:ascii="宋体" w:hAnsi="宋体" w:cs="宋体" w:eastAsia="宋体" w:hint="default"/>
                <w:b/>
                <w:bCs/>
                <w:sz w:val="21"/>
                <w:szCs w:val="21"/>
              </w:rPr>
              <w:t>担保</w:t>
            </w:r>
            <w:r>
              <w:rPr>
                <w:rFonts w:ascii="宋体" w:hAnsi="宋体" w:cs="宋体" w:eastAsia="宋体" w:hint="default"/>
                <w:sz w:val="21"/>
                <w:szCs w:val="21"/>
              </w:rPr>
            </w:r>
          </w:p>
        </w:tc>
        <w:tc>
          <w:tcPr>
            <w:tcW w:w="677"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120" w:right="0"/>
              <w:jc w:val="left"/>
              <w:rPr>
                <w:rFonts w:ascii="宋体" w:hAnsi="宋体" w:cs="宋体" w:eastAsia="宋体" w:hint="default"/>
                <w:sz w:val="21"/>
                <w:szCs w:val="21"/>
              </w:rPr>
            </w:pPr>
            <w:r>
              <w:rPr>
                <w:rFonts w:ascii="宋体" w:hAnsi="宋体" w:cs="宋体" w:eastAsia="宋体" w:hint="default"/>
                <w:b/>
                <w:bCs/>
                <w:sz w:val="21"/>
                <w:szCs w:val="21"/>
              </w:rPr>
              <w:t>被担</w:t>
            </w:r>
            <w:r>
              <w:rPr>
                <w:rFonts w:ascii="宋体" w:hAnsi="宋体" w:cs="宋体" w:eastAsia="宋体" w:hint="default"/>
                <w:sz w:val="21"/>
                <w:szCs w:val="21"/>
              </w:rPr>
            </w:r>
          </w:p>
        </w:tc>
        <w:tc>
          <w:tcPr>
            <w:tcW w:w="68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担保</w:t>
            </w:r>
            <w:r>
              <w:rPr>
                <w:rFonts w:ascii="宋体" w:hAnsi="宋体" w:cs="宋体" w:eastAsia="宋体" w:hint="default"/>
                <w:sz w:val="21"/>
                <w:szCs w:val="21"/>
              </w:rPr>
            </w:r>
          </w:p>
        </w:tc>
        <w:tc>
          <w:tcPr>
            <w:tcW w:w="65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担保</w:t>
            </w:r>
            <w:r>
              <w:rPr>
                <w:rFonts w:ascii="宋体" w:hAnsi="宋体" w:cs="宋体" w:eastAsia="宋体" w:hint="default"/>
                <w:sz w:val="21"/>
                <w:szCs w:val="21"/>
              </w:rPr>
            </w:r>
          </w:p>
        </w:tc>
        <w:tc>
          <w:tcPr>
            <w:tcW w:w="727"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143" w:right="0"/>
              <w:jc w:val="left"/>
              <w:rPr>
                <w:rFonts w:ascii="宋体" w:hAnsi="宋体" w:cs="宋体" w:eastAsia="宋体" w:hint="default"/>
                <w:sz w:val="21"/>
                <w:szCs w:val="21"/>
              </w:rPr>
            </w:pPr>
            <w:r>
              <w:rPr>
                <w:rFonts w:ascii="宋体" w:hAnsi="宋体" w:cs="宋体" w:eastAsia="宋体" w:hint="default"/>
                <w:b/>
                <w:bCs/>
                <w:sz w:val="21"/>
                <w:szCs w:val="21"/>
              </w:rPr>
              <w:t>担保</w:t>
            </w:r>
            <w:r>
              <w:rPr>
                <w:rFonts w:ascii="宋体" w:hAnsi="宋体" w:cs="宋体" w:eastAsia="宋体" w:hint="default"/>
                <w:sz w:val="21"/>
                <w:szCs w:val="21"/>
              </w:rPr>
            </w:r>
          </w:p>
        </w:tc>
        <w:tc>
          <w:tcPr>
            <w:tcW w:w="71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担保</w:t>
            </w:r>
            <w:r>
              <w:rPr>
                <w:rFonts w:ascii="宋体" w:hAnsi="宋体" w:cs="宋体" w:eastAsia="宋体" w:hint="default"/>
                <w:sz w:val="21"/>
                <w:szCs w:val="21"/>
              </w:rPr>
            </w:r>
          </w:p>
        </w:tc>
        <w:tc>
          <w:tcPr>
            <w:tcW w:w="60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83" w:right="0"/>
              <w:jc w:val="left"/>
              <w:rPr>
                <w:rFonts w:ascii="宋体" w:hAnsi="宋体" w:cs="宋体" w:eastAsia="宋体" w:hint="default"/>
                <w:sz w:val="21"/>
                <w:szCs w:val="21"/>
              </w:rPr>
            </w:pPr>
            <w:r>
              <w:rPr>
                <w:rFonts w:ascii="宋体" w:hAnsi="宋体" w:cs="宋体" w:eastAsia="宋体" w:hint="default"/>
                <w:b/>
                <w:bCs/>
                <w:sz w:val="21"/>
                <w:szCs w:val="21"/>
              </w:rPr>
              <w:t>担保</w:t>
            </w:r>
            <w:r>
              <w:rPr>
                <w:rFonts w:ascii="宋体" w:hAnsi="宋体" w:cs="宋体" w:eastAsia="宋体" w:hint="default"/>
                <w:sz w:val="21"/>
                <w:szCs w:val="21"/>
              </w:rPr>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28" w:right="0"/>
              <w:jc w:val="left"/>
              <w:rPr>
                <w:rFonts w:ascii="宋体" w:hAnsi="宋体" w:cs="宋体" w:eastAsia="宋体" w:hint="default"/>
                <w:sz w:val="21"/>
                <w:szCs w:val="21"/>
              </w:rPr>
            </w:pPr>
            <w:r>
              <w:rPr>
                <w:rFonts w:ascii="宋体" w:hAnsi="宋体" w:cs="宋体" w:eastAsia="宋体" w:hint="default"/>
                <w:b/>
                <w:bCs/>
                <w:sz w:val="21"/>
                <w:szCs w:val="21"/>
              </w:rPr>
              <w:t>担保是</w:t>
            </w:r>
            <w:r>
              <w:rPr>
                <w:rFonts w:ascii="宋体" w:hAnsi="宋体" w:cs="宋体" w:eastAsia="宋体" w:hint="default"/>
                <w:sz w:val="21"/>
                <w:szCs w:val="21"/>
              </w:rPr>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38" w:right="0"/>
              <w:jc w:val="left"/>
              <w:rPr>
                <w:rFonts w:ascii="宋体" w:hAnsi="宋体" w:cs="宋体" w:eastAsia="宋体" w:hint="default"/>
                <w:sz w:val="21"/>
                <w:szCs w:val="21"/>
              </w:rPr>
            </w:pPr>
            <w:r>
              <w:rPr>
                <w:rFonts w:ascii="宋体" w:hAnsi="宋体" w:cs="宋体" w:eastAsia="宋体" w:hint="default"/>
                <w:b/>
                <w:bCs/>
                <w:sz w:val="21"/>
                <w:szCs w:val="21"/>
              </w:rPr>
              <w:t>担保是</w:t>
            </w:r>
            <w:r>
              <w:rPr>
                <w:rFonts w:ascii="宋体" w:hAnsi="宋体" w:cs="宋体" w:eastAsia="宋体" w:hint="default"/>
                <w:sz w:val="21"/>
                <w:szCs w:val="21"/>
              </w:rPr>
            </w:r>
          </w:p>
        </w:tc>
        <w:tc>
          <w:tcPr>
            <w:tcW w:w="723"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36" w:right="0"/>
              <w:jc w:val="left"/>
              <w:rPr>
                <w:rFonts w:ascii="宋体" w:hAnsi="宋体" w:cs="宋体" w:eastAsia="宋体" w:hint="default"/>
                <w:sz w:val="21"/>
                <w:szCs w:val="21"/>
              </w:rPr>
            </w:pPr>
            <w:r>
              <w:rPr>
                <w:rFonts w:ascii="宋体" w:hAnsi="宋体" w:cs="宋体" w:eastAsia="宋体" w:hint="default"/>
                <w:b/>
                <w:bCs/>
                <w:sz w:val="21"/>
                <w:szCs w:val="21"/>
              </w:rPr>
              <w:t>担保逾</w:t>
            </w:r>
            <w:r>
              <w:rPr>
                <w:rFonts w:ascii="宋体" w:hAnsi="宋体" w:cs="宋体" w:eastAsia="宋体" w:hint="default"/>
                <w:sz w:val="21"/>
                <w:szCs w:val="21"/>
              </w:rPr>
            </w:r>
          </w:p>
        </w:tc>
        <w:tc>
          <w:tcPr>
            <w:tcW w:w="727"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40" w:right="0"/>
              <w:jc w:val="left"/>
              <w:rPr>
                <w:rFonts w:ascii="宋体" w:hAnsi="宋体" w:cs="宋体" w:eastAsia="宋体" w:hint="default"/>
                <w:sz w:val="21"/>
                <w:szCs w:val="21"/>
              </w:rPr>
            </w:pPr>
            <w:r>
              <w:rPr>
                <w:rFonts w:ascii="宋体" w:hAnsi="宋体" w:cs="宋体" w:eastAsia="宋体" w:hint="default"/>
                <w:b/>
                <w:bCs/>
                <w:sz w:val="21"/>
                <w:szCs w:val="21"/>
              </w:rPr>
              <w:t>是否存</w:t>
            </w:r>
            <w:r>
              <w:rPr>
                <w:rFonts w:ascii="宋体" w:hAnsi="宋体" w:cs="宋体" w:eastAsia="宋体" w:hint="default"/>
                <w:sz w:val="21"/>
                <w:szCs w:val="21"/>
              </w:rPr>
            </w:r>
          </w:p>
        </w:tc>
        <w:tc>
          <w:tcPr>
            <w:tcW w:w="720" w:type="dxa"/>
            <w:tcBorders>
              <w:top w:val="single" w:sz="6" w:space="0" w:color="000000"/>
              <w:left w:val="single" w:sz="6" w:space="0" w:color="000000"/>
              <w:bottom w:val="single" w:sz="12" w:space="0" w:color="000000"/>
              <w:right w:val="single" w:sz="6" w:space="0" w:color="000000"/>
            </w:tcBorders>
          </w:tcPr>
          <w:p>
            <w:pPr>
              <w:pStyle w:val="TableParagraph"/>
              <w:spacing w:line="250" w:lineRule="exact"/>
              <w:ind w:left="33" w:right="0"/>
              <w:jc w:val="left"/>
              <w:rPr>
                <w:rFonts w:ascii="宋体" w:hAnsi="宋体" w:cs="宋体" w:eastAsia="宋体" w:hint="default"/>
                <w:sz w:val="21"/>
                <w:szCs w:val="21"/>
              </w:rPr>
            </w:pPr>
            <w:r>
              <w:rPr>
                <w:rFonts w:ascii="宋体" w:hAnsi="宋体" w:cs="宋体" w:eastAsia="宋体" w:hint="default"/>
                <w:b/>
                <w:bCs/>
                <w:sz w:val="21"/>
                <w:szCs w:val="21"/>
              </w:rPr>
              <w:t>是否为</w:t>
            </w:r>
            <w:r>
              <w:rPr>
                <w:rFonts w:ascii="宋体" w:hAnsi="宋体" w:cs="宋体" w:eastAsia="宋体" w:hint="default"/>
                <w:sz w:val="21"/>
                <w:szCs w:val="21"/>
              </w:rPr>
            </w:r>
          </w:p>
        </w:tc>
        <w:tc>
          <w:tcPr>
            <w:tcW w:w="644" w:type="dxa"/>
            <w:tcBorders>
              <w:top w:val="single" w:sz="6" w:space="0" w:color="000000"/>
              <w:left w:val="single" w:sz="6" w:space="0" w:color="000000"/>
              <w:bottom w:val="single" w:sz="12" w:space="0" w:color="000000"/>
              <w:right w:val="single" w:sz="12" w:space="0" w:color="000000"/>
            </w:tcBorders>
          </w:tcPr>
          <w:p>
            <w:pPr>
              <w:pStyle w:val="TableParagraph"/>
              <w:spacing w:line="25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关联</w:t>
            </w:r>
            <w:r>
              <w:rPr>
                <w:rFonts w:ascii="宋体" w:hAnsi="宋体" w:cs="宋体" w:eastAsia="宋体" w:hint="default"/>
                <w:sz w:val="21"/>
                <w:szCs w:val="21"/>
              </w:rPr>
            </w:r>
          </w:p>
        </w:tc>
      </w:tr>
    </w:tbl>
    <w:p>
      <w:pPr>
        <w:spacing w:after="0" w:line="250" w:lineRule="exact"/>
        <w:jc w:val="left"/>
        <w:rPr>
          <w:rFonts w:ascii="宋体" w:hAnsi="宋体" w:cs="宋体" w:eastAsia="宋体" w:hint="default"/>
          <w:sz w:val="21"/>
          <w:szCs w:val="21"/>
        </w:rPr>
        <w:sectPr>
          <w:pgSz w:w="11910" w:h="16840"/>
          <w:pgMar w:header="0" w:footer="818" w:top="1160" w:bottom="1000" w:left="1280" w:right="700"/>
        </w:sectPr>
      </w:pPr>
    </w:p>
    <w:p>
      <w:pPr>
        <w:spacing w:line="240" w:lineRule="auto" w:before="13"/>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677"/>
        <w:gridCol w:w="674"/>
        <w:gridCol w:w="677"/>
        <w:gridCol w:w="680"/>
        <w:gridCol w:w="655"/>
        <w:gridCol w:w="748"/>
        <w:gridCol w:w="698"/>
        <w:gridCol w:w="605"/>
        <w:gridCol w:w="708"/>
        <w:gridCol w:w="725"/>
        <w:gridCol w:w="723"/>
        <w:gridCol w:w="727"/>
        <w:gridCol w:w="720"/>
        <w:gridCol w:w="644"/>
      </w:tblGrid>
      <w:tr>
        <w:trPr>
          <w:trHeight w:val="1383" w:hRule="exact"/>
        </w:trPr>
        <w:tc>
          <w:tcPr>
            <w:tcW w:w="677"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w w:val="100"/>
                <w:sz w:val="21"/>
                <w:szCs w:val="21"/>
              </w:rPr>
              <w:t>方</w:t>
            </w:r>
            <w:r>
              <w:rPr>
                <w:rFonts w:ascii="宋体" w:hAnsi="宋体" w:cs="宋体" w:eastAsia="宋体" w:hint="default"/>
                <w:w w:val="100"/>
                <w:sz w:val="21"/>
                <w:szCs w:val="21"/>
              </w:rPr>
            </w:r>
          </w:p>
        </w:tc>
        <w:tc>
          <w:tcPr>
            <w:tcW w:w="674"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17" w:right="0"/>
              <w:jc w:val="both"/>
              <w:rPr>
                <w:rFonts w:ascii="宋体" w:hAnsi="宋体" w:cs="宋体" w:eastAsia="宋体" w:hint="default"/>
                <w:sz w:val="21"/>
                <w:szCs w:val="21"/>
              </w:rPr>
            </w:pPr>
            <w:r>
              <w:rPr>
                <w:rFonts w:ascii="宋体" w:hAnsi="宋体" w:cs="宋体" w:eastAsia="宋体" w:hint="default"/>
                <w:b/>
                <w:bCs/>
                <w:sz w:val="21"/>
                <w:szCs w:val="21"/>
              </w:rPr>
              <w:t>方与</w:t>
            </w:r>
            <w:r>
              <w:rPr>
                <w:rFonts w:ascii="宋体" w:hAnsi="宋体" w:cs="宋体" w:eastAsia="宋体" w:hint="default"/>
                <w:sz w:val="21"/>
                <w:szCs w:val="21"/>
              </w:rPr>
            </w:r>
          </w:p>
          <w:p>
            <w:pPr>
              <w:pStyle w:val="TableParagraph"/>
              <w:spacing w:line="237" w:lineRule="auto" w:before="2"/>
              <w:ind w:left="117" w:right="119"/>
              <w:jc w:val="both"/>
              <w:rPr>
                <w:rFonts w:ascii="宋体" w:hAnsi="宋体" w:cs="宋体" w:eastAsia="宋体" w:hint="default"/>
                <w:sz w:val="21"/>
                <w:szCs w:val="21"/>
              </w:rPr>
            </w:pPr>
            <w:r>
              <w:rPr>
                <w:rFonts w:ascii="宋体" w:hAnsi="宋体" w:cs="宋体" w:eastAsia="宋体" w:hint="default"/>
                <w:b/>
                <w:bCs/>
                <w:sz w:val="21"/>
                <w:szCs w:val="21"/>
              </w:rPr>
              <w:t>上市</w:t>
            </w:r>
            <w:r>
              <w:rPr>
                <w:rFonts w:ascii="宋体" w:hAnsi="宋体" w:cs="宋体" w:eastAsia="宋体" w:hint="default"/>
                <w:b/>
                <w:bCs/>
                <w:w w:val="100"/>
                <w:sz w:val="21"/>
                <w:szCs w:val="21"/>
              </w:rPr>
              <w:t> </w:t>
            </w:r>
            <w:r>
              <w:rPr>
                <w:rFonts w:ascii="宋体" w:hAnsi="宋体" w:cs="宋体" w:eastAsia="宋体" w:hint="default"/>
                <w:b/>
                <w:bCs/>
                <w:sz w:val="21"/>
                <w:szCs w:val="21"/>
              </w:rPr>
              <w:t>公司</w:t>
            </w:r>
            <w:r>
              <w:rPr>
                <w:rFonts w:ascii="宋体" w:hAnsi="宋体" w:cs="宋体" w:eastAsia="宋体" w:hint="default"/>
                <w:b/>
                <w:bCs/>
                <w:w w:val="100"/>
                <w:sz w:val="21"/>
                <w:szCs w:val="21"/>
              </w:rPr>
              <w:t> </w:t>
            </w:r>
            <w:r>
              <w:rPr>
                <w:rFonts w:ascii="宋体" w:hAnsi="宋体" w:cs="宋体" w:eastAsia="宋体" w:hint="default"/>
                <w:b/>
                <w:bCs/>
                <w:sz w:val="21"/>
                <w:szCs w:val="21"/>
              </w:rPr>
              <w:t>的关</w:t>
            </w:r>
            <w:r>
              <w:rPr>
                <w:rFonts w:ascii="宋体" w:hAnsi="宋体" w:cs="宋体" w:eastAsia="宋体" w:hint="default"/>
                <w:b/>
                <w:bCs/>
                <w:w w:val="100"/>
                <w:sz w:val="21"/>
                <w:szCs w:val="21"/>
              </w:rPr>
              <w:t> </w:t>
            </w:r>
            <w:r>
              <w:rPr>
                <w:rFonts w:ascii="宋体" w:hAnsi="宋体" w:cs="宋体" w:eastAsia="宋体" w:hint="default"/>
                <w:b/>
                <w:bCs/>
                <w:sz w:val="21"/>
                <w:szCs w:val="21"/>
              </w:rPr>
              <w:t>系</w:t>
            </w:r>
            <w:r>
              <w:rPr>
                <w:rFonts w:ascii="宋体" w:hAnsi="宋体" w:cs="宋体" w:eastAsia="宋体" w:hint="default"/>
                <w:sz w:val="21"/>
                <w:szCs w:val="21"/>
              </w:rPr>
            </w:r>
          </w:p>
        </w:tc>
        <w:tc>
          <w:tcPr>
            <w:tcW w:w="677"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b/>
                <w:bCs/>
                <w:sz w:val="21"/>
                <w:szCs w:val="21"/>
              </w:rPr>
              <w:t>保方</w:t>
            </w:r>
            <w:r>
              <w:rPr>
                <w:rFonts w:ascii="宋体" w:hAnsi="宋体" w:cs="宋体" w:eastAsia="宋体" w:hint="default"/>
                <w:sz w:val="21"/>
                <w:szCs w:val="21"/>
              </w:rPr>
            </w:r>
          </w:p>
        </w:tc>
        <w:tc>
          <w:tcPr>
            <w:tcW w:w="68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65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7" w:right="0"/>
              <w:jc w:val="both"/>
              <w:rPr>
                <w:rFonts w:ascii="宋体" w:hAnsi="宋体" w:cs="宋体" w:eastAsia="宋体" w:hint="default"/>
                <w:sz w:val="21"/>
                <w:szCs w:val="21"/>
              </w:rPr>
            </w:pPr>
            <w:r>
              <w:rPr>
                <w:rFonts w:ascii="宋体" w:hAnsi="宋体" w:cs="宋体" w:eastAsia="宋体" w:hint="default"/>
                <w:b/>
                <w:bCs/>
                <w:sz w:val="21"/>
                <w:szCs w:val="21"/>
              </w:rPr>
              <w:t>发生</w:t>
            </w:r>
            <w:r>
              <w:rPr>
                <w:rFonts w:ascii="宋体" w:hAnsi="宋体" w:cs="宋体" w:eastAsia="宋体" w:hint="default"/>
                <w:sz w:val="21"/>
                <w:szCs w:val="21"/>
              </w:rPr>
            </w:r>
          </w:p>
          <w:p>
            <w:pPr>
              <w:pStyle w:val="TableParagraph"/>
              <w:spacing w:line="237" w:lineRule="auto" w:before="2"/>
              <w:ind w:left="55" w:right="55" w:firstLine="52"/>
              <w:jc w:val="both"/>
              <w:rPr>
                <w:rFonts w:ascii="宋体" w:hAnsi="宋体" w:cs="宋体" w:eastAsia="宋体" w:hint="default"/>
                <w:sz w:val="21"/>
                <w:szCs w:val="21"/>
              </w:rPr>
            </w:pPr>
            <w:r>
              <w:rPr>
                <w:rFonts w:ascii="宋体" w:hAnsi="宋体" w:cs="宋体" w:eastAsia="宋体" w:hint="default"/>
                <w:b/>
                <w:bCs/>
                <w:sz w:val="21"/>
                <w:szCs w:val="21"/>
              </w:rPr>
              <w:t>日期</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协议</w:t>
            </w:r>
            <w:r>
              <w:rPr>
                <w:rFonts w:ascii="宋体" w:hAnsi="宋体" w:cs="宋体" w:eastAsia="宋体" w:hint="default"/>
                <w:b/>
                <w:bCs/>
                <w:w w:val="100"/>
                <w:sz w:val="21"/>
                <w:szCs w:val="21"/>
              </w:rPr>
              <w:t> </w:t>
            </w:r>
            <w:r>
              <w:rPr>
                <w:rFonts w:ascii="宋体" w:hAnsi="宋体" w:cs="宋体" w:eastAsia="宋体" w:hint="default"/>
                <w:b/>
                <w:bCs/>
                <w:sz w:val="21"/>
                <w:szCs w:val="21"/>
              </w:rPr>
              <w:t>签署</w:t>
            </w:r>
            <w:r>
              <w:rPr>
                <w:rFonts w:ascii="宋体" w:hAnsi="宋体" w:cs="宋体" w:eastAsia="宋体" w:hint="default"/>
                <w:b/>
                <w:bCs/>
                <w:w w:val="100"/>
                <w:sz w:val="21"/>
                <w:szCs w:val="21"/>
              </w:rPr>
              <w:t> </w:t>
            </w:r>
            <w:r>
              <w:rPr>
                <w:rFonts w:ascii="宋体" w:hAnsi="宋体" w:cs="宋体" w:eastAsia="宋体" w:hint="default"/>
                <w:b/>
                <w:bCs/>
                <w:sz w:val="21"/>
                <w:szCs w:val="21"/>
              </w:rPr>
              <w:t>日</w:t>
            </w:r>
            <w:r>
              <w:rPr>
                <w:rFonts w:ascii="宋体" w:hAnsi="宋体" w:cs="宋体" w:eastAsia="宋体" w:hint="default"/>
                <w:b/>
                <w:bCs/>
                <w:sz w:val="21"/>
                <w:szCs w:val="21"/>
              </w:rPr>
              <w:t>)</w:t>
            </w:r>
            <w:r>
              <w:rPr>
                <w:rFonts w:ascii="宋体" w:hAnsi="宋体" w:cs="宋体" w:eastAsia="宋体" w:hint="default"/>
                <w:sz w:val="21"/>
                <w:szCs w:val="21"/>
              </w:rPr>
            </w:r>
          </w:p>
        </w:tc>
        <w:tc>
          <w:tcPr>
            <w:tcW w:w="748"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38" w:right="0"/>
              <w:jc w:val="left"/>
              <w:rPr>
                <w:rFonts w:ascii="宋体" w:hAnsi="宋体" w:cs="宋体" w:eastAsia="宋体" w:hint="default"/>
                <w:sz w:val="21"/>
                <w:szCs w:val="21"/>
              </w:rPr>
            </w:pPr>
            <w:r>
              <w:rPr>
                <w:rFonts w:ascii="宋体" w:hAnsi="宋体" w:cs="宋体" w:eastAsia="宋体" w:hint="default"/>
                <w:b/>
                <w:bCs/>
                <w:sz w:val="21"/>
                <w:szCs w:val="21"/>
              </w:rPr>
              <w:t>起始日</w:t>
            </w:r>
            <w:r>
              <w:rPr>
                <w:rFonts w:ascii="宋体" w:hAnsi="宋体" w:cs="宋体" w:eastAsia="宋体" w:hint="default"/>
                <w:sz w:val="21"/>
                <w:szCs w:val="21"/>
              </w:rPr>
            </w:r>
          </w:p>
        </w:tc>
        <w:tc>
          <w:tcPr>
            <w:tcW w:w="698"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3" w:right="0"/>
              <w:jc w:val="left"/>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sz w:val="21"/>
                <w:szCs w:val="21"/>
              </w:rPr>
            </w:r>
          </w:p>
        </w:tc>
        <w:tc>
          <w:tcPr>
            <w:tcW w:w="60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83" w:right="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b/>
                <w:bCs/>
                <w:sz w:val="21"/>
                <w:szCs w:val="21"/>
              </w:rPr>
              <w:t>否已经</w:t>
            </w:r>
            <w:r>
              <w:rPr>
                <w:rFonts w:ascii="宋体" w:hAnsi="宋体" w:cs="宋体" w:eastAsia="宋体" w:hint="default"/>
                <w:sz w:val="21"/>
                <w:szCs w:val="21"/>
              </w:rPr>
            </w:r>
          </w:p>
          <w:p>
            <w:pPr>
              <w:pStyle w:val="TableParagraph"/>
              <w:spacing w:line="272" w:lineRule="exact" w:before="27"/>
              <w:ind w:left="240" w:right="29" w:hanging="212"/>
              <w:jc w:val="left"/>
              <w:rPr>
                <w:rFonts w:ascii="宋体" w:hAnsi="宋体" w:cs="宋体" w:eastAsia="宋体" w:hint="default"/>
                <w:sz w:val="21"/>
                <w:szCs w:val="21"/>
              </w:rPr>
            </w:pPr>
            <w:r>
              <w:rPr>
                <w:rFonts w:ascii="宋体" w:hAnsi="宋体" w:cs="宋体" w:eastAsia="宋体" w:hint="default"/>
                <w:b/>
                <w:bCs/>
                <w:sz w:val="21"/>
                <w:szCs w:val="21"/>
              </w:rPr>
              <w:t>履行完</w:t>
            </w:r>
            <w:r>
              <w:rPr>
                <w:rFonts w:ascii="宋体" w:hAnsi="宋体" w:cs="宋体" w:eastAsia="宋体" w:hint="default"/>
                <w:b/>
                <w:bCs/>
                <w:w w:val="100"/>
                <w:sz w:val="21"/>
                <w:szCs w:val="21"/>
              </w:rPr>
              <w:t> </w:t>
            </w:r>
            <w:r>
              <w:rPr>
                <w:rFonts w:ascii="宋体" w:hAnsi="宋体" w:cs="宋体" w:eastAsia="宋体" w:hint="default"/>
                <w:b/>
                <w:bCs/>
                <w:sz w:val="21"/>
                <w:szCs w:val="21"/>
              </w:rPr>
              <w:t>毕</w:t>
            </w:r>
            <w:r>
              <w:rPr>
                <w:rFonts w:ascii="宋体" w:hAnsi="宋体" w:cs="宋体" w:eastAsia="宋体" w:hint="default"/>
                <w:sz w:val="21"/>
                <w:szCs w:val="21"/>
              </w:rPr>
            </w:r>
          </w:p>
        </w:tc>
        <w:tc>
          <w:tcPr>
            <w:tcW w:w="72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否逾期</w:t>
            </w:r>
            <w:r>
              <w:rPr>
                <w:rFonts w:ascii="宋体" w:hAnsi="宋体" w:cs="宋体" w:eastAsia="宋体" w:hint="default"/>
                <w:sz w:val="21"/>
                <w:szCs w:val="21"/>
              </w:rPr>
            </w:r>
          </w:p>
        </w:tc>
        <w:tc>
          <w:tcPr>
            <w:tcW w:w="723"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36" w:right="0"/>
              <w:jc w:val="left"/>
              <w:rPr>
                <w:rFonts w:ascii="宋体" w:hAnsi="宋体" w:cs="宋体" w:eastAsia="宋体" w:hint="default"/>
                <w:sz w:val="21"/>
                <w:szCs w:val="21"/>
              </w:rPr>
            </w:pPr>
            <w:r>
              <w:rPr>
                <w:rFonts w:ascii="宋体" w:hAnsi="宋体" w:cs="宋体" w:eastAsia="宋体" w:hint="default"/>
                <w:b/>
                <w:bCs/>
                <w:sz w:val="21"/>
                <w:szCs w:val="21"/>
              </w:rPr>
              <w:t>期金额</w:t>
            </w:r>
            <w:r>
              <w:rPr>
                <w:rFonts w:ascii="宋体" w:hAnsi="宋体" w:cs="宋体" w:eastAsia="宋体" w:hint="default"/>
                <w:sz w:val="21"/>
                <w:szCs w:val="21"/>
              </w:rPr>
            </w:r>
          </w:p>
        </w:tc>
        <w:tc>
          <w:tcPr>
            <w:tcW w:w="727"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在反担</w:t>
            </w:r>
            <w:r>
              <w:rPr>
                <w:rFonts w:ascii="宋体" w:hAnsi="宋体" w:cs="宋体" w:eastAsia="宋体" w:hint="default"/>
                <w:sz w:val="21"/>
                <w:szCs w:val="21"/>
              </w:rPr>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b/>
                <w:bCs/>
                <w:w w:val="100"/>
                <w:sz w:val="21"/>
                <w:szCs w:val="21"/>
              </w:rPr>
              <w:t>保</w:t>
            </w:r>
            <w:r>
              <w:rPr>
                <w:rFonts w:ascii="宋体" w:hAnsi="宋体" w:cs="宋体" w:eastAsia="宋体" w:hint="default"/>
                <w:w w:val="100"/>
                <w:sz w:val="21"/>
                <w:szCs w:val="21"/>
              </w:rPr>
            </w:r>
          </w:p>
        </w:tc>
        <w:tc>
          <w:tcPr>
            <w:tcW w:w="72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sz w:val="21"/>
                <w:szCs w:val="21"/>
              </w:rPr>
              <w:t>担保</w:t>
            </w:r>
            <w:r>
              <w:rPr>
                <w:rFonts w:ascii="宋体" w:hAnsi="宋体" w:cs="宋体" w:eastAsia="宋体" w:hint="default"/>
                <w:sz w:val="21"/>
                <w:szCs w:val="21"/>
              </w:rPr>
            </w:r>
          </w:p>
        </w:tc>
        <w:tc>
          <w:tcPr>
            <w:tcW w:w="644"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关系</w:t>
            </w:r>
            <w:r>
              <w:rPr>
                <w:rFonts w:ascii="宋体" w:hAnsi="宋体" w:cs="宋体" w:eastAsia="宋体" w:hint="default"/>
                <w:sz w:val="21"/>
                <w:szCs w:val="21"/>
              </w:rPr>
            </w:r>
          </w:p>
        </w:tc>
      </w:tr>
      <w:tr>
        <w:trPr>
          <w:trHeight w:val="110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12" w:right="0"/>
              <w:jc w:val="both"/>
              <w:rPr>
                <w:rFonts w:ascii="宋体" w:hAnsi="宋体" w:cs="宋体" w:eastAsia="宋体" w:hint="default"/>
                <w:sz w:val="21"/>
                <w:szCs w:val="21"/>
              </w:rPr>
            </w:pPr>
            <w:r>
              <w:rPr>
                <w:rFonts w:ascii="宋体" w:hAnsi="宋体" w:cs="宋体" w:eastAsia="宋体" w:hint="default"/>
                <w:sz w:val="21"/>
                <w:szCs w:val="21"/>
              </w:rPr>
              <w:t>同方</w:t>
            </w:r>
          </w:p>
          <w:p>
            <w:pPr>
              <w:pStyle w:val="TableParagraph"/>
              <w:spacing w:line="237" w:lineRule="auto"/>
              <w:ind w:left="112" w:right="117"/>
              <w:jc w:val="both"/>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7" w:right="115" w:firstLine="2"/>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w w:val="100"/>
                <w:sz w:val="21"/>
                <w:szCs w:val="21"/>
              </w:rPr>
              <w:t> </w:t>
            </w:r>
            <w:r>
              <w:rPr>
                <w:rFonts w:ascii="宋体" w:hAnsi="宋体" w:cs="宋体" w:eastAsia="宋体" w:hint="default"/>
                <w:sz w:val="21"/>
                <w:szCs w:val="21"/>
              </w:rPr>
              <w:t>本部</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2" w:right="0"/>
              <w:jc w:val="both"/>
              <w:rPr>
                <w:rFonts w:ascii="宋体" w:hAnsi="宋体" w:cs="宋体" w:eastAsia="宋体" w:hint="default"/>
                <w:sz w:val="21"/>
                <w:szCs w:val="21"/>
              </w:rPr>
            </w:pPr>
            <w:r>
              <w:rPr>
                <w:rFonts w:ascii="宋体" w:hAnsi="宋体" w:cs="宋体" w:eastAsia="宋体" w:hint="default"/>
                <w:sz w:val="21"/>
                <w:szCs w:val="21"/>
              </w:rPr>
              <w:t>同方</w:t>
            </w:r>
          </w:p>
          <w:p>
            <w:pPr>
              <w:pStyle w:val="TableParagraph"/>
              <w:spacing w:line="237" w:lineRule="auto"/>
              <w:ind w:left="122" w:right="115"/>
              <w:jc w:val="both"/>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left="69" w:right="0"/>
              <w:jc w:val="left"/>
              <w:rPr>
                <w:rFonts w:ascii="宋体" w:hAnsi="宋体" w:cs="宋体" w:eastAsia="宋体" w:hint="default"/>
                <w:sz w:val="21"/>
                <w:szCs w:val="21"/>
              </w:rPr>
            </w:pPr>
            <w:r>
              <w:rPr>
                <w:rFonts w:ascii="宋体"/>
                <w:sz w:val="21"/>
              </w:rPr>
              <w:t>18,40</w:t>
            </w:r>
          </w:p>
          <w:p>
            <w:pPr>
              <w:pStyle w:val="TableParagraph"/>
              <w:spacing w:line="273" w:lineRule="exact"/>
              <w:ind w:left="122" w:right="0"/>
              <w:jc w:val="left"/>
              <w:rPr>
                <w:rFonts w:ascii="宋体" w:hAnsi="宋体" w:cs="宋体" w:eastAsia="宋体" w:hint="default"/>
                <w:sz w:val="21"/>
                <w:szCs w:val="21"/>
              </w:rPr>
            </w:pPr>
            <w:r>
              <w:rPr>
                <w:rFonts w:ascii="宋体"/>
                <w:sz w:val="21"/>
              </w:rPr>
              <w:t>0.00</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left="57" w:right="0"/>
              <w:jc w:val="left"/>
              <w:rPr>
                <w:rFonts w:ascii="宋体" w:hAnsi="宋体" w:cs="宋体" w:eastAsia="宋体" w:hint="default"/>
                <w:sz w:val="21"/>
                <w:szCs w:val="21"/>
              </w:rPr>
            </w:pPr>
            <w:r>
              <w:rPr>
                <w:rFonts w:ascii="宋体"/>
                <w:sz w:val="21"/>
              </w:rPr>
              <w:t>2016.</w:t>
            </w:r>
          </w:p>
          <w:p>
            <w:pPr>
              <w:pStyle w:val="TableParagraph"/>
              <w:spacing w:line="274" w:lineRule="exact"/>
              <w:ind w:left="57" w:right="0"/>
              <w:jc w:val="left"/>
              <w:rPr>
                <w:rFonts w:ascii="宋体" w:hAnsi="宋体" w:cs="宋体" w:eastAsia="宋体" w:hint="default"/>
                <w:sz w:val="21"/>
                <w:szCs w:val="21"/>
              </w:rPr>
            </w:pPr>
            <w:r>
              <w:rPr>
                <w:rFonts w:ascii="宋体"/>
                <w:sz w:val="21"/>
              </w:rPr>
              <w:t>12.14</w:t>
            </w:r>
          </w:p>
        </w:tc>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right="20"/>
              <w:jc w:val="center"/>
              <w:rPr>
                <w:rFonts w:ascii="宋体" w:hAnsi="宋体" w:cs="宋体" w:eastAsia="宋体" w:hint="default"/>
                <w:sz w:val="21"/>
                <w:szCs w:val="21"/>
              </w:rPr>
            </w:pPr>
            <w:r>
              <w:rPr>
                <w:rFonts w:ascii="宋体"/>
                <w:sz w:val="21"/>
              </w:rPr>
              <w:t>2016.1</w:t>
            </w:r>
          </w:p>
          <w:p>
            <w:pPr>
              <w:pStyle w:val="TableParagraph"/>
              <w:spacing w:line="274" w:lineRule="exact"/>
              <w:ind w:right="20"/>
              <w:jc w:val="center"/>
              <w:rPr>
                <w:rFonts w:ascii="宋体" w:hAnsi="宋体" w:cs="宋体" w:eastAsia="宋体" w:hint="default"/>
                <w:sz w:val="21"/>
                <w:szCs w:val="21"/>
              </w:rPr>
            </w:pPr>
            <w:r>
              <w:rPr>
                <w:rFonts w:ascii="宋体"/>
                <w:sz w:val="21"/>
              </w:rPr>
              <w:t>2.15</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right="16"/>
              <w:jc w:val="center"/>
              <w:rPr>
                <w:rFonts w:ascii="宋体" w:hAnsi="宋体" w:cs="宋体" w:eastAsia="宋体" w:hint="default"/>
                <w:sz w:val="21"/>
                <w:szCs w:val="21"/>
              </w:rPr>
            </w:pPr>
            <w:r>
              <w:rPr>
                <w:rFonts w:ascii="宋体"/>
                <w:sz w:val="21"/>
              </w:rPr>
              <w:t>2018.0</w:t>
            </w:r>
          </w:p>
          <w:p>
            <w:pPr>
              <w:pStyle w:val="TableParagraph"/>
              <w:spacing w:line="274" w:lineRule="exact"/>
              <w:ind w:right="16"/>
              <w:jc w:val="center"/>
              <w:rPr>
                <w:rFonts w:ascii="宋体" w:hAnsi="宋体" w:cs="宋体" w:eastAsia="宋体" w:hint="default"/>
                <w:sz w:val="21"/>
                <w:szCs w:val="21"/>
              </w:rPr>
            </w:pPr>
            <w:r>
              <w:rPr>
                <w:rFonts w:ascii="宋体"/>
                <w:sz w:val="21"/>
              </w:rPr>
              <w:t>6.14</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83" w:right="83"/>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3"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44"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105"/>
              <w:ind w:left="103" w:right="94"/>
              <w:jc w:val="both"/>
              <w:rPr>
                <w:rFonts w:ascii="宋体" w:hAnsi="宋体" w:cs="宋体" w:eastAsia="宋体" w:hint="default"/>
                <w:sz w:val="21"/>
                <w:szCs w:val="21"/>
              </w:rPr>
            </w:pPr>
            <w:r>
              <w:rPr>
                <w:rFonts w:ascii="宋体" w:hAnsi="宋体" w:cs="宋体" w:eastAsia="宋体" w:hint="default"/>
                <w:sz w:val="21"/>
                <w:szCs w:val="21"/>
              </w:rPr>
              <w:t>参股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1104"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112" w:right="0"/>
              <w:jc w:val="both"/>
              <w:rPr>
                <w:rFonts w:ascii="宋体" w:hAnsi="宋体" w:cs="宋体" w:eastAsia="宋体" w:hint="default"/>
                <w:sz w:val="21"/>
                <w:szCs w:val="21"/>
              </w:rPr>
            </w:pPr>
            <w:r>
              <w:rPr>
                <w:rFonts w:ascii="宋体" w:hAnsi="宋体" w:cs="宋体" w:eastAsia="宋体" w:hint="default"/>
                <w:sz w:val="21"/>
                <w:szCs w:val="21"/>
              </w:rPr>
              <w:t>同方</w:t>
            </w:r>
          </w:p>
          <w:p>
            <w:pPr>
              <w:pStyle w:val="TableParagraph"/>
              <w:spacing w:line="237" w:lineRule="auto"/>
              <w:ind w:left="112" w:right="117"/>
              <w:jc w:val="both"/>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0" w:right="115"/>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本部</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2" w:right="0"/>
              <w:jc w:val="both"/>
              <w:rPr>
                <w:rFonts w:ascii="宋体" w:hAnsi="宋体" w:cs="宋体" w:eastAsia="宋体" w:hint="default"/>
                <w:sz w:val="21"/>
                <w:szCs w:val="21"/>
              </w:rPr>
            </w:pPr>
            <w:r>
              <w:rPr>
                <w:rFonts w:ascii="宋体" w:hAnsi="宋体" w:cs="宋体" w:eastAsia="宋体" w:hint="default"/>
                <w:sz w:val="21"/>
                <w:szCs w:val="21"/>
              </w:rPr>
              <w:t>同方</w:t>
            </w:r>
          </w:p>
          <w:p>
            <w:pPr>
              <w:pStyle w:val="TableParagraph"/>
              <w:spacing w:line="237" w:lineRule="auto"/>
              <w:ind w:left="122" w:right="115"/>
              <w:jc w:val="both"/>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 w:right="0"/>
              <w:jc w:val="center"/>
              <w:rPr>
                <w:rFonts w:ascii="宋体" w:hAnsi="宋体" w:cs="宋体" w:eastAsia="宋体" w:hint="default"/>
                <w:sz w:val="21"/>
                <w:szCs w:val="21"/>
              </w:rPr>
            </w:pPr>
            <w:r>
              <w:rPr>
                <w:rFonts w:ascii="宋体"/>
                <w:sz w:val="21"/>
              </w:rPr>
              <w:t>4,500</w:t>
            </w:r>
          </w:p>
          <w:p>
            <w:pPr>
              <w:pStyle w:val="TableParagraph"/>
              <w:spacing w:line="274" w:lineRule="exact"/>
              <w:ind w:left="2" w:right="0"/>
              <w:jc w:val="center"/>
              <w:rPr>
                <w:rFonts w:ascii="宋体" w:hAnsi="宋体" w:cs="宋体" w:eastAsia="宋体" w:hint="default"/>
                <w:sz w:val="21"/>
                <w:szCs w:val="21"/>
              </w:rPr>
            </w:pPr>
            <w:r>
              <w:rPr>
                <w:rFonts w:ascii="宋体"/>
                <w:sz w:val="21"/>
              </w:rPr>
              <w:t>.00</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57" w:right="0"/>
              <w:jc w:val="left"/>
              <w:rPr>
                <w:rFonts w:ascii="宋体" w:hAnsi="宋体" w:cs="宋体" w:eastAsia="宋体" w:hint="default"/>
                <w:sz w:val="21"/>
                <w:szCs w:val="21"/>
              </w:rPr>
            </w:pPr>
            <w:r>
              <w:rPr>
                <w:rFonts w:ascii="宋体"/>
                <w:sz w:val="21"/>
              </w:rPr>
              <w:t>2016.</w:t>
            </w:r>
          </w:p>
          <w:p>
            <w:pPr>
              <w:pStyle w:val="TableParagraph"/>
              <w:spacing w:line="274" w:lineRule="exact"/>
              <w:ind w:left="57" w:right="0"/>
              <w:jc w:val="left"/>
              <w:rPr>
                <w:rFonts w:ascii="宋体" w:hAnsi="宋体" w:cs="宋体" w:eastAsia="宋体" w:hint="default"/>
                <w:sz w:val="21"/>
                <w:szCs w:val="21"/>
              </w:rPr>
            </w:pPr>
            <w:r>
              <w:rPr>
                <w:rFonts w:ascii="宋体"/>
                <w:sz w:val="21"/>
              </w:rPr>
              <w:t>12.14</w:t>
            </w:r>
          </w:p>
        </w:tc>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20"/>
              <w:jc w:val="center"/>
              <w:rPr>
                <w:rFonts w:ascii="宋体" w:hAnsi="宋体" w:cs="宋体" w:eastAsia="宋体" w:hint="default"/>
                <w:sz w:val="21"/>
                <w:szCs w:val="21"/>
              </w:rPr>
            </w:pPr>
            <w:r>
              <w:rPr>
                <w:rFonts w:ascii="宋体"/>
                <w:sz w:val="21"/>
              </w:rPr>
              <w:t>2017.0</w:t>
            </w:r>
          </w:p>
          <w:p>
            <w:pPr>
              <w:pStyle w:val="TableParagraph"/>
              <w:spacing w:line="274" w:lineRule="exact"/>
              <w:ind w:right="20"/>
              <w:jc w:val="center"/>
              <w:rPr>
                <w:rFonts w:ascii="宋体" w:hAnsi="宋体" w:cs="宋体" w:eastAsia="宋体" w:hint="default"/>
                <w:sz w:val="21"/>
                <w:szCs w:val="21"/>
              </w:rPr>
            </w:pPr>
            <w:r>
              <w:rPr>
                <w:rFonts w:ascii="宋体"/>
                <w:sz w:val="21"/>
              </w:rPr>
              <w:t>1.16</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16"/>
              <w:jc w:val="center"/>
              <w:rPr>
                <w:rFonts w:ascii="宋体" w:hAnsi="宋体" w:cs="宋体" w:eastAsia="宋体" w:hint="default"/>
                <w:sz w:val="21"/>
                <w:szCs w:val="21"/>
              </w:rPr>
            </w:pPr>
            <w:r>
              <w:rPr>
                <w:rFonts w:ascii="宋体"/>
                <w:sz w:val="21"/>
              </w:rPr>
              <w:t>2018.0</w:t>
            </w:r>
          </w:p>
          <w:p>
            <w:pPr>
              <w:pStyle w:val="TableParagraph"/>
              <w:spacing w:line="274" w:lineRule="exact"/>
              <w:ind w:right="16"/>
              <w:jc w:val="center"/>
              <w:rPr>
                <w:rFonts w:ascii="宋体" w:hAnsi="宋体" w:cs="宋体" w:eastAsia="宋体" w:hint="default"/>
                <w:sz w:val="21"/>
                <w:szCs w:val="21"/>
              </w:rPr>
            </w:pPr>
            <w:r>
              <w:rPr>
                <w:rFonts w:ascii="宋体"/>
                <w:sz w:val="21"/>
              </w:rPr>
              <w:t>7.15</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83" w:right="83"/>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3"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44"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105"/>
              <w:ind w:left="103" w:right="94"/>
              <w:jc w:val="both"/>
              <w:rPr>
                <w:rFonts w:ascii="宋体" w:hAnsi="宋体" w:cs="宋体" w:eastAsia="宋体" w:hint="default"/>
                <w:sz w:val="21"/>
                <w:szCs w:val="21"/>
              </w:rPr>
            </w:pPr>
            <w:r>
              <w:rPr>
                <w:rFonts w:ascii="宋体" w:hAnsi="宋体" w:cs="宋体" w:eastAsia="宋体" w:hint="default"/>
                <w:sz w:val="21"/>
                <w:szCs w:val="21"/>
              </w:rPr>
              <w:t>参股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1921"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同方</w:t>
            </w:r>
          </w:p>
          <w:p>
            <w:pPr>
              <w:pStyle w:val="TableParagraph"/>
              <w:spacing w:line="272" w:lineRule="exact" w:before="27"/>
              <w:ind w:left="112" w:right="117"/>
              <w:jc w:val="center"/>
              <w:rPr>
                <w:rFonts w:ascii="宋体" w:hAnsi="宋体" w:cs="宋体" w:eastAsia="宋体" w:hint="default"/>
                <w:sz w:val="21"/>
                <w:szCs w:val="21"/>
              </w:rPr>
            </w:pPr>
            <w:r>
              <w:rPr>
                <w:rFonts w:ascii="宋体" w:hAnsi="宋体" w:cs="宋体" w:eastAsia="宋体" w:hint="default"/>
                <w:sz w:val="21"/>
                <w:szCs w:val="21"/>
              </w:rPr>
              <w:t>金融</w:t>
            </w:r>
            <w:r>
              <w:rPr>
                <w:rFonts w:ascii="宋体" w:hAnsi="宋体" w:cs="宋体" w:eastAsia="宋体" w:hint="default"/>
                <w:w w:val="100"/>
                <w:sz w:val="21"/>
                <w:szCs w:val="21"/>
              </w:rPr>
              <w:t> </w:t>
            </w:r>
            <w:r>
              <w:rPr>
                <w:rFonts w:ascii="宋体" w:hAnsi="宋体" w:cs="宋体" w:eastAsia="宋体" w:hint="default"/>
                <w:sz w:val="21"/>
                <w:szCs w:val="21"/>
              </w:rPr>
              <w:t>控股</w:t>
            </w:r>
          </w:p>
          <w:p>
            <w:pPr>
              <w:pStyle w:val="TableParagraph"/>
              <w:spacing w:line="246" w:lineRule="exact"/>
              <w:ind w:right="5"/>
              <w:jc w:val="center"/>
              <w:rPr>
                <w:rFonts w:ascii="宋体" w:hAnsi="宋体" w:cs="宋体" w:eastAsia="宋体" w:hint="default"/>
                <w:sz w:val="21"/>
                <w:szCs w:val="21"/>
              </w:rPr>
            </w:pPr>
            <w:r>
              <w:rPr>
                <w:rFonts w:ascii="宋体" w:hAnsi="宋体" w:cs="宋体" w:eastAsia="宋体" w:hint="default"/>
                <w:sz w:val="21"/>
                <w:szCs w:val="21"/>
              </w:rPr>
              <w:t>（深</w:t>
            </w:r>
          </w:p>
          <w:p>
            <w:pPr>
              <w:pStyle w:val="TableParagraph"/>
              <w:spacing w:line="237" w:lineRule="auto" w:before="2"/>
              <w:ind w:left="16" w:right="19"/>
              <w:jc w:val="center"/>
              <w:rPr>
                <w:rFonts w:ascii="宋体" w:hAnsi="宋体" w:cs="宋体" w:eastAsia="宋体" w:hint="default"/>
                <w:sz w:val="21"/>
                <w:szCs w:val="21"/>
              </w:rPr>
            </w:pPr>
            <w:r>
              <w:rPr>
                <w:rFonts w:ascii="宋体" w:hAnsi="宋体" w:cs="宋体" w:eastAsia="宋体" w:hint="default"/>
                <w:spacing w:val="-6"/>
                <w:sz w:val="21"/>
                <w:szCs w:val="21"/>
              </w:rPr>
              <w:t>圳）有</w:t>
            </w:r>
            <w:r>
              <w:rPr>
                <w:rFonts w:ascii="宋体" w:hAnsi="宋体" w:cs="宋体" w:eastAsia="宋体" w:hint="default"/>
                <w:w w:val="100"/>
                <w:sz w:val="21"/>
                <w:szCs w:val="21"/>
              </w:rPr>
              <w:t> </w:t>
            </w:r>
            <w:r>
              <w:rPr>
                <w:rFonts w:ascii="宋体" w:hAnsi="宋体" w:cs="宋体" w:eastAsia="宋体" w:hint="default"/>
                <w:sz w:val="21"/>
                <w:szCs w:val="21"/>
              </w:rPr>
              <w:t>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20" w:right="115"/>
              <w:jc w:val="both"/>
              <w:rPr>
                <w:rFonts w:ascii="宋体" w:hAnsi="宋体" w:cs="宋体" w:eastAsia="宋体" w:hint="default"/>
                <w:sz w:val="21"/>
                <w:szCs w:val="21"/>
              </w:rPr>
            </w:pPr>
            <w:r>
              <w:rPr>
                <w:rFonts w:ascii="宋体" w:hAnsi="宋体" w:cs="宋体" w:eastAsia="宋体" w:hint="default"/>
                <w:sz w:val="21"/>
                <w:szCs w:val="21"/>
              </w:rPr>
              <w:t>全资</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z w:val="21"/>
                <w:szCs w:val="21"/>
              </w:rPr>
              <w:t>深圳</w:t>
            </w:r>
          </w:p>
          <w:p>
            <w:pPr>
              <w:pStyle w:val="TableParagraph"/>
              <w:spacing w:line="237" w:lineRule="auto" w:before="2"/>
              <w:ind w:left="122" w:right="115"/>
              <w:jc w:val="both"/>
              <w:rPr>
                <w:rFonts w:ascii="宋体" w:hAnsi="宋体" w:cs="宋体" w:eastAsia="宋体" w:hint="default"/>
                <w:sz w:val="21"/>
                <w:szCs w:val="21"/>
              </w:rPr>
            </w:pPr>
            <w:r>
              <w:rPr>
                <w:rFonts w:ascii="宋体" w:hAnsi="宋体" w:cs="宋体" w:eastAsia="宋体" w:hint="default"/>
                <w:sz w:val="21"/>
                <w:szCs w:val="21"/>
              </w:rPr>
              <w:t>市华</w:t>
            </w:r>
            <w:r>
              <w:rPr>
                <w:rFonts w:ascii="宋体" w:hAnsi="宋体" w:cs="宋体" w:eastAsia="宋体" w:hint="default"/>
                <w:spacing w:val="-103"/>
                <w:sz w:val="21"/>
                <w:szCs w:val="21"/>
              </w:rPr>
              <w:t> </w:t>
            </w:r>
            <w:r>
              <w:rPr>
                <w:rFonts w:ascii="宋体" w:hAnsi="宋体" w:cs="宋体" w:eastAsia="宋体" w:hint="default"/>
                <w:sz w:val="21"/>
                <w:szCs w:val="21"/>
              </w:rPr>
              <w:t>融泰</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管理</w:t>
            </w:r>
            <w:r>
              <w:rPr>
                <w:rFonts w:ascii="宋体" w:hAnsi="宋体" w:cs="宋体" w:eastAsia="宋体" w:hint="default"/>
                <w:spacing w:val="-103"/>
                <w:sz w:val="21"/>
                <w:szCs w:val="21"/>
              </w:rPr>
              <w:t> </w:t>
            </w: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74" w:lineRule="exact"/>
              <w:ind w:left="69" w:right="0"/>
              <w:jc w:val="left"/>
              <w:rPr>
                <w:rFonts w:ascii="宋体" w:hAnsi="宋体" w:cs="宋体" w:eastAsia="宋体" w:hint="default"/>
                <w:sz w:val="21"/>
                <w:szCs w:val="21"/>
              </w:rPr>
            </w:pPr>
            <w:r>
              <w:rPr>
                <w:rFonts w:ascii="宋体"/>
                <w:sz w:val="21"/>
              </w:rPr>
              <w:t>29,99</w:t>
            </w:r>
          </w:p>
          <w:p>
            <w:pPr>
              <w:pStyle w:val="TableParagraph"/>
              <w:spacing w:line="274" w:lineRule="exact"/>
              <w:ind w:left="122" w:right="0"/>
              <w:jc w:val="left"/>
              <w:rPr>
                <w:rFonts w:ascii="宋体" w:hAnsi="宋体" w:cs="宋体" w:eastAsia="宋体" w:hint="default"/>
                <w:sz w:val="21"/>
                <w:szCs w:val="21"/>
              </w:rPr>
            </w:pPr>
            <w:r>
              <w:rPr>
                <w:rFonts w:ascii="宋体"/>
                <w:sz w:val="21"/>
              </w:rPr>
              <w:t>7.00</w:t>
            </w:r>
          </w:p>
        </w:tc>
        <w:tc>
          <w:tcPr>
            <w:tcW w:w="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73" w:lineRule="exact"/>
              <w:ind w:left="57" w:right="0"/>
              <w:jc w:val="left"/>
              <w:rPr>
                <w:rFonts w:ascii="宋体" w:hAnsi="宋体" w:cs="宋体" w:eastAsia="宋体" w:hint="default"/>
                <w:sz w:val="21"/>
                <w:szCs w:val="21"/>
              </w:rPr>
            </w:pPr>
            <w:r>
              <w:rPr>
                <w:rFonts w:ascii="宋体"/>
                <w:sz w:val="21"/>
              </w:rPr>
              <w:t>2017.</w:t>
            </w:r>
          </w:p>
          <w:p>
            <w:pPr>
              <w:pStyle w:val="TableParagraph"/>
              <w:spacing w:line="273" w:lineRule="exact"/>
              <w:ind w:left="57" w:right="0"/>
              <w:jc w:val="left"/>
              <w:rPr>
                <w:rFonts w:ascii="宋体" w:hAnsi="宋体" w:cs="宋体" w:eastAsia="宋体" w:hint="default"/>
                <w:sz w:val="21"/>
                <w:szCs w:val="21"/>
              </w:rPr>
            </w:pPr>
            <w:r>
              <w:rPr>
                <w:rFonts w:ascii="宋体"/>
                <w:sz w:val="21"/>
              </w:rPr>
              <w:t>10.27</w:t>
            </w:r>
          </w:p>
        </w:tc>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73" w:lineRule="exact"/>
              <w:ind w:right="20"/>
              <w:jc w:val="center"/>
              <w:rPr>
                <w:rFonts w:ascii="宋体" w:hAnsi="宋体" w:cs="宋体" w:eastAsia="宋体" w:hint="default"/>
                <w:sz w:val="21"/>
                <w:szCs w:val="21"/>
              </w:rPr>
            </w:pPr>
            <w:r>
              <w:rPr>
                <w:rFonts w:ascii="宋体"/>
                <w:sz w:val="21"/>
              </w:rPr>
              <w:t>2017.1</w:t>
            </w:r>
          </w:p>
          <w:p>
            <w:pPr>
              <w:pStyle w:val="TableParagraph"/>
              <w:spacing w:line="273" w:lineRule="exact"/>
              <w:ind w:right="20"/>
              <w:jc w:val="center"/>
              <w:rPr>
                <w:rFonts w:ascii="宋体" w:hAnsi="宋体" w:cs="宋体" w:eastAsia="宋体" w:hint="default"/>
                <w:sz w:val="21"/>
                <w:szCs w:val="21"/>
              </w:rPr>
            </w:pPr>
            <w:r>
              <w:rPr>
                <w:rFonts w:ascii="宋体"/>
                <w:sz w:val="21"/>
              </w:rPr>
              <w:t>0.29</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73" w:lineRule="exact"/>
              <w:ind w:right="16"/>
              <w:jc w:val="center"/>
              <w:rPr>
                <w:rFonts w:ascii="宋体" w:hAnsi="宋体" w:cs="宋体" w:eastAsia="宋体" w:hint="default"/>
                <w:sz w:val="21"/>
                <w:szCs w:val="21"/>
              </w:rPr>
            </w:pPr>
            <w:r>
              <w:rPr>
                <w:rFonts w:ascii="宋体"/>
                <w:sz w:val="21"/>
              </w:rPr>
              <w:t>2018.0</w:t>
            </w:r>
          </w:p>
          <w:p>
            <w:pPr>
              <w:pStyle w:val="TableParagraph"/>
              <w:spacing w:line="273" w:lineRule="exact"/>
              <w:ind w:right="16"/>
              <w:jc w:val="center"/>
              <w:rPr>
                <w:rFonts w:ascii="宋体" w:hAnsi="宋体" w:cs="宋体" w:eastAsia="宋体" w:hint="default"/>
                <w:sz w:val="21"/>
                <w:szCs w:val="21"/>
              </w:rPr>
            </w:pPr>
            <w:r>
              <w:rPr>
                <w:rFonts w:ascii="宋体"/>
                <w:sz w:val="21"/>
              </w:rPr>
              <w:t>4.29</w:t>
            </w:r>
          </w:p>
        </w:tc>
        <w:tc>
          <w:tcPr>
            <w:tcW w:w="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83" w:right="83"/>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23" w:type="dxa"/>
            <w:tcBorders>
              <w:top w:val="single" w:sz="6" w:space="0" w:color="000000"/>
              <w:left w:val="single" w:sz="6" w:space="0" w:color="000000"/>
              <w:bottom w:val="single" w:sz="6" w:space="0" w:color="000000"/>
              <w:right w:val="single" w:sz="6" w:space="0" w:color="000000"/>
            </w:tcBorders>
          </w:tcPr>
          <w:p>
            <w:pPr/>
          </w:p>
        </w:tc>
        <w:tc>
          <w:tcPr>
            <w:tcW w:w="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64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3" w:right="94"/>
              <w:jc w:val="both"/>
              <w:rPr>
                <w:rFonts w:ascii="宋体" w:hAnsi="宋体" w:cs="宋体" w:eastAsia="宋体" w:hint="default"/>
                <w:sz w:val="21"/>
                <w:szCs w:val="21"/>
              </w:rPr>
            </w:pPr>
            <w:r>
              <w:rPr>
                <w:rFonts w:ascii="宋体" w:hAnsi="宋体" w:cs="宋体" w:eastAsia="宋体" w:hint="default"/>
                <w:sz w:val="21"/>
                <w:szCs w:val="21"/>
              </w:rPr>
              <w:t>参股</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w:t>
            </w:r>
          </w:p>
        </w:tc>
      </w:tr>
      <w:tr>
        <w:trPr>
          <w:trHeight w:val="562" w:hRule="exact"/>
        </w:trPr>
        <w:tc>
          <w:tcPr>
            <w:tcW w:w="4111"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w:t>
            </w:r>
          </w:p>
          <w:p>
            <w:pPr>
              <w:pStyle w:val="TableParagraph"/>
              <w:spacing w:line="273" w:lineRule="exact"/>
              <w:ind w:left="16" w:right="0"/>
              <w:jc w:val="left"/>
              <w:rPr>
                <w:rFonts w:ascii="宋体" w:hAnsi="宋体" w:cs="宋体" w:eastAsia="宋体" w:hint="default"/>
                <w:sz w:val="21"/>
                <w:szCs w:val="21"/>
              </w:rPr>
            </w:pPr>
            <w:r>
              <w:rPr>
                <w:rFonts w:ascii="宋体" w:hAnsi="宋体" w:cs="宋体" w:eastAsia="宋体" w:hint="default"/>
                <w:sz w:val="21"/>
                <w:szCs w:val="21"/>
              </w:rPr>
              <w:t>的担保）</w:t>
            </w:r>
          </w:p>
        </w:tc>
        <w:tc>
          <w:tcPr>
            <w:tcW w:w="5549"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5"/>
              <w:jc w:val="right"/>
              <w:rPr>
                <w:rFonts w:ascii="宋体" w:hAnsi="宋体" w:cs="宋体" w:eastAsia="宋体" w:hint="default"/>
                <w:sz w:val="21"/>
                <w:szCs w:val="21"/>
              </w:rPr>
            </w:pPr>
            <w:r>
              <w:rPr>
                <w:rFonts w:ascii="宋体"/>
                <w:spacing w:val="-1"/>
                <w:sz w:val="21"/>
              </w:rPr>
              <w:t>34,497.00</w:t>
            </w:r>
          </w:p>
        </w:tc>
      </w:tr>
      <w:tr>
        <w:trPr>
          <w:trHeight w:val="559" w:hRule="exact"/>
        </w:trPr>
        <w:tc>
          <w:tcPr>
            <w:tcW w:w="4111" w:type="dxa"/>
            <w:gridSpan w:val="6"/>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16" w:right="0"/>
              <w:jc w:val="left"/>
              <w:rPr>
                <w:rFonts w:ascii="宋体" w:hAnsi="宋体" w:cs="宋体" w:eastAsia="宋体" w:hint="default"/>
                <w:sz w:val="21"/>
                <w:szCs w:val="21"/>
              </w:rPr>
            </w:pPr>
            <w:r>
              <w:rPr>
                <w:rFonts w:ascii="宋体" w:hAnsi="宋体" w:cs="宋体" w:eastAsia="宋体" w:hint="default"/>
                <w:spacing w:val="2"/>
                <w:w w:val="100"/>
                <w:sz w:val="21"/>
                <w:szCs w:val="21"/>
              </w:rPr>
              <w:t>报告期</w:t>
            </w:r>
            <w:r>
              <w:rPr>
                <w:rFonts w:ascii="宋体" w:hAnsi="宋体" w:cs="宋体" w:eastAsia="宋体" w:hint="default"/>
                <w:w w:val="100"/>
                <w:sz w:val="21"/>
                <w:szCs w:val="21"/>
              </w:rPr>
              <w:t>末</w:t>
            </w:r>
            <w:r>
              <w:rPr>
                <w:rFonts w:ascii="宋体" w:hAnsi="宋体" w:cs="宋体" w:eastAsia="宋体" w:hint="default"/>
                <w:spacing w:val="2"/>
                <w:w w:val="100"/>
                <w:sz w:val="21"/>
                <w:szCs w:val="21"/>
              </w:rPr>
              <w:t>担保</w:t>
            </w:r>
            <w:r>
              <w:rPr>
                <w:rFonts w:ascii="宋体" w:hAnsi="宋体" w:cs="宋体" w:eastAsia="宋体" w:hint="default"/>
                <w:w w:val="100"/>
                <w:sz w:val="21"/>
                <w:szCs w:val="21"/>
              </w:rPr>
              <w:t>余</w:t>
            </w:r>
            <w:r>
              <w:rPr>
                <w:rFonts w:ascii="宋体" w:hAnsi="宋体" w:cs="宋体" w:eastAsia="宋体" w:hint="default"/>
                <w:spacing w:val="2"/>
                <w:w w:val="100"/>
                <w:sz w:val="21"/>
                <w:szCs w:val="21"/>
              </w:rPr>
              <w:t>额</w:t>
            </w:r>
            <w:r>
              <w:rPr>
                <w:rFonts w:ascii="宋体" w:hAnsi="宋体" w:cs="宋体" w:eastAsia="宋体" w:hint="default"/>
                <w:w w:val="100"/>
                <w:sz w:val="21"/>
                <w:szCs w:val="21"/>
              </w:rPr>
              <w:t>合</w:t>
            </w:r>
            <w:r>
              <w:rPr>
                <w:rFonts w:ascii="宋体" w:hAnsi="宋体" w:cs="宋体" w:eastAsia="宋体" w:hint="default"/>
                <w:spacing w:val="2"/>
                <w:w w:val="100"/>
                <w:sz w:val="21"/>
                <w:szCs w:val="21"/>
              </w:rPr>
              <w:t>计</w:t>
            </w:r>
            <w:r>
              <w:rPr>
                <w:rFonts w:ascii="宋体" w:hAnsi="宋体" w:cs="宋体" w:eastAsia="宋体" w:hint="default"/>
                <w:spacing w:val="4"/>
                <w:w w:val="100"/>
                <w:sz w:val="21"/>
                <w:szCs w:val="21"/>
              </w:rPr>
              <w:t>（</w:t>
            </w:r>
            <w:r>
              <w:rPr>
                <w:rFonts w:ascii="宋体" w:hAnsi="宋体" w:cs="宋体" w:eastAsia="宋体" w:hint="default"/>
                <w:w w:val="100"/>
                <w:sz w:val="21"/>
                <w:szCs w:val="21"/>
              </w:rPr>
              <w:t>A</w:t>
            </w:r>
            <w:r>
              <w:rPr>
                <w:rFonts w:ascii="宋体" w:hAnsi="宋体" w:cs="宋体" w:eastAsia="宋体" w:hint="default"/>
                <w:spacing w:val="-104"/>
                <w:w w:val="100"/>
                <w:sz w:val="21"/>
                <w:szCs w:val="21"/>
              </w:rPr>
              <w:t>）</w:t>
            </w:r>
            <w:r>
              <w:rPr>
                <w:rFonts w:ascii="宋体" w:hAnsi="宋体" w:cs="宋体" w:eastAsia="宋体" w:hint="default"/>
                <w:spacing w:val="2"/>
                <w:w w:val="100"/>
                <w:sz w:val="21"/>
                <w:szCs w:val="21"/>
              </w:rPr>
              <w:t>（不</w:t>
            </w:r>
            <w:r>
              <w:rPr>
                <w:rFonts w:ascii="宋体" w:hAnsi="宋体" w:cs="宋体" w:eastAsia="宋体" w:hint="default"/>
                <w:w w:val="100"/>
                <w:sz w:val="21"/>
                <w:szCs w:val="21"/>
              </w:rPr>
              <w:t>包</w:t>
            </w:r>
            <w:r>
              <w:rPr>
                <w:rFonts w:ascii="宋体" w:hAnsi="宋体" w:cs="宋体" w:eastAsia="宋体" w:hint="default"/>
                <w:spacing w:val="2"/>
                <w:w w:val="100"/>
                <w:sz w:val="21"/>
                <w:szCs w:val="21"/>
              </w:rPr>
              <w:t>括对</w:t>
            </w:r>
            <w:r>
              <w:rPr>
                <w:rFonts w:ascii="宋体" w:hAnsi="宋体" w:cs="宋体" w:eastAsia="宋体" w:hint="default"/>
                <w:w w:val="100"/>
                <w:sz w:val="21"/>
                <w:szCs w:val="21"/>
              </w:rPr>
              <w:t>子公</w:t>
            </w:r>
          </w:p>
          <w:p>
            <w:pPr>
              <w:pStyle w:val="TableParagraph"/>
              <w:spacing w:line="273" w:lineRule="exact"/>
              <w:ind w:left="16" w:right="0"/>
              <w:jc w:val="left"/>
              <w:rPr>
                <w:rFonts w:ascii="宋体" w:hAnsi="宋体" w:cs="宋体" w:eastAsia="宋体" w:hint="default"/>
                <w:sz w:val="21"/>
                <w:szCs w:val="21"/>
              </w:rPr>
            </w:pPr>
            <w:r>
              <w:rPr>
                <w:rFonts w:ascii="宋体" w:hAnsi="宋体" w:cs="宋体" w:eastAsia="宋体" w:hint="default"/>
                <w:sz w:val="21"/>
                <w:szCs w:val="21"/>
              </w:rPr>
              <w:t>司的担保）</w:t>
            </w:r>
          </w:p>
        </w:tc>
        <w:tc>
          <w:tcPr>
            <w:tcW w:w="5549"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
              <w:jc w:val="right"/>
              <w:rPr>
                <w:rFonts w:ascii="宋体" w:hAnsi="宋体" w:cs="宋体" w:eastAsia="宋体" w:hint="default"/>
                <w:sz w:val="21"/>
                <w:szCs w:val="21"/>
              </w:rPr>
            </w:pPr>
            <w:r>
              <w:rPr>
                <w:rFonts w:ascii="宋体"/>
                <w:spacing w:val="-1"/>
                <w:sz w:val="21"/>
              </w:rPr>
              <w:t>52,897.00</w:t>
            </w:r>
          </w:p>
        </w:tc>
      </w:tr>
      <w:tr>
        <w:trPr>
          <w:trHeight w:val="322" w:hRule="exact"/>
        </w:trPr>
        <w:tc>
          <w:tcPr>
            <w:tcW w:w="9660" w:type="dxa"/>
            <w:gridSpan w:val="14"/>
            <w:tcBorders>
              <w:top w:val="single" w:sz="6" w:space="0" w:color="000000"/>
              <w:left w:val="single" w:sz="12" w:space="0" w:color="000000"/>
              <w:bottom w:val="single" w:sz="6" w:space="0" w:color="000000"/>
              <w:right w:val="single" w:sz="12" w:space="0" w:color="000000"/>
            </w:tcBorders>
          </w:tcPr>
          <w:p>
            <w:pPr>
              <w:pStyle w:val="TableParagraph"/>
              <w:spacing w:line="258" w:lineRule="exact"/>
              <w:ind w:left="3132"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p>
        </w:tc>
      </w:tr>
      <w:tr>
        <w:trPr>
          <w:trHeight w:val="562" w:hRule="exact"/>
        </w:trPr>
        <w:tc>
          <w:tcPr>
            <w:tcW w:w="4111"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549"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721,544.20</w:t>
            </w:r>
          </w:p>
        </w:tc>
      </w:tr>
      <w:tr>
        <w:trPr>
          <w:trHeight w:val="560" w:hRule="exact"/>
        </w:trPr>
        <w:tc>
          <w:tcPr>
            <w:tcW w:w="4111"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549"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667,501.14</w:t>
            </w:r>
          </w:p>
        </w:tc>
      </w:tr>
      <w:tr>
        <w:trPr>
          <w:trHeight w:val="322" w:hRule="exact"/>
        </w:trPr>
        <w:tc>
          <w:tcPr>
            <w:tcW w:w="9660" w:type="dxa"/>
            <w:gridSpan w:val="14"/>
            <w:tcBorders>
              <w:top w:val="single" w:sz="6" w:space="0" w:color="000000"/>
              <w:left w:val="single" w:sz="12" w:space="0" w:color="000000"/>
              <w:bottom w:val="single" w:sz="6" w:space="0" w:color="000000"/>
              <w:right w:val="single" w:sz="12" w:space="0" w:color="000000"/>
            </w:tcBorders>
          </w:tcPr>
          <w:p>
            <w:pPr>
              <w:pStyle w:val="TableParagraph"/>
              <w:spacing w:line="258" w:lineRule="exact"/>
              <w:ind w:left="2818"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562" w:hRule="exact"/>
        </w:trPr>
        <w:tc>
          <w:tcPr>
            <w:tcW w:w="4111"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549"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720,398.14</w:t>
            </w:r>
          </w:p>
        </w:tc>
      </w:tr>
      <w:tr>
        <w:trPr>
          <w:trHeight w:val="322" w:hRule="exact"/>
        </w:trPr>
        <w:tc>
          <w:tcPr>
            <w:tcW w:w="4111"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549" w:type="dxa"/>
            <w:gridSpan w:val="8"/>
            <w:tcBorders>
              <w:top w:val="single" w:sz="6" w:space="0" w:color="000000"/>
              <w:left w:val="single" w:sz="6" w:space="0" w:color="000000"/>
              <w:bottom w:val="single" w:sz="6" w:space="0" w:color="000000"/>
              <w:right w:val="single" w:sz="12" w:space="0" w:color="000000"/>
            </w:tcBorders>
          </w:tcPr>
          <w:p>
            <w:pPr>
              <w:pStyle w:val="TableParagraph"/>
              <w:spacing w:line="258" w:lineRule="exact"/>
              <w:ind w:right="12"/>
              <w:jc w:val="right"/>
              <w:rPr>
                <w:rFonts w:ascii="宋体" w:hAnsi="宋体" w:cs="宋体" w:eastAsia="宋体" w:hint="default"/>
                <w:sz w:val="21"/>
                <w:szCs w:val="21"/>
              </w:rPr>
            </w:pPr>
            <w:r>
              <w:rPr>
                <w:rFonts w:ascii="宋体"/>
                <w:sz w:val="21"/>
              </w:rPr>
              <w:t>33.87%</w:t>
            </w:r>
          </w:p>
        </w:tc>
      </w:tr>
      <w:tr>
        <w:trPr>
          <w:trHeight w:val="324" w:hRule="exact"/>
        </w:trPr>
        <w:tc>
          <w:tcPr>
            <w:tcW w:w="9660" w:type="dxa"/>
            <w:gridSpan w:val="14"/>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9" w:hRule="exact"/>
        </w:trPr>
        <w:tc>
          <w:tcPr>
            <w:tcW w:w="4111" w:type="dxa"/>
            <w:gridSpan w:val="6"/>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16"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w:t>
            </w:r>
          </w:p>
          <w:p>
            <w:pPr>
              <w:pStyle w:val="TableParagraph"/>
              <w:spacing w:line="273" w:lineRule="exact"/>
              <w:ind w:left="1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C</w:t>
            </w:r>
            <w:r>
              <w:rPr>
                <w:rFonts w:ascii="宋体" w:hAnsi="宋体" w:cs="宋体" w:eastAsia="宋体" w:hint="default"/>
                <w:sz w:val="21"/>
                <w:szCs w:val="21"/>
              </w:rPr>
              <w:t>）</w:t>
            </w:r>
          </w:p>
        </w:tc>
        <w:tc>
          <w:tcPr>
            <w:tcW w:w="5549" w:type="dxa"/>
            <w:gridSpan w:val="8"/>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4111"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6" w:right="0"/>
              <w:jc w:val="left"/>
              <w:rPr>
                <w:rFonts w:ascii="宋体" w:hAnsi="宋体" w:cs="宋体" w:eastAsia="宋体" w:hint="default"/>
                <w:sz w:val="21"/>
                <w:szCs w:val="21"/>
              </w:rPr>
            </w:pPr>
            <w:r>
              <w:rPr>
                <w:rFonts w:ascii="宋体" w:hAnsi="宋体" w:cs="宋体" w:eastAsia="宋体" w:hint="default"/>
                <w:spacing w:val="5"/>
                <w:sz w:val="21"/>
                <w:szCs w:val="21"/>
              </w:rPr>
              <w:t>直接或间接为资产负债率超过</w:t>
            </w:r>
            <w:r>
              <w:rPr>
                <w:rFonts w:ascii="宋体" w:hAnsi="宋体" w:cs="宋体" w:eastAsia="宋体" w:hint="default"/>
                <w:spacing w:val="5"/>
                <w:sz w:val="21"/>
                <w:szCs w:val="21"/>
              </w:rPr>
              <w:t>70%</w:t>
            </w:r>
            <w:r>
              <w:rPr>
                <w:rFonts w:ascii="宋体" w:hAnsi="宋体" w:cs="宋体" w:eastAsia="宋体" w:hint="default"/>
                <w:spacing w:val="5"/>
                <w:sz w:val="21"/>
                <w:szCs w:val="21"/>
              </w:rPr>
              <w:t>的被担保</w:t>
            </w:r>
          </w:p>
          <w:p>
            <w:pPr>
              <w:pStyle w:val="TableParagraph"/>
              <w:spacing w:line="274" w:lineRule="exact"/>
              <w:ind w:left="16" w:right="0"/>
              <w:jc w:val="left"/>
              <w:rPr>
                <w:rFonts w:ascii="宋体" w:hAnsi="宋体" w:cs="宋体" w:eastAsia="宋体" w:hint="default"/>
                <w:sz w:val="21"/>
                <w:szCs w:val="21"/>
              </w:rPr>
            </w:pPr>
            <w:r>
              <w:rPr>
                <w:rFonts w:ascii="宋体" w:hAnsi="宋体" w:cs="宋体" w:eastAsia="宋体" w:hint="default"/>
                <w:sz w:val="21"/>
                <w:szCs w:val="21"/>
              </w:rPr>
              <w:t>对象提供的债务担保金额（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549"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161,488.70</w:t>
            </w:r>
          </w:p>
        </w:tc>
      </w:tr>
      <w:tr>
        <w:trPr>
          <w:trHeight w:val="324" w:hRule="exact"/>
        </w:trPr>
        <w:tc>
          <w:tcPr>
            <w:tcW w:w="4111"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549" w:type="dxa"/>
            <w:gridSpan w:val="8"/>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4111" w:type="dxa"/>
            <w:gridSpan w:val="6"/>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549" w:type="dxa"/>
            <w:gridSpan w:val="8"/>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21"/>
                <w:szCs w:val="21"/>
              </w:rPr>
            </w:pPr>
            <w:r>
              <w:rPr>
                <w:rFonts w:ascii="宋体"/>
                <w:spacing w:val="-1"/>
                <w:sz w:val="21"/>
              </w:rPr>
              <w:t>161,488.70</w:t>
            </w:r>
          </w:p>
        </w:tc>
      </w:tr>
      <w:tr>
        <w:trPr>
          <w:trHeight w:val="322" w:hRule="exact"/>
        </w:trPr>
        <w:tc>
          <w:tcPr>
            <w:tcW w:w="4111" w:type="dxa"/>
            <w:gridSpan w:val="6"/>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1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549" w:type="dxa"/>
            <w:gridSpan w:val="8"/>
            <w:tcBorders>
              <w:top w:val="single" w:sz="6" w:space="0" w:color="000000"/>
              <w:left w:val="single" w:sz="6" w:space="0" w:color="000000"/>
              <w:bottom w:val="single" w:sz="6" w:space="0" w:color="000000"/>
              <w:right w:val="single" w:sz="12" w:space="0" w:color="000000"/>
            </w:tcBorders>
          </w:tcPr>
          <w:p>
            <w:pPr>
              <w:pStyle w:val="TableParagraph"/>
              <w:spacing w:line="260" w:lineRule="exact"/>
              <w:ind w:right="12"/>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331" w:hRule="exact"/>
        </w:trPr>
        <w:tc>
          <w:tcPr>
            <w:tcW w:w="4111" w:type="dxa"/>
            <w:gridSpan w:val="6"/>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16"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549" w:type="dxa"/>
            <w:gridSpan w:val="8"/>
            <w:tcBorders>
              <w:top w:val="single" w:sz="6" w:space="0" w:color="000000"/>
              <w:left w:val="single" w:sz="6" w:space="0" w:color="000000"/>
              <w:bottom w:val="single" w:sz="12" w:space="0" w:color="000000"/>
              <w:right w:val="single" w:sz="12" w:space="0" w:color="000000"/>
            </w:tcBorders>
          </w:tcPr>
          <w:p>
            <w:pPr>
              <w:pStyle w:val="TableParagraph"/>
              <w:spacing w:line="260" w:lineRule="exact"/>
              <w:ind w:right="12"/>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12"/>
        <w:rPr>
          <w:rFonts w:ascii="宋体" w:hAnsi="宋体" w:cs="宋体" w:eastAsia="宋体" w:hint="default"/>
          <w:sz w:val="12"/>
          <w:szCs w:val="12"/>
        </w:rPr>
      </w:pPr>
    </w:p>
    <w:p>
      <w:pPr>
        <w:pStyle w:val="Heading3"/>
        <w:spacing w:line="475" w:lineRule="auto" w:before="26"/>
        <w:ind w:left="417" w:right="3832"/>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r>
      <w:r>
        <w:rPr>
          <w:w w:val="95"/>
        </w:rPr>
        <w:t>委托他人进行现金资产管理的情况</w:t>
      </w:r>
      <w:r>
        <w:rPr>
          <w:spacing w:val="86"/>
          <w:w w:val="95"/>
        </w:rPr>
        <w:t> </w:t>
      </w:r>
      <w:r>
        <w:rPr>
          <w:spacing w:val="86"/>
          <w:w w:val="95"/>
        </w:rPr>
      </w:r>
      <w:r>
        <w:rPr>
          <w:rFonts w:ascii="宋体" w:hAnsi="宋体" w:cs="宋体" w:eastAsia="宋体" w:hint="default"/>
        </w:rPr>
        <w:t>1</w:t>
      </w:r>
      <w:r>
        <w:rPr/>
        <w:t>、委托理财情况</w:t>
      </w:r>
      <w:r>
        <w:rPr>
          <w:b w:val="0"/>
          <w:bCs w:val="0"/>
        </w:rPr>
      </w:r>
    </w:p>
    <w:p>
      <w:pPr>
        <w:pStyle w:val="Heading3"/>
        <w:spacing w:line="240" w:lineRule="auto" w:before="74"/>
        <w:ind w:left="160" w:right="600"/>
        <w:jc w:val="left"/>
        <w:rPr>
          <w:b w:val="0"/>
          <w:bCs w:val="0"/>
        </w:rPr>
      </w:pPr>
      <w:r>
        <w:rPr>
          <w:rFonts w:ascii="宋体" w:hAnsi="宋体" w:cs="宋体" w:eastAsia="宋体" w:hint="default"/>
        </w:rPr>
        <w:t>(1)</w:t>
      </w:r>
      <w:r>
        <w:rPr/>
        <w:t>委托理财总体情况</w:t>
      </w:r>
      <w:r>
        <w:rPr>
          <w:b w:val="0"/>
          <w:bCs w:val="0"/>
        </w:rPr>
      </w:r>
    </w:p>
    <w:p>
      <w:pPr>
        <w:spacing w:after="0" w:line="240" w:lineRule="auto"/>
        <w:jc w:val="left"/>
        <w:sectPr>
          <w:pgSz w:w="11910" w:h="16840"/>
          <w:pgMar w:header="0" w:footer="818" w:top="1120" w:bottom="1000" w:left="1280" w:right="700"/>
        </w:sectPr>
      </w:pPr>
    </w:p>
    <w:p>
      <w:pPr>
        <w:pStyle w:val="BodyText"/>
        <w:tabs>
          <w:tab w:pos="2260" w:val="left" w:leader="none"/>
        </w:tabs>
        <w:spacing w:line="310" w:lineRule="exact"/>
        <w:ind w:left="1300" w:right="0"/>
        <w:jc w:val="left"/>
      </w:pPr>
      <w:r>
        <w:rPr/>
        <w:t>√适用</w:t>
        <w:tab/>
        <w:t>□不适用</w:t>
      </w:r>
    </w:p>
    <w:p>
      <w:pPr>
        <w:pStyle w:val="BodyText"/>
        <w:spacing w:line="312" w:lineRule="exact"/>
        <w:ind w:left="0" w:right="1316"/>
        <w:jc w:val="right"/>
      </w:pPr>
      <w:r>
        <w:rPr/>
        <w:t>单位：万元</w:t>
      </w:r>
    </w:p>
    <w:p>
      <w:pPr>
        <w:spacing w:line="240" w:lineRule="auto" w:before="12"/>
        <w:rPr>
          <w:rFonts w:ascii="宋体" w:hAnsi="宋体" w:cs="宋体" w:eastAsia="宋体" w:hint="default"/>
          <w:sz w:val="2"/>
          <w:szCs w:val="2"/>
        </w:rPr>
      </w:pPr>
    </w:p>
    <w:tbl>
      <w:tblPr>
        <w:tblW w:w="0" w:type="auto"/>
        <w:jc w:val="left"/>
        <w:tblInd w:w="1266" w:type="dxa"/>
        <w:tblLayout w:type="fixed"/>
        <w:tblCellMar>
          <w:top w:w="0" w:type="dxa"/>
          <w:left w:w="0" w:type="dxa"/>
          <w:bottom w:w="0" w:type="dxa"/>
          <w:right w:w="0" w:type="dxa"/>
        </w:tblCellMar>
        <w:tblLook w:val="01E0"/>
      </w:tblPr>
      <w:tblGrid>
        <w:gridCol w:w="1546"/>
        <w:gridCol w:w="2410"/>
        <w:gridCol w:w="1560"/>
        <w:gridCol w:w="1558"/>
        <w:gridCol w:w="1994"/>
      </w:tblGrid>
      <w:tr>
        <w:trPr>
          <w:trHeight w:val="295" w:hRule="exact"/>
        </w:trPr>
        <w:tc>
          <w:tcPr>
            <w:tcW w:w="1546"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类型</w:t>
            </w:r>
          </w:p>
        </w:tc>
        <w:tc>
          <w:tcPr>
            <w:tcW w:w="241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未到期余额</w:t>
            </w:r>
          </w:p>
        </w:tc>
        <w:tc>
          <w:tcPr>
            <w:tcW w:w="1994"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254" w:right="0"/>
              <w:jc w:val="left"/>
              <w:rPr>
                <w:rFonts w:ascii="宋体" w:hAnsi="宋体" w:cs="宋体" w:eastAsia="宋体" w:hint="default"/>
                <w:sz w:val="21"/>
                <w:szCs w:val="21"/>
              </w:rPr>
            </w:pPr>
            <w:r>
              <w:rPr>
                <w:rFonts w:ascii="宋体" w:hAnsi="宋体" w:cs="宋体" w:eastAsia="宋体" w:hint="default"/>
                <w:sz w:val="21"/>
                <w:szCs w:val="21"/>
              </w:rPr>
              <w:t>逾期未收回金额</w:t>
            </w:r>
          </w:p>
        </w:tc>
      </w:tr>
      <w:tr>
        <w:trPr>
          <w:trHeight w:val="293" w:hRule="exact"/>
        </w:trPr>
        <w:tc>
          <w:tcPr>
            <w:tcW w:w="1546"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信托理财产品</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公司暂时闲置自有资金</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sz w:val="21"/>
              </w:rPr>
              <w:t>205,000</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710" w:right="0"/>
              <w:jc w:val="left"/>
              <w:rPr>
                <w:rFonts w:ascii="宋体" w:hAnsi="宋体" w:cs="宋体" w:eastAsia="宋体" w:hint="default"/>
                <w:sz w:val="21"/>
                <w:szCs w:val="21"/>
              </w:rPr>
            </w:pPr>
            <w:r>
              <w:rPr>
                <w:rFonts w:ascii="宋体"/>
                <w:sz w:val="21"/>
              </w:rPr>
              <w:t>190,000</w:t>
            </w:r>
          </w:p>
        </w:tc>
        <w:tc>
          <w:tcPr>
            <w:tcW w:w="199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w w:val="100"/>
                <w:sz w:val="21"/>
              </w:rPr>
              <w:t>0</w:t>
            </w:r>
          </w:p>
        </w:tc>
      </w:tr>
    </w:tbl>
    <w:p>
      <w:pPr>
        <w:spacing w:line="240" w:lineRule="auto" w:before="13"/>
        <w:rPr>
          <w:rFonts w:ascii="宋体" w:hAnsi="宋体" w:cs="宋体" w:eastAsia="宋体" w:hint="default"/>
          <w:sz w:val="18"/>
          <w:szCs w:val="18"/>
        </w:rPr>
      </w:pPr>
    </w:p>
    <w:p>
      <w:pPr>
        <w:pStyle w:val="BodyText"/>
        <w:spacing w:line="240" w:lineRule="auto" w:before="26"/>
        <w:ind w:left="1300" w:right="0"/>
        <w:jc w:val="left"/>
      </w:pPr>
      <w:r>
        <w:rPr/>
        <w:t>其他情况</w:t>
      </w:r>
    </w:p>
    <w:p>
      <w:pPr>
        <w:spacing w:line="240" w:lineRule="auto" w:before="7"/>
        <w:rPr>
          <w:rFonts w:ascii="宋体" w:hAnsi="宋体" w:cs="宋体" w:eastAsia="宋体" w:hint="default"/>
          <w:sz w:val="23"/>
          <w:szCs w:val="23"/>
        </w:rPr>
      </w:pPr>
    </w:p>
    <w:p>
      <w:pPr>
        <w:pStyle w:val="BodyText"/>
        <w:tabs>
          <w:tab w:pos="2260" w:val="left" w:leader="none"/>
        </w:tabs>
        <w:spacing w:line="240" w:lineRule="auto"/>
        <w:ind w:left="1300" w:right="0"/>
        <w:jc w:val="left"/>
      </w:pPr>
      <w:r>
        <w:rPr/>
        <w:t>□适用</w:t>
        <w:tab/>
        <w:t>√不适用</w:t>
      </w:r>
    </w:p>
    <w:p>
      <w:pPr>
        <w:spacing w:line="240" w:lineRule="auto" w:before="9"/>
        <w:rPr>
          <w:rFonts w:ascii="宋体" w:hAnsi="宋体" w:cs="宋体" w:eastAsia="宋体" w:hint="default"/>
          <w:sz w:val="23"/>
          <w:szCs w:val="23"/>
        </w:rPr>
      </w:pPr>
    </w:p>
    <w:p>
      <w:pPr>
        <w:pStyle w:val="Heading3"/>
        <w:spacing w:line="240" w:lineRule="auto"/>
        <w:ind w:left="1300" w:right="0"/>
        <w:jc w:val="left"/>
        <w:rPr>
          <w:b w:val="0"/>
          <w:bCs w:val="0"/>
        </w:rPr>
      </w:pPr>
      <w:r>
        <w:rPr/>
        <w:t>（</w:t>
      </w:r>
      <w:r>
        <w:rPr>
          <w:rFonts w:ascii="宋体" w:hAnsi="宋体" w:cs="宋体" w:eastAsia="宋体" w:hint="default"/>
        </w:rPr>
        <w:t>2</w:t>
      </w:r>
      <w:r>
        <w:rPr/>
        <w:t>）单项委托理财情况</w:t>
      </w:r>
      <w:r>
        <w:rPr>
          <w:b w:val="0"/>
          <w:bCs w:val="0"/>
        </w:rPr>
      </w:r>
    </w:p>
    <w:p>
      <w:pPr>
        <w:spacing w:line="240" w:lineRule="auto" w:before="7"/>
        <w:rPr>
          <w:rFonts w:ascii="宋体" w:hAnsi="宋体" w:cs="宋体" w:eastAsia="宋体" w:hint="default"/>
          <w:b/>
          <w:bCs/>
          <w:sz w:val="21"/>
          <w:szCs w:val="21"/>
        </w:rPr>
      </w:pPr>
    </w:p>
    <w:p>
      <w:pPr>
        <w:pStyle w:val="BodyText"/>
        <w:tabs>
          <w:tab w:pos="2260" w:val="left" w:leader="none"/>
        </w:tabs>
        <w:spacing w:line="313" w:lineRule="exact" w:before="26"/>
        <w:ind w:left="1300" w:right="0"/>
        <w:jc w:val="left"/>
      </w:pPr>
      <w:r>
        <w:rPr/>
        <w:t>√适用</w:t>
        <w:tab/>
        <w:t>□不适用</w:t>
      </w:r>
    </w:p>
    <w:p>
      <w:pPr>
        <w:pStyle w:val="BodyText"/>
        <w:tabs>
          <w:tab w:pos="8890" w:val="left" w:leader="none"/>
        </w:tabs>
        <w:spacing w:line="313" w:lineRule="exact"/>
        <w:ind w:left="7450" w:right="0"/>
        <w:jc w:val="left"/>
      </w:pPr>
      <w:r>
        <w:rPr/>
        <w:t>单位：万元</w:t>
        <w:tab/>
        <w:t>币种：人民币</w:t>
      </w:r>
    </w:p>
    <w:p>
      <w:pPr>
        <w:spacing w:line="240" w:lineRule="auto" w:before="8"/>
        <w:rPr>
          <w:rFonts w:ascii="宋体" w:hAnsi="宋体" w:cs="宋体" w:eastAsia="宋体" w:hint="default"/>
          <w:sz w:val="26"/>
          <w:szCs w:val="26"/>
        </w:rPr>
      </w:pPr>
    </w:p>
    <w:tbl>
      <w:tblPr>
        <w:tblW w:w="0" w:type="auto"/>
        <w:jc w:val="left"/>
        <w:tblInd w:w="114" w:type="dxa"/>
        <w:tblLayout w:type="fixed"/>
        <w:tblCellMar>
          <w:top w:w="0" w:type="dxa"/>
          <w:left w:w="0" w:type="dxa"/>
          <w:bottom w:w="0" w:type="dxa"/>
          <w:right w:w="0" w:type="dxa"/>
        </w:tblCellMar>
        <w:tblLook w:val="01E0"/>
      </w:tblPr>
      <w:tblGrid>
        <w:gridCol w:w="1515"/>
        <w:gridCol w:w="691"/>
        <w:gridCol w:w="881"/>
        <w:gridCol w:w="776"/>
        <w:gridCol w:w="790"/>
        <w:gridCol w:w="746"/>
        <w:gridCol w:w="725"/>
        <w:gridCol w:w="725"/>
        <w:gridCol w:w="730"/>
        <w:gridCol w:w="874"/>
        <w:gridCol w:w="773"/>
        <w:gridCol w:w="775"/>
        <w:gridCol w:w="466"/>
        <w:gridCol w:w="464"/>
        <w:gridCol w:w="444"/>
      </w:tblGrid>
      <w:tr>
        <w:trPr>
          <w:trHeight w:val="3290" w:hRule="exact"/>
        </w:trPr>
        <w:tc>
          <w:tcPr>
            <w:tcW w:w="151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530" w:right="116" w:hanging="423"/>
              <w:jc w:val="left"/>
              <w:rPr>
                <w:rFonts w:ascii="宋体" w:hAnsi="宋体" w:cs="宋体" w:eastAsia="宋体" w:hint="default"/>
                <w:sz w:val="21"/>
                <w:szCs w:val="21"/>
              </w:rPr>
            </w:pPr>
            <w:r>
              <w:rPr>
                <w:rFonts w:ascii="宋体" w:hAnsi="宋体" w:cs="宋体" w:eastAsia="宋体" w:hint="default"/>
                <w:b/>
                <w:bCs/>
                <w:sz w:val="21"/>
                <w:szCs w:val="21"/>
              </w:rPr>
              <w:t>委托理财产品</w:t>
            </w:r>
            <w:r>
              <w:rPr>
                <w:rFonts w:ascii="宋体" w:hAnsi="宋体" w:cs="宋体" w:eastAsia="宋体" w:hint="default"/>
                <w:b/>
                <w:bCs/>
                <w:spacing w:val="-104"/>
                <w:sz w:val="21"/>
                <w:szCs w:val="21"/>
              </w:rPr>
              <w:t> </w:t>
            </w:r>
            <w:r>
              <w:rPr>
                <w:rFonts w:ascii="宋体" w:hAnsi="宋体" w:cs="宋体" w:eastAsia="宋体" w:hint="default"/>
                <w:b/>
                <w:bCs/>
                <w:sz w:val="21"/>
                <w:szCs w:val="21"/>
              </w:rPr>
              <w:t>类型</w:t>
            </w:r>
            <w:r>
              <w:rPr>
                <w:rFonts w:ascii="宋体" w:hAnsi="宋体" w:cs="宋体" w:eastAsia="宋体" w:hint="default"/>
                <w:sz w:val="21"/>
                <w:szCs w:val="21"/>
              </w:rPr>
            </w:r>
          </w:p>
        </w:tc>
        <w:tc>
          <w:tcPr>
            <w:tcW w:w="6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8"/>
              <w:ind w:left="127" w:right="125"/>
              <w:jc w:val="both"/>
              <w:rPr>
                <w:rFonts w:ascii="宋体" w:hAnsi="宋体" w:cs="宋体" w:eastAsia="宋体" w:hint="default"/>
                <w:sz w:val="21"/>
                <w:szCs w:val="21"/>
              </w:rPr>
            </w:pPr>
            <w:r>
              <w:rPr>
                <w:rFonts w:ascii="宋体" w:hAnsi="宋体" w:cs="宋体" w:eastAsia="宋体" w:hint="default"/>
                <w:b/>
                <w:bCs/>
                <w:sz w:val="21"/>
                <w:szCs w:val="21"/>
              </w:rPr>
              <w:t>委托</w:t>
            </w:r>
            <w:r>
              <w:rPr>
                <w:rFonts w:ascii="宋体" w:hAnsi="宋体" w:cs="宋体" w:eastAsia="宋体" w:hint="default"/>
                <w:b/>
                <w:bCs/>
                <w:w w:val="100"/>
                <w:sz w:val="21"/>
                <w:szCs w:val="21"/>
              </w:rPr>
              <w:t> </w:t>
            </w:r>
            <w:r>
              <w:rPr>
                <w:rFonts w:ascii="宋体" w:hAnsi="宋体" w:cs="宋体" w:eastAsia="宋体" w:hint="default"/>
                <w:b/>
                <w:bCs/>
                <w:sz w:val="21"/>
                <w:szCs w:val="21"/>
              </w:rPr>
              <w:t>理财</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p>
            <w:pPr>
              <w:pStyle w:val="TableParagraph"/>
              <w:spacing w:line="274" w:lineRule="exact" w:before="22"/>
              <w:ind w:left="127" w:right="125"/>
              <w:jc w:val="both"/>
              <w:rPr>
                <w:rFonts w:ascii="宋体" w:hAnsi="宋体" w:cs="宋体" w:eastAsia="宋体" w:hint="default"/>
                <w:sz w:val="21"/>
                <w:szCs w:val="21"/>
              </w:rPr>
            </w:pPr>
            <w:r>
              <w:rPr>
                <w:rFonts w:ascii="宋体" w:hAnsi="宋体" w:cs="宋体" w:eastAsia="宋体" w:hint="default"/>
                <w:b/>
                <w:bCs/>
                <w:sz w:val="21"/>
                <w:szCs w:val="21"/>
              </w:rPr>
              <w:t>（万</w:t>
            </w:r>
            <w:r>
              <w:rPr>
                <w:rFonts w:ascii="宋体" w:hAnsi="宋体" w:cs="宋体" w:eastAsia="宋体" w:hint="default"/>
                <w:b/>
                <w:bCs/>
                <w:w w:val="100"/>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tc>
        <w:tc>
          <w:tcPr>
            <w:tcW w:w="8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115" w:right="115"/>
              <w:jc w:val="both"/>
              <w:rPr>
                <w:rFonts w:ascii="宋体" w:hAnsi="宋体" w:cs="宋体" w:eastAsia="宋体" w:hint="default"/>
                <w:sz w:val="21"/>
                <w:szCs w:val="21"/>
              </w:rPr>
            </w:pPr>
            <w:r>
              <w:rPr>
                <w:rFonts w:ascii="宋体" w:hAnsi="宋体" w:cs="宋体" w:eastAsia="宋体" w:hint="default"/>
                <w:b/>
                <w:bCs/>
                <w:sz w:val="21"/>
                <w:szCs w:val="21"/>
              </w:rPr>
              <w:t>委托理</w:t>
            </w:r>
            <w:r>
              <w:rPr>
                <w:rFonts w:ascii="宋体" w:hAnsi="宋体" w:cs="宋体" w:eastAsia="宋体" w:hint="default"/>
                <w:b/>
                <w:bCs/>
                <w:w w:val="100"/>
                <w:sz w:val="21"/>
                <w:szCs w:val="21"/>
              </w:rPr>
              <w:t> </w:t>
            </w:r>
            <w:r>
              <w:rPr>
                <w:rFonts w:ascii="宋体" w:hAnsi="宋体" w:cs="宋体" w:eastAsia="宋体" w:hint="default"/>
                <w:b/>
                <w:bCs/>
                <w:sz w:val="21"/>
                <w:szCs w:val="21"/>
              </w:rPr>
              <w:t>财起始</w:t>
            </w:r>
            <w:r>
              <w:rPr>
                <w:rFonts w:ascii="宋体" w:hAnsi="宋体" w:cs="宋体" w:eastAsia="宋体" w:hint="default"/>
                <w:b/>
                <w:bCs/>
                <w:w w:val="100"/>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c>
          <w:tcPr>
            <w:tcW w:w="7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68" w:right="170"/>
              <w:jc w:val="both"/>
              <w:rPr>
                <w:rFonts w:ascii="宋体" w:hAnsi="宋体" w:cs="宋体" w:eastAsia="宋体" w:hint="default"/>
                <w:sz w:val="21"/>
                <w:szCs w:val="21"/>
              </w:rPr>
            </w:pPr>
            <w:r>
              <w:rPr>
                <w:rFonts w:ascii="宋体" w:hAnsi="宋体" w:cs="宋体" w:eastAsia="宋体" w:hint="default"/>
                <w:b/>
                <w:bCs/>
                <w:sz w:val="21"/>
                <w:szCs w:val="21"/>
              </w:rPr>
              <w:t>委托</w:t>
            </w:r>
            <w:r>
              <w:rPr>
                <w:rFonts w:ascii="宋体" w:hAnsi="宋体" w:cs="宋体" w:eastAsia="宋体" w:hint="default"/>
                <w:b/>
                <w:bCs/>
                <w:w w:val="100"/>
                <w:sz w:val="21"/>
                <w:szCs w:val="21"/>
              </w:rPr>
              <w:t> </w:t>
            </w:r>
            <w:r>
              <w:rPr>
                <w:rFonts w:ascii="宋体" w:hAnsi="宋体" w:cs="宋体" w:eastAsia="宋体" w:hint="default"/>
                <w:b/>
                <w:bCs/>
                <w:sz w:val="21"/>
                <w:szCs w:val="21"/>
              </w:rPr>
              <w:t>理财</w:t>
            </w:r>
            <w:r>
              <w:rPr>
                <w:rFonts w:ascii="宋体" w:hAnsi="宋体" w:cs="宋体" w:eastAsia="宋体" w:hint="default"/>
                <w:b/>
                <w:bCs/>
                <w:w w:val="100"/>
                <w:sz w:val="21"/>
                <w:szCs w:val="21"/>
              </w:rPr>
              <w:t> </w:t>
            </w:r>
            <w:r>
              <w:rPr>
                <w:rFonts w:ascii="宋体" w:hAnsi="宋体" w:cs="宋体" w:eastAsia="宋体" w:hint="default"/>
                <w:b/>
                <w:bCs/>
                <w:sz w:val="21"/>
                <w:szCs w:val="21"/>
              </w:rPr>
              <w:t>终止</w:t>
            </w:r>
            <w:r>
              <w:rPr>
                <w:rFonts w:ascii="宋体" w:hAnsi="宋体" w:cs="宋体" w:eastAsia="宋体" w:hint="default"/>
                <w:b/>
                <w:bCs/>
                <w:w w:val="100"/>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c>
          <w:tcPr>
            <w:tcW w:w="7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175" w:right="175"/>
              <w:jc w:val="left"/>
              <w:rPr>
                <w:rFonts w:ascii="宋体" w:hAnsi="宋体" w:cs="宋体" w:eastAsia="宋体" w:hint="default"/>
                <w:sz w:val="21"/>
                <w:szCs w:val="21"/>
              </w:rPr>
            </w:pPr>
            <w:r>
              <w:rPr>
                <w:rFonts w:ascii="宋体" w:hAnsi="宋体" w:cs="宋体" w:eastAsia="宋体" w:hint="default"/>
                <w:b/>
                <w:bCs/>
                <w:sz w:val="21"/>
                <w:szCs w:val="21"/>
              </w:rPr>
              <w:t>资金</w:t>
            </w:r>
            <w:r>
              <w:rPr>
                <w:rFonts w:ascii="宋体" w:hAnsi="宋体" w:cs="宋体" w:eastAsia="宋体" w:hint="default"/>
                <w:b/>
                <w:bCs/>
                <w:w w:val="100"/>
                <w:sz w:val="21"/>
                <w:szCs w:val="21"/>
              </w:rPr>
              <w:t> </w:t>
            </w:r>
            <w:r>
              <w:rPr>
                <w:rFonts w:ascii="宋体" w:hAnsi="宋体" w:cs="宋体" w:eastAsia="宋体" w:hint="default"/>
                <w:b/>
                <w:bCs/>
                <w:sz w:val="21"/>
                <w:szCs w:val="21"/>
              </w:rPr>
              <w:t>来源</w:t>
            </w:r>
            <w:r>
              <w:rPr>
                <w:rFonts w:ascii="宋体" w:hAnsi="宋体" w:cs="宋体" w:eastAsia="宋体" w:hint="default"/>
                <w:sz w:val="21"/>
                <w:szCs w:val="21"/>
              </w:rPr>
            </w:r>
          </w:p>
        </w:tc>
        <w:tc>
          <w:tcPr>
            <w:tcW w:w="7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72" w:lineRule="exact"/>
              <w:ind w:left="155" w:right="151"/>
              <w:jc w:val="left"/>
              <w:rPr>
                <w:rFonts w:ascii="宋体" w:hAnsi="宋体" w:cs="宋体" w:eastAsia="宋体" w:hint="default"/>
                <w:sz w:val="21"/>
                <w:szCs w:val="21"/>
              </w:rPr>
            </w:pPr>
            <w:r>
              <w:rPr>
                <w:rFonts w:ascii="宋体" w:hAnsi="宋体" w:cs="宋体" w:eastAsia="宋体" w:hint="default"/>
                <w:b/>
                <w:bCs/>
                <w:sz w:val="21"/>
                <w:szCs w:val="21"/>
              </w:rPr>
              <w:t>资金</w:t>
            </w:r>
            <w:r>
              <w:rPr>
                <w:rFonts w:ascii="宋体" w:hAnsi="宋体" w:cs="宋体" w:eastAsia="宋体" w:hint="default"/>
                <w:b/>
                <w:bCs/>
                <w:w w:val="100"/>
                <w:sz w:val="21"/>
                <w:szCs w:val="21"/>
              </w:rPr>
              <w:t> </w:t>
            </w:r>
            <w:r>
              <w:rPr>
                <w:rFonts w:ascii="宋体" w:hAnsi="宋体" w:cs="宋体" w:eastAsia="宋体" w:hint="default"/>
                <w:b/>
                <w:bCs/>
                <w:sz w:val="21"/>
                <w:szCs w:val="21"/>
              </w:rPr>
              <w:t>投向</w:t>
            </w:r>
            <w:r>
              <w:rPr>
                <w:rFonts w:ascii="宋体" w:hAnsi="宋体" w:cs="宋体" w:eastAsia="宋体" w:hint="default"/>
                <w:sz w:val="21"/>
                <w:szCs w:val="21"/>
              </w:rPr>
            </w:r>
          </w:p>
        </w:tc>
        <w:tc>
          <w:tcPr>
            <w:tcW w:w="7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141" w:right="144"/>
              <w:jc w:val="both"/>
              <w:rPr>
                <w:rFonts w:ascii="宋体" w:hAnsi="宋体" w:cs="宋体" w:eastAsia="宋体" w:hint="default"/>
                <w:sz w:val="21"/>
                <w:szCs w:val="21"/>
              </w:rPr>
            </w:pPr>
            <w:r>
              <w:rPr>
                <w:rFonts w:ascii="宋体" w:hAnsi="宋体" w:cs="宋体" w:eastAsia="宋体" w:hint="default"/>
                <w:b/>
                <w:bCs/>
                <w:sz w:val="21"/>
                <w:szCs w:val="21"/>
              </w:rPr>
              <w:t>报酬</w:t>
            </w:r>
            <w:r>
              <w:rPr>
                <w:rFonts w:ascii="宋体" w:hAnsi="宋体" w:cs="宋体" w:eastAsia="宋体" w:hint="default"/>
                <w:b/>
                <w:bCs/>
                <w:w w:val="100"/>
                <w:sz w:val="21"/>
                <w:szCs w:val="21"/>
              </w:rPr>
              <w:t> </w:t>
            </w:r>
            <w:r>
              <w:rPr>
                <w:rFonts w:ascii="宋体" w:hAnsi="宋体" w:cs="宋体" w:eastAsia="宋体" w:hint="default"/>
                <w:b/>
                <w:bCs/>
                <w:sz w:val="21"/>
                <w:szCs w:val="21"/>
              </w:rPr>
              <w:t>确定</w:t>
            </w:r>
            <w:r>
              <w:rPr>
                <w:rFonts w:ascii="宋体" w:hAnsi="宋体" w:cs="宋体" w:eastAsia="宋体" w:hint="default"/>
                <w:b/>
                <w:bCs/>
                <w:w w:val="100"/>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7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8"/>
              <w:ind w:left="143" w:right="143"/>
              <w:jc w:val="both"/>
              <w:rPr>
                <w:rFonts w:ascii="宋体" w:hAnsi="宋体" w:cs="宋体" w:eastAsia="宋体" w:hint="default"/>
                <w:sz w:val="21"/>
                <w:szCs w:val="21"/>
              </w:rPr>
            </w:pPr>
            <w:r>
              <w:rPr>
                <w:rFonts w:ascii="宋体" w:hAnsi="宋体" w:cs="宋体" w:eastAsia="宋体" w:hint="default"/>
                <w:b/>
                <w:bCs/>
                <w:sz w:val="21"/>
                <w:szCs w:val="21"/>
              </w:rPr>
              <w:t>年化</w:t>
            </w:r>
            <w:r>
              <w:rPr>
                <w:rFonts w:ascii="宋体" w:hAnsi="宋体" w:cs="宋体" w:eastAsia="宋体" w:hint="default"/>
                <w:b/>
                <w:bCs/>
                <w:w w:val="100"/>
                <w:sz w:val="21"/>
                <w:szCs w:val="21"/>
              </w:rPr>
              <w:t> </w:t>
            </w:r>
            <w:r>
              <w:rPr>
                <w:rFonts w:ascii="宋体" w:hAnsi="宋体" w:cs="宋体" w:eastAsia="宋体" w:hint="default"/>
                <w:b/>
                <w:bCs/>
                <w:sz w:val="21"/>
                <w:szCs w:val="21"/>
              </w:rPr>
              <w:t>收益</w:t>
            </w:r>
            <w:r>
              <w:rPr>
                <w:rFonts w:ascii="宋体" w:hAnsi="宋体" w:cs="宋体" w:eastAsia="宋体" w:hint="default"/>
                <w:b/>
                <w:bCs/>
                <w:w w:val="100"/>
                <w:sz w:val="21"/>
                <w:szCs w:val="21"/>
              </w:rPr>
              <w:t> </w:t>
            </w:r>
            <w:r>
              <w:rPr>
                <w:rFonts w:ascii="宋体" w:hAnsi="宋体" w:cs="宋体" w:eastAsia="宋体" w:hint="default"/>
                <w:b/>
                <w:bCs/>
                <w:sz w:val="21"/>
                <w:szCs w:val="21"/>
              </w:rPr>
              <w:t>率</w:t>
            </w:r>
            <w:r>
              <w:rPr>
                <w:rFonts w:ascii="宋体" w:hAnsi="宋体" w:cs="宋体" w:eastAsia="宋体" w:hint="default"/>
                <w:sz w:val="21"/>
                <w:szCs w:val="21"/>
              </w:rPr>
            </w:r>
          </w:p>
        </w:tc>
        <w:tc>
          <w:tcPr>
            <w:tcW w:w="7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46" w:right="144"/>
              <w:jc w:val="left"/>
              <w:rPr>
                <w:rFonts w:ascii="宋体" w:hAnsi="宋体" w:cs="宋体" w:eastAsia="宋体" w:hint="default"/>
                <w:sz w:val="21"/>
                <w:szCs w:val="21"/>
              </w:rPr>
            </w:pPr>
            <w:r>
              <w:rPr>
                <w:rFonts w:ascii="宋体" w:hAnsi="宋体" w:cs="宋体" w:eastAsia="宋体" w:hint="default"/>
                <w:b/>
                <w:bCs/>
                <w:sz w:val="21"/>
                <w:szCs w:val="21"/>
              </w:rPr>
              <w:t>预期</w:t>
            </w:r>
            <w:r>
              <w:rPr>
                <w:rFonts w:ascii="宋体" w:hAnsi="宋体" w:cs="宋体" w:eastAsia="宋体" w:hint="default"/>
                <w:b/>
                <w:bCs/>
                <w:w w:val="100"/>
                <w:sz w:val="21"/>
                <w:szCs w:val="21"/>
              </w:rPr>
              <w:t> </w:t>
            </w:r>
            <w:r>
              <w:rPr>
                <w:rFonts w:ascii="宋体" w:hAnsi="宋体" w:cs="宋体" w:eastAsia="宋体" w:hint="default"/>
                <w:b/>
                <w:bCs/>
                <w:sz w:val="21"/>
                <w:szCs w:val="21"/>
              </w:rPr>
              <w:t>收益</w:t>
            </w:r>
            <w:r>
              <w:rPr>
                <w:rFonts w:ascii="宋体" w:hAnsi="宋体" w:cs="宋体" w:eastAsia="宋体" w:hint="default"/>
                <w:sz w:val="21"/>
                <w:szCs w:val="21"/>
              </w:rPr>
            </w:r>
          </w:p>
          <w:p>
            <w:pPr>
              <w:pStyle w:val="TableParagraph"/>
              <w:spacing w:line="274" w:lineRule="exact" w:before="22"/>
              <w:ind w:left="146" w:right="144"/>
              <w:jc w:val="left"/>
              <w:rPr>
                <w:rFonts w:ascii="宋体" w:hAnsi="宋体" w:cs="宋体" w:eastAsia="宋体" w:hint="default"/>
                <w:sz w:val="21"/>
                <w:szCs w:val="21"/>
              </w:rPr>
            </w:pPr>
            <w:r>
              <w:rPr>
                <w:rFonts w:ascii="宋体" w:hAnsi="宋体" w:cs="宋体" w:eastAsia="宋体" w:hint="default"/>
                <w:b/>
                <w:bCs/>
                <w:sz w:val="21"/>
                <w:szCs w:val="21"/>
              </w:rPr>
              <w:t>（如</w:t>
            </w:r>
            <w:r>
              <w:rPr>
                <w:rFonts w:ascii="宋体" w:hAnsi="宋体" w:cs="宋体" w:eastAsia="宋体" w:hint="default"/>
                <w:b/>
                <w:bCs/>
                <w:w w:val="100"/>
                <w:sz w:val="21"/>
                <w:szCs w:val="21"/>
              </w:rPr>
              <w:t> </w:t>
            </w:r>
            <w:r>
              <w:rPr>
                <w:rFonts w:ascii="宋体" w:hAnsi="宋体" w:cs="宋体" w:eastAsia="宋体" w:hint="default"/>
                <w:b/>
                <w:bCs/>
                <w:sz w:val="21"/>
                <w:szCs w:val="21"/>
              </w:rPr>
              <w:t>有）</w:t>
            </w:r>
            <w:r>
              <w:rPr>
                <w:rFonts w:ascii="宋体" w:hAnsi="宋体" w:cs="宋体" w:eastAsia="宋体" w:hint="default"/>
                <w:sz w:val="21"/>
                <w:szCs w:val="21"/>
              </w:rPr>
            </w:r>
          </w:p>
        </w:tc>
        <w:tc>
          <w:tcPr>
            <w:tcW w:w="8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12" w:right="111"/>
              <w:jc w:val="both"/>
              <w:rPr>
                <w:rFonts w:ascii="宋体" w:hAnsi="宋体" w:cs="宋体" w:eastAsia="宋体" w:hint="default"/>
                <w:sz w:val="21"/>
                <w:szCs w:val="21"/>
              </w:rPr>
            </w:pPr>
            <w:r>
              <w:rPr>
                <w:rFonts w:ascii="宋体" w:hAnsi="宋体" w:cs="宋体" w:eastAsia="宋体" w:hint="default"/>
                <w:b/>
                <w:bCs/>
                <w:sz w:val="21"/>
                <w:szCs w:val="21"/>
              </w:rPr>
              <w:t>实际收</w:t>
            </w:r>
            <w:r>
              <w:rPr>
                <w:rFonts w:ascii="宋体" w:hAnsi="宋体" w:cs="宋体" w:eastAsia="宋体" w:hint="default"/>
                <w:b/>
                <w:bCs/>
                <w:w w:val="100"/>
                <w:sz w:val="21"/>
                <w:szCs w:val="21"/>
              </w:rPr>
              <w:t> </w:t>
            </w:r>
            <w:r>
              <w:rPr>
                <w:rFonts w:ascii="宋体" w:hAnsi="宋体" w:cs="宋体" w:eastAsia="宋体" w:hint="default"/>
                <w:b/>
                <w:bCs/>
                <w:sz w:val="21"/>
                <w:szCs w:val="21"/>
              </w:rPr>
              <w:t>益或损</w:t>
            </w:r>
            <w:r>
              <w:rPr>
                <w:rFonts w:ascii="宋体" w:hAnsi="宋体" w:cs="宋体" w:eastAsia="宋体" w:hint="default"/>
                <w:b/>
                <w:bCs/>
                <w:w w:val="100"/>
                <w:sz w:val="21"/>
                <w:szCs w:val="21"/>
              </w:rPr>
              <w:t> </w:t>
            </w:r>
            <w:r>
              <w:rPr>
                <w:rFonts w:ascii="宋体" w:hAnsi="宋体" w:cs="宋体" w:eastAsia="宋体" w:hint="default"/>
                <w:b/>
                <w:bCs/>
                <w:sz w:val="21"/>
                <w:szCs w:val="21"/>
              </w:rPr>
              <w:t>失（万</w:t>
            </w:r>
            <w:r>
              <w:rPr>
                <w:rFonts w:ascii="宋体" w:hAnsi="宋体" w:cs="宋体" w:eastAsia="宋体" w:hint="default"/>
                <w:b/>
                <w:bCs/>
                <w:w w:val="100"/>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tc>
        <w:tc>
          <w:tcPr>
            <w:tcW w:w="77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8"/>
              <w:ind w:left="167" w:right="167"/>
              <w:jc w:val="both"/>
              <w:rPr>
                <w:rFonts w:ascii="宋体" w:hAnsi="宋体" w:cs="宋体" w:eastAsia="宋体" w:hint="default"/>
                <w:sz w:val="21"/>
                <w:szCs w:val="21"/>
              </w:rPr>
            </w:pPr>
            <w:r>
              <w:rPr>
                <w:rFonts w:ascii="宋体" w:hAnsi="宋体" w:cs="宋体" w:eastAsia="宋体" w:hint="default"/>
                <w:b/>
                <w:bCs/>
                <w:sz w:val="21"/>
                <w:szCs w:val="21"/>
              </w:rPr>
              <w:t>实际</w:t>
            </w:r>
            <w:r>
              <w:rPr>
                <w:rFonts w:ascii="宋体" w:hAnsi="宋体" w:cs="宋体" w:eastAsia="宋体" w:hint="default"/>
                <w:b/>
                <w:bCs/>
                <w:w w:val="100"/>
                <w:sz w:val="21"/>
                <w:szCs w:val="21"/>
              </w:rPr>
              <w:t> </w:t>
            </w:r>
            <w:r>
              <w:rPr>
                <w:rFonts w:ascii="宋体" w:hAnsi="宋体" w:cs="宋体" w:eastAsia="宋体" w:hint="default"/>
                <w:b/>
                <w:bCs/>
                <w:sz w:val="21"/>
                <w:szCs w:val="21"/>
              </w:rPr>
              <w:t>收回</w:t>
            </w:r>
            <w:r>
              <w:rPr>
                <w:rFonts w:ascii="宋体" w:hAnsi="宋体" w:cs="宋体" w:eastAsia="宋体" w:hint="default"/>
                <w:b/>
                <w:bCs/>
                <w:w w:val="100"/>
                <w:sz w:val="21"/>
                <w:szCs w:val="21"/>
              </w:rPr>
              <w:t> </w:t>
            </w:r>
            <w:r>
              <w:rPr>
                <w:rFonts w:ascii="宋体" w:hAnsi="宋体" w:cs="宋体" w:eastAsia="宋体" w:hint="default"/>
                <w:b/>
                <w:bCs/>
                <w:sz w:val="21"/>
                <w:szCs w:val="21"/>
              </w:rPr>
              <w:t>情况</w:t>
            </w:r>
            <w:r>
              <w:rPr>
                <w:rFonts w:ascii="宋体" w:hAnsi="宋体" w:cs="宋体" w:eastAsia="宋体" w:hint="default"/>
                <w:sz w:val="21"/>
                <w:szCs w:val="21"/>
              </w:rPr>
            </w:r>
          </w:p>
          <w:p>
            <w:pPr>
              <w:pStyle w:val="TableParagraph"/>
              <w:spacing w:line="274" w:lineRule="exact" w:before="22"/>
              <w:ind w:left="167" w:right="167"/>
              <w:jc w:val="both"/>
              <w:rPr>
                <w:rFonts w:ascii="宋体" w:hAnsi="宋体" w:cs="宋体" w:eastAsia="宋体" w:hint="default"/>
                <w:sz w:val="21"/>
                <w:szCs w:val="21"/>
              </w:rPr>
            </w:pPr>
            <w:r>
              <w:rPr>
                <w:rFonts w:ascii="宋体" w:hAnsi="宋体" w:cs="宋体" w:eastAsia="宋体" w:hint="default"/>
                <w:b/>
                <w:bCs/>
                <w:sz w:val="21"/>
                <w:szCs w:val="21"/>
              </w:rPr>
              <w:t>（万</w:t>
            </w:r>
            <w:r>
              <w:rPr>
                <w:rFonts w:ascii="宋体" w:hAnsi="宋体" w:cs="宋体" w:eastAsia="宋体" w:hint="default"/>
                <w:b/>
                <w:bCs/>
                <w:w w:val="100"/>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tc>
        <w:tc>
          <w:tcPr>
            <w:tcW w:w="7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67" w:right="168"/>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经过</w:t>
            </w:r>
            <w:r>
              <w:rPr>
                <w:rFonts w:ascii="宋体" w:hAnsi="宋体" w:cs="宋体" w:eastAsia="宋体" w:hint="default"/>
                <w:b/>
                <w:bCs/>
                <w:w w:val="100"/>
                <w:sz w:val="21"/>
                <w:szCs w:val="21"/>
              </w:rPr>
              <w:t> </w:t>
            </w:r>
            <w:r>
              <w:rPr>
                <w:rFonts w:ascii="宋体" w:hAnsi="宋体" w:cs="宋体" w:eastAsia="宋体" w:hint="default"/>
                <w:b/>
                <w:bCs/>
                <w:sz w:val="21"/>
                <w:szCs w:val="21"/>
              </w:rPr>
              <w:t>法定</w:t>
            </w:r>
            <w:r>
              <w:rPr>
                <w:rFonts w:ascii="宋体" w:hAnsi="宋体" w:cs="宋体" w:eastAsia="宋体" w:hint="default"/>
                <w:b/>
                <w:bCs/>
                <w:w w:val="100"/>
                <w:sz w:val="21"/>
                <w:szCs w:val="21"/>
              </w:rPr>
              <w:t> </w:t>
            </w:r>
            <w:r>
              <w:rPr>
                <w:rFonts w:ascii="宋体" w:hAnsi="宋体" w:cs="宋体" w:eastAsia="宋体" w:hint="default"/>
                <w:b/>
                <w:bCs/>
                <w:sz w:val="21"/>
                <w:szCs w:val="21"/>
              </w:rPr>
              <w:t>程序</w:t>
            </w:r>
            <w:r>
              <w:rPr>
                <w:rFonts w:ascii="宋体" w:hAnsi="宋体" w:cs="宋体" w:eastAsia="宋体" w:hint="default"/>
                <w:sz w:val="21"/>
                <w:szCs w:val="21"/>
              </w:rPr>
            </w:r>
          </w:p>
        </w:tc>
        <w:tc>
          <w:tcPr>
            <w:tcW w:w="466" w:type="dxa"/>
            <w:tcBorders>
              <w:top w:val="single" w:sz="12" w:space="0" w:color="000000"/>
              <w:left w:val="single" w:sz="6" w:space="0" w:color="000000"/>
              <w:bottom w:val="single" w:sz="6" w:space="0" w:color="000000"/>
              <w:right w:val="single" w:sz="6" w:space="0" w:color="000000"/>
            </w:tcBorders>
          </w:tcPr>
          <w:p>
            <w:pPr>
              <w:pStyle w:val="TableParagraph"/>
              <w:spacing w:line="237" w:lineRule="auto" w:before="105"/>
              <w:ind w:left="117" w:right="120"/>
              <w:jc w:val="both"/>
              <w:rPr>
                <w:rFonts w:ascii="宋体" w:hAnsi="宋体" w:cs="宋体" w:eastAsia="宋体" w:hint="default"/>
                <w:sz w:val="21"/>
                <w:szCs w:val="21"/>
              </w:rPr>
            </w:pPr>
            <w:r>
              <w:rPr>
                <w:rFonts w:ascii="宋体" w:hAnsi="宋体" w:cs="宋体" w:eastAsia="宋体" w:hint="default"/>
                <w:b/>
                <w:bCs/>
                <w:sz w:val="21"/>
                <w:szCs w:val="21"/>
              </w:rPr>
              <w:t>未</w:t>
            </w:r>
            <w:r>
              <w:rPr>
                <w:rFonts w:ascii="宋体" w:hAnsi="宋体" w:cs="宋体" w:eastAsia="宋体" w:hint="default"/>
                <w:b/>
                <w:bCs/>
                <w:w w:val="100"/>
                <w:sz w:val="21"/>
                <w:szCs w:val="21"/>
              </w:rPr>
              <w:t> </w:t>
            </w:r>
            <w:r>
              <w:rPr>
                <w:rFonts w:ascii="宋体" w:hAnsi="宋体" w:cs="宋体" w:eastAsia="宋体" w:hint="default"/>
                <w:b/>
                <w:bCs/>
                <w:sz w:val="21"/>
                <w:szCs w:val="21"/>
              </w:rPr>
              <w:t>来</w:t>
            </w:r>
            <w:r>
              <w:rPr>
                <w:rFonts w:ascii="宋体" w:hAnsi="宋体" w:cs="宋体" w:eastAsia="宋体" w:hint="default"/>
                <w:b/>
                <w:bCs/>
                <w:w w:val="100"/>
                <w:sz w:val="21"/>
                <w:szCs w:val="21"/>
              </w:rPr>
              <w:t> </w:t>
            </w:r>
            <w:r>
              <w:rPr>
                <w:rFonts w:ascii="宋体" w:hAnsi="宋体" w:cs="宋体" w:eastAsia="宋体" w:hint="default"/>
                <w:b/>
                <w:bCs/>
                <w:sz w:val="21"/>
                <w:szCs w:val="21"/>
              </w:rPr>
              <w:t>是</w:t>
            </w:r>
            <w:r>
              <w:rPr>
                <w:rFonts w:ascii="宋体" w:hAnsi="宋体" w:cs="宋体" w:eastAsia="宋体" w:hint="default"/>
                <w:b/>
                <w:bCs/>
                <w:w w:val="100"/>
                <w:sz w:val="21"/>
                <w:szCs w:val="21"/>
              </w:rPr>
              <w:t> </w:t>
            </w:r>
            <w:r>
              <w:rPr>
                <w:rFonts w:ascii="宋体" w:hAnsi="宋体" w:cs="宋体" w:eastAsia="宋体" w:hint="default"/>
                <w:b/>
                <w:bCs/>
                <w:sz w:val="21"/>
                <w:szCs w:val="21"/>
              </w:rPr>
              <w:t>否</w:t>
            </w:r>
            <w:r>
              <w:rPr>
                <w:rFonts w:ascii="宋体" w:hAnsi="宋体" w:cs="宋体" w:eastAsia="宋体" w:hint="default"/>
                <w:b/>
                <w:bCs/>
                <w:w w:val="100"/>
                <w:sz w:val="21"/>
                <w:szCs w:val="21"/>
              </w:rPr>
              <w:t> </w:t>
            </w:r>
            <w:r>
              <w:rPr>
                <w:rFonts w:ascii="宋体" w:hAnsi="宋体" w:cs="宋体" w:eastAsia="宋体" w:hint="default"/>
                <w:b/>
                <w:bCs/>
                <w:sz w:val="21"/>
                <w:szCs w:val="21"/>
              </w:rPr>
              <w:t>有</w:t>
            </w:r>
            <w:r>
              <w:rPr>
                <w:rFonts w:ascii="宋体" w:hAnsi="宋体" w:cs="宋体" w:eastAsia="宋体" w:hint="default"/>
                <w:b/>
                <w:bCs/>
                <w:w w:val="100"/>
                <w:sz w:val="21"/>
                <w:szCs w:val="21"/>
              </w:rPr>
              <w:t> </w:t>
            </w:r>
            <w:r>
              <w:rPr>
                <w:rFonts w:ascii="宋体" w:hAnsi="宋体" w:cs="宋体" w:eastAsia="宋体" w:hint="default"/>
                <w:b/>
                <w:bCs/>
                <w:sz w:val="21"/>
                <w:szCs w:val="21"/>
              </w:rPr>
              <w:t>委</w:t>
            </w:r>
            <w:r>
              <w:rPr>
                <w:rFonts w:ascii="宋体" w:hAnsi="宋体" w:cs="宋体" w:eastAsia="宋体" w:hint="default"/>
                <w:b/>
                <w:bCs/>
                <w:w w:val="100"/>
                <w:sz w:val="21"/>
                <w:szCs w:val="21"/>
              </w:rPr>
              <w:t> </w:t>
            </w:r>
            <w:r>
              <w:rPr>
                <w:rFonts w:ascii="宋体" w:hAnsi="宋体" w:cs="宋体" w:eastAsia="宋体" w:hint="default"/>
                <w:b/>
                <w:bCs/>
                <w:sz w:val="21"/>
                <w:szCs w:val="21"/>
              </w:rPr>
              <w:t>托</w:t>
            </w:r>
            <w:r>
              <w:rPr>
                <w:rFonts w:ascii="宋体" w:hAnsi="宋体" w:cs="宋体" w:eastAsia="宋体" w:hint="default"/>
                <w:b/>
                <w:bCs/>
                <w:w w:val="100"/>
                <w:sz w:val="21"/>
                <w:szCs w:val="21"/>
              </w:rPr>
              <w:t> </w:t>
            </w:r>
            <w:r>
              <w:rPr>
                <w:rFonts w:ascii="宋体" w:hAnsi="宋体" w:cs="宋体" w:eastAsia="宋体" w:hint="default"/>
                <w:b/>
                <w:bCs/>
                <w:sz w:val="21"/>
                <w:szCs w:val="21"/>
              </w:rPr>
              <w:t>理</w:t>
            </w:r>
            <w:r>
              <w:rPr>
                <w:rFonts w:ascii="宋体" w:hAnsi="宋体" w:cs="宋体" w:eastAsia="宋体" w:hint="default"/>
                <w:b/>
                <w:bCs/>
                <w:w w:val="100"/>
                <w:sz w:val="21"/>
                <w:szCs w:val="21"/>
              </w:rPr>
              <w:t> </w:t>
            </w:r>
            <w:r>
              <w:rPr>
                <w:rFonts w:ascii="宋体" w:hAnsi="宋体" w:cs="宋体" w:eastAsia="宋体" w:hint="default"/>
                <w:b/>
                <w:bCs/>
                <w:sz w:val="21"/>
                <w:szCs w:val="21"/>
              </w:rPr>
              <w:t>财</w:t>
            </w:r>
            <w:r>
              <w:rPr>
                <w:rFonts w:ascii="宋体" w:hAnsi="宋体" w:cs="宋体" w:eastAsia="宋体" w:hint="default"/>
                <w:b/>
                <w:bCs/>
                <w:w w:val="100"/>
                <w:sz w:val="21"/>
                <w:szCs w:val="21"/>
              </w:rPr>
              <w:t> </w:t>
            </w:r>
            <w:r>
              <w:rPr>
                <w:rFonts w:ascii="宋体" w:hAnsi="宋体" w:cs="宋体" w:eastAsia="宋体" w:hint="default"/>
                <w:b/>
                <w:bCs/>
                <w:sz w:val="21"/>
                <w:szCs w:val="21"/>
              </w:rPr>
              <w:t>计</w:t>
            </w:r>
            <w:r>
              <w:rPr>
                <w:rFonts w:ascii="宋体" w:hAnsi="宋体" w:cs="宋体" w:eastAsia="宋体" w:hint="default"/>
                <w:b/>
                <w:bCs/>
                <w:w w:val="100"/>
                <w:sz w:val="21"/>
                <w:szCs w:val="21"/>
              </w:rPr>
              <w:t> </w:t>
            </w:r>
            <w:r>
              <w:rPr>
                <w:rFonts w:ascii="宋体" w:hAnsi="宋体" w:cs="宋体" w:eastAsia="宋体" w:hint="default"/>
                <w:b/>
                <w:bCs/>
                <w:sz w:val="21"/>
                <w:szCs w:val="21"/>
              </w:rPr>
              <w:t>划</w:t>
            </w:r>
            <w:r>
              <w:rPr>
                <w:rFonts w:ascii="宋体" w:hAnsi="宋体" w:cs="宋体" w:eastAsia="宋体" w:hint="default"/>
                <w:sz w:val="21"/>
                <w:szCs w:val="21"/>
              </w:rPr>
            </w:r>
          </w:p>
        </w:tc>
        <w:tc>
          <w:tcPr>
            <w:tcW w:w="464"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17" w:right="0"/>
              <w:jc w:val="both"/>
              <w:rPr>
                <w:rFonts w:ascii="宋体" w:hAnsi="宋体" w:cs="宋体" w:eastAsia="宋体" w:hint="default"/>
                <w:sz w:val="21"/>
                <w:szCs w:val="21"/>
              </w:rPr>
            </w:pPr>
            <w:r>
              <w:rPr>
                <w:rFonts w:ascii="宋体" w:hAnsi="宋体" w:cs="宋体" w:eastAsia="宋体" w:hint="default"/>
                <w:b/>
                <w:bCs/>
                <w:w w:val="100"/>
                <w:sz w:val="21"/>
                <w:szCs w:val="21"/>
              </w:rPr>
              <w:t>减</w:t>
            </w:r>
            <w:r>
              <w:rPr>
                <w:rFonts w:ascii="宋体" w:hAnsi="宋体" w:cs="宋体" w:eastAsia="宋体" w:hint="default"/>
                <w:w w:val="100"/>
                <w:sz w:val="21"/>
                <w:szCs w:val="21"/>
              </w:rPr>
            </w:r>
          </w:p>
          <w:p>
            <w:pPr>
              <w:pStyle w:val="TableParagraph"/>
              <w:spacing w:line="237" w:lineRule="auto"/>
              <w:ind w:left="117" w:right="119"/>
              <w:jc w:val="both"/>
              <w:rPr>
                <w:rFonts w:ascii="宋体" w:hAnsi="宋体" w:cs="宋体" w:eastAsia="宋体" w:hint="default"/>
                <w:sz w:val="21"/>
                <w:szCs w:val="21"/>
              </w:rPr>
            </w:pPr>
            <w:r>
              <w:rPr>
                <w:rFonts w:ascii="宋体" w:hAnsi="宋体" w:cs="宋体" w:eastAsia="宋体" w:hint="default"/>
                <w:b/>
                <w:bCs/>
                <w:sz w:val="21"/>
                <w:szCs w:val="21"/>
              </w:rPr>
              <w:t>值</w:t>
            </w:r>
            <w:r>
              <w:rPr>
                <w:rFonts w:ascii="宋体" w:hAnsi="宋体" w:cs="宋体" w:eastAsia="宋体" w:hint="default"/>
                <w:b/>
                <w:bCs/>
                <w:w w:val="100"/>
                <w:sz w:val="21"/>
                <w:szCs w:val="21"/>
              </w:rPr>
              <w:t> </w:t>
            </w:r>
            <w:r>
              <w:rPr>
                <w:rFonts w:ascii="宋体" w:hAnsi="宋体" w:cs="宋体" w:eastAsia="宋体" w:hint="default"/>
                <w:b/>
                <w:bCs/>
                <w:sz w:val="21"/>
                <w:szCs w:val="21"/>
              </w:rPr>
              <w:t>准</w:t>
            </w:r>
            <w:r>
              <w:rPr>
                <w:rFonts w:ascii="宋体" w:hAnsi="宋体" w:cs="宋体" w:eastAsia="宋体" w:hint="default"/>
                <w:b/>
                <w:bCs/>
                <w:w w:val="100"/>
                <w:sz w:val="21"/>
                <w:szCs w:val="21"/>
              </w:rPr>
              <w:t> </w:t>
            </w:r>
            <w:r>
              <w:rPr>
                <w:rFonts w:ascii="宋体" w:hAnsi="宋体" w:cs="宋体" w:eastAsia="宋体" w:hint="default"/>
                <w:b/>
                <w:bCs/>
                <w:sz w:val="21"/>
                <w:szCs w:val="21"/>
              </w:rPr>
              <w:t>备</w:t>
            </w:r>
            <w:r>
              <w:rPr>
                <w:rFonts w:ascii="宋体" w:hAnsi="宋体" w:cs="宋体" w:eastAsia="宋体" w:hint="default"/>
                <w:b/>
                <w:bCs/>
                <w:w w:val="100"/>
                <w:sz w:val="21"/>
                <w:szCs w:val="21"/>
              </w:rPr>
              <w:t> </w:t>
            </w:r>
            <w:r>
              <w:rPr>
                <w:rFonts w:ascii="宋体" w:hAnsi="宋体" w:cs="宋体" w:eastAsia="宋体" w:hint="default"/>
                <w:b/>
                <w:bCs/>
                <w:sz w:val="21"/>
                <w:szCs w:val="21"/>
              </w:rPr>
              <w:t>计</w:t>
            </w:r>
            <w:r>
              <w:rPr>
                <w:rFonts w:ascii="宋体" w:hAnsi="宋体" w:cs="宋体" w:eastAsia="宋体" w:hint="default"/>
                <w:b/>
                <w:bCs/>
                <w:w w:val="100"/>
                <w:sz w:val="21"/>
                <w:szCs w:val="21"/>
              </w:rPr>
              <w:t> </w:t>
            </w:r>
            <w:r>
              <w:rPr>
                <w:rFonts w:ascii="宋体" w:hAnsi="宋体" w:cs="宋体" w:eastAsia="宋体" w:hint="default"/>
                <w:b/>
                <w:bCs/>
                <w:sz w:val="21"/>
                <w:szCs w:val="21"/>
              </w:rPr>
              <w:t>提</w:t>
            </w:r>
            <w:r>
              <w:rPr>
                <w:rFonts w:ascii="宋体" w:hAnsi="宋体" w:cs="宋体" w:eastAsia="宋体" w:hint="default"/>
                <w:b/>
                <w:bCs/>
                <w:w w:val="100"/>
                <w:sz w:val="21"/>
                <w:szCs w:val="21"/>
              </w:rPr>
              <w:t> </w:t>
            </w:r>
            <w:r>
              <w:rPr>
                <w:rFonts w:ascii="宋体" w:hAnsi="宋体" w:cs="宋体" w:eastAsia="宋体" w:hint="default"/>
                <w:b/>
                <w:bCs/>
                <w:sz w:val="21"/>
                <w:szCs w:val="21"/>
              </w:rPr>
              <w:t>金</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p>
            <w:pPr>
              <w:pStyle w:val="TableParagraph"/>
              <w:spacing w:line="237" w:lineRule="auto"/>
              <w:ind w:left="117" w:right="119"/>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w w:val="100"/>
                <w:sz w:val="21"/>
                <w:szCs w:val="21"/>
              </w:rPr>
              <w:t> </w:t>
            </w:r>
            <w:r>
              <w:rPr>
                <w:rFonts w:ascii="宋体" w:hAnsi="宋体" w:cs="宋体" w:eastAsia="宋体" w:hint="default"/>
                <w:b/>
                <w:bCs/>
                <w:sz w:val="21"/>
                <w:szCs w:val="21"/>
              </w:rPr>
              <w:t>如</w:t>
            </w:r>
            <w:r>
              <w:rPr>
                <w:rFonts w:ascii="宋体" w:hAnsi="宋体" w:cs="宋体" w:eastAsia="宋体" w:hint="default"/>
                <w:b/>
                <w:bCs/>
                <w:w w:val="100"/>
                <w:sz w:val="21"/>
                <w:szCs w:val="21"/>
              </w:rPr>
              <w:t> </w:t>
            </w:r>
            <w:r>
              <w:rPr>
                <w:rFonts w:ascii="宋体" w:hAnsi="宋体" w:cs="宋体" w:eastAsia="宋体" w:hint="default"/>
                <w:b/>
                <w:bCs/>
                <w:sz w:val="21"/>
                <w:szCs w:val="21"/>
              </w:rPr>
              <w:t>有</w:t>
            </w:r>
            <w:r>
              <w:rPr>
                <w:rFonts w:ascii="宋体" w:hAnsi="宋体" w:cs="宋体" w:eastAsia="宋体" w:hint="default"/>
                <w:sz w:val="21"/>
                <w:szCs w:val="21"/>
              </w:rPr>
            </w:r>
          </w:p>
          <w:p>
            <w:pPr>
              <w:pStyle w:val="TableParagraph"/>
              <w:spacing w:line="274" w:lineRule="exact"/>
              <w:ind w:left="117" w:right="0"/>
              <w:jc w:val="both"/>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44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7" w:right="101"/>
              <w:jc w:val="both"/>
              <w:rPr>
                <w:rFonts w:ascii="宋体" w:hAnsi="宋体" w:cs="宋体" w:eastAsia="宋体" w:hint="default"/>
                <w:sz w:val="21"/>
                <w:szCs w:val="21"/>
              </w:rPr>
            </w:pPr>
            <w:r>
              <w:rPr>
                <w:rFonts w:ascii="宋体" w:hAnsi="宋体" w:cs="宋体" w:eastAsia="宋体" w:hint="default"/>
                <w:b/>
                <w:bCs/>
                <w:sz w:val="21"/>
                <w:szCs w:val="21"/>
              </w:rPr>
              <w:t>委</w:t>
            </w:r>
            <w:r>
              <w:rPr>
                <w:rFonts w:ascii="宋体" w:hAnsi="宋体" w:cs="宋体" w:eastAsia="宋体" w:hint="default"/>
                <w:b/>
                <w:bCs/>
                <w:w w:val="100"/>
                <w:sz w:val="21"/>
                <w:szCs w:val="21"/>
              </w:rPr>
              <w:t> </w:t>
            </w:r>
            <w:r>
              <w:rPr>
                <w:rFonts w:ascii="宋体" w:hAnsi="宋体" w:cs="宋体" w:eastAsia="宋体" w:hint="default"/>
                <w:b/>
                <w:bCs/>
                <w:sz w:val="21"/>
                <w:szCs w:val="21"/>
              </w:rPr>
              <w:t>托</w:t>
            </w:r>
            <w:r>
              <w:rPr>
                <w:rFonts w:ascii="宋体" w:hAnsi="宋体" w:cs="宋体" w:eastAsia="宋体" w:hint="default"/>
                <w:b/>
                <w:bCs/>
                <w:w w:val="100"/>
                <w:sz w:val="21"/>
                <w:szCs w:val="21"/>
              </w:rPr>
              <w:t> </w:t>
            </w:r>
            <w:r>
              <w:rPr>
                <w:rFonts w:ascii="宋体" w:hAnsi="宋体" w:cs="宋体" w:eastAsia="宋体" w:hint="default"/>
                <w:b/>
                <w:bCs/>
                <w:sz w:val="21"/>
                <w:szCs w:val="21"/>
              </w:rPr>
              <w:t>理</w:t>
            </w:r>
            <w:r>
              <w:rPr>
                <w:rFonts w:ascii="宋体" w:hAnsi="宋体" w:cs="宋体" w:eastAsia="宋体" w:hint="default"/>
                <w:b/>
                <w:bCs/>
                <w:w w:val="100"/>
                <w:sz w:val="21"/>
                <w:szCs w:val="21"/>
              </w:rPr>
              <w:t> </w:t>
            </w:r>
            <w:r>
              <w:rPr>
                <w:rFonts w:ascii="宋体" w:hAnsi="宋体" w:cs="宋体" w:eastAsia="宋体" w:hint="default"/>
                <w:b/>
                <w:bCs/>
                <w:sz w:val="21"/>
                <w:szCs w:val="21"/>
              </w:rPr>
              <w:t>财</w:t>
            </w:r>
            <w:r>
              <w:rPr>
                <w:rFonts w:ascii="宋体" w:hAnsi="宋体" w:cs="宋体" w:eastAsia="宋体" w:hint="default"/>
                <w:b/>
                <w:bCs/>
                <w:w w:val="100"/>
                <w:sz w:val="21"/>
                <w:szCs w:val="21"/>
              </w:rPr>
              <w:t> </w:t>
            </w:r>
            <w:r>
              <w:rPr>
                <w:rFonts w:ascii="宋体" w:hAnsi="宋体" w:cs="宋体" w:eastAsia="宋体" w:hint="default"/>
                <w:b/>
                <w:bCs/>
                <w:sz w:val="21"/>
                <w:szCs w:val="21"/>
              </w:rPr>
              <w:t>产</w:t>
            </w:r>
            <w:r>
              <w:rPr>
                <w:rFonts w:ascii="宋体" w:hAnsi="宋体" w:cs="宋体" w:eastAsia="宋体" w:hint="default"/>
                <w:b/>
                <w:bCs/>
                <w:w w:val="100"/>
                <w:sz w:val="21"/>
                <w:szCs w:val="21"/>
              </w:rPr>
              <w:t> </w:t>
            </w:r>
            <w:r>
              <w:rPr>
                <w:rFonts w:ascii="宋体" w:hAnsi="宋体" w:cs="宋体" w:eastAsia="宋体" w:hint="default"/>
                <w:b/>
                <w:bCs/>
                <w:sz w:val="21"/>
                <w:szCs w:val="21"/>
              </w:rPr>
              <w:t>品</w:t>
            </w:r>
            <w:r>
              <w:rPr>
                <w:rFonts w:ascii="宋体" w:hAnsi="宋体" w:cs="宋体" w:eastAsia="宋体" w:hint="default"/>
                <w:b/>
                <w:bCs/>
                <w:w w:val="100"/>
                <w:sz w:val="21"/>
                <w:szCs w:val="21"/>
              </w:rPr>
              <w:t> </w:t>
            </w:r>
            <w:r>
              <w:rPr>
                <w:rFonts w:ascii="宋体" w:hAnsi="宋体" w:cs="宋体" w:eastAsia="宋体" w:hint="default"/>
                <w:b/>
                <w:bCs/>
                <w:sz w:val="21"/>
                <w:szCs w:val="21"/>
              </w:rPr>
              <w:t>类</w:t>
            </w:r>
            <w:r>
              <w:rPr>
                <w:rFonts w:ascii="宋体" w:hAnsi="宋体" w:cs="宋体" w:eastAsia="宋体" w:hint="default"/>
                <w:b/>
                <w:bCs/>
                <w:w w:val="100"/>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r>
      <w:tr>
        <w:trPr>
          <w:trHeight w:val="1104" w:hRule="exact"/>
        </w:trPr>
        <w:tc>
          <w:tcPr>
            <w:tcW w:w="15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10" w:right="118"/>
              <w:jc w:val="left"/>
              <w:rPr>
                <w:rFonts w:ascii="宋体" w:hAnsi="宋体" w:cs="宋体" w:eastAsia="宋体" w:hint="default"/>
                <w:sz w:val="21"/>
                <w:szCs w:val="21"/>
              </w:rPr>
            </w:pPr>
            <w:r>
              <w:rPr>
                <w:rFonts w:ascii="宋体" w:hAnsi="宋体" w:cs="宋体" w:eastAsia="宋体" w:hint="default"/>
                <w:sz w:val="21"/>
                <w:szCs w:val="21"/>
              </w:rPr>
              <w:t>重庆国际信托</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right="0"/>
              <w:jc w:val="center"/>
              <w:rPr>
                <w:rFonts w:ascii="宋体" w:hAnsi="宋体" w:cs="宋体" w:eastAsia="宋体" w:hint="default"/>
                <w:sz w:val="21"/>
                <w:szCs w:val="21"/>
              </w:rPr>
            </w:pPr>
            <w:r>
              <w:rPr>
                <w:rFonts w:ascii="宋体"/>
                <w:sz w:val="21"/>
              </w:rPr>
              <w:t>75,0</w:t>
            </w:r>
          </w:p>
          <w:p>
            <w:pPr>
              <w:pStyle w:val="TableParagraph"/>
              <w:spacing w:line="272" w:lineRule="exact"/>
              <w:ind w:right="0"/>
              <w:jc w:val="center"/>
              <w:rPr>
                <w:rFonts w:ascii="宋体" w:hAnsi="宋体" w:cs="宋体" w:eastAsia="宋体" w:hint="default"/>
                <w:sz w:val="21"/>
                <w:szCs w:val="21"/>
              </w:rPr>
            </w:pPr>
            <w:r>
              <w:rPr>
                <w:rFonts w:ascii="宋体"/>
                <w:sz w:val="21"/>
              </w:rPr>
              <w:t>00.0</w:t>
            </w:r>
          </w:p>
          <w:p>
            <w:pPr>
              <w:pStyle w:val="TableParagraph"/>
              <w:spacing w:line="274" w:lineRule="exact"/>
              <w:ind w:right="0"/>
              <w:jc w:val="center"/>
              <w:rPr>
                <w:rFonts w:ascii="宋体" w:hAnsi="宋体" w:cs="宋体" w:eastAsia="宋体" w:hint="default"/>
                <w:sz w:val="21"/>
                <w:szCs w:val="21"/>
              </w:rPr>
            </w:pPr>
            <w:r>
              <w:rPr>
                <w:rFonts w:ascii="宋体"/>
                <w:w w:val="100"/>
                <w:sz w:val="21"/>
              </w:rPr>
              <w:t>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34" w:right="0"/>
              <w:jc w:val="left"/>
              <w:rPr>
                <w:rFonts w:ascii="宋体" w:hAnsi="宋体" w:cs="宋体" w:eastAsia="宋体" w:hint="default"/>
                <w:sz w:val="21"/>
                <w:szCs w:val="21"/>
              </w:rPr>
            </w:pPr>
            <w:r>
              <w:rPr>
                <w:rFonts w:ascii="宋体"/>
                <w:sz w:val="21"/>
              </w:rPr>
              <w:t>2016.1</w:t>
            </w:r>
          </w:p>
          <w:p>
            <w:pPr>
              <w:pStyle w:val="TableParagraph"/>
              <w:spacing w:line="273" w:lineRule="exact"/>
              <w:ind w:left="345" w:right="0"/>
              <w:jc w:val="left"/>
              <w:rPr>
                <w:rFonts w:ascii="宋体" w:hAnsi="宋体" w:cs="宋体" w:eastAsia="宋体" w:hint="default"/>
                <w:sz w:val="21"/>
                <w:szCs w:val="21"/>
              </w:rPr>
            </w:pPr>
            <w:r>
              <w:rPr>
                <w:rFonts w:ascii="宋体"/>
                <w:sz w:val="21"/>
              </w:rPr>
              <w:t>2.13</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17" w:right="0"/>
              <w:jc w:val="left"/>
              <w:rPr>
                <w:rFonts w:ascii="宋体" w:hAnsi="宋体" w:cs="宋体" w:eastAsia="宋体" w:hint="default"/>
                <w:sz w:val="21"/>
                <w:szCs w:val="21"/>
              </w:rPr>
            </w:pPr>
            <w:r>
              <w:rPr>
                <w:rFonts w:ascii="宋体"/>
                <w:sz w:val="21"/>
              </w:rPr>
              <w:t>2017.</w:t>
            </w:r>
          </w:p>
          <w:p>
            <w:pPr>
              <w:pStyle w:val="TableParagraph"/>
              <w:spacing w:line="273" w:lineRule="exact"/>
              <w:ind w:left="117" w:right="0"/>
              <w:jc w:val="left"/>
              <w:rPr>
                <w:rFonts w:ascii="宋体" w:hAnsi="宋体" w:cs="宋体" w:eastAsia="宋体" w:hint="default"/>
                <w:sz w:val="21"/>
                <w:szCs w:val="21"/>
              </w:rPr>
            </w:pPr>
            <w:r>
              <w:rPr>
                <w:rFonts w:ascii="宋体"/>
                <w:sz w:val="21"/>
              </w:rPr>
              <w:t>12.13</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77" w:right="0"/>
              <w:jc w:val="both"/>
              <w:rPr>
                <w:rFonts w:ascii="宋体" w:hAnsi="宋体" w:cs="宋体" w:eastAsia="宋体" w:hint="default"/>
                <w:sz w:val="21"/>
                <w:szCs w:val="21"/>
              </w:rPr>
            </w:pPr>
            <w:r>
              <w:rPr>
                <w:rFonts w:ascii="宋体" w:hAnsi="宋体" w:cs="宋体" w:eastAsia="宋体" w:hint="default"/>
                <w:sz w:val="21"/>
                <w:szCs w:val="21"/>
              </w:rPr>
              <w:t>暂时</w:t>
            </w:r>
          </w:p>
          <w:p>
            <w:pPr>
              <w:pStyle w:val="TableParagraph"/>
              <w:spacing w:line="237" w:lineRule="auto" w:before="1"/>
              <w:ind w:left="177" w:right="173"/>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46"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43" w:right="142"/>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约</w:t>
            </w:r>
            <w:r>
              <w:rPr>
                <w:rFonts w:ascii="宋体" w:hAnsi="宋体" w:cs="宋体" w:eastAsia="宋体" w:hint="default"/>
                <w:spacing w:val="-51"/>
                <w:sz w:val="21"/>
                <w:szCs w:val="21"/>
              </w:rPr>
              <w:t> </w:t>
            </w:r>
            <w:r>
              <w:rPr>
                <w:rFonts w:ascii="宋体" w:hAnsi="宋体" w:cs="宋体" w:eastAsia="宋体" w:hint="default"/>
                <w:sz w:val="21"/>
                <w:szCs w:val="21"/>
              </w:rPr>
              <w:t>5%</w:t>
            </w:r>
          </w:p>
        </w:tc>
        <w:tc>
          <w:tcPr>
            <w:tcW w:w="730"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right="0"/>
              <w:jc w:val="center"/>
              <w:rPr>
                <w:rFonts w:ascii="宋体" w:hAnsi="宋体" w:cs="宋体" w:eastAsia="宋体" w:hint="default"/>
                <w:sz w:val="21"/>
                <w:szCs w:val="21"/>
              </w:rPr>
            </w:pPr>
            <w:r>
              <w:rPr>
                <w:rFonts w:ascii="宋体"/>
                <w:sz w:val="21"/>
              </w:rPr>
              <w:t>3,750.</w:t>
            </w:r>
          </w:p>
          <w:p>
            <w:pPr>
              <w:pStyle w:val="TableParagraph"/>
              <w:spacing w:line="273" w:lineRule="exact"/>
              <w:ind w:right="0"/>
              <w:jc w:val="center"/>
              <w:rPr>
                <w:rFonts w:ascii="宋体" w:hAnsi="宋体" w:cs="宋体" w:eastAsia="宋体" w:hint="default"/>
                <w:sz w:val="21"/>
                <w:szCs w:val="21"/>
              </w:rPr>
            </w:pPr>
            <w:r>
              <w:rPr>
                <w:rFonts w:ascii="宋体"/>
                <w:sz w:val="21"/>
              </w:rPr>
              <w:t>00</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left="117" w:right="0"/>
              <w:jc w:val="left"/>
              <w:rPr>
                <w:rFonts w:ascii="宋体" w:hAnsi="宋体" w:cs="宋体" w:eastAsia="宋体" w:hint="default"/>
                <w:sz w:val="21"/>
                <w:szCs w:val="21"/>
              </w:rPr>
            </w:pPr>
            <w:r>
              <w:rPr>
                <w:rFonts w:ascii="宋体"/>
                <w:sz w:val="21"/>
              </w:rPr>
              <w:t>78,75</w:t>
            </w:r>
          </w:p>
          <w:p>
            <w:pPr>
              <w:pStyle w:val="TableParagraph"/>
              <w:spacing w:line="273" w:lineRule="exact"/>
              <w:ind w:left="167" w:right="0"/>
              <w:jc w:val="left"/>
              <w:rPr>
                <w:rFonts w:ascii="宋体" w:hAnsi="宋体" w:cs="宋体" w:eastAsia="宋体" w:hint="default"/>
                <w:sz w:val="21"/>
                <w:szCs w:val="21"/>
              </w:rPr>
            </w:pPr>
            <w:r>
              <w:rPr>
                <w:rFonts w:ascii="宋体"/>
                <w:sz w:val="21"/>
              </w:rPr>
              <w:t>0.00</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46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444" w:type="dxa"/>
            <w:tcBorders>
              <w:top w:val="single" w:sz="6" w:space="0" w:color="000000"/>
              <w:left w:val="single" w:sz="6" w:space="0" w:color="000000"/>
              <w:bottom w:val="single" w:sz="6" w:space="0" w:color="000000"/>
              <w:right w:val="single" w:sz="12" w:space="0" w:color="000000"/>
            </w:tcBorders>
          </w:tcPr>
          <w:p>
            <w:pPr/>
          </w:p>
        </w:tc>
      </w:tr>
      <w:tr>
        <w:trPr>
          <w:trHeight w:val="1106" w:hRule="exact"/>
        </w:trPr>
        <w:tc>
          <w:tcPr>
            <w:tcW w:w="15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118"/>
              <w:jc w:val="left"/>
              <w:rPr>
                <w:rFonts w:ascii="宋体" w:hAnsi="宋体" w:cs="宋体" w:eastAsia="宋体" w:hint="default"/>
                <w:sz w:val="21"/>
                <w:szCs w:val="21"/>
              </w:rPr>
            </w:pPr>
            <w:r>
              <w:rPr>
                <w:rFonts w:ascii="宋体" w:hAnsi="宋体" w:cs="宋体" w:eastAsia="宋体" w:hint="default"/>
                <w:sz w:val="21"/>
                <w:szCs w:val="21"/>
              </w:rPr>
              <w:t>重庆国际信托</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sz w:val="21"/>
              </w:rPr>
              <w:t>65,0</w:t>
            </w:r>
          </w:p>
          <w:p>
            <w:pPr>
              <w:pStyle w:val="TableParagraph"/>
              <w:spacing w:line="272" w:lineRule="exact"/>
              <w:ind w:right="0"/>
              <w:jc w:val="center"/>
              <w:rPr>
                <w:rFonts w:ascii="宋体" w:hAnsi="宋体" w:cs="宋体" w:eastAsia="宋体" w:hint="default"/>
                <w:sz w:val="21"/>
                <w:szCs w:val="21"/>
              </w:rPr>
            </w:pPr>
            <w:r>
              <w:rPr>
                <w:rFonts w:ascii="宋体"/>
                <w:sz w:val="21"/>
              </w:rPr>
              <w:t>00.0</w:t>
            </w:r>
          </w:p>
          <w:p>
            <w:pPr>
              <w:pStyle w:val="TableParagraph"/>
              <w:spacing w:line="273" w:lineRule="exact"/>
              <w:ind w:right="0"/>
              <w:jc w:val="center"/>
              <w:rPr>
                <w:rFonts w:ascii="宋体" w:hAnsi="宋体" w:cs="宋体" w:eastAsia="宋体" w:hint="default"/>
                <w:sz w:val="21"/>
                <w:szCs w:val="21"/>
              </w:rPr>
            </w:pPr>
            <w:r>
              <w:rPr>
                <w:rFonts w:ascii="宋体"/>
                <w:w w:val="100"/>
                <w:sz w:val="21"/>
              </w:rPr>
              <w:t>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left="134" w:right="0"/>
              <w:jc w:val="left"/>
              <w:rPr>
                <w:rFonts w:ascii="宋体" w:hAnsi="宋体" w:cs="宋体" w:eastAsia="宋体" w:hint="default"/>
                <w:sz w:val="21"/>
                <w:szCs w:val="21"/>
              </w:rPr>
            </w:pPr>
            <w:r>
              <w:rPr>
                <w:rFonts w:ascii="宋体"/>
                <w:sz w:val="21"/>
              </w:rPr>
              <w:t>2016.1</w:t>
            </w:r>
          </w:p>
          <w:p>
            <w:pPr>
              <w:pStyle w:val="TableParagraph"/>
              <w:spacing w:line="274" w:lineRule="exact"/>
              <w:ind w:left="345" w:right="0"/>
              <w:jc w:val="left"/>
              <w:rPr>
                <w:rFonts w:ascii="宋体" w:hAnsi="宋体" w:cs="宋体" w:eastAsia="宋体" w:hint="default"/>
                <w:sz w:val="21"/>
                <w:szCs w:val="21"/>
              </w:rPr>
            </w:pPr>
            <w:r>
              <w:rPr>
                <w:rFonts w:ascii="宋体"/>
                <w:sz w:val="21"/>
              </w:rPr>
              <w:t>2.29</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left="117" w:right="0"/>
              <w:jc w:val="left"/>
              <w:rPr>
                <w:rFonts w:ascii="宋体" w:hAnsi="宋体" w:cs="宋体" w:eastAsia="宋体" w:hint="default"/>
                <w:sz w:val="21"/>
                <w:szCs w:val="21"/>
              </w:rPr>
            </w:pPr>
            <w:r>
              <w:rPr>
                <w:rFonts w:ascii="宋体"/>
                <w:sz w:val="21"/>
              </w:rPr>
              <w:t>2017.</w:t>
            </w:r>
          </w:p>
          <w:p>
            <w:pPr>
              <w:pStyle w:val="TableParagraph"/>
              <w:spacing w:line="274" w:lineRule="exact"/>
              <w:ind w:left="117" w:right="0"/>
              <w:jc w:val="left"/>
              <w:rPr>
                <w:rFonts w:ascii="宋体" w:hAnsi="宋体" w:cs="宋体" w:eastAsia="宋体" w:hint="default"/>
                <w:sz w:val="21"/>
                <w:szCs w:val="21"/>
              </w:rPr>
            </w:pPr>
            <w:r>
              <w:rPr>
                <w:rFonts w:ascii="宋体"/>
                <w:sz w:val="21"/>
              </w:rPr>
              <w:t>12.22</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both"/>
              <w:rPr>
                <w:rFonts w:ascii="宋体" w:hAnsi="宋体" w:cs="宋体" w:eastAsia="宋体" w:hint="default"/>
                <w:sz w:val="21"/>
                <w:szCs w:val="21"/>
              </w:rPr>
            </w:pPr>
            <w:r>
              <w:rPr>
                <w:rFonts w:ascii="宋体" w:hAnsi="宋体" w:cs="宋体" w:eastAsia="宋体" w:hint="default"/>
                <w:sz w:val="21"/>
                <w:szCs w:val="21"/>
              </w:rPr>
              <w:t>暂时</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46"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3" w:right="142"/>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约</w:t>
            </w:r>
            <w:r>
              <w:rPr>
                <w:rFonts w:ascii="宋体" w:hAnsi="宋体" w:cs="宋体" w:eastAsia="宋体" w:hint="default"/>
                <w:spacing w:val="-51"/>
                <w:sz w:val="21"/>
                <w:szCs w:val="21"/>
              </w:rPr>
              <w:t> </w:t>
            </w:r>
            <w:r>
              <w:rPr>
                <w:rFonts w:ascii="宋体" w:hAnsi="宋体" w:cs="宋体" w:eastAsia="宋体" w:hint="default"/>
                <w:sz w:val="21"/>
                <w:szCs w:val="21"/>
              </w:rPr>
              <w:t>5%</w:t>
            </w:r>
          </w:p>
        </w:tc>
        <w:tc>
          <w:tcPr>
            <w:tcW w:w="730"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right="0"/>
              <w:jc w:val="center"/>
              <w:rPr>
                <w:rFonts w:ascii="宋体" w:hAnsi="宋体" w:cs="宋体" w:eastAsia="宋体" w:hint="default"/>
                <w:sz w:val="21"/>
                <w:szCs w:val="21"/>
              </w:rPr>
            </w:pPr>
            <w:r>
              <w:rPr>
                <w:rFonts w:ascii="宋体"/>
                <w:sz w:val="21"/>
              </w:rPr>
              <w:t>3,187.</w:t>
            </w:r>
          </w:p>
          <w:p>
            <w:pPr>
              <w:pStyle w:val="TableParagraph"/>
              <w:spacing w:line="273" w:lineRule="exact"/>
              <w:ind w:right="0"/>
              <w:jc w:val="center"/>
              <w:rPr>
                <w:rFonts w:ascii="宋体" w:hAnsi="宋体" w:cs="宋体" w:eastAsia="宋体" w:hint="default"/>
                <w:sz w:val="21"/>
                <w:szCs w:val="21"/>
              </w:rPr>
            </w:pPr>
            <w:r>
              <w:rPr>
                <w:rFonts w:ascii="宋体"/>
                <w:sz w:val="21"/>
              </w:rPr>
              <w:t>67</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73" w:lineRule="exact"/>
              <w:ind w:left="117" w:right="0"/>
              <w:jc w:val="left"/>
              <w:rPr>
                <w:rFonts w:ascii="宋体" w:hAnsi="宋体" w:cs="宋体" w:eastAsia="宋体" w:hint="default"/>
                <w:sz w:val="21"/>
                <w:szCs w:val="21"/>
              </w:rPr>
            </w:pPr>
            <w:r>
              <w:rPr>
                <w:rFonts w:ascii="宋体"/>
                <w:sz w:val="21"/>
              </w:rPr>
              <w:t>68,18</w:t>
            </w:r>
          </w:p>
          <w:p>
            <w:pPr>
              <w:pStyle w:val="TableParagraph"/>
              <w:spacing w:line="273" w:lineRule="exact"/>
              <w:ind w:left="167" w:right="0"/>
              <w:jc w:val="left"/>
              <w:rPr>
                <w:rFonts w:ascii="宋体" w:hAnsi="宋体" w:cs="宋体" w:eastAsia="宋体" w:hint="default"/>
                <w:sz w:val="21"/>
                <w:szCs w:val="21"/>
              </w:rPr>
            </w:pPr>
            <w:r>
              <w:rPr>
                <w:rFonts w:ascii="宋体"/>
                <w:sz w:val="21"/>
              </w:rPr>
              <w:t>7.67</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46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444" w:type="dxa"/>
            <w:tcBorders>
              <w:top w:val="single" w:sz="6" w:space="0" w:color="000000"/>
              <w:left w:val="single" w:sz="6" w:space="0" w:color="000000"/>
              <w:bottom w:val="single" w:sz="6" w:space="0" w:color="000000"/>
              <w:right w:val="single" w:sz="12" w:space="0" w:color="000000"/>
            </w:tcBorders>
          </w:tcPr>
          <w:p>
            <w:pPr/>
          </w:p>
        </w:tc>
      </w:tr>
      <w:tr>
        <w:trPr>
          <w:trHeight w:val="1104" w:hRule="exact"/>
        </w:trPr>
        <w:tc>
          <w:tcPr>
            <w:tcW w:w="15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118"/>
              <w:jc w:val="left"/>
              <w:rPr>
                <w:rFonts w:ascii="宋体" w:hAnsi="宋体" w:cs="宋体" w:eastAsia="宋体" w:hint="default"/>
                <w:sz w:val="21"/>
                <w:szCs w:val="21"/>
              </w:rPr>
            </w:pPr>
            <w:r>
              <w:rPr>
                <w:rFonts w:ascii="宋体" w:hAnsi="宋体" w:cs="宋体" w:eastAsia="宋体" w:hint="default"/>
                <w:sz w:val="21"/>
                <w:szCs w:val="21"/>
              </w:rPr>
              <w:t>重庆国际信托</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sz w:val="21"/>
              </w:rPr>
              <w:t>60,0</w:t>
            </w:r>
          </w:p>
          <w:p>
            <w:pPr>
              <w:pStyle w:val="TableParagraph"/>
              <w:spacing w:line="272" w:lineRule="exact"/>
              <w:ind w:right="0"/>
              <w:jc w:val="center"/>
              <w:rPr>
                <w:rFonts w:ascii="宋体" w:hAnsi="宋体" w:cs="宋体" w:eastAsia="宋体" w:hint="default"/>
                <w:sz w:val="21"/>
                <w:szCs w:val="21"/>
              </w:rPr>
            </w:pPr>
            <w:r>
              <w:rPr>
                <w:rFonts w:ascii="宋体"/>
                <w:sz w:val="21"/>
              </w:rPr>
              <w:t>00.0</w:t>
            </w:r>
          </w:p>
          <w:p>
            <w:pPr>
              <w:pStyle w:val="TableParagraph"/>
              <w:spacing w:line="273" w:lineRule="exact"/>
              <w:ind w:right="0"/>
              <w:jc w:val="center"/>
              <w:rPr>
                <w:rFonts w:ascii="宋体" w:hAnsi="宋体" w:cs="宋体" w:eastAsia="宋体" w:hint="default"/>
                <w:sz w:val="21"/>
                <w:szCs w:val="21"/>
              </w:rPr>
            </w:pPr>
            <w:r>
              <w:rPr>
                <w:rFonts w:ascii="宋体"/>
                <w:w w:val="100"/>
                <w:sz w:val="21"/>
              </w:rPr>
              <w:t>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34" w:right="0"/>
              <w:jc w:val="left"/>
              <w:rPr>
                <w:rFonts w:ascii="宋体" w:hAnsi="宋体" w:cs="宋体" w:eastAsia="宋体" w:hint="default"/>
                <w:sz w:val="21"/>
                <w:szCs w:val="21"/>
              </w:rPr>
            </w:pPr>
            <w:r>
              <w:rPr>
                <w:rFonts w:ascii="宋体"/>
                <w:sz w:val="21"/>
              </w:rPr>
              <w:t>2016.1</w:t>
            </w:r>
          </w:p>
          <w:p>
            <w:pPr>
              <w:pStyle w:val="TableParagraph"/>
              <w:spacing w:line="274" w:lineRule="exact"/>
              <w:ind w:left="345" w:right="0"/>
              <w:jc w:val="left"/>
              <w:rPr>
                <w:rFonts w:ascii="宋体" w:hAnsi="宋体" w:cs="宋体" w:eastAsia="宋体" w:hint="default"/>
                <w:sz w:val="21"/>
                <w:szCs w:val="21"/>
              </w:rPr>
            </w:pPr>
            <w:r>
              <w:rPr>
                <w:rFonts w:ascii="宋体"/>
                <w:sz w:val="21"/>
              </w:rPr>
              <w:t>2.29</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17" w:right="0"/>
              <w:jc w:val="left"/>
              <w:rPr>
                <w:rFonts w:ascii="宋体" w:hAnsi="宋体" w:cs="宋体" w:eastAsia="宋体" w:hint="default"/>
                <w:sz w:val="21"/>
                <w:szCs w:val="21"/>
              </w:rPr>
            </w:pPr>
            <w:r>
              <w:rPr>
                <w:rFonts w:ascii="宋体"/>
                <w:sz w:val="21"/>
              </w:rPr>
              <w:t>2017.</w:t>
            </w:r>
          </w:p>
          <w:p>
            <w:pPr>
              <w:pStyle w:val="TableParagraph"/>
              <w:spacing w:line="274" w:lineRule="exact"/>
              <w:ind w:left="117" w:right="0"/>
              <w:jc w:val="left"/>
              <w:rPr>
                <w:rFonts w:ascii="宋体" w:hAnsi="宋体" w:cs="宋体" w:eastAsia="宋体" w:hint="default"/>
                <w:sz w:val="21"/>
                <w:szCs w:val="21"/>
              </w:rPr>
            </w:pPr>
            <w:r>
              <w:rPr>
                <w:rFonts w:ascii="宋体"/>
                <w:sz w:val="21"/>
              </w:rPr>
              <w:t>12.18</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暂时</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46"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3" w:right="142"/>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约</w:t>
            </w:r>
            <w:r>
              <w:rPr>
                <w:rFonts w:ascii="宋体" w:hAnsi="宋体" w:cs="宋体" w:eastAsia="宋体" w:hint="default"/>
                <w:spacing w:val="-51"/>
                <w:sz w:val="21"/>
                <w:szCs w:val="21"/>
              </w:rPr>
              <w:t> </w:t>
            </w:r>
            <w:r>
              <w:rPr>
                <w:rFonts w:ascii="宋体" w:hAnsi="宋体" w:cs="宋体" w:eastAsia="宋体" w:hint="default"/>
                <w:sz w:val="21"/>
                <w:szCs w:val="21"/>
              </w:rPr>
              <w:t>5%</w:t>
            </w:r>
          </w:p>
        </w:tc>
        <w:tc>
          <w:tcPr>
            <w:tcW w:w="730"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right="0"/>
              <w:jc w:val="center"/>
              <w:rPr>
                <w:rFonts w:ascii="宋体" w:hAnsi="宋体" w:cs="宋体" w:eastAsia="宋体" w:hint="default"/>
                <w:sz w:val="21"/>
                <w:szCs w:val="21"/>
              </w:rPr>
            </w:pPr>
            <w:r>
              <w:rPr>
                <w:rFonts w:ascii="宋体"/>
                <w:sz w:val="21"/>
              </w:rPr>
              <w:t>2,909.</w:t>
            </w:r>
          </w:p>
          <w:p>
            <w:pPr>
              <w:pStyle w:val="TableParagraph"/>
              <w:spacing w:line="274" w:lineRule="exact"/>
              <w:ind w:right="0"/>
              <w:jc w:val="center"/>
              <w:rPr>
                <w:rFonts w:ascii="宋体" w:hAnsi="宋体" w:cs="宋体" w:eastAsia="宋体" w:hint="default"/>
                <w:sz w:val="21"/>
                <w:szCs w:val="21"/>
              </w:rPr>
            </w:pPr>
            <w:r>
              <w:rPr>
                <w:rFonts w:ascii="宋体"/>
                <w:sz w:val="21"/>
              </w:rPr>
              <w:t>59</w:t>
            </w:r>
          </w:p>
        </w:tc>
        <w:tc>
          <w:tcPr>
            <w:tcW w:w="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74" w:lineRule="exact"/>
              <w:ind w:left="117" w:right="0"/>
              <w:jc w:val="left"/>
              <w:rPr>
                <w:rFonts w:ascii="宋体" w:hAnsi="宋体" w:cs="宋体" w:eastAsia="宋体" w:hint="default"/>
                <w:sz w:val="21"/>
                <w:szCs w:val="21"/>
              </w:rPr>
            </w:pPr>
            <w:r>
              <w:rPr>
                <w:rFonts w:ascii="宋体"/>
                <w:sz w:val="21"/>
              </w:rPr>
              <w:t>62,90</w:t>
            </w:r>
          </w:p>
          <w:p>
            <w:pPr>
              <w:pStyle w:val="TableParagraph"/>
              <w:spacing w:line="274" w:lineRule="exact"/>
              <w:ind w:left="167" w:right="0"/>
              <w:jc w:val="left"/>
              <w:rPr>
                <w:rFonts w:ascii="宋体" w:hAnsi="宋体" w:cs="宋体" w:eastAsia="宋体" w:hint="default"/>
                <w:sz w:val="21"/>
                <w:szCs w:val="21"/>
              </w:rPr>
            </w:pPr>
            <w:r>
              <w:rPr>
                <w:rFonts w:ascii="宋体"/>
                <w:sz w:val="21"/>
              </w:rPr>
              <w:t>9.59</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46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444" w:type="dxa"/>
            <w:tcBorders>
              <w:top w:val="single" w:sz="6" w:space="0" w:color="000000"/>
              <w:left w:val="single" w:sz="6" w:space="0" w:color="000000"/>
              <w:bottom w:val="single" w:sz="6" w:space="0" w:color="000000"/>
              <w:right w:val="single" w:sz="12" w:space="0" w:color="000000"/>
            </w:tcBorders>
          </w:tcPr>
          <w:p>
            <w:pPr/>
          </w:p>
        </w:tc>
      </w:tr>
      <w:tr>
        <w:trPr>
          <w:trHeight w:val="1105" w:hRule="exact"/>
        </w:trPr>
        <w:tc>
          <w:tcPr>
            <w:tcW w:w="15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10" w:right="118"/>
              <w:jc w:val="left"/>
              <w:rPr>
                <w:rFonts w:ascii="宋体" w:hAnsi="宋体" w:cs="宋体" w:eastAsia="宋体" w:hint="default"/>
                <w:sz w:val="21"/>
                <w:szCs w:val="21"/>
              </w:rPr>
            </w:pPr>
            <w:r>
              <w:rPr>
                <w:rFonts w:ascii="宋体" w:hAnsi="宋体" w:cs="宋体" w:eastAsia="宋体" w:hint="default"/>
                <w:sz w:val="21"/>
                <w:szCs w:val="21"/>
              </w:rPr>
              <w:t>重庆国际信托</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5" w:lineRule="exact"/>
              <w:ind w:right="0"/>
              <w:jc w:val="center"/>
              <w:rPr>
                <w:rFonts w:ascii="宋体" w:hAnsi="宋体" w:cs="宋体" w:eastAsia="宋体" w:hint="default"/>
                <w:sz w:val="21"/>
                <w:szCs w:val="21"/>
              </w:rPr>
            </w:pPr>
            <w:r>
              <w:rPr>
                <w:rFonts w:ascii="宋体"/>
                <w:sz w:val="21"/>
              </w:rPr>
              <w:t>78,0</w:t>
            </w:r>
          </w:p>
          <w:p>
            <w:pPr>
              <w:pStyle w:val="TableParagraph"/>
              <w:spacing w:line="273" w:lineRule="exact"/>
              <w:ind w:right="0"/>
              <w:jc w:val="center"/>
              <w:rPr>
                <w:rFonts w:ascii="宋体" w:hAnsi="宋体" w:cs="宋体" w:eastAsia="宋体" w:hint="default"/>
                <w:sz w:val="21"/>
                <w:szCs w:val="21"/>
              </w:rPr>
            </w:pPr>
            <w:r>
              <w:rPr>
                <w:rFonts w:ascii="宋体"/>
                <w:sz w:val="21"/>
              </w:rPr>
              <w:t>00.0</w:t>
            </w:r>
          </w:p>
          <w:p>
            <w:pPr>
              <w:pStyle w:val="TableParagraph"/>
              <w:spacing w:line="273" w:lineRule="exact"/>
              <w:ind w:right="0"/>
              <w:jc w:val="center"/>
              <w:rPr>
                <w:rFonts w:ascii="宋体" w:hAnsi="宋体" w:cs="宋体" w:eastAsia="宋体" w:hint="default"/>
                <w:sz w:val="21"/>
                <w:szCs w:val="21"/>
              </w:rPr>
            </w:pPr>
            <w:r>
              <w:rPr>
                <w:rFonts w:ascii="宋体"/>
                <w:w w:val="100"/>
                <w:sz w:val="21"/>
              </w:rPr>
              <w:t>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5" w:lineRule="exact"/>
              <w:ind w:left="134" w:right="0"/>
              <w:jc w:val="left"/>
              <w:rPr>
                <w:rFonts w:ascii="宋体" w:hAnsi="宋体" w:cs="宋体" w:eastAsia="宋体" w:hint="default"/>
                <w:sz w:val="21"/>
                <w:szCs w:val="21"/>
              </w:rPr>
            </w:pPr>
            <w:r>
              <w:rPr>
                <w:rFonts w:ascii="宋体"/>
                <w:sz w:val="21"/>
              </w:rPr>
              <w:t>2017.1</w:t>
            </w:r>
          </w:p>
          <w:p>
            <w:pPr>
              <w:pStyle w:val="TableParagraph"/>
              <w:spacing w:line="275" w:lineRule="exact"/>
              <w:ind w:left="345" w:right="0"/>
              <w:jc w:val="left"/>
              <w:rPr>
                <w:rFonts w:ascii="宋体" w:hAnsi="宋体" w:cs="宋体" w:eastAsia="宋体" w:hint="default"/>
                <w:sz w:val="21"/>
                <w:szCs w:val="21"/>
              </w:rPr>
            </w:pPr>
            <w:r>
              <w:rPr>
                <w:rFonts w:ascii="宋体"/>
                <w:sz w:val="21"/>
              </w:rPr>
              <w:t>2.14</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5" w:lineRule="exact"/>
              <w:ind w:left="117" w:right="0"/>
              <w:jc w:val="left"/>
              <w:rPr>
                <w:rFonts w:ascii="宋体" w:hAnsi="宋体" w:cs="宋体" w:eastAsia="宋体" w:hint="default"/>
                <w:sz w:val="21"/>
                <w:szCs w:val="21"/>
              </w:rPr>
            </w:pPr>
            <w:r>
              <w:rPr>
                <w:rFonts w:ascii="宋体"/>
                <w:sz w:val="21"/>
              </w:rPr>
              <w:t>2018.</w:t>
            </w:r>
          </w:p>
          <w:p>
            <w:pPr>
              <w:pStyle w:val="TableParagraph"/>
              <w:spacing w:line="275" w:lineRule="exact"/>
              <w:ind w:left="117" w:right="0"/>
              <w:jc w:val="left"/>
              <w:rPr>
                <w:rFonts w:ascii="宋体" w:hAnsi="宋体" w:cs="宋体" w:eastAsia="宋体" w:hint="default"/>
                <w:sz w:val="21"/>
                <w:szCs w:val="21"/>
              </w:rPr>
            </w:pPr>
            <w:r>
              <w:rPr>
                <w:rFonts w:ascii="宋体"/>
                <w:sz w:val="21"/>
              </w:rPr>
              <w:t>12.14</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both"/>
              <w:rPr>
                <w:rFonts w:ascii="宋体" w:hAnsi="宋体" w:cs="宋体" w:eastAsia="宋体" w:hint="default"/>
                <w:sz w:val="21"/>
                <w:szCs w:val="21"/>
              </w:rPr>
            </w:pPr>
            <w:r>
              <w:rPr>
                <w:rFonts w:ascii="宋体" w:hAnsi="宋体" w:cs="宋体" w:eastAsia="宋体" w:hint="default"/>
                <w:sz w:val="21"/>
                <w:szCs w:val="21"/>
              </w:rPr>
              <w:t>暂时</w:t>
            </w: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46"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3" w:right="142"/>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约</w:t>
            </w:r>
            <w:r>
              <w:rPr>
                <w:rFonts w:ascii="宋体" w:hAnsi="宋体" w:cs="宋体" w:eastAsia="宋体" w:hint="default"/>
                <w:spacing w:val="-51"/>
                <w:sz w:val="21"/>
                <w:szCs w:val="21"/>
              </w:rPr>
              <w:t> </w:t>
            </w:r>
            <w:r>
              <w:rPr>
                <w:rFonts w:ascii="宋体" w:hAnsi="宋体" w:cs="宋体" w:eastAsia="宋体" w:hint="default"/>
                <w:sz w:val="21"/>
                <w:szCs w:val="21"/>
              </w:rPr>
              <w:t>5%</w:t>
            </w:r>
          </w:p>
        </w:tc>
        <w:tc>
          <w:tcPr>
            <w:tcW w:w="730"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73"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46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444" w:type="dxa"/>
            <w:tcBorders>
              <w:top w:val="single" w:sz="6" w:space="0" w:color="000000"/>
              <w:left w:val="single" w:sz="6" w:space="0" w:color="000000"/>
              <w:bottom w:val="single" w:sz="6" w:space="0" w:color="000000"/>
              <w:right w:val="single" w:sz="12" w:space="0" w:color="000000"/>
            </w:tcBorders>
          </w:tcPr>
          <w:p>
            <w:pPr/>
          </w:p>
        </w:tc>
      </w:tr>
      <w:tr>
        <w:trPr>
          <w:trHeight w:val="1104" w:hRule="exact"/>
        </w:trPr>
        <w:tc>
          <w:tcPr>
            <w:tcW w:w="151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0" w:right="118"/>
              <w:jc w:val="left"/>
              <w:rPr>
                <w:rFonts w:ascii="宋体" w:hAnsi="宋体" w:cs="宋体" w:eastAsia="宋体" w:hint="default"/>
                <w:sz w:val="21"/>
                <w:szCs w:val="21"/>
              </w:rPr>
            </w:pPr>
            <w:r>
              <w:rPr>
                <w:rFonts w:ascii="宋体" w:hAnsi="宋体" w:cs="宋体" w:eastAsia="宋体" w:hint="default"/>
                <w:sz w:val="21"/>
                <w:szCs w:val="21"/>
              </w:rPr>
              <w:t>重庆国际信托</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right="0"/>
              <w:jc w:val="center"/>
              <w:rPr>
                <w:rFonts w:ascii="宋体" w:hAnsi="宋体" w:cs="宋体" w:eastAsia="宋体" w:hint="default"/>
                <w:sz w:val="21"/>
                <w:szCs w:val="21"/>
              </w:rPr>
            </w:pPr>
            <w:r>
              <w:rPr>
                <w:rFonts w:ascii="宋体"/>
                <w:sz w:val="21"/>
              </w:rPr>
              <w:t>62,0</w:t>
            </w:r>
          </w:p>
          <w:p>
            <w:pPr>
              <w:pStyle w:val="TableParagraph"/>
              <w:spacing w:line="272" w:lineRule="exact"/>
              <w:ind w:right="0"/>
              <w:jc w:val="center"/>
              <w:rPr>
                <w:rFonts w:ascii="宋体" w:hAnsi="宋体" w:cs="宋体" w:eastAsia="宋体" w:hint="default"/>
                <w:sz w:val="21"/>
                <w:szCs w:val="21"/>
              </w:rPr>
            </w:pPr>
            <w:r>
              <w:rPr>
                <w:rFonts w:ascii="宋体"/>
                <w:sz w:val="21"/>
              </w:rPr>
              <w:t>00.0</w:t>
            </w:r>
          </w:p>
          <w:p>
            <w:pPr>
              <w:pStyle w:val="TableParagraph"/>
              <w:spacing w:line="274" w:lineRule="exact"/>
              <w:ind w:right="0"/>
              <w:jc w:val="center"/>
              <w:rPr>
                <w:rFonts w:ascii="宋体" w:hAnsi="宋体" w:cs="宋体" w:eastAsia="宋体" w:hint="default"/>
                <w:sz w:val="21"/>
                <w:szCs w:val="21"/>
              </w:rPr>
            </w:pPr>
            <w:r>
              <w:rPr>
                <w:rFonts w:ascii="宋体"/>
                <w:w w:val="100"/>
                <w:sz w:val="21"/>
              </w:rPr>
              <w:t>0</w:t>
            </w:r>
          </w:p>
        </w:tc>
        <w:tc>
          <w:tcPr>
            <w:tcW w:w="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34" w:right="0"/>
              <w:jc w:val="left"/>
              <w:rPr>
                <w:rFonts w:ascii="宋体" w:hAnsi="宋体" w:cs="宋体" w:eastAsia="宋体" w:hint="default"/>
                <w:sz w:val="21"/>
                <w:szCs w:val="21"/>
              </w:rPr>
            </w:pPr>
            <w:r>
              <w:rPr>
                <w:rFonts w:ascii="宋体"/>
                <w:sz w:val="21"/>
              </w:rPr>
              <w:t>2017.1</w:t>
            </w:r>
          </w:p>
          <w:p>
            <w:pPr>
              <w:pStyle w:val="TableParagraph"/>
              <w:spacing w:line="273" w:lineRule="exact"/>
              <w:ind w:left="345" w:right="0"/>
              <w:jc w:val="left"/>
              <w:rPr>
                <w:rFonts w:ascii="宋体" w:hAnsi="宋体" w:cs="宋体" w:eastAsia="宋体" w:hint="default"/>
                <w:sz w:val="21"/>
                <w:szCs w:val="21"/>
              </w:rPr>
            </w:pPr>
            <w:r>
              <w:rPr>
                <w:rFonts w:ascii="宋体"/>
                <w:sz w:val="21"/>
              </w:rPr>
              <w:t>2.19</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17" w:right="0"/>
              <w:jc w:val="left"/>
              <w:rPr>
                <w:rFonts w:ascii="宋体" w:hAnsi="宋体" w:cs="宋体" w:eastAsia="宋体" w:hint="default"/>
                <w:sz w:val="21"/>
                <w:szCs w:val="21"/>
              </w:rPr>
            </w:pPr>
            <w:r>
              <w:rPr>
                <w:rFonts w:ascii="宋体"/>
                <w:sz w:val="21"/>
              </w:rPr>
              <w:t>2018.</w:t>
            </w:r>
          </w:p>
          <w:p>
            <w:pPr>
              <w:pStyle w:val="TableParagraph"/>
              <w:spacing w:line="273" w:lineRule="exact"/>
              <w:ind w:left="117" w:right="0"/>
              <w:jc w:val="left"/>
              <w:rPr>
                <w:rFonts w:ascii="宋体" w:hAnsi="宋体" w:cs="宋体" w:eastAsia="宋体" w:hint="default"/>
                <w:sz w:val="21"/>
                <w:szCs w:val="21"/>
              </w:rPr>
            </w:pPr>
            <w:r>
              <w:rPr>
                <w:rFonts w:ascii="宋体"/>
                <w:sz w:val="21"/>
              </w:rPr>
              <w:t>12.19</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暂时</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46"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3" w:right="142"/>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约</w:t>
            </w:r>
            <w:r>
              <w:rPr>
                <w:rFonts w:ascii="宋体" w:hAnsi="宋体" w:cs="宋体" w:eastAsia="宋体" w:hint="default"/>
                <w:spacing w:val="-51"/>
                <w:sz w:val="21"/>
                <w:szCs w:val="21"/>
              </w:rPr>
              <w:t> </w:t>
            </w:r>
            <w:r>
              <w:rPr>
                <w:rFonts w:ascii="宋体" w:hAnsi="宋体" w:cs="宋体" w:eastAsia="宋体" w:hint="default"/>
                <w:sz w:val="21"/>
                <w:szCs w:val="21"/>
              </w:rPr>
              <w:t>5%</w:t>
            </w:r>
          </w:p>
        </w:tc>
        <w:tc>
          <w:tcPr>
            <w:tcW w:w="730" w:type="dxa"/>
            <w:tcBorders>
              <w:top w:val="single" w:sz="6" w:space="0" w:color="000000"/>
              <w:left w:val="single" w:sz="6" w:space="0" w:color="000000"/>
              <w:bottom w:val="single" w:sz="6" w:space="0" w:color="000000"/>
              <w:right w:val="single" w:sz="6" w:space="0" w:color="000000"/>
            </w:tcBorders>
          </w:tcPr>
          <w:p>
            <w:pPr/>
          </w:p>
        </w:tc>
        <w:tc>
          <w:tcPr>
            <w:tcW w:w="874" w:type="dxa"/>
            <w:tcBorders>
              <w:top w:val="single" w:sz="6" w:space="0" w:color="000000"/>
              <w:left w:val="single" w:sz="6" w:space="0" w:color="000000"/>
              <w:bottom w:val="single" w:sz="6" w:space="0" w:color="000000"/>
              <w:right w:val="single" w:sz="6" w:space="0" w:color="000000"/>
            </w:tcBorders>
          </w:tcPr>
          <w:p>
            <w:pPr/>
          </w:p>
        </w:tc>
        <w:tc>
          <w:tcPr>
            <w:tcW w:w="773"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466" w:type="dxa"/>
            <w:tcBorders>
              <w:top w:val="single" w:sz="6" w:space="0" w:color="000000"/>
              <w:left w:val="single" w:sz="6" w:space="0" w:color="000000"/>
              <w:bottom w:val="single" w:sz="6" w:space="0" w:color="000000"/>
              <w:right w:val="single" w:sz="6" w:space="0" w:color="000000"/>
            </w:tcBorders>
          </w:tcPr>
          <w:p>
            <w:pPr/>
          </w:p>
        </w:tc>
        <w:tc>
          <w:tcPr>
            <w:tcW w:w="464" w:type="dxa"/>
            <w:tcBorders>
              <w:top w:val="single" w:sz="6" w:space="0" w:color="000000"/>
              <w:left w:val="single" w:sz="6" w:space="0" w:color="000000"/>
              <w:bottom w:val="single" w:sz="6" w:space="0" w:color="000000"/>
              <w:right w:val="single" w:sz="6" w:space="0" w:color="000000"/>
            </w:tcBorders>
          </w:tcPr>
          <w:p>
            <w:pPr/>
          </w:p>
        </w:tc>
        <w:tc>
          <w:tcPr>
            <w:tcW w:w="444" w:type="dxa"/>
            <w:tcBorders>
              <w:top w:val="single" w:sz="6" w:space="0" w:color="000000"/>
              <w:left w:val="single" w:sz="6" w:space="0" w:color="000000"/>
              <w:bottom w:val="single" w:sz="6" w:space="0" w:color="000000"/>
              <w:right w:val="single" w:sz="12" w:space="0" w:color="000000"/>
            </w:tcBorders>
          </w:tcPr>
          <w:p>
            <w:pPr/>
          </w:p>
        </w:tc>
      </w:tr>
      <w:tr>
        <w:trPr>
          <w:trHeight w:val="1111" w:hRule="exact"/>
        </w:trPr>
        <w:tc>
          <w:tcPr>
            <w:tcW w:w="151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0" w:right="118"/>
              <w:jc w:val="left"/>
              <w:rPr>
                <w:rFonts w:ascii="宋体" w:hAnsi="宋体" w:cs="宋体" w:eastAsia="宋体" w:hint="default"/>
                <w:sz w:val="21"/>
                <w:szCs w:val="21"/>
              </w:rPr>
            </w:pPr>
            <w:r>
              <w:rPr>
                <w:rFonts w:ascii="宋体" w:hAnsi="宋体" w:cs="宋体" w:eastAsia="宋体" w:hint="default"/>
                <w:sz w:val="21"/>
                <w:szCs w:val="21"/>
              </w:rPr>
              <w:t>重庆国际信托</w:t>
            </w:r>
            <w:r>
              <w:rPr>
                <w:rFonts w:ascii="宋体" w:hAnsi="宋体" w:cs="宋体" w:eastAsia="宋体" w:hint="default"/>
                <w:w w:val="100"/>
                <w:sz w:val="21"/>
                <w:szCs w:val="21"/>
              </w:rPr>
              <w:t> </w:t>
            </w:r>
            <w:r>
              <w:rPr>
                <w:rFonts w:ascii="宋体" w:hAnsi="宋体" w:cs="宋体" w:eastAsia="宋体" w:hint="default"/>
                <w:sz w:val="21"/>
                <w:szCs w:val="21"/>
              </w:rPr>
              <w:t>股份有限公司</w:t>
            </w:r>
          </w:p>
        </w:tc>
        <w:tc>
          <w:tcPr>
            <w:tcW w:w="6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right="0"/>
              <w:jc w:val="center"/>
              <w:rPr>
                <w:rFonts w:ascii="宋体" w:hAnsi="宋体" w:cs="宋体" w:eastAsia="宋体" w:hint="default"/>
                <w:sz w:val="21"/>
                <w:szCs w:val="21"/>
              </w:rPr>
            </w:pPr>
            <w:r>
              <w:rPr>
                <w:rFonts w:ascii="宋体"/>
                <w:sz w:val="21"/>
              </w:rPr>
              <w:t>50,0</w:t>
            </w:r>
          </w:p>
          <w:p>
            <w:pPr>
              <w:pStyle w:val="TableParagraph"/>
              <w:spacing w:line="272" w:lineRule="exact"/>
              <w:ind w:right="0"/>
              <w:jc w:val="center"/>
              <w:rPr>
                <w:rFonts w:ascii="宋体" w:hAnsi="宋体" w:cs="宋体" w:eastAsia="宋体" w:hint="default"/>
                <w:sz w:val="21"/>
                <w:szCs w:val="21"/>
              </w:rPr>
            </w:pPr>
            <w:r>
              <w:rPr>
                <w:rFonts w:ascii="宋体"/>
                <w:sz w:val="21"/>
              </w:rPr>
              <w:t>00.0</w:t>
            </w:r>
          </w:p>
          <w:p>
            <w:pPr>
              <w:pStyle w:val="TableParagraph"/>
              <w:spacing w:line="274" w:lineRule="exact"/>
              <w:ind w:right="0"/>
              <w:jc w:val="center"/>
              <w:rPr>
                <w:rFonts w:ascii="宋体" w:hAnsi="宋体" w:cs="宋体" w:eastAsia="宋体" w:hint="default"/>
                <w:sz w:val="21"/>
                <w:szCs w:val="21"/>
              </w:rPr>
            </w:pPr>
            <w:r>
              <w:rPr>
                <w:rFonts w:ascii="宋体"/>
                <w:w w:val="100"/>
                <w:sz w:val="21"/>
              </w:rPr>
              <w:t>0</w:t>
            </w:r>
          </w:p>
        </w:tc>
        <w:tc>
          <w:tcPr>
            <w:tcW w:w="8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34" w:right="0"/>
              <w:jc w:val="left"/>
              <w:rPr>
                <w:rFonts w:ascii="宋体" w:hAnsi="宋体" w:cs="宋体" w:eastAsia="宋体" w:hint="default"/>
                <w:sz w:val="21"/>
                <w:szCs w:val="21"/>
              </w:rPr>
            </w:pPr>
            <w:r>
              <w:rPr>
                <w:rFonts w:ascii="宋体"/>
                <w:sz w:val="21"/>
              </w:rPr>
              <w:t>2017.1</w:t>
            </w:r>
          </w:p>
          <w:p>
            <w:pPr>
              <w:pStyle w:val="TableParagraph"/>
              <w:spacing w:line="273" w:lineRule="exact"/>
              <w:ind w:left="345" w:right="0"/>
              <w:jc w:val="left"/>
              <w:rPr>
                <w:rFonts w:ascii="宋体" w:hAnsi="宋体" w:cs="宋体" w:eastAsia="宋体" w:hint="default"/>
                <w:sz w:val="21"/>
                <w:szCs w:val="21"/>
              </w:rPr>
            </w:pPr>
            <w:r>
              <w:rPr>
                <w:rFonts w:ascii="宋体"/>
                <w:sz w:val="21"/>
              </w:rPr>
              <w:t>2.25</w:t>
            </w:r>
          </w:p>
        </w:tc>
        <w:tc>
          <w:tcPr>
            <w:tcW w:w="7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17" w:right="0"/>
              <w:jc w:val="left"/>
              <w:rPr>
                <w:rFonts w:ascii="宋体" w:hAnsi="宋体" w:cs="宋体" w:eastAsia="宋体" w:hint="default"/>
                <w:sz w:val="21"/>
                <w:szCs w:val="21"/>
              </w:rPr>
            </w:pPr>
            <w:r>
              <w:rPr>
                <w:rFonts w:ascii="宋体"/>
                <w:sz w:val="21"/>
              </w:rPr>
              <w:t>2018.</w:t>
            </w:r>
          </w:p>
          <w:p>
            <w:pPr>
              <w:pStyle w:val="TableParagraph"/>
              <w:spacing w:line="273" w:lineRule="exact"/>
              <w:ind w:left="117" w:right="0"/>
              <w:jc w:val="left"/>
              <w:rPr>
                <w:rFonts w:ascii="宋体" w:hAnsi="宋体" w:cs="宋体" w:eastAsia="宋体" w:hint="default"/>
                <w:sz w:val="21"/>
                <w:szCs w:val="21"/>
              </w:rPr>
            </w:pPr>
            <w:r>
              <w:rPr>
                <w:rFonts w:ascii="宋体"/>
                <w:sz w:val="21"/>
              </w:rPr>
              <w:t>12.25</w:t>
            </w:r>
          </w:p>
        </w:tc>
        <w:tc>
          <w:tcPr>
            <w:tcW w:w="790"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暂时</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闲置</w:t>
            </w:r>
            <w:r>
              <w:rPr>
                <w:rFonts w:ascii="宋体" w:hAnsi="宋体" w:cs="宋体" w:eastAsia="宋体" w:hint="default"/>
                <w:spacing w:val="-103"/>
                <w:sz w:val="21"/>
                <w:szCs w:val="21"/>
              </w:rPr>
              <w:t> </w:t>
            </w:r>
            <w:r>
              <w:rPr>
                <w:rFonts w:ascii="宋体" w:hAnsi="宋体" w:cs="宋体" w:eastAsia="宋体" w:hint="default"/>
                <w:sz w:val="21"/>
                <w:szCs w:val="21"/>
              </w:rPr>
              <w:t>自有</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746" w:type="dxa"/>
            <w:tcBorders>
              <w:top w:val="single" w:sz="6" w:space="0" w:color="000000"/>
              <w:left w:val="single" w:sz="6" w:space="0" w:color="000000"/>
              <w:bottom w:val="single" w:sz="12" w:space="0" w:color="000000"/>
              <w:right w:val="single" w:sz="6" w:space="0" w:color="000000"/>
            </w:tcBorders>
          </w:tcPr>
          <w:p>
            <w:pP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3" w:right="142"/>
              <w:jc w:val="left"/>
              <w:rPr>
                <w:rFonts w:ascii="宋体" w:hAnsi="宋体" w:cs="宋体" w:eastAsia="宋体" w:hint="default"/>
                <w:sz w:val="21"/>
                <w:szCs w:val="21"/>
              </w:rPr>
            </w:pP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约定</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3" w:right="143" w:firstLine="105"/>
              <w:jc w:val="left"/>
              <w:rPr>
                <w:rFonts w:ascii="宋体" w:hAnsi="宋体" w:cs="宋体" w:eastAsia="宋体" w:hint="default"/>
                <w:sz w:val="21"/>
                <w:szCs w:val="21"/>
              </w:rPr>
            </w:pPr>
            <w:r>
              <w:rPr>
                <w:rFonts w:ascii="宋体" w:hAnsi="宋体" w:cs="宋体" w:eastAsia="宋体" w:hint="default"/>
                <w:sz w:val="21"/>
                <w:szCs w:val="21"/>
              </w:rPr>
              <w:t>约</w:t>
            </w:r>
            <w:r>
              <w:rPr>
                <w:rFonts w:ascii="宋体" w:hAnsi="宋体" w:cs="宋体" w:eastAsia="宋体" w:hint="default"/>
                <w:w w:val="100"/>
                <w:sz w:val="21"/>
                <w:szCs w:val="21"/>
              </w:rPr>
              <w:t> </w:t>
            </w:r>
            <w:r>
              <w:rPr>
                <w:rFonts w:ascii="宋体" w:hAnsi="宋体" w:cs="宋体" w:eastAsia="宋体" w:hint="default"/>
                <w:sz w:val="21"/>
                <w:szCs w:val="21"/>
              </w:rPr>
              <w:t>5.4%</w:t>
            </w:r>
          </w:p>
        </w:tc>
        <w:tc>
          <w:tcPr>
            <w:tcW w:w="730" w:type="dxa"/>
            <w:tcBorders>
              <w:top w:val="single" w:sz="6" w:space="0" w:color="000000"/>
              <w:left w:val="single" w:sz="6" w:space="0" w:color="000000"/>
              <w:bottom w:val="single" w:sz="12" w:space="0" w:color="000000"/>
              <w:right w:val="single" w:sz="6" w:space="0" w:color="000000"/>
            </w:tcBorders>
          </w:tcPr>
          <w:p>
            <w:pPr/>
          </w:p>
        </w:tc>
        <w:tc>
          <w:tcPr>
            <w:tcW w:w="874" w:type="dxa"/>
            <w:tcBorders>
              <w:top w:val="single" w:sz="6" w:space="0" w:color="000000"/>
              <w:left w:val="single" w:sz="6" w:space="0" w:color="000000"/>
              <w:bottom w:val="single" w:sz="12" w:space="0" w:color="000000"/>
              <w:right w:val="single" w:sz="6" w:space="0" w:color="000000"/>
            </w:tcBorders>
          </w:tcPr>
          <w:p>
            <w:pPr/>
          </w:p>
        </w:tc>
        <w:tc>
          <w:tcPr>
            <w:tcW w:w="773" w:type="dxa"/>
            <w:tcBorders>
              <w:top w:val="single" w:sz="6" w:space="0" w:color="000000"/>
              <w:left w:val="single" w:sz="6" w:space="0" w:color="000000"/>
              <w:bottom w:val="single" w:sz="12" w:space="0" w:color="000000"/>
              <w:right w:val="single" w:sz="6" w:space="0" w:color="000000"/>
            </w:tcBorders>
          </w:tcPr>
          <w:p>
            <w:pPr/>
          </w:p>
        </w:tc>
        <w:tc>
          <w:tcPr>
            <w:tcW w:w="7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466" w:type="dxa"/>
            <w:tcBorders>
              <w:top w:val="single" w:sz="6" w:space="0" w:color="000000"/>
              <w:left w:val="single" w:sz="6" w:space="0" w:color="000000"/>
              <w:bottom w:val="single" w:sz="12" w:space="0" w:color="000000"/>
              <w:right w:val="single" w:sz="6" w:space="0" w:color="000000"/>
            </w:tcBorders>
          </w:tcPr>
          <w:p>
            <w:pPr/>
          </w:p>
        </w:tc>
        <w:tc>
          <w:tcPr>
            <w:tcW w:w="464" w:type="dxa"/>
            <w:tcBorders>
              <w:top w:val="single" w:sz="6" w:space="0" w:color="000000"/>
              <w:left w:val="single" w:sz="6" w:space="0" w:color="000000"/>
              <w:bottom w:val="single" w:sz="12" w:space="0" w:color="000000"/>
              <w:right w:val="single" w:sz="6" w:space="0" w:color="000000"/>
            </w:tcBorders>
          </w:tcPr>
          <w:p>
            <w:pPr/>
          </w:p>
        </w:tc>
        <w:tc>
          <w:tcPr>
            <w:tcW w:w="444"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0" w:footer="818" w:top="1160" w:bottom="1000" w:left="140" w:right="120"/>
        </w:sectPr>
      </w:pPr>
    </w:p>
    <w:p>
      <w:pPr>
        <w:pStyle w:val="BodyText"/>
        <w:spacing w:line="240" w:lineRule="auto" w:before="7"/>
        <w:ind w:right="101"/>
        <w:jc w:val="left"/>
      </w:pPr>
      <w:r>
        <w:rPr>
          <w:spacing w:val="-3"/>
        </w:rPr>
        <w:t>注：资金预期年收益率为信托资金缴纳信托业保障基金以外的收益率，且未扣除信托运</w:t>
      </w:r>
      <w:r>
        <w:rPr>
          <w:spacing w:val="-98"/>
        </w:rPr>
        <w:t> </w:t>
      </w:r>
      <w:r>
        <w:rPr>
          <w:spacing w:val="-98"/>
        </w:rPr>
      </w:r>
      <w:r>
        <w:rPr/>
        <w:t>营过程中发生的增值税及附加。</w:t>
      </w:r>
    </w:p>
    <w:p>
      <w:pPr>
        <w:spacing w:line="240" w:lineRule="auto" w:before="7"/>
        <w:rPr>
          <w:rFonts w:ascii="宋体" w:hAnsi="宋体" w:cs="宋体" w:eastAsia="宋体" w:hint="default"/>
          <w:sz w:val="23"/>
          <w:szCs w:val="23"/>
        </w:rPr>
      </w:pPr>
    </w:p>
    <w:p>
      <w:pPr>
        <w:pStyle w:val="Heading3"/>
        <w:spacing w:line="240" w:lineRule="auto"/>
        <w:ind w:left="100" w:right="101"/>
        <w:jc w:val="left"/>
        <w:rPr>
          <w:b w:val="0"/>
          <w:bCs w:val="0"/>
        </w:rPr>
      </w:pPr>
      <w:r>
        <w:rPr/>
        <w:t>（</w:t>
      </w:r>
      <w:r>
        <w:rPr>
          <w:rFonts w:ascii="宋体" w:hAnsi="宋体" w:cs="宋体" w:eastAsia="宋体" w:hint="default"/>
        </w:rPr>
        <w:t>3</w:t>
      </w:r>
      <w:r>
        <w:rPr/>
        <w:t>）委托理财减值储备</w:t>
      </w:r>
      <w:r>
        <w:rPr>
          <w:b w:val="0"/>
          <w:bCs w:val="0"/>
        </w:rPr>
      </w:r>
    </w:p>
    <w:p>
      <w:pPr>
        <w:spacing w:line="240" w:lineRule="auto" w:before="9"/>
        <w:rPr>
          <w:rFonts w:ascii="宋体" w:hAnsi="宋体" w:cs="宋体" w:eastAsia="宋体" w:hint="default"/>
          <w:b/>
          <w:bCs/>
          <w:sz w:val="23"/>
          <w:szCs w:val="23"/>
        </w:rPr>
      </w:pPr>
    </w:p>
    <w:p>
      <w:pPr>
        <w:tabs>
          <w:tab w:pos="1060" w:val="left" w:leader="none"/>
        </w:tabs>
        <w:spacing w:line="475" w:lineRule="auto" w:before="0"/>
        <w:ind w:left="357" w:right="7082" w:hanging="257"/>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sz w:val="24"/>
          <w:szCs w:val="24"/>
        </w:rPr>
        <w:t>2</w:t>
      </w:r>
      <w:r>
        <w:rPr>
          <w:rFonts w:ascii="宋体" w:hAnsi="宋体" w:cs="宋体" w:eastAsia="宋体" w:hint="default"/>
          <w:b/>
          <w:bCs/>
          <w:sz w:val="24"/>
          <w:szCs w:val="24"/>
        </w:rPr>
        <w:t>、委托贷款情况</w:t>
      </w:r>
      <w:r>
        <w:rPr>
          <w:rFonts w:ascii="宋体" w:hAnsi="宋体" w:cs="宋体" w:eastAsia="宋体" w:hint="default"/>
          <w:sz w:val="24"/>
          <w:szCs w:val="24"/>
        </w:rPr>
      </w:r>
    </w:p>
    <w:p>
      <w:pPr>
        <w:pStyle w:val="Heading3"/>
        <w:spacing w:line="240" w:lineRule="auto" w:before="72"/>
        <w:ind w:left="100" w:right="101"/>
        <w:jc w:val="left"/>
        <w:rPr>
          <w:b w:val="0"/>
          <w:bCs w:val="0"/>
        </w:rPr>
      </w:pPr>
      <w:r>
        <w:rPr>
          <w:rFonts w:ascii="宋体" w:hAnsi="宋体" w:cs="宋体" w:eastAsia="宋体" w:hint="default"/>
        </w:rPr>
        <w:t>(1)</w:t>
      </w:r>
      <w:r>
        <w:rPr/>
        <w:t>委托贷款总体情况</w:t>
      </w:r>
      <w:r>
        <w:rPr>
          <w:b w:val="0"/>
          <w:bCs w:val="0"/>
        </w:rPr>
      </w:r>
    </w:p>
    <w:p>
      <w:pPr>
        <w:spacing w:line="240" w:lineRule="auto" w:before="9"/>
        <w:rPr>
          <w:rFonts w:ascii="宋体" w:hAnsi="宋体" w:cs="宋体" w:eastAsia="宋体" w:hint="default"/>
          <w:b/>
          <w:bCs/>
          <w:sz w:val="23"/>
          <w:szCs w:val="23"/>
        </w:rPr>
      </w:pPr>
    </w:p>
    <w:p>
      <w:pPr>
        <w:pStyle w:val="BodyText"/>
        <w:tabs>
          <w:tab w:pos="1060" w:val="left" w:leader="none"/>
        </w:tabs>
        <w:spacing w:line="475" w:lineRule="auto"/>
        <w:ind w:right="7226"/>
        <w:jc w:val="left"/>
      </w:pPr>
      <w:r>
        <w:rPr/>
        <w:t>□适用</w:t>
        <w:tab/>
        <w:t>√不适用 其他情况</w:t>
      </w:r>
    </w:p>
    <w:p>
      <w:pPr>
        <w:tabs>
          <w:tab w:pos="1060" w:val="left" w:leader="none"/>
        </w:tabs>
        <w:spacing w:line="475" w:lineRule="auto" w:before="74"/>
        <w:ind w:left="100" w:right="6857" w:firstLine="0"/>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sz w:val="24"/>
          <w:szCs w:val="24"/>
        </w:rPr>
        <w:t>(2)</w:t>
      </w:r>
      <w:r>
        <w:rPr>
          <w:rFonts w:ascii="宋体" w:hAnsi="宋体" w:cs="宋体" w:eastAsia="宋体" w:hint="default"/>
          <w:b/>
          <w:bCs/>
          <w:sz w:val="24"/>
          <w:szCs w:val="24"/>
        </w:rPr>
        <w:t>单项委托贷款情况</w:t>
      </w:r>
      <w:r>
        <w:rPr>
          <w:rFonts w:ascii="宋体" w:hAnsi="宋体" w:cs="宋体" w:eastAsia="宋体" w:hint="default"/>
          <w:sz w:val="24"/>
          <w:szCs w:val="24"/>
        </w:rPr>
      </w:r>
    </w:p>
    <w:p>
      <w:pPr>
        <w:pStyle w:val="BodyText"/>
        <w:tabs>
          <w:tab w:pos="1060" w:val="left" w:leader="none"/>
        </w:tabs>
        <w:spacing w:line="477" w:lineRule="auto" w:before="72"/>
        <w:ind w:right="7226"/>
        <w:jc w:val="left"/>
      </w:pPr>
      <w:r>
        <w:rPr/>
        <w:t>□适用</w:t>
        <w:tab/>
        <w:t>√不适用 其他情况</w:t>
      </w:r>
    </w:p>
    <w:p>
      <w:pPr>
        <w:tabs>
          <w:tab w:pos="1060" w:val="left" w:leader="none"/>
        </w:tabs>
        <w:spacing w:line="475" w:lineRule="auto" w:before="70"/>
        <w:ind w:left="100" w:right="6857" w:firstLine="0"/>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sz w:val="24"/>
          <w:szCs w:val="24"/>
        </w:rPr>
        <w:t>(3)</w:t>
      </w:r>
      <w:r>
        <w:rPr>
          <w:rFonts w:ascii="宋体" w:hAnsi="宋体" w:cs="宋体" w:eastAsia="宋体" w:hint="default"/>
          <w:b/>
          <w:bCs/>
          <w:sz w:val="24"/>
          <w:szCs w:val="24"/>
        </w:rPr>
        <w:t>委托贷款减值准备</w:t>
      </w:r>
      <w:r>
        <w:rPr>
          <w:rFonts w:ascii="宋体" w:hAnsi="宋体" w:cs="宋体" w:eastAsia="宋体" w:hint="default"/>
          <w:sz w:val="24"/>
          <w:szCs w:val="24"/>
        </w:rPr>
      </w:r>
    </w:p>
    <w:p>
      <w:pPr>
        <w:tabs>
          <w:tab w:pos="940" w:val="left" w:leader="none"/>
          <w:tab w:pos="1060" w:val="left" w:leader="none"/>
        </w:tabs>
        <w:spacing w:line="475" w:lineRule="auto" w:before="74"/>
        <w:ind w:left="357" w:right="7226" w:hanging="257"/>
        <w:jc w:val="left"/>
        <w:rPr>
          <w:rFonts w:ascii="宋体" w:hAnsi="宋体" w:cs="宋体" w:eastAsia="宋体" w:hint="default"/>
          <w:sz w:val="24"/>
          <w:szCs w:val="24"/>
        </w:rPr>
      </w:pPr>
      <w:r>
        <w:rPr>
          <w:rFonts w:ascii="宋体" w:hAnsi="宋体" w:cs="宋体" w:eastAsia="宋体" w:hint="default"/>
          <w:sz w:val="24"/>
          <w:szCs w:val="24"/>
        </w:rPr>
        <w:t>□适用</w:t>
        <w:tab/>
        <w:tab/>
        <w:t>√不适用 </w:t>
      </w:r>
      <w:r>
        <w:rPr>
          <w:rFonts w:ascii="宋体" w:hAnsi="宋体" w:cs="宋体" w:eastAsia="宋体" w:hint="default"/>
          <w:b/>
          <w:bCs/>
          <w:sz w:val="24"/>
          <w:szCs w:val="24"/>
        </w:rPr>
        <w:t>3</w:t>
      </w:r>
      <w:r>
        <w:rPr>
          <w:rFonts w:ascii="宋体" w:hAnsi="宋体" w:cs="宋体" w:eastAsia="宋体" w:hint="default"/>
          <w:b/>
          <w:bCs/>
          <w:sz w:val="24"/>
          <w:szCs w:val="24"/>
        </w:rPr>
        <w:t>、</w:t>
        <w:tab/>
        <w:t>其他情况</w:t>
      </w:r>
      <w:r>
        <w:rPr>
          <w:rFonts w:ascii="宋体" w:hAnsi="宋体" w:cs="宋体" w:eastAsia="宋体" w:hint="default"/>
          <w:sz w:val="24"/>
          <w:szCs w:val="24"/>
        </w:rPr>
      </w:r>
    </w:p>
    <w:p>
      <w:pPr>
        <w:tabs>
          <w:tab w:pos="1060" w:val="left" w:leader="none"/>
        </w:tabs>
        <w:spacing w:line="475" w:lineRule="auto" w:before="74"/>
        <w:ind w:left="357" w:right="6960" w:hanging="257"/>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sz w:val="24"/>
          <w:szCs w:val="24"/>
        </w:rPr>
        <w:t>(</w:t>
      </w:r>
      <w:r>
        <w:rPr>
          <w:rFonts w:ascii="宋体" w:hAnsi="宋体" w:cs="宋体" w:eastAsia="宋体" w:hint="default"/>
          <w:b/>
          <w:bCs/>
          <w:sz w:val="24"/>
          <w:szCs w:val="24"/>
        </w:rPr>
        <w:t>四</w:t>
      </w:r>
      <w:r>
        <w:rPr>
          <w:rFonts w:ascii="宋体" w:hAnsi="宋体" w:cs="宋体" w:eastAsia="宋体" w:hint="default"/>
          <w:b/>
          <w:bCs/>
          <w:sz w:val="24"/>
          <w:szCs w:val="24"/>
        </w:rPr>
        <w:t>)</w:t>
      </w:r>
      <w:r>
        <w:rPr>
          <w:rFonts w:ascii="宋体" w:hAnsi="宋体" w:cs="宋体" w:eastAsia="宋体" w:hint="default"/>
          <w:b/>
          <w:bCs/>
          <w:sz w:val="24"/>
          <w:szCs w:val="24"/>
        </w:rPr>
        <w:t>其他重大合同</w:t>
      </w:r>
      <w:r>
        <w:rPr>
          <w:rFonts w:ascii="宋体" w:hAnsi="宋体" w:cs="宋体" w:eastAsia="宋体" w:hint="default"/>
          <w:sz w:val="24"/>
          <w:szCs w:val="24"/>
        </w:rPr>
      </w:r>
    </w:p>
    <w:p>
      <w:pPr>
        <w:pStyle w:val="BodyText"/>
        <w:tabs>
          <w:tab w:pos="1060" w:val="left" w:leader="none"/>
        </w:tabs>
        <w:spacing w:line="240" w:lineRule="auto" w:before="72"/>
        <w:ind w:right="101"/>
        <w:jc w:val="left"/>
      </w:pPr>
      <w:r>
        <w:rPr/>
        <w:t>□适用</w:t>
        <w:tab/>
        <w:t>√不适用</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7"/>
          <w:szCs w:val="17"/>
        </w:rPr>
      </w:pPr>
    </w:p>
    <w:p>
      <w:pPr>
        <w:pStyle w:val="Heading2"/>
        <w:spacing w:line="240" w:lineRule="auto"/>
        <w:ind w:left="100" w:right="101"/>
        <w:jc w:val="left"/>
      </w:pPr>
      <w:r>
        <w:rPr/>
        <w:t>十六、其他重大事项的说明</w:t>
      </w:r>
    </w:p>
    <w:p>
      <w:pPr>
        <w:spacing w:line="240" w:lineRule="auto" w:before="8"/>
        <w:rPr>
          <w:rFonts w:ascii="黑体" w:hAnsi="黑体" w:cs="黑体" w:eastAsia="黑体" w:hint="default"/>
          <w:sz w:val="28"/>
          <w:szCs w:val="28"/>
        </w:rPr>
      </w:pPr>
    </w:p>
    <w:p>
      <w:pPr>
        <w:pStyle w:val="BodyText"/>
        <w:tabs>
          <w:tab w:pos="1060" w:val="left" w:leader="none"/>
        </w:tabs>
        <w:spacing w:line="240" w:lineRule="auto"/>
        <w:ind w:right="101"/>
        <w:jc w:val="left"/>
      </w:pPr>
      <w:r>
        <w:rPr/>
        <w:t>□适用</w:t>
        <w:tab/>
        <w:t>√不适用</w:t>
      </w:r>
    </w:p>
    <w:p>
      <w:pPr>
        <w:spacing w:line="240" w:lineRule="auto" w:before="7"/>
        <w:rPr>
          <w:rFonts w:ascii="宋体" w:hAnsi="宋体" w:cs="宋体" w:eastAsia="宋体" w:hint="default"/>
          <w:sz w:val="17"/>
          <w:szCs w:val="17"/>
        </w:rPr>
      </w:pPr>
    </w:p>
    <w:p>
      <w:pPr>
        <w:pStyle w:val="Heading2"/>
        <w:spacing w:line="240" w:lineRule="auto"/>
        <w:ind w:left="100" w:right="101"/>
        <w:jc w:val="left"/>
      </w:pPr>
      <w:r>
        <w:rPr/>
        <w:t>十七、积极履行社会责任的工作情况</w:t>
      </w:r>
    </w:p>
    <w:p>
      <w:pPr>
        <w:spacing w:after="0" w:line="240" w:lineRule="auto"/>
        <w:jc w:val="left"/>
        <w:sectPr>
          <w:pgSz w:w="11910" w:h="16840"/>
          <w:pgMar w:header="0" w:footer="818" w:top="1460" w:bottom="1000" w:left="1340" w:right="1320"/>
        </w:sectPr>
      </w:pPr>
    </w:p>
    <w:p>
      <w:pPr>
        <w:pStyle w:val="Heading3"/>
        <w:spacing w:line="312" w:lineRule="exact"/>
        <w:ind w:left="357" w:right="0"/>
        <w:jc w:val="left"/>
        <w:rPr>
          <w:b w:val="0"/>
          <w:bCs w:val="0"/>
        </w:rPr>
      </w:pPr>
      <w:r>
        <w:rPr>
          <w:rFonts w:ascii="宋体" w:hAnsi="宋体" w:cs="宋体" w:eastAsia="宋体" w:hint="default"/>
        </w:rPr>
        <w:t>(</w:t>
      </w:r>
      <w:r>
        <w:rPr/>
        <w:t>一</w:t>
      </w:r>
      <w:r>
        <w:rPr>
          <w:rFonts w:ascii="宋体" w:hAnsi="宋体" w:cs="宋体" w:eastAsia="宋体" w:hint="default"/>
        </w:rPr>
        <w:t>)</w:t>
      </w:r>
      <w:r>
        <w:rPr/>
        <w:t>上市公司扶贫工作情况</w:t>
      </w:r>
      <w:r>
        <w:rPr>
          <w:b w:val="0"/>
          <w:bCs w:val="0"/>
        </w:rPr>
      </w:r>
    </w:p>
    <w:p>
      <w:pPr>
        <w:spacing w:line="240" w:lineRule="auto" w:before="10"/>
        <w:rPr>
          <w:rFonts w:ascii="宋体" w:hAnsi="宋体" w:cs="宋体" w:eastAsia="宋体" w:hint="default"/>
          <w:b/>
          <w:bCs/>
          <w:sz w:val="20"/>
          <w:szCs w:val="20"/>
        </w:rPr>
      </w:pPr>
    </w:p>
    <w:p>
      <w:pPr>
        <w:spacing w:line="477" w:lineRule="auto" w:before="0"/>
        <w:ind w:left="357" w:right="6561" w:hanging="257"/>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z w:val="24"/>
          <w:szCs w:val="24"/>
        </w:rPr>
        <w:t>社会责任工作情况</w:t>
      </w:r>
      <w:r>
        <w:rPr>
          <w:rFonts w:ascii="宋体" w:hAnsi="宋体" w:cs="宋体" w:eastAsia="宋体" w:hint="default"/>
          <w:sz w:val="24"/>
          <w:szCs w:val="24"/>
        </w:rPr>
      </w:r>
    </w:p>
    <w:p>
      <w:pPr>
        <w:pStyle w:val="BodyText"/>
        <w:tabs>
          <w:tab w:pos="1060" w:val="left" w:leader="none"/>
        </w:tabs>
        <w:spacing w:line="240" w:lineRule="auto" w:before="70"/>
        <w:ind w:right="0"/>
        <w:jc w:val="left"/>
      </w:pPr>
      <w:r>
        <w:rPr/>
        <w:t>√适用</w:t>
        <w:tab/>
        <w:t>□不适用</w:t>
      </w:r>
    </w:p>
    <w:p>
      <w:pPr>
        <w:spacing w:line="240" w:lineRule="auto" w:before="7"/>
        <w:rPr>
          <w:rFonts w:ascii="宋体" w:hAnsi="宋体" w:cs="宋体" w:eastAsia="宋体" w:hint="default"/>
          <w:sz w:val="23"/>
          <w:szCs w:val="23"/>
        </w:rPr>
      </w:pPr>
    </w:p>
    <w:p>
      <w:pPr>
        <w:pStyle w:val="BodyText"/>
        <w:spacing w:line="313" w:lineRule="exact"/>
        <w:ind w:left="580" w:right="0"/>
        <w:jc w:val="left"/>
      </w:pPr>
      <w:r>
        <w:rPr>
          <w:spacing w:val="-4"/>
        </w:rPr>
        <w:t>关于公司本年度履行社会责任的工作情况，请参阅公司于</w:t>
      </w:r>
      <w:r>
        <w:rPr>
          <w:spacing w:val="-59"/>
        </w:rPr>
        <w:t> </w:t>
      </w:r>
      <w:r>
        <w:rPr>
          <w:rFonts w:ascii="宋体" w:hAnsi="宋体" w:cs="宋体" w:eastAsia="宋体" w:hint="default"/>
        </w:rPr>
        <w:t>2018</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w:t>
      </w:r>
      <w:r>
        <w:rPr>
          <w:spacing w:val="-59"/>
        </w:rPr>
        <w:t> </w:t>
      </w:r>
      <w:r>
        <w:rPr>
          <w:rFonts w:ascii="宋体" w:hAnsi="宋体" w:cs="宋体" w:eastAsia="宋体" w:hint="default"/>
        </w:rPr>
        <w:t>21</w:t>
      </w:r>
      <w:r>
        <w:rPr>
          <w:rFonts w:ascii="宋体" w:hAnsi="宋体" w:cs="宋体" w:eastAsia="宋体" w:hint="default"/>
          <w:spacing w:val="-59"/>
        </w:rPr>
        <w:t> </w:t>
      </w:r>
      <w:r>
        <w:rPr/>
        <w:t>日披露的</w:t>
      </w:r>
    </w:p>
    <w:p>
      <w:pPr>
        <w:spacing w:line="475" w:lineRule="auto" w:before="0"/>
        <w:ind w:left="357" w:right="4188" w:hanging="257"/>
        <w:jc w:val="left"/>
        <w:rPr>
          <w:rFonts w:ascii="宋体" w:hAnsi="宋体" w:cs="宋体" w:eastAsia="宋体" w:hint="default"/>
          <w:sz w:val="24"/>
          <w:szCs w:val="24"/>
        </w:rPr>
      </w:pPr>
      <w:r>
        <w:rPr>
          <w:rFonts w:ascii="宋体" w:hAnsi="宋体" w:cs="宋体" w:eastAsia="宋体" w:hint="default"/>
          <w:sz w:val="24"/>
          <w:szCs w:val="24"/>
        </w:rPr>
        <w:t>《同方股份有限公司</w:t>
      </w:r>
      <w:r>
        <w:rPr>
          <w:rFonts w:ascii="宋体" w:hAnsi="宋体" w:cs="宋体" w:eastAsia="宋体" w:hint="default"/>
          <w:spacing w:val="-60"/>
          <w:sz w:val="24"/>
          <w:szCs w:val="24"/>
        </w:rPr>
        <w:t> </w:t>
      </w:r>
      <w:r>
        <w:rPr>
          <w:rFonts w:ascii="宋体" w:hAnsi="宋体" w:cs="宋体" w:eastAsia="宋体" w:hint="default"/>
          <w:sz w:val="24"/>
          <w:szCs w:val="24"/>
        </w:rPr>
        <w:t>2017</w:t>
      </w:r>
      <w:r>
        <w:rPr>
          <w:rFonts w:ascii="宋体" w:hAnsi="宋体" w:cs="宋体" w:eastAsia="宋体" w:hint="default"/>
          <w:spacing w:val="-60"/>
          <w:sz w:val="24"/>
          <w:szCs w:val="24"/>
        </w:rPr>
        <w:t> </w:t>
      </w:r>
      <w:r>
        <w:rPr>
          <w:rFonts w:ascii="宋体" w:hAnsi="宋体" w:cs="宋体" w:eastAsia="宋体" w:hint="default"/>
          <w:spacing w:val="-12"/>
          <w:sz w:val="24"/>
          <w:szCs w:val="24"/>
        </w:rPr>
        <w:t>年度社会责任报告》。</w:t>
      </w:r>
      <w:r>
        <w:rPr>
          <w:rFonts w:ascii="宋体" w:hAnsi="宋体" w:cs="宋体" w:eastAsia="宋体" w:hint="default"/>
          <w:sz w:val="24"/>
          <w:szCs w:val="24"/>
        </w:rPr>
        <w:t> </w:t>
      </w:r>
      <w:r>
        <w:rPr>
          <w:rFonts w:ascii="宋体" w:hAnsi="宋体" w:cs="宋体" w:eastAsia="宋体" w:hint="default"/>
          <w:b/>
          <w:bCs/>
          <w:sz w:val="24"/>
          <w:szCs w:val="24"/>
        </w:rPr>
        <w:t>(</w:t>
      </w:r>
      <w:r>
        <w:rPr>
          <w:rFonts w:ascii="宋体" w:hAnsi="宋体" w:cs="宋体" w:eastAsia="宋体" w:hint="default"/>
          <w:b/>
          <w:bCs/>
          <w:sz w:val="24"/>
          <w:szCs w:val="24"/>
        </w:rPr>
        <w:t>三</w:t>
      </w:r>
      <w:r>
        <w:rPr>
          <w:rFonts w:ascii="宋体" w:hAnsi="宋体" w:cs="宋体" w:eastAsia="宋体" w:hint="default"/>
          <w:b/>
          <w:bCs/>
          <w:sz w:val="24"/>
          <w:szCs w:val="24"/>
        </w:rPr>
        <w:t>)</w:t>
      </w:r>
      <w:r>
        <w:rPr>
          <w:rFonts w:ascii="宋体" w:hAnsi="宋体" w:cs="宋体" w:eastAsia="宋体" w:hint="default"/>
          <w:b/>
          <w:bCs/>
          <w:spacing w:val="-3"/>
          <w:sz w:val="24"/>
          <w:szCs w:val="24"/>
        </w:rPr>
        <w:t> </w:t>
      </w:r>
      <w:r>
        <w:rPr>
          <w:rFonts w:ascii="宋体" w:hAnsi="宋体" w:cs="宋体" w:eastAsia="宋体" w:hint="default"/>
          <w:b/>
          <w:bCs/>
          <w:sz w:val="24"/>
          <w:szCs w:val="24"/>
        </w:rPr>
        <w:t>环境信息情况</w:t>
      </w:r>
      <w:r>
        <w:rPr>
          <w:rFonts w:ascii="宋体" w:hAnsi="宋体" w:cs="宋体" w:eastAsia="宋体" w:hint="default"/>
          <w:sz w:val="24"/>
          <w:szCs w:val="24"/>
        </w:rPr>
      </w:r>
    </w:p>
    <w:p>
      <w:pPr>
        <w:pStyle w:val="Heading3"/>
        <w:tabs>
          <w:tab w:pos="940" w:val="left" w:leader="none"/>
        </w:tabs>
        <w:spacing w:line="240" w:lineRule="auto" w:before="74"/>
        <w:ind w:left="357" w:right="227"/>
        <w:jc w:val="left"/>
        <w:rPr>
          <w:b w:val="0"/>
          <w:bCs w:val="0"/>
        </w:rPr>
      </w:pPr>
      <w:r>
        <w:rPr>
          <w:rFonts w:ascii="宋体" w:hAnsi="宋体" w:cs="宋体" w:eastAsia="宋体" w:hint="default"/>
        </w:rPr>
        <w:t>1.</w:t>
        <w:tab/>
      </w:r>
      <w:r>
        <w:rPr>
          <w:spacing w:val="7"/>
          <w:w w:val="95"/>
        </w:rPr>
        <w:t>属于环境保护部门公布的重点排污单位的公司及其重要子公司的环保情况说  </w:t>
      </w:r>
      <w:r>
        <w:rPr>
          <w:spacing w:val="13"/>
          <w:w w:val="95"/>
        </w:rPr>
        <w:t> </w:t>
      </w:r>
      <w:r>
        <w:rPr>
          <w:spacing w:val="13"/>
          <w:w w:val="95"/>
        </w:rPr>
      </w:r>
      <w:r>
        <w:rPr/>
        <w:t>明</w:t>
      </w:r>
      <w:r>
        <w:rPr>
          <w:b w:val="0"/>
          <w:bCs w:val="0"/>
        </w:rPr>
      </w:r>
    </w:p>
    <w:p>
      <w:pPr>
        <w:spacing w:line="240" w:lineRule="auto" w:before="7"/>
        <w:rPr>
          <w:rFonts w:ascii="宋体" w:hAnsi="宋体" w:cs="宋体" w:eastAsia="宋体" w:hint="default"/>
          <w:b/>
          <w:bCs/>
          <w:sz w:val="23"/>
          <w:szCs w:val="23"/>
        </w:rPr>
      </w:pPr>
    </w:p>
    <w:p>
      <w:pPr>
        <w:pStyle w:val="BodyText"/>
        <w:tabs>
          <w:tab w:pos="1060" w:val="left" w:leader="none"/>
        </w:tabs>
        <w:spacing w:line="240" w:lineRule="auto"/>
        <w:ind w:right="0"/>
        <w:jc w:val="left"/>
      </w:pPr>
      <w:r>
        <w:rPr/>
        <w:t>□适用</w:t>
        <w:tab/>
        <w:t>√不适用</w:t>
      </w:r>
    </w:p>
    <w:p>
      <w:pPr>
        <w:spacing w:line="240" w:lineRule="auto" w:before="7"/>
        <w:rPr>
          <w:rFonts w:ascii="宋体" w:hAnsi="宋体" w:cs="宋体" w:eastAsia="宋体" w:hint="default"/>
          <w:sz w:val="23"/>
          <w:szCs w:val="23"/>
        </w:rPr>
      </w:pPr>
    </w:p>
    <w:p>
      <w:pPr>
        <w:pStyle w:val="Heading3"/>
        <w:tabs>
          <w:tab w:pos="940" w:val="left" w:leader="none"/>
        </w:tabs>
        <w:spacing w:line="240" w:lineRule="auto"/>
        <w:ind w:left="357" w:right="0"/>
        <w:jc w:val="left"/>
        <w:rPr>
          <w:b w:val="0"/>
          <w:bCs w:val="0"/>
        </w:rPr>
      </w:pPr>
      <w:r>
        <w:rPr>
          <w:rFonts w:ascii="宋体" w:hAnsi="宋体" w:cs="宋体" w:eastAsia="宋体" w:hint="default"/>
        </w:rPr>
        <w:t>2.</w:t>
        <w:tab/>
      </w:r>
      <w:r>
        <w:rPr/>
        <w:t>重点排污单位之外的公司</w:t>
      </w:r>
      <w:r>
        <w:rPr>
          <w:b w:val="0"/>
          <w:bCs w:val="0"/>
        </w:rPr>
      </w:r>
    </w:p>
    <w:p>
      <w:pPr>
        <w:spacing w:line="240" w:lineRule="auto" w:before="9"/>
        <w:rPr>
          <w:rFonts w:ascii="宋体" w:hAnsi="宋体" w:cs="宋体" w:eastAsia="宋体" w:hint="default"/>
          <w:b/>
          <w:bCs/>
          <w:sz w:val="23"/>
          <w:szCs w:val="23"/>
        </w:rPr>
      </w:pPr>
    </w:p>
    <w:p>
      <w:pPr>
        <w:pStyle w:val="BodyText"/>
        <w:tabs>
          <w:tab w:pos="1060" w:val="left" w:leader="none"/>
        </w:tabs>
        <w:spacing w:line="240" w:lineRule="auto"/>
        <w:ind w:right="0"/>
        <w:jc w:val="left"/>
      </w:pPr>
      <w:r>
        <w:rPr/>
        <w:t>√适用</w:t>
        <w:tab/>
        <w:t>□不适用</w:t>
      </w:r>
    </w:p>
    <w:p>
      <w:pPr>
        <w:spacing w:line="240" w:lineRule="auto" w:before="9"/>
        <w:rPr>
          <w:rFonts w:ascii="宋体" w:hAnsi="宋体" w:cs="宋体" w:eastAsia="宋体" w:hint="default"/>
          <w:sz w:val="23"/>
          <w:szCs w:val="23"/>
        </w:rPr>
      </w:pPr>
    </w:p>
    <w:p>
      <w:pPr>
        <w:pStyle w:val="BodyText"/>
        <w:spacing w:line="237" w:lineRule="auto"/>
        <w:ind w:right="215" w:firstLine="480"/>
        <w:jc w:val="both"/>
      </w:pPr>
      <w:r>
        <w:rPr/>
        <w:t>经公司核查，公司不属于北京市环保局于 </w:t>
      </w:r>
      <w:r>
        <w:rPr>
          <w:rFonts w:ascii="宋体" w:hAnsi="宋体" w:cs="宋体" w:eastAsia="宋体" w:hint="default"/>
        </w:rPr>
        <w:t>2017 </w:t>
      </w:r>
      <w:r>
        <w:rPr/>
        <w:t>年 </w:t>
      </w:r>
      <w:r>
        <w:rPr>
          <w:rFonts w:ascii="宋体" w:hAnsi="宋体" w:cs="宋体" w:eastAsia="宋体" w:hint="default"/>
        </w:rPr>
        <w:t>3 </w:t>
      </w:r>
      <w:r>
        <w:rPr/>
        <w:t>月 </w:t>
      </w:r>
      <w:r>
        <w:rPr>
          <w:rFonts w:ascii="宋体" w:hAnsi="宋体" w:cs="宋体" w:eastAsia="宋体" w:hint="default"/>
        </w:rPr>
        <w:t>31</w:t>
      </w:r>
      <w:r>
        <w:rPr>
          <w:rFonts w:ascii="宋体" w:hAnsi="宋体" w:cs="宋体" w:eastAsia="宋体" w:hint="default"/>
          <w:spacing w:val="25"/>
        </w:rPr>
        <w:t> </w:t>
      </w:r>
      <w:r>
        <w:rPr/>
        <w:t>日公布的《北京市重 </w:t>
      </w:r>
      <w:r>
        <w:rPr>
          <w:spacing w:val="-3"/>
        </w:rPr>
        <w:t>点排污单位名录（</w:t>
      </w:r>
      <w:r>
        <w:rPr>
          <w:rFonts w:ascii="宋体" w:hAnsi="宋体" w:cs="宋体" w:eastAsia="宋体" w:hint="default"/>
          <w:spacing w:val="-3"/>
        </w:rPr>
        <w:t>2017</w:t>
      </w:r>
      <w:r>
        <w:rPr>
          <w:rFonts w:ascii="宋体" w:hAnsi="宋体" w:cs="宋体" w:eastAsia="宋体" w:hint="default"/>
          <w:spacing w:val="13"/>
        </w:rPr>
        <w:t> </w:t>
      </w:r>
      <w:r>
        <w:rPr>
          <w:spacing w:val="-7"/>
        </w:rPr>
        <w:t>年）》中公示的重点排污单位。公司主营业务归属于信息产业与</w:t>
      </w:r>
      <w:r>
        <w:rPr/>
        <w:t> </w:t>
      </w:r>
      <w:r>
        <w:rPr>
          <w:spacing w:val="-3"/>
        </w:rPr>
        <w:t>节能环保产业，涉及互联网服务与终端、云计算与大数据、公共安全、节能环保等产业</w:t>
      </w:r>
      <w:r>
        <w:rPr>
          <w:spacing w:val="-97"/>
        </w:rPr>
        <w:t> </w:t>
      </w:r>
      <w:r>
        <w:rPr>
          <w:spacing w:val="-97"/>
        </w:rPr>
      </w:r>
      <w:r>
        <w:rPr>
          <w:spacing w:val="-3"/>
        </w:rPr>
        <w:t>领域，不存在《重点排污单位名录管理规定》（试用）中规定应纳入水、大气、土壤、</w:t>
      </w:r>
      <w:r>
        <w:rPr>
          <w:spacing w:val="-107"/>
        </w:rPr>
        <w:t> </w:t>
      </w:r>
      <w:r>
        <w:rPr>
          <w:spacing w:val="-107"/>
        </w:rPr>
      </w:r>
      <w:r>
        <w:rPr/>
        <w:t>声环境等重点排污单位名录的情况。</w:t>
      </w:r>
    </w:p>
    <w:p>
      <w:pPr>
        <w:spacing w:line="240" w:lineRule="auto" w:before="11"/>
        <w:rPr>
          <w:rFonts w:ascii="宋体" w:hAnsi="宋体" w:cs="宋体" w:eastAsia="宋体" w:hint="default"/>
          <w:sz w:val="25"/>
          <w:szCs w:val="25"/>
        </w:rPr>
      </w:pPr>
    </w:p>
    <w:p>
      <w:pPr>
        <w:pStyle w:val="BodyText"/>
        <w:spacing w:line="312" w:lineRule="exact"/>
        <w:ind w:right="0" w:firstLine="480"/>
        <w:jc w:val="left"/>
      </w:pPr>
      <w:r>
        <w:rPr>
          <w:spacing w:val="-3"/>
        </w:rPr>
        <w:t>公司倡导低碳环保的绿色办公方式，在日常生产经营中认真执行《中华人民共和国</w:t>
      </w:r>
      <w:r>
        <w:rPr/>
        <w:t> </w:t>
      </w:r>
      <w:r>
        <w:rPr>
          <w:spacing w:val="-12"/>
        </w:rPr>
        <w:t>环境保护法》、《中华人民共和国水污染防治法》、《中华人民共和国大气污染防治法》、</w:t>
      </w:r>
    </w:p>
    <w:p>
      <w:pPr>
        <w:pStyle w:val="BodyText"/>
        <w:spacing w:line="310" w:lineRule="exact" w:before="1"/>
        <w:ind w:right="0"/>
        <w:jc w:val="left"/>
      </w:pPr>
      <w:r>
        <w:rPr>
          <w:spacing w:val="-9"/>
        </w:rPr>
        <w:t>《中华人民共和国环境噪声污染防治法》、《中华人民共和国固体废物污染防治法》等环</w:t>
      </w:r>
      <w:r>
        <w:rPr>
          <w:spacing w:val="-101"/>
        </w:rPr>
        <w:t> </w:t>
      </w:r>
      <w:r>
        <w:rPr>
          <w:spacing w:val="-101"/>
        </w:rPr>
      </w:r>
      <w:r>
        <w:rPr/>
        <w:t>保方面的法规，报告期内未出现因违法违规而受到处罚的情况。</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1"/>
          <w:szCs w:val="21"/>
        </w:rPr>
      </w:pPr>
    </w:p>
    <w:p>
      <w:pPr>
        <w:pStyle w:val="Heading3"/>
        <w:tabs>
          <w:tab w:pos="583" w:val="left" w:leader="none"/>
        </w:tabs>
        <w:spacing w:line="240" w:lineRule="auto"/>
        <w:ind w:left="0" w:right="7084"/>
        <w:jc w:val="center"/>
        <w:rPr>
          <w:b w:val="0"/>
          <w:bCs w:val="0"/>
        </w:rPr>
      </w:pPr>
      <w:r>
        <w:rPr>
          <w:rFonts w:ascii="宋体" w:hAnsi="宋体" w:cs="宋体" w:eastAsia="宋体" w:hint="default"/>
        </w:rPr>
        <w:t>3.</w:t>
        <w:tab/>
      </w:r>
      <w:r>
        <w:rPr/>
        <w:t>其他说明</w:t>
      </w:r>
      <w:r>
        <w:rPr>
          <w:b w:val="0"/>
          <w:bCs w:val="0"/>
        </w:rPr>
      </w:r>
    </w:p>
    <w:p>
      <w:pPr>
        <w:spacing w:line="240" w:lineRule="auto" w:before="9"/>
        <w:rPr>
          <w:rFonts w:ascii="宋体" w:hAnsi="宋体" w:cs="宋体" w:eastAsia="宋体" w:hint="default"/>
          <w:b/>
          <w:bCs/>
          <w:sz w:val="23"/>
          <w:szCs w:val="23"/>
        </w:rPr>
      </w:pPr>
    </w:p>
    <w:p>
      <w:pPr>
        <w:tabs>
          <w:tab w:pos="1060" w:val="left" w:leader="none"/>
        </w:tabs>
        <w:spacing w:line="475" w:lineRule="auto" w:before="0"/>
        <w:ind w:left="357" w:right="7326" w:hanging="257"/>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sz w:val="24"/>
          <w:szCs w:val="24"/>
        </w:rPr>
        <w:t>(</w:t>
      </w:r>
      <w:r>
        <w:rPr>
          <w:rFonts w:ascii="宋体" w:hAnsi="宋体" w:cs="宋体" w:eastAsia="宋体" w:hint="default"/>
          <w:b/>
          <w:bCs/>
          <w:sz w:val="24"/>
          <w:szCs w:val="24"/>
        </w:rPr>
        <w:t>四</w:t>
      </w:r>
      <w:r>
        <w:rPr>
          <w:rFonts w:ascii="宋体" w:hAnsi="宋体" w:cs="宋体" w:eastAsia="宋体" w:hint="default"/>
          <w:b/>
          <w:bCs/>
          <w:sz w:val="24"/>
          <w:szCs w:val="24"/>
        </w:rPr>
        <w:t>)</w:t>
      </w:r>
      <w:r>
        <w:rPr>
          <w:rFonts w:ascii="宋体" w:hAnsi="宋体" w:cs="宋体" w:eastAsia="宋体" w:hint="default"/>
          <w:b/>
          <w:bCs/>
          <w:spacing w:val="-23"/>
          <w:sz w:val="24"/>
          <w:szCs w:val="24"/>
        </w:rPr>
        <w:t> </w:t>
      </w:r>
      <w:r>
        <w:rPr>
          <w:rFonts w:ascii="宋体" w:hAnsi="宋体" w:cs="宋体" w:eastAsia="宋体" w:hint="default"/>
          <w:b/>
          <w:bCs/>
          <w:sz w:val="24"/>
          <w:szCs w:val="24"/>
        </w:rPr>
        <w:t>其他说明</w:t>
      </w:r>
      <w:r>
        <w:rPr>
          <w:rFonts w:ascii="宋体" w:hAnsi="宋体" w:cs="宋体" w:eastAsia="宋体" w:hint="default"/>
          <w:sz w:val="24"/>
          <w:szCs w:val="24"/>
        </w:rPr>
      </w:r>
    </w:p>
    <w:p>
      <w:pPr>
        <w:pStyle w:val="BodyText"/>
        <w:tabs>
          <w:tab w:pos="1060" w:val="left" w:leader="none"/>
        </w:tabs>
        <w:spacing w:line="240" w:lineRule="auto" w:before="72"/>
        <w:ind w:right="0"/>
        <w:jc w:val="left"/>
      </w:pPr>
      <w:r>
        <w:rPr/>
        <w:t>□适用</w:t>
        <w:tab/>
        <w:t>√不适用</w:t>
      </w:r>
    </w:p>
    <w:p>
      <w:pPr>
        <w:spacing w:line="240" w:lineRule="auto" w:before="10"/>
        <w:rPr>
          <w:rFonts w:ascii="宋体" w:hAnsi="宋体" w:cs="宋体" w:eastAsia="宋体" w:hint="default"/>
          <w:sz w:val="17"/>
          <w:szCs w:val="17"/>
        </w:rPr>
      </w:pPr>
    </w:p>
    <w:p>
      <w:pPr>
        <w:pStyle w:val="Heading2"/>
        <w:spacing w:line="240" w:lineRule="auto"/>
        <w:ind w:left="100" w:right="0"/>
        <w:jc w:val="left"/>
      </w:pPr>
      <w:r>
        <w:rPr/>
        <w:t>十八、可转换公司债券情况</w:t>
      </w:r>
    </w:p>
    <w:p>
      <w:pPr>
        <w:spacing w:line="240" w:lineRule="auto" w:before="7"/>
        <w:rPr>
          <w:rFonts w:ascii="黑体" w:hAnsi="黑体" w:cs="黑体" w:eastAsia="黑体" w:hint="default"/>
          <w:sz w:val="28"/>
          <w:szCs w:val="28"/>
        </w:rPr>
      </w:pPr>
    </w:p>
    <w:p>
      <w:pPr>
        <w:pStyle w:val="Heading3"/>
        <w:spacing w:line="240" w:lineRule="auto"/>
        <w:ind w:left="357" w:right="0"/>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5"/>
        </w:rPr>
        <w:t> </w:t>
      </w:r>
      <w:r>
        <w:rPr/>
        <w:t>转债发行情况</w:t>
      </w:r>
      <w:r>
        <w:rPr>
          <w:b w:val="0"/>
          <w:bCs w:val="0"/>
        </w:rPr>
      </w:r>
    </w:p>
    <w:p>
      <w:pPr>
        <w:spacing w:after="0" w:line="240" w:lineRule="auto"/>
        <w:jc w:val="left"/>
        <w:sectPr>
          <w:pgSz w:w="11910" w:h="16840"/>
          <w:pgMar w:header="0" w:footer="818" w:top="1160" w:bottom="1000" w:left="1340" w:right="1220"/>
        </w:sectPr>
      </w:pPr>
    </w:p>
    <w:p>
      <w:pPr>
        <w:pStyle w:val="BodyText"/>
        <w:tabs>
          <w:tab w:pos="1060" w:val="left" w:leader="none"/>
        </w:tabs>
        <w:spacing w:line="312" w:lineRule="exact"/>
        <w:ind w:right="0"/>
        <w:jc w:val="left"/>
      </w:pPr>
      <w:r>
        <w:rPr/>
        <w:t>□适用</w:t>
        <w:tab/>
        <w:t>√不适用</w:t>
      </w:r>
    </w:p>
    <w:p>
      <w:pPr>
        <w:spacing w:line="240" w:lineRule="auto" w:before="7"/>
        <w:rPr>
          <w:rFonts w:ascii="宋体" w:hAnsi="宋体" w:cs="宋体" w:eastAsia="宋体" w:hint="default"/>
          <w:sz w:val="23"/>
          <w:szCs w:val="23"/>
        </w:rPr>
      </w:pPr>
    </w:p>
    <w:p>
      <w:pPr>
        <w:pStyle w:val="Heading3"/>
        <w:spacing w:line="240" w:lineRule="auto"/>
        <w:ind w:left="357"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4"/>
        </w:rPr>
        <w:t> </w:t>
      </w:r>
      <w:r>
        <w:rPr/>
        <w:t>报告期转债持有人及担保人情况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right="0"/>
        <w:jc w:val="left"/>
      </w:pPr>
      <w:r>
        <w:rPr/>
        <w:t>□适用</w:t>
      </w:r>
      <w:r>
        <w:rPr>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left="357" w:right="0"/>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4"/>
        </w:rPr>
        <w:t> </w:t>
      </w:r>
      <w:r>
        <w:rPr/>
        <w:t>报告期转债变动情况</w:t>
      </w:r>
      <w:r>
        <w:rPr>
          <w:b w:val="0"/>
          <w:bCs w:val="0"/>
        </w:rPr>
      </w:r>
    </w:p>
    <w:p>
      <w:pPr>
        <w:spacing w:line="240" w:lineRule="auto" w:before="7"/>
        <w:rPr>
          <w:rFonts w:ascii="宋体" w:hAnsi="宋体" w:cs="宋体" w:eastAsia="宋体" w:hint="default"/>
          <w:b/>
          <w:bCs/>
          <w:sz w:val="23"/>
          <w:szCs w:val="23"/>
        </w:rPr>
      </w:pPr>
    </w:p>
    <w:p>
      <w:pPr>
        <w:pStyle w:val="BodyText"/>
        <w:spacing w:line="475" w:lineRule="auto"/>
        <w:ind w:right="6128"/>
        <w:jc w:val="left"/>
      </w:pPr>
      <w:r>
        <w:rPr/>
        <w:t>□适用</w:t>
      </w:r>
      <w:r>
        <w:rPr>
          <w:spacing w:val="-1"/>
        </w:rPr>
        <w:t> </w:t>
      </w:r>
      <w:r>
        <w:rPr/>
        <w:t>√不适用</w:t>
      </w:r>
      <w:r>
        <w:rPr/>
        <w:t> 报告期转债累计转股情况</w:t>
      </w:r>
    </w:p>
    <w:p>
      <w:pPr>
        <w:pStyle w:val="BodyText"/>
        <w:spacing w:line="240" w:lineRule="auto" w:before="74"/>
        <w:ind w:right="0"/>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Heading3"/>
        <w:spacing w:line="240" w:lineRule="auto"/>
        <w:ind w:left="357" w:right="0"/>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25"/>
        </w:rPr>
        <w:t> </w:t>
      </w:r>
      <w:r>
        <w:rPr/>
        <w:t>转股价格历次调整情况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right="0"/>
        <w:jc w:val="left"/>
      </w:pPr>
      <w:r>
        <w:rPr/>
        <w:t>□适用</w:t>
      </w:r>
      <w:r>
        <w:rPr>
          <w:spacing w:val="-1"/>
        </w:rPr>
        <w:t> </w:t>
      </w:r>
      <w:r>
        <w:rPr/>
        <w:t>√不适用</w:t>
      </w:r>
    </w:p>
    <w:p>
      <w:pPr>
        <w:spacing w:line="240" w:lineRule="auto" w:before="7"/>
        <w:rPr>
          <w:rFonts w:ascii="宋体" w:hAnsi="宋体" w:cs="宋体" w:eastAsia="宋体" w:hint="default"/>
          <w:sz w:val="23"/>
          <w:szCs w:val="23"/>
        </w:rPr>
      </w:pPr>
    </w:p>
    <w:p>
      <w:pPr>
        <w:pStyle w:val="Heading3"/>
        <w:spacing w:line="240" w:lineRule="auto"/>
        <w:ind w:left="357" w:right="0"/>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7"/>
        </w:rPr>
        <w:t> </w:t>
      </w:r>
      <w:r>
        <w:rPr/>
        <w:t>公司的负债情况、资信变化情况及在未来年度还债的现金安排</w:t>
      </w:r>
      <w:r>
        <w:rPr>
          <w:b w:val="0"/>
          <w:bCs w:val="0"/>
        </w:rPr>
      </w:r>
    </w:p>
    <w:p>
      <w:pPr>
        <w:spacing w:line="240" w:lineRule="auto" w:before="7"/>
        <w:rPr>
          <w:rFonts w:ascii="宋体" w:hAnsi="宋体" w:cs="宋体" w:eastAsia="宋体" w:hint="default"/>
          <w:b/>
          <w:bCs/>
          <w:sz w:val="23"/>
          <w:szCs w:val="23"/>
        </w:rPr>
      </w:pPr>
    </w:p>
    <w:p>
      <w:pPr>
        <w:pStyle w:val="BodyText"/>
        <w:tabs>
          <w:tab w:pos="1060" w:val="left" w:leader="none"/>
        </w:tabs>
        <w:spacing w:line="240" w:lineRule="auto"/>
        <w:ind w:right="0"/>
        <w:jc w:val="left"/>
      </w:pPr>
      <w:r>
        <w:rPr/>
        <w:t>□适用</w:t>
        <w:tab/>
        <w:t>√不适用</w:t>
      </w:r>
    </w:p>
    <w:p>
      <w:pPr>
        <w:spacing w:line="240" w:lineRule="auto" w:before="9"/>
        <w:rPr>
          <w:rFonts w:ascii="宋体" w:hAnsi="宋体" w:cs="宋体" w:eastAsia="宋体" w:hint="default"/>
          <w:sz w:val="23"/>
          <w:szCs w:val="23"/>
        </w:rPr>
      </w:pPr>
    </w:p>
    <w:p>
      <w:pPr>
        <w:pStyle w:val="Heading3"/>
        <w:spacing w:line="240" w:lineRule="auto"/>
        <w:ind w:left="357" w:right="0"/>
        <w:jc w:val="left"/>
        <w:rPr>
          <w:b w:val="0"/>
          <w:bCs w:val="0"/>
        </w:rPr>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25"/>
        </w:rPr>
        <w:t> </w:t>
      </w:r>
      <w:r>
        <w:rPr/>
        <w:t>转债其他情况说明</w:t>
      </w:r>
      <w:r>
        <w:rPr>
          <w:b w:val="0"/>
          <w:bCs w:val="0"/>
        </w:rPr>
      </w:r>
    </w:p>
    <w:p>
      <w:pPr>
        <w:spacing w:line="240" w:lineRule="auto" w:before="7"/>
        <w:rPr>
          <w:rFonts w:ascii="宋体" w:hAnsi="宋体" w:cs="宋体" w:eastAsia="宋体" w:hint="default"/>
          <w:b/>
          <w:bCs/>
          <w:sz w:val="23"/>
          <w:szCs w:val="23"/>
        </w:rPr>
      </w:pPr>
    </w:p>
    <w:p>
      <w:pPr>
        <w:pStyle w:val="BodyText"/>
        <w:tabs>
          <w:tab w:pos="1060" w:val="left" w:leader="none"/>
        </w:tabs>
        <w:spacing w:line="240" w:lineRule="auto"/>
        <w:ind w:right="0"/>
        <w:jc w:val="left"/>
      </w:pPr>
      <w:r>
        <w:rPr/>
        <w:t>□适用</w:t>
        <w:tab/>
        <w:t>√不适用</w:t>
      </w:r>
    </w:p>
    <w:p>
      <w:pPr>
        <w:spacing w:after="0" w:line="240" w:lineRule="auto"/>
        <w:jc w:val="left"/>
        <w:sectPr>
          <w:pgSz w:w="11910" w:h="16840"/>
          <w:pgMar w:header="0" w:footer="818" w:top="1160" w:bottom="1000" w:left="1340" w:right="1680"/>
        </w:sectPr>
      </w:pPr>
    </w:p>
    <w:p>
      <w:pPr>
        <w:pStyle w:val="Heading1"/>
        <w:spacing w:line="401" w:lineRule="exact"/>
        <w:ind w:left="2253" w:right="0"/>
        <w:jc w:val="left"/>
        <w:rPr>
          <w:b w:val="0"/>
          <w:bCs w:val="0"/>
        </w:rPr>
      </w:pPr>
      <w:bookmarkStart w:name="_TOC_250006" w:id="5"/>
      <w:r>
        <w:rPr/>
        <w:t>第六章</w:t>
      </w:r>
      <w:r>
        <w:rPr>
          <w:spacing w:val="-8"/>
        </w:rPr>
        <w:t> </w:t>
      </w:r>
      <w:r>
        <w:rPr/>
        <w:t>普通股股份变动及股东情况</w:t>
      </w:r>
      <w:bookmarkEnd w:id="5"/>
      <w:r>
        <w:rPr>
          <w:b w:val="0"/>
          <w:bCs w:val="0"/>
        </w:rPr>
      </w:r>
    </w:p>
    <w:p>
      <w:pPr>
        <w:spacing w:line="240" w:lineRule="auto" w:before="0"/>
        <w:rPr>
          <w:rFonts w:ascii="黑体" w:hAnsi="黑体" w:cs="黑体" w:eastAsia="黑体" w:hint="default"/>
          <w:b/>
          <w:bCs/>
          <w:sz w:val="32"/>
          <w:szCs w:val="32"/>
        </w:rPr>
      </w:pPr>
    </w:p>
    <w:p>
      <w:pPr>
        <w:spacing w:line="240" w:lineRule="auto" w:before="3"/>
        <w:rPr>
          <w:rFonts w:ascii="黑体" w:hAnsi="黑体" w:cs="黑体" w:eastAsia="黑体" w:hint="default"/>
          <w:b/>
          <w:bCs/>
          <w:sz w:val="38"/>
          <w:szCs w:val="38"/>
        </w:rPr>
      </w:pPr>
    </w:p>
    <w:p>
      <w:pPr>
        <w:spacing w:line="480" w:lineRule="auto" w:before="0"/>
        <w:ind w:left="357" w:right="5978" w:hanging="257"/>
        <w:jc w:val="both"/>
        <w:rPr>
          <w:rFonts w:ascii="宋体" w:hAnsi="宋体" w:cs="宋体" w:eastAsia="宋体" w:hint="default"/>
          <w:sz w:val="24"/>
          <w:szCs w:val="24"/>
        </w:rPr>
      </w:pPr>
      <w:r>
        <w:rPr>
          <w:rFonts w:ascii="黑体" w:hAnsi="黑体" w:cs="黑体" w:eastAsia="黑体" w:hint="default"/>
          <w:sz w:val="28"/>
          <w:szCs w:val="28"/>
        </w:rPr>
        <w:t>一、普通股股本变动情况</w:t>
      </w:r>
      <w:r>
        <w:rPr>
          <w:rFonts w:ascii="黑体" w:hAnsi="黑体" w:cs="黑体" w:eastAsia="黑体" w:hint="default"/>
          <w:w w:val="100"/>
          <w:sz w:val="28"/>
          <w:szCs w:val="28"/>
        </w:rPr>
        <w:t> </w:t>
      </w:r>
      <w:r>
        <w:rPr>
          <w:rFonts w:ascii="宋体" w:hAnsi="宋体" w:cs="宋体" w:eastAsia="宋体" w:hint="default"/>
          <w:b/>
          <w:bCs/>
          <w:sz w:val="24"/>
          <w:szCs w:val="24"/>
        </w:rPr>
        <w:t>(</w:t>
      </w:r>
      <w:r>
        <w:rPr>
          <w:rFonts w:ascii="宋体" w:hAnsi="宋体" w:cs="宋体" w:eastAsia="宋体" w:hint="default"/>
          <w:b/>
          <w:bCs/>
          <w:sz w:val="24"/>
          <w:szCs w:val="24"/>
        </w:rPr>
        <w:t>一</w:t>
      </w:r>
      <w:r>
        <w:rPr>
          <w:rFonts w:ascii="宋体" w:hAnsi="宋体" w:cs="宋体" w:eastAsia="宋体" w:hint="default"/>
          <w:b/>
          <w:bCs/>
          <w:sz w:val="24"/>
          <w:szCs w:val="24"/>
        </w:rPr>
        <w:t>)</w:t>
      </w:r>
      <w:r>
        <w:rPr>
          <w:rFonts w:ascii="宋体" w:hAnsi="宋体" w:cs="宋体" w:eastAsia="宋体" w:hint="default"/>
          <w:b/>
          <w:bCs/>
          <w:sz w:val="24"/>
          <w:szCs w:val="24"/>
        </w:rPr>
        <w:t>普通股股份变动情况表</w:t>
      </w:r>
      <w:r>
        <w:rPr>
          <w:rFonts w:ascii="宋体" w:hAnsi="宋体" w:cs="宋体" w:eastAsia="宋体" w:hint="default"/>
          <w:b/>
          <w:bCs/>
          <w:w w:val="99"/>
          <w:sz w:val="24"/>
          <w:szCs w:val="24"/>
        </w:rPr>
        <w:t> </w:t>
      </w:r>
      <w:r>
        <w:rPr>
          <w:rFonts w:ascii="宋体" w:hAnsi="宋体" w:cs="宋体" w:eastAsia="宋体" w:hint="default"/>
          <w:b/>
          <w:bCs/>
          <w:sz w:val="24"/>
          <w:szCs w:val="24"/>
        </w:rPr>
        <w:t>1</w:t>
      </w:r>
      <w:r>
        <w:rPr>
          <w:rFonts w:ascii="宋体" w:hAnsi="宋体" w:cs="宋体" w:eastAsia="宋体" w:hint="default"/>
          <w:b/>
          <w:bCs/>
          <w:sz w:val="24"/>
          <w:szCs w:val="24"/>
        </w:rPr>
        <w:t>、普通股股份变动情况表</w:t>
      </w:r>
      <w:r>
        <w:rPr>
          <w:rFonts w:ascii="宋体" w:hAnsi="宋体" w:cs="宋体" w:eastAsia="宋体" w:hint="default"/>
          <w:sz w:val="24"/>
          <w:szCs w:val="24"/>
        </w:rPr>
      </w:r>
    </w:p>
    <w:p>
      <w:pPr>
        <w:spacing w:line="475" w:lineRule="auto" w:before="67"/>
        <w:ind w:left="357" w:right="3108" w:hanging="257"/>
        <w:jc w:val="left"/>
        <w:rPr>
          <w:rFonts w:ascii="宋体" w:hAnsi="宋体" w:cs="宋体" w:eastAsia="宋体" w:hint="default"/>
          <w:sz w:val="24"/>
          <w:szCs w:val="24"/>
        </w:rPr>
      </w:pPr>
      <w:r>
        <w:rPr>
          <w:rFonts w:ascii="宋体" w:hAnsi="宋体" w:cs="宋体" w:eastAsia="宋体" w:hint="default"/>
          <w:sz w:val="24"/>
          <w:szCs w:val="24"/>
        </w:rPr>
        <w:t>报告期内，公司普通股股份总数及股本结构未发生变化。 </w:t>
      </w:r>
      <w:r>
        <w:rPr>
          <w:rFonts w:ascii="宋体" w:hAnsi="宋体" w:cs="宋体" w:eastAsia="宋体" w:hint="default"/>
          <w:b/>
          <w:bCs/>
          <w:sz w:val="24"/>
          <w:szCs w:val="24"/>
        </w:rPr>
        <w:t>2</w:t>
      </w:r>
      <w:r>
        <w:rPr>
          <w:rFonts w:ascii="宋体" w:hAnsi="宋体" w:cs="宋体" w:eastAsia="宋体" w:hint="default"/>
          <w:b/>
          <w:bCs/>
          <w:sz w:val="24"/>
          <w:szCs w:val="24"/>
        </w:rPr>
        <w:t>、普通股股份变动情况说明</w:t>
      </w:r>
      <w:r>
        <w:rPr>
          <w:rFonts w:ascii="宋体" w:hAnsi="宋体" w:cs="宋体" w:eastAsia="宋体" w:hint="default"/>
          <w:sz w:val="24"/>
          <w:szCs w:val="24"/>
        </w:rPr>
      </w:r>
    </w:p>
    <w:p>
      <w:pPr>
        <w:pStyle w:val="BodyText"/>
        <w:tabs>
          <w:tab w:pos="1060" w:val="left" w:leader="none"/>
        </w:tabs>
        <w:spacing w:line="240" w:lineRule="auto" w:before="74"/>
        <w:ind w:right="0"/>
        <w:jc w:val="left"/>
      </w:pPr>
      <w:r>
        <w:rPr/>
        <w:t>□适用</w:t>
        <w:tab/>
        <w:t>√不适用</w:t>
      </w:r>
    </w:p>
    <w:p>
      <w:pPr>
        <w:spacing w:line="240" w:lineRule="auto" w:before="7"/>
        <w:rPr>
          <w:rFonts w:ascii="宋体" w:hAnsi="宋体" w:cs="宋体" w:eastAsia="宋体" w:hint="default"/>
          <w:sz w:val="23"/>
          <w:szCs w:val="23"/>
        </w:rPr>
      </w:pPr>
    </w:p>
    <w:p>
      <w:pPr>
        <w:pStyle w:val="Heading3"/>
        <w:spacing w:line="313" w:lineRule="exact"/>
        <w:ind w:left="357" w:right="0"/>
        <w:jc w:val="left"/>
        <w:rPr>
          <w:b w:val="0"/>
          <w:bCs w:val="0"/>
        </w:rPr>
      </w:pPr>
      <w:r>
        <w:rPr>
          <w:rFonts w:ascii="宋体" w:hAnsi="宋体" w:cs="宋体" w:eastAsia="宋体" w:hint="default"/>
        </w:rPr>
        <w:t>3</w:t>
      </w:r>
      <w:r>
        <w:rPr/>
        <w:t>、普通股股份变动对最近一年和最近一期每股收益、每股净资产等财务指标的影响</w:t>
      </w:r>
      <w:r>
        <w:rPr>
          <w:b w:val="0"/>
          <w:bCs w:val="0"/>
        </w:rPr>
      </w:r>
    </w:p>
    <w:p>
      <w:pPr>
        <w:pStyle w:val="Heading3"/>
        <w:spacing w:line="313" w:lineRule="exact"/>
        <w:ind w:left="357" w:right="0"/>
        <w:jc w:val="left"/>
        <w:rPr>
          <w:b w:val="0"/>
          <w:bCs w:val="0"/>
        </w:rPr>
      </w:pPr>
      <w:r>
        <w:rPr/>
        <w:t>（如有）</w:t>
      </w:r>
      <w:r>
        <w:rPr>
          <w:b w:val="0"/>
          <w:bCs w:val="0"/>
        </w:rPr>
      </w:r>
    </w:p>
    <w:p>
      <w:pPr>
        <w:spacing w:line="240" w:lineRule="auto" w:before="7"/>
        <w:rPr>
          <w:rFonts w:ascii="宋体" w:hAnsi="宋体" w:cs="宋体" w:eastAsia="宋体" w:hint="default"/>
          <w:b/>
          <w:bCs/>
          <w:sz w:val="23"/>
          <w:szCs w:val="23"/>
        </w:rPr>
      </w:pPr>
    </w:p>
    <w:p>
      <w:pPr>
        <w:tabs>
          <w:tab w:pos="1060" w:val="left" w:leader="none"/>
        </w:tabs>
        <w:spacing w:line="475" w:lineRule="auto" w:before="0"/>
        <w:ind w:left="357" w:right="3207" w:hanging="257"/>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sz w:val="24"/>
          <w:szCs w:val="24"/>
        </w:rPr>
        <w:t>4</w:t>
      </w:r>
      <w:r>
        <w:rPr>
          <w:rFonts w:ascii="宋体" w:hAnsi="宋体" w:cs="宋体" w:eastAsia="宋体" w:hint="default"/>
          <w:b/>
          <w:bCs/>
          <w:sz w:val="24"/>
          <w:szCs w:val="24"/>
        </w:rPr>
        <w:t>、公司认为必要或证券监管机构要求披露的其他内容</w:t>
      </w:r>
      <w:r>
        <w:rPr>
          <w:rFonts w:ascii="宋体" w:hAnsi="宋体" w:cs="宋体" w:eastAsia="宋体" w:hint="default"/>
          <w:sz w:val="24"/>
          <w:szCs w:val="24"/>
        </w:rPr>
      </w:r>
    </w:p>
    <w:p>
      <w:pPr>
        <w:tabs>
          <w:tab w:pos="1060" w:val="left" w:leader="none"/>
        </w:tabs>
        <w:spacing w:line="475" w:lineRule="auto" w:before="75"/>
        <w:ind w:left="357" w:right="6460" w:hanging="257"/>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z w:val="24"/>
          <w:szCs w:val="24"/>
        </w:rPr>
        <w:t>限售股份变动情况</w:t>
      </w:r>
      <w:r>
        <w:rPr>
          <w:rFonts w:ascii="宋体" w:hAnsi="宋体" w:cs="宋体" w:eastAsia="宋体" w:hint="default"/>
          <w:sz w:val="24"/>
          <w:szCs w:val="24"/>
        </w:rPr>
      </w:r>
    </w:p>
    <w:p>
      <w:pPr>
        <w:pStyle w:val="BodyText"/>
        <w:tabs>
          <w:tab w:pos="1060" w:val="left" w:leader="none"/>
        </w:tabs>
        <w:spacing w:line="240" w:lineRule="auto" w:before="74"/>
        <w:ind w:right="0"/>
        <w:jc w:val="left"/>
      </w:pPr>
      <w:r>
        <w:rPr/>
        <w:t>□适用</w:t>
        <w:tab/>
        <w:t>√不适用</w:t>
      </w:r>
    </w:p>
    <w:p>
      <w:pPr>
        <w:spacing w:line="240" w:lineRule="auto" w:before="7"/>
        <w:rPr>
          <w:rFonts w:ascii="宋体" w:hAnsi="宋体" w:cs="宋体" w:eastAsia="宋体" w:hint="default"/>
          <w:sz w:val="17"/>
          <w:szCs w:val="17"/>
        </w:rPr>
      </w:pPr>
    </w:p>
    <w:p>
      <w:pPr>
        <w:pStyle w:val="Heading2"/>
        <w:spacing w:line="240" w:lineRule="auto"/>
        <w:ind w:left="100" w:right="0"/>
        <w:jc w:val="left"/>
      </w:pPr>
      <w:r>
        <w:rPr/>
        <w:t>二、证券发行与上市情况</w:t>
      </w:r>
    </w:p>
    <w:p>
      <w:pPr>
        <w:spacing w:line="240" w:lineRule="auto" w:before="8"/>
        <w:rPr>
          <w:rFonts w:ascii="黑体" w:hAnsi="黑体" w:cs="黑体" w:eastAsia="黑体" w:hint="default"/>
          <w:sz w:val="28"/>
          <w:szCs w:val="28"/>
        </w:rPr>
      </w:pPr>
    </w:p>
    <w:p>
      <w:pPr>
        <w:pStyle w:val="Heading3"/>
        <w:spacing w:line="240" w:lineRule="auto"/>
        <w:ind w:left="357" w:right="0"/>
        <w:jc w:val="left"/>
        <w:rPr>
          <w:b w:val="0"/>
          <w:bCs w:val="0"/>
        </w:rPr>
      </w:pP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spacing w:line="240" w:lineRule="auto" w:before="9"/>
        <w:rPr>
          <w:rFonts w:ascii="宋体" w:hAnsi="宋体" w:cs="宋体" w:eastAsia="宋体" w:hint="default"/>
          <w:b/>
          <w:bCs/>
          <w:sz w:val="23"/>
          <w:szCs w:val="23"/>
        </w:rPr>
      </w:pPr>
    </w:p>
    <w:p>
      <w:pPr>
        <w:pStyle w:val="BodyText"/>
        <w:spacing w:line="475" w:lineRule="auto"/>
        <w:ind w:right="0"/>
        <w:jc w:val="left"/>
      </w:pPr>
      <w:r>
        <w:rPr/>
        <w:t>□适用</w:t>
      </w:r>
      <w:r>
        <w:rPr>
          <w:spacing w:val="-1"/>
        </w:rPr>
        <w:t> </w:t>
      </w:r>
      <w:r>
        <w:rPr/>
        <w:t>√不适用</w:t>
      </w:r>
      <w:r>
        <w:rPr/>
        <w:t> </w:t>
      </w:r>
      <w:r>
        <w:rPr>
          <w:spacing w:val="-4"/>
        </w:rPr>
        <w:t>截至报告期内证券发行情况的说明（存续期内利率不同的债券，请分别说明）：</w:t>
      </w:r>
    </w:p>
    <w:p>
      <w:pPr>
        <w:pStyle w:val="BodyText"/>
        <w:tabs>
          <w:tab w:pos="1060" w:val="left" w:leader="none"/>
        </w:tabs>
        <w:spacing w:line="240" w:lineRule="auto" w:before="72"/>
        <w:ind w:right="0"/>
        <w:jc w:val="left"/>
      </w:pPr>
      <w:r>
        <w:rPr/>
        <w:t>□适用</w:t>
        <w:tab/>
        <w:t>√不适用</w:t>
      </w:r>
    </w:p>
    <w:p>
      <w:pPr>
        <w:spacing w:line="240" w:lineRule="auto" w:before="9"/>
        <w:rPr>
          <w:rFonts w:ascii="宋体" w:hAnsi="宋体" w:cs="宋体" w:eastAsia="宋体" w:hint="default"/>
          <w:sz w:val="23"/>
          <w:szCs w:val="23"/>
        </w:rPr>
      </w:pPr>
    </w:p>
    <w:p>
      <w:pPr>
        <w:pStyle w:val="Heading3"/>
        <w:spacing w:line="240" w:lineRule="auto"/>
        <w:ind w:left="357"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6"/>
        </w:rPr>
        <w:t> </w:t>
      </w:r>
      <w:r>
        <w:rPr/>
        <w:t>公司普通股股份总数及股东结构变动及公司资产和负债结构的变动情况</w:t>
      </w:r>
      <w:r>
        <w:rPr>
          <w:b w:val="0"/>
          <w:bCs w:val="0"/>
        </w:rPr>
      </w:r>
    </w:p>
    <w:p>
      <w:pPr>
        <w:spacing w:line="240" w:lineRule="auto" w:before="7"/>
        <w:rPr>
          <w:rFonts w:ascii="宋体" w:hAnsi="宋体" w:cs="宋体" w:eastAsia="宋体" w:hint="default"/>
          <w:b/>
          <w:bCs/>
          <w:sz w:val="23"/>
          <w:szCs w:val="23"/>
        </w:rPr>
      </w:pPr>
    </w:p>
    <w:p>
      <w:pPr>
        <w:pStyle w:val="BodyText"/>
        <w:tabs>
          <w:tab w:pos="1060" w:val="left" w:leader="none"/>
        </w:tabs>
        <w:spacing w:line="240" w:lineRule="auto"/>
        <w:ind w:right="0"/>
        <w:jc w:val="left"/>
      </w:pPr>
      <w:r>
        <w:rPr/>
        <w:t>□适用</w:t>
        <w:tab/>
        <w:t>√不适用</w:t>
      </w:r>
    </w:p>
    <w:p>
      <w:pPr>
        <w:spacing w:after="0" w:line="240" w:lineRule="auto"/>
        <w:jc w:val="left"/>
        <w:sectPr>
          <w:pgSz w:w="11910" w:h="16840"/>
          <w:pgMar w:header="0" w:footer="818" w:top="1500" w:bottom="1000" w:left="1340" w:right="1340"/>
        </w:sectPr>
      </w:pPr>
    </w:p>
    <w:p>
      <w:pPr>
        <w:pStyle w:val="Heading3"/>
        <w:spacing w:line="312" w:lineRule="exact"/>
        <w:ind w:left="817" w:right="0"/>
        <w:jc w:val="left"/>
        <w:rPr>
          <w:b w:val="0"/>
          <w:bCs w:val="0"/>
        </w:rPr>
      </w:pPr>
      <w:r>
        <w:rPr/>
        <w:t>（三）现存的内部职工股情况</w:t>
      </w:r>
      <w:r>
        <w:rPr>
          <w:b w:val="0"/>
          <w:bCs w:val="0"/>
        </w:rPr>
      </w:r>
    </w:p>
    <w:p>
      <w:pPr>
        <w:spacing w:line="240" w:lineRule="auto" w:before="7"/>
        <w:rPr>
          <w:rFonts w:ascii="宋体" w:hAnsi="宋体" w:cs="宋体" w:eastAsia="宋体" w:hint="default"/>
          <w:b/>
          <w:bCs/>
          <w:sz w:val="23"/>
          <w:szCs w:val="23"/>
        </w:rPr>
      </w:pPr>
    </w:p>
    <w:p>
      <w:pPr>
        <w:pStyle w:val="BodyText"/>
        <w:tabs>
          <w:tab w:pos="1520" w:val="left" w:leader="none"/>
        </w:tabs>
        <w:spacing w:line="240" w:lineRule="auto"/>
        <w:ind w:left="560" w:right="0"/>
        <w:jc w:val="left"/>
      </w:pPr>
      <w:r>
        <w:rPr/>
        <w:t>□适用</w:t>
        <w:tab/>
        <w:t>√不适用</w:t>
      </w:r>
    </w:p>
    <w:p>
      <w:pPr>
        <w:spacing w:line="240" w:lineRule="auto" w:before="10"/>
        <w:rPr>
          <w:rFonts w:ascii="宋体" w:hAnsi="宋体" w:cs="宋体" w:eastAsia="宋体" w:hint="default"/>
          <w:sz w:val="17"/>
          <w:szCs w:val="17"/>
        </w:rPr>
      </w:pPr>
    </w:p>
    <w:p>
      <w:pPr>
        <w:pStyle w:val="Heading2"/>
        <w:spacing w:line="240" w:lineRule="auto"/>
        <w:ind w:left="560" w:right="0"/>
        <w:jc w:val="left"/>
      </w:pPr>
      <w:r>
        <w:rPr/>
        <w:t>三、股东和实际控制人情况</w:t>
      </w:r>
    </w:p>
    <w:p>
      <w:pPr>
        <w:spacing w:line="240" w:lineRule="auto" w:before="8"/>
        <w:rPr>
          <w:rFonts w:ascii="黑体" w:hAnsi="黑体" w:cs="黑体" w:eastAsia="黑体" w:hint="default"/>
          <w:sz w:val="28"/>
          <w:szCs w:val="28"/>
        </w:rPr>
      </w:pPr>
    </w:p>
    <w:p>
      <w:pPr>
        <w:pStyle w:val="Heading3"/>
        <w:spacing w:line="240" w:lineRule="auto"/>
        <w:ind w:left="817" w:right="0"/>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股东总数</w:t>
      </w:r>
      <w:r>
        <w:rPr>
          <w:b w:val="0"/>
          <w:bCs w:val="0"/>
        </w:rPr>
      </w:r>
    </w:p>
    <w:p>
      <w:pPr>
        <w:spacing w:line="240" w:lineRule="auto" w:before="8"/>
        <w:rPr>
          <w:rFonts w:ascii="宋体" w:hAnsi="宋体" w:cs="宋体" w:eastAsia="宋体" w:hint="default"/>
          <w:b/>
          <w:bCs/>
          <w:sz w:val="26"/>
          <w:szCs w:val="26"/>
        </w:rPr>
      </w:pPr>
    </w:p>
    <w:tbl>
      <w:tblPr>
        <w:tblW w:w="0" w:type="auto"/>
        <w:jc w:val="left"/>
        <w:tblInd w:w="438" w:type="dxa"/>
        <w:tblLayout w:type="fixed"/>
        <w:tblCellMar>
          <w:top w:w="0" w:type="dxa"/>
          <w:left w:w="0" w:type="dxa"/>
          <w:bottom w:w="0" w:type="dxa"/>
          <w:right w:w="0" w:type="dxa"/>
        </w:tblCellMar>
        <w:tblLook w:val="01E0"/>
      </w:tblPr>
      <w:tblGrid>
        <w:gridCol w:w="5941"/>
        <w:gridCol w:w="3305"/>
      </w:tblGrid>
      <w:tr>
        <w:trPr>
          <w:trHeight w:val="295" w:hRule="exact"/>
        </w:trPr>
        <w:tc>
          <w:tcPr>
            <w:tcW w:w="5941"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p>
        </w:tc>
        <w:tc>
          <w:tcPr>
            <w:tcW w:w="3305"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right="89"/>
              <w:jc w:val="right"/>
              <w:rPr>
                <w:rFonts w:ascii="宋体" w:hAnsi="宋体" w:cs="宋体" w:eastAsia="宋体" w:hint="default"/>
                <w:sz w:val="21"/>
                <w:szCs w:val="21"/>
              </w:rPr>
            </w:pPr>
            <w:r>
              <w:rPr>
                <w:rFonts w:ascii="宋体" w:hAnsi="宋体" w:cs="宋体" w:eastAsia="宋体" w:hint="default"/>
                <w:sz w:val="21"/>
                <w:szCs w:val="21"/>
              </w:rPr>
              <w:t>212,373</w:t>
            </w:r>
            <w:r>
              <w:rPr>
                <w:rFonts w:ascii="宋体" w:hAnsi="宋体" w:cs="宋体" w:eastAsia="宋体" w:hint="default"/>
                <w:spacing w:val="-51"/>
                <w:sz w:val="21"/>
                <w:szCs w:val="21"/>
              </w:rPr>
              <w:t> </w:t>
            </w:r>
            <w:r>
              <w:rPr>
                <w:rFonts w:ascii="宋体" w:hAnsi="宋体" w:cs="宋体" w:eastAsia="宋体" w:hint="default"/>
                <w:sz w:val="21"/>
                <w:szCs w:val="21"/>
              </w:rPr>
              <w:t>户</w:t>
            </w:r>
          </w:p>
        </w:tc>
      </w:tr>
      <w:tr>
        <w:trPr>
          <w:trHeight w:val="293" w:hRule="exact"/>
        </w:trPr>
        <w:tc>
          <w:tcPr>
            <w:tcW w:w="594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年度报告披露日前上一月末的普通股股东总数</w:t>
            </w:r>
          </w:p>
        </w:tc>
        <w:tc>
          <w:tcPr>
            <w:tcW w:w="3305"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89"/>
              <w:jc w:val="right"/>
              <w:rPr>
                <w:rFonts w:ascii="宋体" w:hAnsi="宋体" w:cs="宋体" w:eastAsia="宋体" w:hint="default"/>
                <w:sz w:val="21"/>
                <w:szCs w:val="21"/>
              </w:rPr>
            </w:pPr>
            <w:r>
              <w:rPr>
                <w:rFonts w:ascii="宋体" w:hAnsi="宋体" w:cs="宋体" w:eastAsia="宋体" w:hint="default"/>
                <w:sz w:val="21"/>
                <w:szCs w:val="21"/>
              </w:rPr>
              <w:t>194,383</w:t>
            </w:r>
            <w:r>
              <w:rPr>
                <w:rFonts w:ascii="宋体" w:hAnsi="宋体" w:cs="宋体" w:eastAsia="宋体" w:hint="default"/>
                <w:spacing w:val="-51"/>
                <w:sz w:val="21"/>
                <w:szCs w:val="21"/>
              </w:rPr>
              <w:t> </w:t>
            </w:r>
            <w:r>
              <w:rPr>
                <w:rFonts w:ascii="宋体" w:hAnsi="宋体" w:cs="宋体" w:eastAsia="宋体" w:hint="default"/>
                <w:sz w:val="21"/>
                <w:szCs w:val="21"/>
              </w:rPr>
              <w:t>户</w:t>
            </w:r>
          </w:p>
        </w:tc>
      </w:tr>
    </w:tbl>
    <w:p>
      <w:pPr>
        <w:spacing w:line="240" w:lineRule="auto" w:before="13"/>
        <w:rPr>
          <w:rFonts w:ascii="宋体" w:hAnsi="宋体" w:cs="宋体" w:eastAsia="宋体" w:hint="default"/>
          <w:b/>
          <w:bCs/>
          <w:sz w:val="18"/>
          <w:szCs w:val="18"/>
        </w:rPr>
      </w:pPr>
    </w:p>
    <w:p>
      <w:pPr>
        <w:pStyle w:val="Heading3"/>
        <w:spacing w:line="240" w:lineRule="auto" w:before="26"/>
        <w:ind w:left="817" w:right="0"/>
        <w:jc w:val="left"/>
        <w:rPr>
          <w:b w:val="0"/>
          <w:bCs w:val="0"/>
        </w:rPr>
      </w:pPr>
      <w:r>
        <w:rPr>
          <w:rFonts w:ascii="宋体" w:hAnsi="宋体" w:cs="宋体" w:eastAsia="宋体" w:hint="default"/>
        </w:rPr>
        <w:t>(</w:t>
      </w:r>
      <w:r>
        <w:rPr/>
        <w:t>二</w:t>
      </w:r>
      <w:r>
        <w:rPr>
          <w:rFonts w:ascii="宋体" w:hAnsi="宋体" w:cs="宋体" w:eastAsia="宋体" w:hint="default"/>
        </w:rPr>
        <w:t>)</w:t>
      </w:r>
      <w:r>
        <w:rPr/>
        <w:t>截止报告期末前十名股东、前十名流通股东</w:t>
      </w:r>
      <w:r>
        <w:rPr>
          <w:rFonts w:ascii="宋体" w:hAnsi="宋体" w:cs="宋体" w:eastAsia="宋体" w:hint="default"/>
        </w:rPr>
        <w:t>(</w:t>
      </w:r>
      <w:r>
        <w:rPr/>
        <w:t>或无限售条件股东</w:t>
      </w:r>
      <w:r>
        <w:rPr>
          <w:rFonts w:ascii="宋体" w:hAnsi="宋体" w:cs="宋体" w:eastAsia="宋体" w:hint="default"/>
        </w:rPr>
        <w:t>)</w:t>
      </w:r>
      <w:r>
        <w:rPr/>
        <w:t>持股情况表</w:t>
      </w:r>
      <w:r>
        <w:rPr>
          <w:b w:val="0"/>
          <w:bCs w:val="0"/>
        </w:rPr>
      </w:r>
    </w:p>
    <w:p>
      <w:pPr>
        <w:spacing w:line="240" w:lineRule="auto" w:before="0"/>
        <w:rPr>
          <w:rFonts w:ascii="宋体" w:hAnsi="宋体" w:cs="宋体" w:eastAsia="宋体" w:hint="default"/>
          <w:b/>
          <w:bCs/>
          <w:sz w:val="24"/>
          <w:szCs w:val="24"/>
        </w:rPr>
      </w:pPr>
    </w:p>
    <w:p>
      <w:pPr>
        <w:spacing w:before="0"/>
        <w:ind w:left="0" w:right="573"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937"/>
        <w:gridCol w:w="1258"/>
        <w:gridCol w:w="158"/>
        <w:gridCol w:w="1870"/>
        <w:gridCol w:w="742"/>
        <w:gridCol w:w="1370"/>
        <w:gridCol w:w="219"/>
        <w:gridCol w:w="281"/>
        <w:gridCol w:w="557"/>
        <w:gridCol w:w="1498"/>
      </w:tblGrid>
      <w:tr>
        <w:trPr>
          <w:trHeight w:val="295" w:hRule="exact"/>
        </w:trPr>
        <w:tc>
          <w:tcPr>
            <w:tcW w:w="9890" w:type="dxa"/>
            <w:gridSpan w:val="10"/>
            <w:tcBorders>
              <w:top w:val="single" w:sz="12" w:space="0" w:color="000000"/>
              <w:left w:val="single" w:sz="12" w:space="0" w:color="000000"/>
              <w:bottom w:val="single" w:sz="6" w:space="0" w:color="000000"/>
              <w:right w:val="single" w:sz="1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前十名股东持股情况</w:t>
            </w:r>
            <w:r>
              <w:rPr>
                <w:rFonts w:ascii="宋体" w:hAnsi="宋体" w:cs="宋体" w:eastAsia="宋体" w:hint="default"/>
                <w:sz w:val="21"/>
                <w:szCs w:val="21"/>
              </w:rPr>
            </w:r>
          </w:p>
        </w:tc>
      </w:tr>
      <w:tr>
        <w:trPr>
          <w:trHeight w:val="482" w:hRule="exact"/>
        </w:trPr>
        <w:tc>
          <w:tcPr>
            <w:tcW w:w="1937"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682" w:right="598" w:hanging="89"/>
              <w:jc w:val="left"/>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b/>
                <w:bCs/>
                <w:sz w:val="18"/>
                <w:szCs w:val="18"/>
              </w:rPr>
              <w:t>全称</w:t>
            </w:r>
            <w:r>
              <w:rPr>
                <w:rFonts w:ascii="宋体" w:hAnsi="宋体" w:cs="宋体" w:eastAsia="宋体" w:hint="default"/>
                <w:b/>
                <w:bCs/>
                <w:sz w:val="18"/>
                <w:szCs w:val="18"/>
              </w:rPr>
              <w:t>)</w:t>
            </w:r>
            <w:r>
              <w:rPr>
                <w:rFonts w:ascii="宋体" w:hAnsi="宋体" w:cs="宋体" w:eastAsia="宋体" w:hint="default"/>
                <w:sz w:val="18"/>
                <w:szCs w:val="18"/>
              </w:rPr>
            </w:r>
          </w:p>
        </w:tc>
        <w:tc>
          <w:tcPr>
            <w:tcW w:w="1417" w:type="dxa"/>
            <w:gridSpan w:val="2"/>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b/>
                <w:bCs/>
                <w:sz w:val="18"/>
                <w:szCs w:val="18"/>
              </w:rPr>
              <w:t>报告期内增减</w:t>
            </w:r>
            <w:r>
              <w:rPr>
                <w:rFonts w:ascii="宋体" w:hAnsi="宋体" w:cs="宋体" w:eastAsia="宋体" w:hint="default"/>
                <w:sz w:val="18"/>
                <w:szCs w:val="18"/>
              </w:rPr>
            </w:r>
          </w:p>
        </w:tc>
        <w:tc>
          <w:tcPr>
            <w:tcW w:w="18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b/>
                <w:bCs/>
                <w:sz w:val="18"/>
                <w:szCs w:val="18"/>
              </w:rPr>
              <w:t>期末持股数量</w:t>
            </w:r>
            <w:r>
              <w:rPr>
                <w:rFonts w:ascii="宋体" w:hAnsi="宋体" w:cs="宋体" w:eastAsia="宋体" w:hint="default"/>
                <w:sz w:val="18"/>
                <w:szCs w:val="18"/>
              </w:rPr>
            </w:r>
          </w:p>
        </w:tc>
        <w:tc>
          <w:tcPr>
            <w:tcW w:w="74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227" w:right="179" w:hanging="46"/>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8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3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225" w:right="135" w:hanging="92"/>
              <w:jc w:val="left"/>
              <w:rPr>
                <w:rFonts w:ascii="宋体" w:hAnsi="宋体" w:cs="宋体" w:eastAsia="宋体" w:hint="default"/>
                <w:sz w:val="18"/>
                <w:szCs w:val="18"/>
              </w:rPr>
            </w:pPr>
            <w:r>
              <w:rPr>
                <w:rFonts w:ascii="宋体" w:hAnsi="宋体" w:cs="宋体" w:eastAsia="宋体" w:hint="default"/>
                <w:b/>
                <w:bCs/>
                <w:sz w:val="18"/>
                <w:szCs w:val="18"/>
              </w:rPr>
              <w:t>持有有限售条</w:t>
            </w:r>
            <w:r>
              <w:rPr>
                <w:rFonts w:ascii="宋体" w:hAnsi="宋体" w:cs="宋体" w:eastAsia="宋体" w:hint="default"/>
                <w:b/>
                <w:bCs/>
                <w:w w:val="99"/>
                <w:sz w:val="18"/>
                <w:szCs w:val="18"/>
              </w:rPr>
              <w:t> </w:t>
            </w:r>
            <w:r>
              <w:rPr>
                <w:rFonts w:ascii="宋体" w:hAnsi="宋体" w:cs="宋体" w:eastAsia="宋体" w:hint="default"/>
                <w:b/>
                <w:bCs/>
                <w:sz w:val="18"/>
                <w:szCs w:val="18"/>
              </w:rPr>
              <w:t>件股份数量</w:t>
            </w:r>
            <w:r>
              <w:rPr>
                <w:rFonts w:ascii="宋体" w:hAnsi="宋体" w:cs="宋体" w:eastAsia="宋体" w:hint="default"/>
                <w:sz w:val="18"/>
                <w:szCs w:val="18"/>
              </w:rPr>
            </w:r>
          </w:p>
        </w:tc>
        <w:tc>
          <w:tcPr>
            <w:tcW w:w="1057" w:type="dxa"/>
            <w:gridSpan w:val="3"/>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250" w:right="0" w:hanging="92"/>
              <w:jc w:val="left"/>
              <w:rPr>
                <w:rFonts w:ascii="宋体" w:hAnsi="宋体" w:cs="宋体" w:eastAsia="宋体" w:hint="default"/>
                <w:sz w:val="18"/>
                <w:szCs w:val="18"/>
              </w:rPr>
            </w:pPr>
            <w:r>
              <w:rPr>
                <w:rFonts w:ascii="宋体" w:hAnsi="宋体" w:cs="宋体" w:eastAsia="宋体" w:hint="default"/>
                <w:b/>
                <w:bCs/>
                <w:sz w:val="18"/>
                <w:szCs w:val="18"/>
              </w:rPr>
              <w:t>质押或冻</w:t>
            </w:r>
            <w:r>
              <w:rPr>
                <w:rFonts w:ascii="宋体" w:hAnsi="宋体" w:cs="宋体" w:eastAsia="宋体" w:hint="default"/>
                <w:sz w:val="18"/>
                <w:szCs w:val="18"/>
              </w:rPr>
            </w:r>
          </w:p>
          <w:p>
            <w:pPr>
              <w:pStyle w:val="TableParagraph"/>
              <w:spacing w:line="234" w:lineRule="exact"/>
              <w:ind w:left="250" w:right="0"/>
              <w:jc w:val="left"/>
              <w:rPr>
                <w:rFonts w:ascii="宋体" w:hAnsi="宋体" w:cs="宋体" w:eastAsia="宋体" w:hint="default"/>
                <w:sz w:val="18"/>
                <w:szCs w:val="18"/>
              </w:rPr>
            </w:pPr>
            <w:r>
              <w:rPr>
                <w:rFonts w:ascii="宋体" w:hAnsi="宋体" w:cs="宋体" w:eastAsia="宋体" w:hint="default"/>
                <w:b/>
                <w:bCs/>
                <w:sz w:val="18"/>
                <w:szCs w:val="18"/>
              </w:rPr>
              <w:t>结情况</w:t>
            </w:r>
            <w:r>
              <w:rPr>
                <w:rFonts w:ascii="宋体" w:hAnsi="宋体" w:cs="宋体" w:eastAsia="宋体" w:hint="default"/>
                <w:sz w:val="18"/>
                <w:szCs w:val="18"/>
              </w:rPr>
            </w:r>
          </w:p>
        </w:tc>
        <w:tc>
          <w:tcPr>
            <w:tcW w:w="1498"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32" w:lineRule="exact"/>
              <w:ind w:left="559" w:right="550"/>
              <w:jc w:val="center"/>
              <w:rPr>
                <w:rFonts w:ascii="宋体" w:hAnsi="宋体" w:cs="宋体" w:eastAsia="宋体" w:hint="default"/>
                <w:sz w:val="18"/>
                <w:szCs w:val="18"/>
              </w:rPr>
            </w:pPr>
            <w:r>
              <w:rPr>
                <w:rFonts w:ascii="宋体" w:hAnsi="宋体" w:cs="宋体" w:eastAsia="宋体" w:hint="default"/>
                <w:b/>
                <w:bCs/>
                <w:sz w:val="18"/>
                <w:szCs w:val="18"/>
              </w:rPr>
              <w:t>股东</w:t>
            </w:r>
            <w:r>
              <w:rPr>
                <w:rFonts w:ascii="宋体" w:hAnsi="宋体" w:cs="宋体" w:eastAsia="宋体" w:hint="default"/>
                <w:b/>
                <w:bCs/>
                <w:spacing w:val="2"/>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tc>
      </w:tr>
      <w:tr>
        <w:trPr>
          <w:trHeight w:val="948" w:hRule="exact"/>
        </w:trPr>
        <w:tc>
          <w:tcPr>
            <w:tcW w:w="1937" w:type="dxa"/>
            <w:vMerge/>
            <w:tcBorders>
              <w:left w:val="single" w:sz="12" w:space="0" w:color="000000"/>
              <w:bottom w:val="single" w:sz="6" w:space="0" w:color="000000"/>
              <w:right w:val="single" w:sz="6" w:space="0" w:color="000000"/>
            </w:tcBorders>
          </w:tcPr>
          <w:p>
            <w:pPr/>
          </w:p>
        </w:tc>
        <w:tc>
          <w:tcPr>
            <w:tcW w:w="1417" w:type="dxa"/>
            <w:gridSpan w:val="2"/>
            <w:vMerge/>
            <w:tcBorders>
              <w:left w:val="single" w:sz="6" w:space="0" w:color="000000"/>
              <w:bottom w:val="single" w:sz="6" w:space="0" w:color="000000"/>
              <w:right w:val="single" w:sz="6" w:space="0" w:color="000000"/>
            </w:tcBorders>
          </w:tcPr>
          <w:p>
            <w:pPr/>
          </w:p>
        </w:tc>
        <w:tc>
          <w:tcPr>
            <w:tcW w:w="1870" w:type="dxa"/>
            <w:vMerge/>
            <w:tcBorders>
              <w:left w:val="single" w:sz="6" w:space="0" w:color="000000"/>
              <w:bottom w:val="single" w:sz="6" w:space="0" w:color="000000"/>
              <w:right w:val="single" w:sz="6" w:space="0" w:color="000000"/>
            </w:tcBorders>
          </w:tcPr>
          <w:p>
            <w:pPr/>
          </w:p>
        </w:tc>
        <w:tc>
          <w:tcPr>
            <w:tcW w:w="742" w:type="dxa"/>
            <w:vMerge/>
            <w:tcBorders>
              <w:left w:val="single" w:sz="6" w:space="0" w:color="000000"/>
              <w:bottom w:val="single" w:sz="6" w:space="0" w:color="000000"/>
              <w:right w:val="single" w:sz="6" w:space="0" w:color="000000"/>
            </w:tcBorders>
          </w:tcPr>
          <w:p>
            <w:pPr/>
          </w:p>
        </w:tc>
        <w:tc>
          <w:tcPr>
            <w:tcW w:w="1370" w:type="dxa"/>
            <w:vMerge/>
            <w:tcBorders>
              <w:left w:val="single" w:sz="6" w:space="0" w:color="000000"/>
              <w:bottom w:val="single" w:sz="6" w:space="0" w:color="000000"/>
              <w:right w:val="single" w:sz="6" w:space="0" w:color="000000"/>
            </w:tcBorders>
          </w:tcPr>
          <w:p>
            <w:pPr/>
          </w:p>
        </w:tc>
        <w:tc>
          <w:tcPr>
            <w:tcW w:w="5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51" w:right="0"/>
              <w:jc w:val="both"/>
              <w:rPr>
                <w:rFonts w:ascii="宋体" w:hAnsi="宋体" w:cs="宋体" w:eastAsia="宋体" w:hint="default"/>
                <w:sz w:val="18"/>
                <w:szCs w:val="18"/>
              </w:rPr>
            </w:pPr>
            <w:r>
              <w:rPr>
                <w:rFonts w:ascii="宋体" w:hAnsi="宋体" w:cs="宋体" w:eastAsia="宋体" w:hint="default"/>
                <w:b/>
                <w:bCs/>
                <w:w w:val="99"/>
                <w:sz w:val="18"/>
                <w:szCs w:val="18"/>
              </w:rPr>
              <w:t>股</w:t>
            </w:r>
            <w:r>
              <w:rPr>
                <w:rFonts w:ascii="宋体" w:hAnsi="宋体" w:cs="宋体" w:eastAsia="宋体" w:hint="default"/>
                <w:sz w:val="18"/>
                <w:szCs w:val="18"/>
              </w:rPr>
            </w:r>
          </w:p>
          <w:p>
            <w:pPr>
              <w:pStyle w:val="TableParagraph"/>
              <w:spacing w:line="237" w:lineRule="auto"/>
              <w:ind w:left="151" w:right="151"/>
              <w:jc w:val="both"/>
              <w:rPr>
                <w:rFonts w:ascii="宋体" w:hAnsi="宋体" w:cs="宋体" w:eastAsia="宋体" w:hint="default"/>
                <w:sz w:val="18"/>
                <w:szCs w:val="18"/>
              </w:rPr>
            </w:pPr>
            <w:r>
              <w:rPr>
                <w:rFonts w:ascii="宋体" w:hAnsi="宋体" w:cs="宋体" w:eastAsia="宋体" w:hint="default"/>
                <w:b/>
                <w:bCs/>
                <w:sz w:val="18"/>
                <w:szCs w:val="18"/>
              </w:rPr>
              <w:t>份</w:t>
            </w:r>
            <w:r>
              <w:rPr>
                <w:rFonts w:ascii="宋体" w:hAnsi="宋体" w:cs="宋体" w:eastAsia="宋体" w:hint="default"/>
                <w:b/>
                <w:bCs/>
                <w:w w:val="99"/>
                <w:sz w:val="18"/>
                <w:szCs w:val="18"/>
              </w:rPr>
              <w:t> </w:t>
            </w:r>
            <w:r>
              <w:rPr>
                <w:rFonts w:ascii="宋体" w:hAnsi="宋体" w:cs="宋体" w:eastAsia="宋体" w:hint="default"/>
                <w:b/>
                <w:bCs/>
                <w:sz w:val="18"/>
                <w:szCs w:val="18"/>
              </w:rPr>
              <w:t>状</w:t>
            </w:r>
            <w:r>
              <w:rPr>
                <w:rFonts w:ascii="宋体" w:hAnsi="宋体" w:cs="宋体" w:eastAsia="宋体" w:hint="default"/>
                <w:b/>
                <w:bCs/>
                <w:w w:val="99"/>
                <w:sz w:val="18"/>
                <w:szCs w:val="18"/>
              </w:rPr>
              <w:t> </w:t>
            </w:r>
            <w:r>
              <w:rPr>
                <w:rFonts w:ascii="宋体" w:hAnsi="宋体" w:cs="宋体" w:eastAsia="宋体" w:hint="default"/>
                <w:b/>
                <w:bCs/>
                <w:sz w:val="18"/>
                <w:szCs w:val="18"/>
              </w:rPr>
              <w:t>态</w:t>
            </w:r>
            <w:r>
              <w:rPr>
                <w:rFonts w:ascii="宋体" w:hAnsi="宋体" w:cs="宋体" w:eastAsia="宋体" w:hint="default"/>
                <w:sz w:val="18"/>
                <w:szCs w:val="18"/>
              </w:rPr>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82" w:right="179"/>
              <w:jc w:val="left"/>
              <w:rPr>
                <w:rFonts w:ascii="宋体" w:hAnsi="宋体" w:cs="宋体" w:eastAsia="宋体" w:hint="default"/>
                <w:sz w:val="18"/>
                <w:szCs w:val="18"/>
              </w:rPr>
            </w:pPr>
            <w:r>
              <w:rPr>
                <w:rFonts w:ascii="宋体" w:hAnsi="宋体" w:cs="宋体" w:eastAsia="宋体" w:hint="default"/>
                <w:b/>
                <w:bCs/>
                <w:sz w:val="18"/>
                <w:szCs w:val="18"/>
              </w:rPr>
              <w:t>数</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c>
          <w:tcPr>
            <w:tcW w:w="1498" w:type="dxa"/>
            <w:vMerge/>
            <w:tcBorders>
              <w:left w:val="single" w:sz="6" w:space="0" w:color="000000"/>
              <w:bottom w:val="single" w:sz="6" w:space="0" w:color="000000"/>
              <w:right w:val="single" w:sz="12" w:space="0" w:color="000000"/>
            </w:tcBorders>
          </w:tcPr>
          <w:p>
            <w:pPr/>
          </w:p>
        </w:tc>
      </w:tr>
      <w:tr>
        <w:trPr>
          <w:trHeight w:val="288" w:hRule="exact"/>
        </w:trPr>
        <w:tc>
          <w:tcPr>
            <w:tcW w:w="193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753,310,910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25.42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278,551,532</w:t>
            </w:r>
          </w:p>
        </w:tc>
        <w:tc>
          <w:tcPr>
            <w:tcW w:w="5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49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830" w:hRule="exact"/>
        </w:trPr>
        <w:tc>
          <w:tcPr>
            <w:tcW w:w="1937"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博时基金－兴业银</w:t>
            </w:r>
            <w:r>
              <w:rPr>
                <w:rFonts w:ascii="宋体" w:hAnsi="宋体" w:cs="宋体" w:eastAsia="宋体" w:hint="default"/>
                <w:sz w:val="21"/>
                <w:szCs w:val="21"/>
              </w:rPr>
            </w:r>
          </w:p>
          <w:p>
            <w:pPr>
              <w:pStyle w:val="TableParagraph"/>
              <w:spacing w:line="240" w:lineRule="auto"/>
              <w:ind w:left="93" w:right="93"/>
              <w:jc w:val="left"/>
              <w:rPr>
                <w:rFonts w:ascii="宋体" w:hAnsi="宋体" w:cs="宋体" w:eastAsia="宋体" w:hint="default"/>
                <w:sz w:val="21"/>
                <w:szCs w:val="21"/>
              </w:rPr>
            </w:pPr>
            <w:r>
              <w:rPr>
                <w:rFonts w:ascii="宋体" w:hAnsi="宋体" w:cs="宋体" w:eastAsia="宋体" w:hint="default"/>
                <w:spacing w:val="3"/>
                <w:sz w:val="21"/>
                <w:szCs w:val="21"/>
              </w:rPr>
              <w:t>行－博时资本管理</w:t>
            </w:r>
            <w:r>
              <w:rPr>
                <w:rFonts w:ascii="宋体" w:hAnsi="宋体" w:cs="宋体" w:eastAsia="宋体" w:hint="default"/>
                <w:spacing w:val="-88"/>
                <w:sz w:val="21"/>
                <w:szCs w:val="21"/>
              </w:rPr>
              <w:t> </w:t>
            </w:r>
            <w:r>
              <w:rPr>
                <w:rFonts w:ascii="宋体" w:hAnsi="宋体" w:cs="宋体" w:eastAsia="宋体" w:hint="default"/>
                <w:sz w:val="21"/>
                <w:szCs w:val="21"/>
              </w:rPr>
              <w:t>有限公司</w:t>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208,913,649</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7.05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208,913,649</w:t>
            </w:r>
          </w:p>
        </w:tc>
        <w:tc>
          <w:tcPr>
            <w:tcW w:w="5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498"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before="130"/>
              <w:ind w:left="100" w:right="90"/>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人</w:t>
            </w:r>
          </w:p>
        </w:tc>
      </w:tr>
      <w:tr>
        <w:trPr>
          <w:trHeight w:val="833" w:hRule="exact"/>
        </w:trPr>
        <w:tc>
          <w:tcPr>
            <w:tcW w:w="193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工银瑞信－广发银</w:t>
            </w:r>
            <w:r>
              <w:rPr>
                <w:rFonts w:ascii="宋体" w:hAnsi="宋体" w:cs="宋体" w:eastAsia="宋体" w:hint="default"/>
                <w:sz w:val="21"/>
                <w:szCs w:val="21"/>
              </w:rPr>
            </w:r>
          </w:p>
          <w:p>
            <w:pPr>
              <w:pStyle w:val="TableParagraph"/>
              <w:spacing w:line="272" w:lineRule="exact" w:before="27"/>
              <w:ind w:left="93" w:right="93"/>
              <w:jc w:val="left"/>
              <w:rPr>
                <w:rFonts w:ascii="宋体" w:hAnsi="宋体" w:cs="宋体" w:eastAsia="宋体" w:hint="default"/>
                <w:sz w:val="21"/>
                <w:szCs w:val="21"/>
              </w:rPr>
            </w:pPr>
            <w:r>
              <w:rPr>
                <w:rFonts w:ascii="宋体" w:hAnsi="宋体" w:cs="宋体" w:eastAsia="宋体" w:hint="default"/>
                <w:spacing w:val="3"/>
                <w:sz w:val="21"/>
                <w:szCs w:val="21"/>
              </w:rPr>
              <w:t>行－新疆盛世伟业</w:t>
            </w:r>
            <w:r>
              <w:rPr>
                <w:rFonts w:ascii="宋体" w:hAnsi="宋体" w:cs="宋体" w:eastAsia="宋体" w:hint="default"/>
                <w:spacing w:val="-88"/>
                <w:sz w:val="21"/>
                <w:szCs w:val="21"/>
              </w:rPr>
              <w:t> </w:t>
            </w:r>
            <w:r>
              <w:rPr>
                <w:rFonts w:ascii="宋体" w:hAnsi="宋体" w:cs="宋体" w:eastAsia="宋体" w:hint="default"/>
                <w:sz w:val="21"/>
                <w:szCs w:val="21"/>
              </w:rPr>
              <w:t>股权投资有限公司</w:t>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139,275,766</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4.70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139,275,766</w:t>
            </w:r>
          </w:p>
        </w:tc>
        <w:tc>
          <w:tcPr>
            <w:tcW w:w="5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4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0" w:right="90"/>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人</w:t>
            </w:r>
          </w:p>
        </w:tc>
      </w:tr>
      <w:tr>
        <w:trPr>
          <w:trHeight w:val="559" w:hRule="exact"/>
        </w:trPr>
        <w:tc>
          <w:tcPr>
            <w:tcW w:w="193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紫光集团有限公司</w:t>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69,637,883</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2.35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69,637,883</w:t>
            </w:r>
          </w:p>
        </w:tc>
        <w:tc>
          <w:tcPr>
            <w:tcW w:w="5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7"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498"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境内非国有法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人</w:t>
            </w:r>
          </w:p>
        </w:tc>
      </w:tr>
      <w:tr>
        <w:trPr>
          <w:trHeight w:val="1104" w:hRule="exact"/>
        </w:trPr>
        <w:tc>
          <w:tcPr>
            <w:tcW w:w="193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工银瑞信添安股票</w:t>
            </w:r>
            <w:r>
              <w:rPr>
                <w:rFonts w:ascii="宋体" w:hAnsi="宋体" w:cs="宋体" w:eastAsia="宋体" w:hint="default"/>
                <w:sz w:val="21"/>
                <w:szCs w:val="21"/>
              </w:rPr>
            </w:r>
          </w:p>
          <w:p>
            <w:pPr>
              <w:pStyle w:val="TableParagraph"/>
              <w:spacing w:line="272"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专项型养老金产品</w:t>
            </w:r>
            <w:r>
              <w:rPr>
                <w:rFonts w:ascii="宋体" w:hAnsi="宋体" w:cs="宋体" w:eastAsia="宋体" w:hint="default"/>
                <w:sz w:val="21"/>
                <w:szCs w:val="21"/>
              </w:rPr>
            </w:r>
          </w:p>
          <w:p>
            <w:pPr>
              <w:pStyle w:val="TableParagraph"/>
              <w:spacing w:line="240" w:lineRule="auto"/>
              <w:ind w:left="93" w:right="93"/>
              <w:jc w:val="left"/>
              <w:rPr>
                <w:rFonts w:ascii="宋体" w:hAnsi="宋体" w:cs="宋体" w:eastAsia="宋体" w:hint="default"/>
                <w:sz w:val="21"/>
                <w:szCs w:val="21"/>
              </w:rPr>
            </w:pPr>
            <w:r>
              <w:rPr>
                <w:rFonts w:ascii="宋体" w:hAnsi="宋体" w:cs="宋体" w:eastAsia="宋体" w:hint="default"/>
                <w:spacing w:val="3"/>
                <w:sz w:val="21"/>
                <w:szCs w:val="21"/>
              </w:rPr>
              <w:t>－中国工商银行股</w:t>
            </w:r>
            <w:r>
              <w:rPr>
                <w:rFonts w:ascii="宋体" w:hAnsi="宋体" w:cs="宋体" w:eastAsia="宋体" w:hint="default"/>
                <w:spacing w:val="-88"/>
                <w:sz w:val="21"/>
                <w:szCs w:val="21"/>
              </w:rPr>
              <w:t> </w:t>
            </w:r>
            <w:r>
              <w:rPr>
                <w:rFonts w:ascii="宋体" w:hAnsi="宋体" w:cs="宋体" w:eastAsia="宋体" w:hint="default"/>
                <w:sz w:val="21"/>
                <w:szCs w:val="21"/>
              </w:rPr>
              <w:t>份有限公司</w:t>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62,674,094</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2.11</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62,674,094</w:t>
            </w:r>
          </w:p>
        </w:tc>
        <w:tc>
          <w:tcPr>
            <w:tcW w:w="5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4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0" w:right="90"/>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人</w:t>
            </w:r>
          </w:p>
        </w:tc>
      </w:tr>
      <w:tr>
        <w:trPr>
          <w:trHeight w:val="559" w:hRule="exact"/>
        </w:trPr>
        <w:tc>
          <w:tcPr>
            <w:tcW w:w="193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中国证券金融股份</w:t>
            </w:r>
            <w:r>
              <w:rPr>
                <w:rFonts w:ascii="宋体" w:hAnsi="宋体" w:cs="宋体" w:eastAsia="宋体" w:hint="default"/>
                <w:sz w:val="21"/>
                <w:szCs w:val="21"/>
              </w:rPr>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9" w:right="0"/>
              <w:jc w:val="left"/>
              <w:rPr>
                <w:rFonts w:ascii="宋体" w:hAnsi="宋体" w:cs="宋体" w:eastAsia="宋体" w:hint="default"/>
                <w:sz w:val="21"/>
                <w:szCs w:val="21"/>
              </w:rPr>
            </w:pPr>
            <w:r>
              <w:rPr>
                <w:rFonts w:ascii="宋体"/>
                <w:sz w:val="21"/>
              </w:rPr>
              <w:t>-7,842,338</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24,711,567</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0.83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5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7"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4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562" w:hRule="exact"/>
        </w:trPr>
        <w:tc>
          <w:tcPr>
            <w:tcW w:w="193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pacing w:val="3"/>
                <w:sz w:val="21"/>
                <w:szCs w:val="21"/>
              </w:rPr>
              <w:t>中央汇金资产管理</w:t>
            </w:r>
            <w:r>
              <w:rPr>
                <w:rFonts w:ascii="宋体" w:hAnsi="宋体" w:cs="宋体" w:eastAsia="宋体" w:hint="default"/>
                <w:sz w:val="21"/>
                <w:szCs w:val="21"/>
              </w:rPr>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16,938,800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0.57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5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7"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4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1376" w:hRule="exact"/>
        </w:trPr>
        <w:tc>
          <w:tcPr>
            <w:tcW w:w="1937"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93" w:right="0"/>
              <w:jc w:val="both"/>
              <w:rPr>
                <w:rFonts w:ascii="宋体" w:hAnsi="宋体" w:cs="宋体" w:eastAsia="宋体" w:hint="default"/>
                <w:sz w:val="21"/>
                <w:szCs w:val="21"/>
              </w:rPr>
            </w:pPr>
            <w:r>
              <w:rPr>
                <w:rFonts w:ascii="宋体" w:hAnsi="宋体" w:cs="宋体" w:eastAsia="宋体" w:hint="default"/>
                <w:spacing w:val="3"/>
                <w:sz w:val="21"/>
                <w:szCs w:val="21"/>
              </w:rPr>
              <w:t>中国工商银行股份</w:t>
            </w:r>
            <w:r>
              <w:rPr>
                <w:rFonts w:ascii="宋体" w:hAnsi="宋体" w:cs="宋体" w:eastAsia="宋体" w:hint="default"/>
                <w:sz w:val="21"/>
                <w:szCs w:val="21"/>
              </w:rPr>
            </w:r>
          </w:p>
          <w:p>
            <w:pPr>
              <w:pStyle w:val="TableParagraph"/>
              <w:spacing w:line="237" w:lineRule="auto"/>
              <w:ind w:left="93" w:right="93"/>
              <w:jc w:val="both"/>
              <w:rPr>
                <w:rFonts w:ascii="宋体" w:hAnsi="宋体" w:cs="宋体" w:eastAsia="宋体" w:hint="default"/>
                <w:sz w:val="21"/>
                <w:szCs w:val="21"/>
              </w:rPr>
            </w:pPr>
            <w:r>
              <w:rPr>
                <w:rFonts w:ascii="宋体" w:hAnsi="宋体" w:cs="宋体" w:eastAsia="宋体" w:hint="default"/>
                <w:spacing w:val="3"/>
                <w:sz w:val="21"/>
                <w:szCs w:val="21"/>
              </w:rPr>
              <w:t>有限公司－嘉实新</w:t>
            </w:r>
            <w:r>
              <w:rPr>
                <w:rFonts w:ascii="宋体" w:hAnsi="宋体" w:cs="宋体" w:eastAsia="宋体" w:hint="default"/>
                <w:spacing w:val="-88"/>
                <w:sz w:val="21"/>
                <w:szCs w:val="21"/>
              </w:rPr>
              <w:t> </w:t>
            </w:r>
            <w:r>
              <w:rPr>
                <w:rFonts w:ascii="宋体" w:hAnsi="宋体" w:cs="宋体" w:eastAsia="宋体" w:hint="default"/>
                <w:spacing w:val="3"/>
                <w:sz w:val="21"/>
                <w:szCs w:val="21"/>
              </w:rPr>
              <w:t>机遇灵活配置混合</w:t>
            </w:r>
            <w:r>
              <w:rPr>
                <w:rFonts w:ascii="宋体" w:hAnsi="宋体" w:cs="宋体" w:eastAsia="宋体" w:hint="default"/>
                <w:spacing w:val="-88"/>
                <w:sz w:val="21"/>
                <w:szCs w:val="21"/>
              </w:rPr>
              <w:t> </w:t>
            </w:r>
            <w:r>
              <w:rPr>
                <w:rFonts w:ascii="宋体" w:hAnsi="宋体" w:cs="宋体" w:eastAsia="宋体" w:hint="default"/>
                <w:spacing w:val="3"/>
                <w:sz w:val="21"/>
                <w:szCs w:val="21"/>
              </w:rPr>
              <w:t>型发起式证券投资</w:t>
            </w:r>
            <w:r>
              <w:rPr>
                <w:rFonts w:ascii="宋体" w:hAnsi="宋体" w:cs="宋体" w:eastAsia="宋体" w:hint="default"/>
                <w:spacing w:val="-88"/>
                <w:sz w:val="21"/>
                <w:szCs w:val="21"/>
              </w:rPr>
              <w:t> </w:t>
            </w:r>
            <w:r>
              <w:rPr>
                <w:rFonts w:ascii="宋体" w:hAnsi="宋体" w:cs="宋体" w:eastAsia="宋体" w:hint="default"/>
                <w:sz w:val="21"/>
                <w:szCs w:val="21"/>
              </w:rPr>
              <w:t>基金</w:t>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16,265,605</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0.55</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5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49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90"/>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人</w:t>
            </w:r>
          </w:p>
        </w:tc>
      </w:tr>
      <w:tr>
        <w:trPr>
          <w:trHeight w:val="288" w:hRule="exact"/>
        </w:trPr>
        <w:tc>
          <w:tcPr>
            <w:tcW w:w="193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陈光耀</w:t>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66" w:right="0"/>
              <w:jc w:val="left"/>
              <w:rPr>
                <w:rFonts w:ascii="宋体" w:hAnsi="宋体" w:cs="宋体" w:eastAsia="宋体" w:hint="default"/>
                <w:sz w:val="21"/>
                <w:szCs w:val="21"/>
              </w:rPr>
            </w:pPr>
            <w:r>
              <w:rPr>
                <w:rFonts w:ascii="宋体"/>
                <w:sz w:val="21"/>
              </w:rPr>
              <w:t>-93,000</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12,818,063</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sz w:val="21"/>
              </w:rPr>
              <w:t>0.43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5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0</w:t>
            </w:r>
          </w:p>
        </w:tc>
        <w:tc>
          <w:tcPr>
            <w:tcW w:w="1498"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8" w:hRule="exact"/>
        </w:trPr>
        <w:tc>
          <w:tcPr>
            <w:tcW w:w="193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吴立新</w:t>
            </w:r>
          </w:p>
        </w:tc>
        <w:tc>
          <w:tcPr>
            <w:tcW w:w="141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8,754,100</w:t>
            </w:r>
          </w:p>
        </w:tc>
        <w:tc>
          <w:tcPr>
            <w:tcW w:w="7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0.30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5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0</w:t>
            </w:r>
          </w:p>
        </w:tc>
        <w:tc>
          <w:tcPr>
            <w:tcW w:w="149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286" w:hRule="exact"/>
        </w:trPr>
        <w:tc>
          <w:tcPr>
            <w:tcW w:w="9890" w:type="dxa"/>
            <w:gridSpan w:val="10"/>
            <w:tcBorders>
              <w:top w:val="single" w:sz="6" w:space="0" w:color="000000"/>
              <w:left w:val="single" w:sz="12" w:space="0" w:color="000000"/>
              <w:bottom w:val="single" w:sz="6" w:space="0" w:color="000000"/>
              <w:right w:val="single" w:sz="12"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前十名无限售条件股东持股情况</w:t>
            </w:r>
            <w:r>
              <w:rPr>
                <w:rFonts w:ascii="宋体" w:hAnsi="宋体" w:cs="宋体" w:eastAsia="宋体" w:hint="default"/>
                <w:sz w:val="21"/>
                <w:szCs w:val="21"/>
              </w:rPr>
            </w:r>
          </w:p>
        </w:tc>
      </w:tr>
      <w:tr>
        <w:trPr>
          <w:trHeight w:val="250" w:hRule="exact"/>
        </w:trPr>
        <w:tc>
          <w:tcPr>
            <w:tcW w:w="3195" w:type="dxa"/>
            <w:gridSpan w:val="2"/>
            <w:vMerge w:val="restart"/>
            <w:tcBorders>
              <w:top w:val="single" w:sz="6" w:space="0" w:color="000000"/>
              <w:left w:val="single" w:sz="12" w:space="0" w:color="000000"/>
              <w:right w:val="single" w:sz="6" w:space="0" w:color="000000"/>
            </w:tcBorders>
          </w:tcPr>
          <w:p>
            <w:pPr>
              <w:pStyle w:val="TableParagraph"/>
              <w:spacing w:line="240" w:lineRule="auto" w:before="94"/>
              <w:ind w:right="5"/>
              <w:jc w:val="center"/>
              <w:rPr>
                <w:rFonts w:ascii="宋体" w:hAnsi="宋体" w:cs="宋体" w:eastAsia="宋体" w:hint="default"/>
                <w:sz w:val="18"/>
                <w:szCs w:val="18"/>
              </w:rPr>
            </w:pPr>
            <w:r>
              <w:rPr>
                <w:rFonts w:ascii="宋体" w:hAnsi="宋体" w:cs="宋体" w:eastAsia="宋体" w:hint="default"/>
                <w:b/>
                <w:bCs/>
                <w:sz w:val="18"/>
                <w:szCs w:val="18"/>
              </w:rPr>
              <w:t>股东名称</w:t>
            </w:r>
            <w:r>
              <w:rPr>
                <w:rFonts w:ascii="宋体" w:hAnsi="宋体" w:cs="宋体" w:eastAsia="宋体" w:hint="default"/>
                <w:sz w:val="18"/>
                <w:szCs w:val="18"/>
              </w:rPr>
            </w:r>
          </w:p>
        </w:tc>
        <w:tc>
          <w:tcPr>
            <w:tcW w:w="2028" w:type="dxa"/>
            <w:gridSpan w:val="2"/>
            <w:vMerge w:val="restart"/>
            <w:tcBorders>
              <w:top w:val="single" w:sz="6" w:space="0" w:color="000000"/>
              <w:left w:val="single" w:sz="6" w:space="0" w:color="000000"/>
              <w:right w:val="single" w:sz="6" w:space="0" w:color="000000"/>
            </w:tcBorders>
          </w:tcPr>
          <w:p>
            <w:pPr>
              <w:pStyle w:val="TableParagraph"/>
              <w:spacing w:line="232" w:lineRule="exact" w:before="4"/>
              <w:ind w:left="734" w:right="102" w:hanging="632"/>
              <w:jc w:val="left"/>
              <w:rPr>
                <w:rFonts w:ascii="宋体" w:hAnsi="宋体" w:cs="宋体" w:eastAsia="宋体" w:hint="default"/>
                <w:sz w:val="18"/>
                <w:szCs w:val="18"/>
              </w:rPr>
            </w:pPr>
            <w:r>
              <w:rPr>
                <w:rFonts w:ascii="宋体" w:hAnsi="宋体" w:cs="宋体" w:eastAsia="宋体" w:hint="default"/>
                <w:b/>
                <w:bCs/>
                <w:sz w:val="18"/>
                <w:szCs w:val="18"/>
              </w:rPr>
              <w:t>持有无限售条件流通股</w:t>
            </w:r>
            <w:r>
              <w:rPr>
                <w:rFonts w:ascii="宋体" w:hAnsi="宋体" w:cs="宋体" w:eastAsia="宋体" w:hint="default"/>
                <w:b/>
                <w:bCs/>
                <w:w w:val="99"/>
                <w:sz w:val="18"/>
                <w:szCs w:val="18"/>
              </w:rPr>
              <w:t> </w:t>
            </w:r>
            <w:r>
              <w:rPr>
                <w:rFonts w:ascii="宋体" w:hAnsi="宋体" w:cs="宋体" w:eastAsia="宋体" w:hint="default"/>
                <w:b/>
                <w:bCs/>
                <w:sz w:val="18"/>
                <w:szCs w:val="18"/>
              </w:rPr>
              <w:t>的数量</w:t>
            </w:r>
            <w:r>
              <w:rPr>
                <w:rFonts w:ascii="宋体" w:hAnsi="宋体" w:cs="宋体" w:eastAsia="宋体" w:hint="default"/>
                <w:sz w:val="18"/>
                <w:szCs w:val="18"/>
              </w:rPr>
            </w:r>
          </w:p>
        </w:tc>
        <w:tc>
          <w:tcPr>
            <w:tcW w:w="4667" w:type="dxa"/>
            <w:gridSpan w:val="6"/>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股份种类及数量</w:t>
            </w:r>
            <w:r>
              <w:rPr>
                <w:rFonts w:ascii="宋体" w:hAnsi="宋体" w:cs="宋体" w:eastAsia="宋体" w:hint="default"/>
                <w:sz w:val="18"/>
                <w:szCs w:val="18"/>
              </w:rPr>
            </w:r>
          </w:p>
        </w:tc>
      </w:tr>
      <w:tr>
        <w:trPr>
          <w:trHeight w:val="250" w:hRule="exact"/>
        </w:trPr>
        <w:tc>
          <w:tcPr>
            <w:tcW w:w="3195" w:type="dxa"/>
            <w:gridSpan w:val="2"/>
            <w:vMerge/>
            <w:tcBorders>
              <w:left w:val="single" w:sz="12" w:space="0" w:color="000000"/>
              <w:bottom w:val="single" w:sz="6" w:space="0" w:color="000000"/>
              <w:right w:val="single" w:sz="6" w:space="0" w:color="000000"/>
            </w:tcBorders>
          </w:tcPr>
          <w:p>
            <w:pPr/>
          </w:p>
        </w:tc>
        <w:tc>
          <w:tcPr>
            <w:tcW w:w="2028" w:type="dxa"/>
            <w:gridSpan w:val="2"/>
            <w:vMerge/>
            <w:tcBorders>
              <w:left w:val="single" w:sz="6" w:space="0" w:color="000000"/>
              <w:bottom w:val="single" w:sz="6" w:space="0" w:color="000000"/>
              <w:right w:val="single" w:sz="6" w:space="0" w:color="000000"/>
            </w:tcBorders>
          </w:tcPr>
          <w:p>
            <w:pPr/>
          </w:p>
        </w:tc>
        <w:tc>
          <w:tcPr>
            <w:tcW w:w="23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233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hAnsi="宋体" w:cs="宋体" w:eastAsia="宋体" w:hint="default"/>
                <w:b/>
                <w:bCs/>
                <w:sz w:val="18"/>
                <w:szCs w:val="18"/>
              </w:rPr>
              <w:t>数量</w:t>
            </w:r>
            <w:r>
              <w:rPr>
                <w:rFonts w:ascii="宋体" w:hAnsi="宋体" w:cs="宋体" w:eastAsia="宋体" w:hint="default"/>
                <w:sz w:val="18"/>
                <w:szCs w:val="18"/>
              </w:rPr>
            </w:r>
          </w:p>
        </w:tc>
      </w:tr>
      <w:tr>
        <w:trPr>
          <w:trHeight w:val="286" w:hRule="exact"/>
        </w:trPr>
        <w:tc>
          <w:tcPr>
            <w:tcW w:w="3195"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c>
          <w:tcPr>
            <w:tcW w:w="20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sz w:val="21"/>
              </w:rPr>
              <w:t>474,759,378</w:t>
            </w:r>
          </w:p>
        </w:tc>
        <w:tc>
          <w:tcPr>
            <w:tcW w:w="23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33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67" w:right="0"/>
              <w:jc w:val="left"/>
              <w:rPr>
                <w:rFonts w:ascii="宋体" w:hAnsi="宋体" w:cs="宋体" w:eastAsia="宋体" w:hint="default"/>
                <w:sz w:val="21"/>
                <w:szCs w:val="21"/>
              </w:rPr>
            </w:pPr>
            <w:r>
              <w:rPr>
                <w:rFonts w:ascii="宋体"/>
                <w:sz w:val="21"/>
              </w:rPr>
              <w:t>474,759,378</w:t>
            </w:r>
          </w:p>
        </w:tc>
      </w:tr>
      <w:tr>
        <w:trPr>
          <w:trHeight w:val="288" w:hRule="exact"/>
        </w:trPr>
        <w:tc>
          <w:tcPr>
            <w:tcW w:w="3195"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p>
        </w:tc>
        <w:tc>
          <w:tcPr>
            <w:tcW w:w="20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sz w:val="21"/>
              </w:rPr>
              <w:t>24,711,567</w:t>
            </w:r>
          </w:p>
        </w:tc>
        <w:tc>
          <w:tcPr>
            <w:tcW w:w="23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336"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171" w:right="0"/>
              <w:jc w:val="left"/>
              <w:rPr>
                <w:rFonts w:ascii="宋体" w:hAnsi="宋体" w:cs="宋体" w:eastAsia="宋体" w:hint="default"/>
                <w:sz w:val="21"/>
                <w:szCs w:val="21"/>
              </w:rPr>
            </w:pPr>
            <w:r>
              <w:rPr>
                <w:rFonts w:ascii="宋体"/>
                <w:sz w:val="21"/>
              </w:rPr>
              <w:t>24,711,567</w:t>
            </w:r>
          </w:p>
        </w:tc>
      </w:tr>
      <w:tr>
        <w:trPr>
          <w:trHeight w:val="293" w:hRule="exact"/>
        </w:trPr>
        <w:tc>
          <w:tcPr>
            <w:tcW w:w="3195"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p>
        </w:tc>
        <w:tc>
          <w:tcPr>
            <w:tcW w:w="2028"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861" w:right="0"/>
              <w:jc w:val="left"/>
              <w:rPr>
                <w:rFonts w:ascii="宋体" w:hAnsi="宋体" w:cs="宋体" w:eastAsia="宋体" w:hint="default"/>
                <w:sz w:val="21"/>
                <w:szCs w:val="21"/>
              </w:rPr>
            </w:pPr>
            <w:r>
              <w:rPr>
                <w:rFonts w:ascii="宋体"/>
                <w:sz w:val="21"/>
              </w:rPr>
              <w:t>16,938,800</w:t>
            </w:r>
          </w:p>
        </w:tc>
        <w:tc>
          <w:tcPr>
            <w:tcW w:w="2331"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336"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171" w:right="0"/>
              <w:jc w:val="left"/>
              <w:rPr>
                <w:rFonts w:ascii="宋体" w:hAnsi="宋体" w:cs="宋体" w:eastAsia="宋体" w:hint="default"/>
                <w:sz w:val="21"/>
                <w:szCs w:val="21"/>
              </w:rPr>
            </w:pPr>
            <w:r>
              <w:rPr>
                <w:rFonts w:ascii="宋体"/>
                <w:sz w:val="21"/>
              </w:rPr>
              <w:t>16,938,800</w:t>
            </w:r>
          </w:p>
        </w:tc>
      </w:tr>
    </w:tbl>
    <w:p>
      <w:pPr>
        <w:spacing w:after="0" w:line="241" w:lineRule="exact"/>
        <w:jc w:val="left"/>
        <w:rPr>
          <w:rFonts w:ascii="宋体" w:hAnsi="宋体" w:cs="宋体" w:eastAsia="宋体" w:hint="default"/>
          <w:sz w:val="21"/>
          <w:szCs w:val="21"/>
        </w:rPr>
        <w:sectPr>
          <w:pgSz w:w="11910" w:h="16840"/>
          <w:pgMar w:header="0" w:footer="818" w:top="1160" w:bottom="1000" w:left="880" w:right="860"/>
        </w:sectPr>
      </w:pPr>
    </w:p>
    <w:p>
      <w:pPr>
        <w:spacing w:line="240" w:lineRule="auto" w:before="1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3195"/>
        <w:gridCol w:w="2028"/>
        <w:gridCol w:w="2331"/>
        <w:gridCol w:w="2336"/>
      </w:tblGrid>
      <w:tr>
        <w:trPr>
          <w:trHeight w:val="840" w:hRule="exact"/>
        </w:trPr>
        <w:tc>
          <w:tcPr>
            <w:tcW w:w="3195"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中国工商银行股份有限公司－嘉</w:t>
            </w:r>
          </w:p>
          <w:p>
            <w:pPr>
              <w:pStyle w:val="TableParagraph"/>
              <w:spacing w:line="272" w:lineRule="exact" w:before="27"/>
              <w:ind w:left="93" w:right="100"/>
              <w:jc w:val="left"/>
              <w:rPr>
                <w:rFonts w:ascii="宋体" w:hAnsi="宋体" w:cs="宋体" w:eastAsia="宋体" w:hint="default"/>
                <w:sz w:val="21"/>
                <w:szCs w:val="21"/>
              </w:rPr>
            </w:pPr>
            <w:r>
              <w:rPr>
                <w:rFonts w:ascii="宋体" w:hAnsi="宋体" w:cs="宋体" w:eastAsia="宋体" w:hint="default"/>
                <w:sz w:val="21"/>
                <w:szCs w:val="21"/>
              </w:rPr>
              <w:t>实新机遇灵活配置混合型发起式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证券投资基金</w:t>
            </w:r>
          </w:p>
        </w:tc>
        <w:tc>
          <w:tcPr>
            <w:tcW w:w="20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16,265,605</w:t>
            </w:r>
          </w:p>
        </w:tc>
        <w:tc>
          <w:tcPr>
            <w:tcW w:w="23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233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7"/>
              <w:jc w:val="right"/>
              <w:rPr>
                <w:rFonts w:ascii="宋体" w:hAnsi="宋体" w:cs="宋体" w:eastAsia="宋体" w:hint="default"/>
                <w:sz w:val="21"/>
                <w:szCs w:val="21"/>
              </w:rPr>
            </w:pPr>
            <w:r>
              <w:rPr>
                <w:rFonts w:ascii="宋体"/>
                <w:spacing w:val="-1"/>
                <w:sz w:val="21"/>
              </w:rPr>
              <w:t>16,265,605</w:t>
            </w:r>
          </w:p>
        </w:tc>
      </w:tr>
      <w:tr>
        <w:trPr>
          <w:trHeight w:val="286" w:hRule="exact"/>
        </w:trPr>
        <w:tc>
          <w:tcPr>
            <w:tcW w:w="319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陈光耀</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12,818,063</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233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7"/>
              <w:jc w:val="right"/>
              <w:rPr>
                <w:rFonts w:ascii="宋体" w:hAnsi="宋体" w:cs="宋体" w:eastAsia="宋体" w:hint="default"/>
                <w:sz w:val="21"/>
                <w:szCs w:val="21"/>
              </w:rPr>
            </w:pPr>
            <w:r>
              <w:rPr>
                <w:rFonts w:ascii="宋体"/>
                <w:spacing w:val="-1"/>
                <w:sz w:val="21"/>
              </w:rPr>
              <w:t>12,818,063</w:t>
            </w:r>
          </w:p>
        </w:tc>
      </w:tr>
      <w:tr>
        <w:trPr>
          <w:trHeight w:val="288" w:hRule="exact"/>
        </w:trPr>
        <w:tc>
          <w:tcPr>
            <w:tcW w:w="319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吴立新</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8,754,100</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233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7"/>
              <w:jc w:val="right"/>
              <w:rPr>
                <w:rFonts w:ascii="宋体" w:hAnsi="宋体" w:cs="宋体" w:eastAsia="宋体" w:hint="default"/>
                <w:sz w:val="21"/>
                <w:szCs w:val="21"/>
              </w:rPr>
            </w:pPr>
            <w:r>
              <w:rPr>
                <w:rFonts w:ascii="宋体"/>
                <w:spacing w:val="-1"/>
                <w:sz w:val="21"/>
              </w:rPr>
              <w:t>8,754,100</w:t>
            </w:r>
          </w:p>
        </w:tc>
      </w:tr>
      <w:tr>
        <w:trPr>
          <w:trHeight w:val="288" w:hRule="exact"/>
        </w:trPr>
        <w:tc>
          <w:tcPr>
            <w:tcW w:w="319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谢仁国</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7,784,025</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233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7"/>
              <w:jc w:val="right"/>
              <w:rPr>
                <w:rFonts w:ascii="宋体" w:hAnsi="宋体" w:cs="宋体" w:eastAsia="宋体" w:hint="default"/>
                <w:sz w:val="21"/>
                <w:szCs w:val="21"/>
              </w:rPr>
            </w:pPr>
            <w:r>
              <w:rPr>
                <w:rFonts w:ascii="宋体"/>
                <w:spacing w:val="-1"/>
                <w:sz w:val="21"/>
              </w:rPr>
              <w:t>7,784,025</w:t>
            </w:r>
          </w:p>
        </w:tc>
      </w:tr>
      <w:tr>
        <w:trPr>
          <w:trHeight w:val="286" w:hRule="exact"/>
        </w:trPr>
        <w:tc>
          <w:tcPr>
            <w:tcW w:w="319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7,511,513</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233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7"/>
              <w:jc w:val="right"/>
              <w:rPr>
                <w:rFonts w:ascii="宋体" w:hAnsi="宋体" w:cs="宋体" w:eastAsia="宋体" w:hint="default"/>
                <w:sz w:val="21"/>
                <w:szCs w:val="21"/>
              </w:rPr>
            </w:pPr>
            <w:r>
              <w:rPr>
                <w:rFonts w:ascii="宋体"/>
                <w:spacing w:val="-1"/>
                <w:sz w:val="21"/>
              </w:rPr>
              <w:t>7,511,513</w:t>
            </w:r>
          </w:p>
        </w:tc>
      </w:tr>
      <w:tr>
        <w:trPr>
          <w:trHeight w:val="288" w:hRule="exact"/>
        </w:trPr>
        <w:tc>
          <w:tcPr>
            <w:tcW w:w="319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易建东</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7,498,500</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2336"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87"/>
              <w:jc w:val="right"/>
              <w:rPr>
                <w:rFonts w:ascii="宋体" w:hAnsi="宋体" w:cs="宋体" w:eastAsia="宋体" w:hint="default"/>
                <w:sz w:val="21"/>
                <w:szCs w:val="21"/>
              </w:rPr>
            </w:pPr>
            <w:r>
              <w:rPr>
                <w:rFonts w:ascii="宋体"/>
                <w:spacing w:val="-1"/>
                <w:sz w:val="21"/>
              </w:rPr>
              <w:t>7,498,500</w:t>
            </w:r>
          </w:p>
        </w:tc>
      </w:tr>
      <w:tr>
        <w:trPr>
          <w:trHeight w:val="288" w:hRule="exact"/>
        </w:trPr>
        <w:tc>
          <w:tcPr>
            <w:tcW w:w="319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北京凤山投资有限责任公司</w:t>
            </w:r>
          </w:p>
        </w:tc>
        <w:tc>
          <w:tcPr>
            <w:tcW w:w="2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7,124,080</w:t>
            </w:r>
          </w:p>
        </w:tc>
        <w:tc>
          <w:tcPr>
            <w:tcW w:w="23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2336"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87"/>
              <w:jc w:val="right"/>
              <w:rPr>
                <w:rFonts w:ascii="宋体" w:hAnsi="宋体" w:cs="宋体" w:eastAsia="宋体" w:hint="default"/>
                <w:sz w:val="21"/>
                <w:szCs w:val="21"/>
              </w:rPr>
            </w:pPr>
            <w:r>
              <w:rPr>
                <w:rFonts w:ascii="宋体"/>
                <w:spacing w:val="-1"/>
                <w:sz w:val="21"/>
              </w:rPr>
              <w:t>7,124,080</w:t>
            </w:r>
          </w:p>
        </w:tc>
      </w:tr>
      <w:tr>
        <w:trPr>
          <w:trHeight w:val="1104" w:hRule="exact"/>
        </w:trPr>
        <w:tc>
          <w:tcPr>
            <w:tcW w:w="3195"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6695"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除紫光集团有限公司系清华控股下属控股子公司、工银瑞信－广发银行</w:t>
            </w:r>
          </w:p>
          <w:p>
            <w:pPr>
              <w:pStyle w:val="TableParagraph"/>
              <w:spacing w:line="237" w:lineRule="auto" w:before="2"/>
              <w:ind w:left="100" w:right="53"/>
              <w:jc w:val="both"/>
              <w:rPr>
                <w:rFonts w:ascii="宋体" w:hAnsi="宋体" w:cs="宋体" w:eastAsia="宋体" w:hint="default"/>
                <w:sz w:val="21"/>
                <w:szCs w:val="21"/>
              </w:rPr>
            </w:pPr>
            <w:r>
              <w:rPr>
                <w:rFonts w:ascii="宋体" w:hAnsi="宋体" w:cs="宋体" w:eastAsia="宋体" w:hint="default"/>
                <w:spacing w:val="3"/>
                <w:sz w:val="21"/>
                <w:szCs w:val="21"/>
              </w:rPr>
              <w:t>－新疆盛世伟业股权投资有限公司和工银瑞信添安股票专项型养老金</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产品－中国工商银行股份有限公司均由工银瑞信基金管理公司管理外，</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公司未获知上述股东存在关联关系。</w:t>
            </w:r>
          </w:p>
        </w:tc>
      </w:tr>
      <w:tr>
        <w:trPr>
          <w:trHeight w:val="567" w:hRule="exact"/>
        </w:trPr>
        <w:tc>
          <w:tcPr>
            <w:tcW w:w="3195"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数量的说明</w:t>
            </w:r>
          </w:p>
        </w:tc>
        <w:tc>
          <w:tcPr>
            <w:tcW w:w="6695"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26"/>
        <w:ind w:left="560" w:right="0"/>
        <w:jc w:val="left"/>
      </w:pPr>
      <w:r>
        <w:rPr/>
        <w:t>前十名有限售条件股东持股数量及限售条件</w:t>
      </w:r>
    </w:p>
    <w:p>
      <w:pPr>
        <w:spacing w:line="240" w:lineRule="auto" w:before="7"/>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818" w:top="1120" w:bottom="1000" w:left="880" w:right="860"/>
        </w:sectPr>
      </w:pPr>
    </w:p>
    <w:p>
      <w:pPr>
        <w:pStyle w:val="BodyText"/>
        <w:spacing w:line="240" w:lineRule="auto" w:before="26"/>
        <w:ind w:left="560" w:right="-19"/>
        <w:jc w:val="left"/>
      </w:pPr>
      <w:r>
        <w:rPr/>
        <w:t>√适用</w:t>
      </w:r>
      <w:r>
        <w:rPr>
          <w:spacing w:val="-1"/>
        </w:rPr>
        <w:t> </w:t>
      </w:r>
      <w:r>
        <w:rPr/>
        <w:t>□不适用</w:t>
      </w:r>
    </w:p>
    <w:p>
      <w:pPr>
        <w:spacing w:line="240" w:lineRule="auto" w:before="4"/>
        <w:rPr>
          <w:rFonts w:ascii="宋体" w:hAnsi="宋体" w:cs="宋体" w:eastAsia="宋体" w:hint="default"/>
          <w:sz w:val="26"/>
          <w:szCs w:val="26"/>
        </w:rPr>
      </w:pPr>
      <w:r>
        <w:rPr/>
        <w:br w:type="column"/>
      </w:r>
      <w:r>
        <w:rPr>
          <w:rFonts w:ascii="宋体"/>
          <w:sz w:val="26"/>
        </w:rPr>
      </w:r>
    </w:p>
    <w:p>
      <w:pPr>
        <w:spacing w:before="0"/>
        <w:ind w:left="560"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520" w:bottom="280" w:left="880" w:right="860"/>
          <w:cols w:num="2" w:equalWidth="0">
            <w:col w:w="2361" w:space="5829"/>
            <w:col w:w="1980"/>
          </w:cols>
        </w:sectPr>
      </w:pPr>
    </w:p>
    <w:p>
      <w:pPr>
        <w:spacing w:line="240" w:lineRule="auto" w:before="4"/>
        <w:rPr>
          <w:rFonts w:ascii="宋体" w:hAnsi="宋体" w:cs="宋体" w:eastAsia="宋体" w:hint="default"/>
          <w:sz w:val="2"/>
          <w:szCs w:val="2"/>
        </w:rPr>
      </w:pPr>
    </w:p>
    <w:tbl>
      <w:tblPr>
        <w:tblW w:w="0" w:type="auto"/>
        <w:jc w:val="left"/>
        <w:tblInd w:w="438" w:type="dxa"/>
        <w:tblLayout w:type="fixed"/>
        <w:tblCellMar>
          <w:top w:w="0" w:type="dxa"/>
          <w:left w:w="0" w:type="dxa"/>
          <w:bottom w:w="0" w:type="dxa"/>
          <w:right w:w="0" w:type="dxa"/>
        </w:tblCellMar>
        <w:tblLook w:val="01E0"/>
      </w:tblPr>
      <w:tblGrid>
        <w:gridCol w:w="667"/>
        <w:gridCol w:w="3392"/>
        <w:gridCol w:w="1678"/>
        <w:gridCol w:w="1609"/>
        <w:gridCol w:w="974"/>
        <w:gridCol w:w="1251"/>
      </w:tblGrid>
      <w:tr>
        <w:trPr>
          <w:trHeight w:val="490" w:hRule="exact"/>
        </w:trPr>
        <w:tc>
          <w:tcPr>
            <w:tcW w:w="667"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392"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b/>
                <w:bCs/>
                <w:sz w:val="18"/>
                <w:szCs w:val="18"/>
              </w:rPr>
              <w:t>有限售条件股东名称</w:t>
            </w:r>
            <w:r>
              <w:rPr>
                <w:rFonts w:ascii="宋体" w:hAnsi="宋体" w:cs="宋体" w:eastAsia="宋体" w:hint="default"/>
                <w:sz w:val="18"/>
                <w:szCs w:val="18"/>
              </w:rPr>
            </w:r>
          </w:p>
        </w:tc>
        <w:tc>
          <w:tcPr>
            <w:tcW w:w="1678"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19"/>
              <w:ind w:left="467" w:right="109" w:hanging="360"/>
              <w:jc w:val="left"/>
              <w:rPr>
                <w:rFonts w:ascii="宋体" w:hAnsi="宋体" w:cs="宋体" w:eastAsia="宋体" w:hint="default"/>
                <w:sz w:val="18"/>
                <w:szCs w:val="18"/>
              </w:rPr>
            </w:pPr>
            <w:r>
              <w:rPr>
                <w:rFonts w:ascii="宋体" w:hAnsi="宋体" w:cs="宋体" w:eastAsia="宋体" w:hint="default"/>
                <w:b/>
                <w:bCs/>
                <w:sz w:val="18"/>
                <w:szCs w:val="18"/>
              </w:rPr>
              <w:t>持有的有限售条件</w:t>
            </w:r>
            <w:r>
              <w:rPr>
                <w:rFonts w:ascii="宋体" w:hAnsi="宋体" w:cs="宋体" w:eastAsia="宋体" w:hint="default"/>
                <w:b/>
                <w:bCs/>
                <w:w w:val="99"/>
                <w:sz w:val="18"/>
                <w:szCs w:val="18"/>
              </w:rPr>
              <w:t> </w:t>
            </w:r>
            <w:r>
              <w:rPr>
                <w:rFonts w:ascii="宋体" w:hAnsi="宋体" w:cs="宋体" w:eastAsia="宋体" w:hint="default"/>
                <w:b/>
                <w:bCs/>
                <w:sz w:val="18"/>
                <w:szCs w:val="18"/>
              </w:rPr>
              <w:t>股份数量</w:t>
            </w:r>
            <w:r>
              <w:rPr>
                <w:rFonts w:ascii="宋体" w:hAnsi="宋体" w:cs="宋体" w:eastAsia="宋体" w:hint="default"/>
                <w:sz w:val="18"/>
                <w:szCs w:val="18"/>
              </w:rPr>
            </w:r>
          </w:p>
        </w:tc>
        <w:tc>
          <w:tcPr>
            <w:tcW w:w="258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b/>
                <w:bCs/>
                <w:sz w:val="18"/>
                <w:szCs w:val="18"/>
              </w:rPr>
              <w:t>有限售条件股份可上市交易情</w:t>
            </w:r>
            <w:r>
              <w:rPr>
                <w:rFonts w:ascii="宋体" w:hAnsi="宋体" w:cs="宋体" w:eastAsia="宋体" w:hint="default"/>
                <w:sz w:val="18"/>
                <w:szCs w:val="18"/>
              </w:rPr>
            </w:r>
          </w:p>
          <w:p>
            <w:pPr>
              <w:pStyle w:val="TableParagraph"/>
              <w:spacing w:line="234" w:lineRule="exact"/>
              <w:ind w:left="1" w:right="0"/>
              <w:jc w:val="center"/>
              <w:rPr>
                <w:rFonts w:ascii="宋体" w:hAnsi="宋体" w:cs="宋体" w:eastAsia="宋体" w:hint="default"/>
                <w:sz w:val="18"/>
                <w:szCs w:val="18"/>
              </w:rPr>
            </w:pPr>
            <w:r>
              <w:rPr>
                <w:rFonts w:ascii="宋体" w:hAnsi="宋体" w:cs="宋体" w:eastAsia="宋体" w:hint="default"/>
                <w:b/>
                <w:bCs/>
                <w:w w:val="99"/>
                <w:sz w:val="18"/>
                <w:szCs w:val="18"/>
              </w:rPr>
              <w:t>况</w:t>
            </w:r>
            <w:r>
              <w:rPr>
                <w:rFonts w:ascii="宋体" w:hAnsi="宋体" w:cs="宋体" w:eastAsia="宋体" w:hint="default"/>
                <w:sz w:val="18"/>
                <w:szCs w:val="18"/>
              </w:rPr>
            </w:r>
          </w:p>
        </w:tc>
        <w:tc>
          <w:tcPr>
            <w:tcW w:w="1251" w:type="dxa"/>
            <w:vMerge w:val="restart"/>
            <w:tcBorders>
              <w:top w:val="single" w:sz="12"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b/>
                <w:bCs/>
                <w:sz w:val="18"/>
                <w:szCs w:val="18"/>
              </w:rPr>
              <w:t>限售条件</w:t>
            </w:r>
            <w:r>
              <w:rPr>
                <w:rFonts w:ascii="宋体" w:hAnsi="宋体" w:cs="宋体" w:eastAsia="宋体" w:hint="default"/>
                <w:sz w:val="18"/>
                <w:szCs w:val="18"/>
              </w:rPr>
            </w:r>
          </w:p>
        </w:tc>
      </w:tr>
      <w:tr>
        <w:trPr>
          <w:trHeight w:val="718" w:hRule="exact"/>
        </w:trPr>
        <w:tc>
          <w:tcPr>
            <w:tcW w:w="667" w:type="dxa"/>
            <w:vMerge/>
            <w:tcBorders>
              <w:left w:val="single" w:sz="12" w:space="0" w:color="000000"/>
              <w:bottom w:val="single" w:sz="6" w:space="0" w:color="000000"/>
              <w:right w:val="single" w:sz="6" w:space="0" w:color="000000"/>
            </w:tcBorders>
          </w:tcPr>
          <w:p>
            <w:pPr/>
          </w:p>
        </w:tc>
        <w:tc>
          <w:tcPr>
            <w:tcW w:w="3392" w:type="dxa"/>
            <w:vMerge/>
            <w:tcBorders>
              <w:left w:val="single" w:sz="6" w:space="0" w:color="000000"/>
              <w:bottom w:val="single" w:sz="6" w:space="0" w:color="000000"/>
              <w:right w:val="single" w:sz="6" w:space="0" w:color="000000"/>
            </w:tcBorders>
          </w:tcPr>
          <w:p>
            <w:pPr/>
          </w:p>
        </w:tc>
        <w:tc>
          <w:tcPr>
            <w:tcW w:w="1678" w:type="dxa"/>
            <w:vMerge/>
            <w:tcBorders>
              <w:left w:val="single" w:sz="6" w:space="0" w:color="000000"/>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可上市交易时间</w:t>
            </w:r>
            <w:r>
              <w:rPr>
                <w:rFonts w:ascii="宋体" w:hAnsi="宋体" w:cs="宋体" w:eastAsia="宋体" w:hint="default"/>
                <w:sz w:val="18"/>
                <w:szCs w:val="18"/>
              </w:rPr>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hAnsi="宋体" w:cs="宋体" w:eastAsia="宋体" w:hint="default"/>
                <w:b/>
                <w:bCs/>
                <w:sz w:val="18"/>
                <w:szCs w:val="18"/>
              </w:rPr>
              <w:t>新增可上</w:t>
            </w:r>
            <w:r>
              <w:rPr>
                <w:rFonts w:ascii="宋体" w:hAnsi="宋体" w:cs="宋体" w:eastAsia="宋体" w:hint="default"/>
                <w:sz w:val="18"/>
                <w:szCs w:val="18"/>
              </w:rPr>
            </w:r>
          </w:p>
          <w:p>
            <w:pPr>
              <w:pStyle w:val="TableParagraph"/>
              <w:spacing w:line="232" w:lineRule="exact" w:before="23"/>
              <w:ind w:left="208" w:right="118" w:hanging="92"/>
              <w:jc w:val="left"/>
              <w:rPr>
                <w:rFonts w:ascii="宋体" w:hAnsi="宋体" w:cs="宋体" w:eastAsia="宋体" w:hint="default"/>
                <w:sz w:val="18"/>
                <w:szCs w:val="18"/>
              </w:rPr>
            </w:pPr>
            <w:r>
              <w:rPr>
                <w:rFonts w:ascii="宋体" w:hAnsi="宋体" w:cs="宋体" w:eastAsia="宋体" w:hint="default"/>
                <w:b/>
                <w:bCs/>
                <w:sz w:val="18"/>
                <w:szCs w:val="18"/>
              </w:rPr>
              <w:t>市交易股</w:t>
            </w:r>
            <w:r>
              <w:rPr>
                <w:rFonts w:ascii="宋体" w:hAnsi="宋体" w:cs="宋体" w:eastAsia="宋体" w:hint="default"/>
                <w:b/>
                <w:bCs/>
                <w:w w:val="99"/>
                <w:sz w:val="18"/>
                <w:szCs w:val="18"/>
              </w:rPr>
              <w:t> </w:t>
            </w:r>
            <w:r>
              <w:rPr>
                <w:rFonts w:ascii="宋体" w:hAnsi="宋体" w:cs="宋体" w:eastAsia="宋体" w:hint="default"/>
                <w:b/>
                <w:bCs/>
                <w:sz w:val="18"/>
                <w:szCs w:val="18"/>
              </w:rPr>
              <w:t>份数量</w:t>
            </w:r>
            <w:r>
              <w:rPr>
                <w:rFonts w:ascii="宋体" w:hAnsi="宋体" w:cs="宋体" w:eastAsia="宋体" w:hint="default"/>
                <w:sz w:val="18"/>
                <w:szCs w:val="18"/>
              </w:rPr>
            </w:r>
          </w:p>
        </w:tc>
        <w:tc>
          <w:tcPr>
            <w:tcW w:w="1251" w:type="dxa"/>
            <w:vMerge/>
            <w:tcBorders>
              <w:left w:val="single" w:sz="6" w:space="0" w:color="000000"/>
              <w:bottom w:val="single" w:sz="6" w:space="0" w:color="000000"/>
              <w:right w:val="single" w:sz="12" w:space="0" w:color="000000"/>
            </w:tcBorders>
          </w:tcPr>
          <w:p>
            <w:pPr/>
          </w:p>
        </w:tc>
      </w:tr>
      <w:tr>
        <w:trPr>
          <w:trHeight w:val="247" w:hRule="exact"/>
        </w:trPr>
        <w:tc>
          <w:tcPr>
            <w:tcW w:w="66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sz w:val="18"/>
              </w:rPr>
              <w:t>1</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278,551,532</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51"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483" w:hRule="exact"/>
        </w:trPr>
        <w:tc>
          <w:tcPr>
            <w:tcW w:w="66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sz w:val="18"/>
              </w:rPr>
              <w:t>2</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博时基金－兴业银行－博时资本管理有</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208,913,649</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51"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482" w:hRule="exact"/>
        </w:trPr>
        <w:tc>
          <w:tcPr>
            <w:tcW w:w="66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sz w:val="18"/>
              </w:rPr>
              <w:t>3</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工银瑞信－广发银行－新疆盛世伟业股</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权投资有限公司</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139,275,766</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51"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247" w:hRule="exact"/>
        </w:trPr>
        <w:tc>
          <w:tcPr>
            <w:tcW w:w="66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sz w:val="18"/>
              </w:rPr>
              <w:t>4</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69,637,883</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51"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482" w:hRule="exact"/>
        </w:trPr>
        <w:tc>
          <w:tcPr>
            <w:tcW w:w="66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sz w:val="18"/>
              </w:rPr>
              <w:t>5</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工银瑞信添安股票专项型养老金产品－</w:t>
            </w:r>
            <w:r>
              <w:rPr>
                <w:rFonts w:ascii="宋体" w:hAnsi="宋体" w:cs="宋体" w:eastAsia="宋体" w:hint="default"/>
                <w:sz w:val="18"/>
                <w:szCs w:val="18"/>
              </w:rPr>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62,674,094</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51"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482" w:hRule="exact"/>
        </w:trPr>
        <w:tc>
          <w:tcPr>
            <w:tcW w:w="667"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sz w:val="18"/>
              </w:rPr>
              <w:t>6</w:t>
            </w:r>
          </w:p>
        </w:tc>
        <w:tc>
          <w:tcPr>
            <w:tcW w:w="339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工银瑞信基金－广发银行－同方股份定</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增 </w:t>
            </w:r>
            <w:r>
              <w:rPr>
                <w:rFonts w:ascii="宋体" w:hAnsi="宋体" w:cs="宋体" w:eastAsia="宋体" w:hint="default"/>
                <w:sz w:val="18"/>
                <w:szCs w:val="18"/>
              </w:rPr>
              <w:t>2</w:t>
            </w:r>
            <w:r>
              <w:rPr>
                <w:rFonts w:ascii="宋体" w:hAnsi="宋体" w:cs="宋体" w:eastAsia="宋体" w:hint="default"/>
                <w:spacing w:val="3"/>
                <w:sz w:val="18"/>
                <w:szCs w:val="18"/>
              </w:rPr>
              <w:t> </w:t>
            </w:r>
            <w:r>
              <w:rPr>
                <w:rFonts w:ascii="宋体" w:hAnsi="宋体" w:cs="宋体" w:eastAsia="宋体" w:hint="default"/>
                <w:sz w:val="18"/>
                <w:szCs w:val="18"/>
              </w:rPr>
              <w:t>号资产管理计划</w:t>
            </w:r>
          </w:p>
        </w:tc>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6,963,789</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251"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4"/>
                <w:sz w:val="18"/>
                <w:szCs w:val="18"/>
              </w:rPr>
              <w:t> </w:t>
            </w:r>
            <w:r>
              <w:rPr>
                <w:rFonts w:ascii="宋体" w:hAnsi="宋体" w:cs="宋体" w:eastAsia="宋体" w:hint="default"/>
                <w:sz w:val="18"/>
                <w:szCs w:val="18"/>
              </w:rPr>
              <w:t>个月</w:t>
            </w:r>
          </w:p>
        </w:tc>
      </w:tr>
      <w:tr>
        <w:trPr>
          <w:trHeight w:val="1190" w:hRule="exact"/>
        </w:trPr>
        <w:tc>
          <w:tcPr>
            <w:tcW w:w="4059"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512" w:type="dxa"/>
            <w:gridSpan w:val="4"/>
            <w:tcBorders>
              <w:top w:val="single" w:sz="6" w:space="0" w:color="000000"/>
              <w:left w:val="single" w:sz="6" w:space="0" w:color="000000"/>
              <w:bottom w:val="single" w:sz="12" w:space="0" w:color="000000"/>
              <w:right w:val="single" w:sz="12"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除紫光集团有限公司系清华控股下属控股子公司、工银瑞信－广发</w:t>
            </w:r>
          </w:p>
          <w:p>
            <w:pPr>
              <w:pStyle w:val="TableParagraph"/>
              <w:spacing w:line="237" w:lineRule="auto"/>
              <w:ind w:left="100" w:right="202"/>
              <w:jc w:val="both"/>
              <w:rPr>
                <w:rFonts w:ascii="宋体" w:hAnsi="宋体" w:cs="宋体" w:eastAsia="宋体" w:hint="default"/>
                <w:sz w:val="18"/>
                <w:szCs w:val="18"/>
              </w:rPr>
            </w:pPr>
            <w:r>
              <w:rPr>
                <w:rFonts w:ascii="宋体" w:hAnsi="宋体" w:cs="宋体" w:eastAsia="宋体" w:hint="default"/>
                <w:spacing w:val="-2"/>
                <w:sz w:val="18"/>
                <w:szCs w:val="18"/>
              </w:rPr>
              <w:t>银行－新疆盛世伟业股权投资有限公司、工银瑞信添安股票专项型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养老金产品－中国工商银行股份有限公司和工银瑞信基金－广发</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银行－同方股份定增</w:t>
            </w:r>
            <w:r>
              <w:rPr>
                <w:rFonts w:ascii="宋体" w:hAnsi="宋体" w:cs="宋体" w:eastAsia="宋体" w:hint="default"/>
                <w:spacing w:val="-64"/>
                <w:sz w:val="18"/>
                <w:szCs w:val="18"/>
              </w:rPr>
              <w:t> </w:t>
            </w:r>
            <w:r>
              <w:rPr>
                <w:rFonts w:ascii="宋体" w:hAnsi="宋体" w:cs="宋体" w:eastAsia="宋体" w:hint="default"/>
                <w:sz w:val="18"/>
                <w:szCs w:val="18"/>
              </w:rPr>
              <w:t>2</w:t>
            </w:r>
            <w:r>
              <w:rPr>
                <w:rFonts w:ascii="宋体" w:hAnsi="宋体" w:cs="宋体" w:eastAsia="宋体" w:hint="default"/>
                <w:spacing w:val="-63"/>
                <w:sz w:val="18"/>
                <w:szCs w:val="18"/>
              </w:rPr>
              <w:t> </w:t>
            </w:r>
            <w:r>
              <w:rPr>
                <w:rFonts w:ascii="宋体" w:hAnsi="宋体" w:cs="宋体" w:eastAsia="宋体" w:hint="default"/>
                <w:sz w:val="18"/>
                <w:szCs w:val="18"/>
              </w:rPr>
              <w:t>号资产管理计划均由工银瑞信基金管理公司 管理外，公司未获知上述股东存在关联关系。</w:t>
            </w:r>
          </w:p>
        </w:tc>
      </w:tr>
    </w:tbl>
    <w:p>
      <w:pPr>
        <w:spacing w:line="240" w:lineRule="auto" w:before="9"/>
        <w:rPr>
          <w:rFonts w:ascii="宋体" w:hAnsi="宋体" w:cs="宋体" w:eastAsia="宋体" w:hint="default"/>
          <w:sz w:val="15"/>
          <w:szCs w:val="15"/>
        </w:rPr>
      </w:pPr>
    </w:p>
    <w:p>
      <w:pPr>
        <w:pStyle w:val="Heading3"/>
        <w:spacing w:line="240" w:lineRule="auto" w:before="26"/>
        <w:ind w:left="817" w:right="0"/>
        <w:jc w:val="left"/>
        <w:rPr>
          <w:b w:val="0"/>
          <w:bCs w:val="0"/>
        </w:rPr>
      </w:pPr>
      <w:r>
        <w:rPr>
          <w:rFonts w:ascii="宋体" w:hAnsi="宋体" w:cs="宋体" w:eastAsia="宋体" w:hint="default"/>
        </w:rPr>
        <w:t>(</w:t>
      </w:r>
      <w:r>
        <w:rPr/>
        <w:t>三</w:t>
      </w:r>
      <w:r>
        <w:rPr>
          <w:rFonts w:ascii="宋体" w:hAnsi="宋体" w:cs="宋体" w:eastAsia="宋体" w:hint="default"/>
        </w:rPr>
        <w:t>)</w:t>
      </w:r>
      <w:r>
        <w:rPr/>
        <w:t>战略投资者或一般法人因配售新股成为前</w:t>
      </w:r>
      <w:r>
        <w:rPr>
          <w:spacing w:val="-61"/>
        </w:rPr>
        <w:t> </w:t>
      </w:r>
      <w:r>
        <w:rPr>
          <w:rFonts w:ascii="宋体" w:hAnsi="宋体" w:cs="宋体" w:eastAsia="宋体" w:hint="default"/>
        </w:rPr>
        <w:t>10</w:t>
      </w:r>
      <w:r>
        <w:rPr>
          <w:rFonts w:ascii="宋体" w:hAnsi="宋体" w:cs="宋体" w:eastAsia="宋体" w:hint="default"/>
          <w:spacing w:val="-63"/>
        </w:rPr>
        <w:t> </w:t>
      </w:r>
      <w:r>
        <w:rPr/>
        <w:t>名股东</w:t>
      </w:r>
      <w:r>
        <w:rPr>
          <w:b w:val="0"/>
          <w:bCs w:val="0"/>
        </w:rPr>
      </w:r>
    </w:p>
    <w:p>
      <w:pPr>
        <w:spacing w:line="240" w:lineRule="auto" w:before="10"/>
        <w:rPr>
          <w:rFonts w:ascii="宋体" w:hAnsi="宋体" w:cs="宋体" w:eastAsia="宋体" w:hint="default"/>
          <w:b/>
          <w:bCs/>
          <w:sz w:val="23"/>
          <w:szCs w:val="23"/>
        </w:rPr>
      </w:pPr>
    </w:p>
    <w:p>
      <w:pPr>
        <w:pStyle w:val="BodyText"/>
        <w:tabs>
          <w:tab w:pos="1520" w:val="left" w:leader="none"/>
        </w:tabs>
        <w:spacing w:line="240" w:lineRule="auto"/>
        <w:ind w:left="560" w:right="0"/>
        <w:jc w:val="left"/>
      </w:pPr>
      <w:r>
        <w:rPr/>
        <w:t>□适用</w:t>
        <w:tab/>
        <w:t>√不适用</w:t>
      </w:r>
    </w:p>
    <w:p>
      <w:pPr>
        <w:spacing w:line="240" w:lineRule="auto" w:before="7"/>
        <w:rPr>
          <w:rFonts w:ascii="宋体" w:hAnsi="宋体" w:cs="宋体" w:eastAsia="宋体" w:hint="default"/>
          <w:sz w:val="17"/>
          <w:szCs w:val="17"/>
        </w:rPr>
      </w:pPr>
    </w:p>
    <w:p>
      <w:pPr>
        <w:pStyle w:val="Heading2"/>
        <w:spacing w:line="240" w:lineRule="auto"/>
        <w:ind w:left="560" w:right="0"/>
        <w:jc w:val="left"/>
      </w:pPr>
      <w:r>
        <w:rPr/>
        <w:t>四、控股股东及实际控制人变更情况</w:t>
      </w:r>
    </w:p>
    <w:p>
      <w:pPr>
        <w:spacing w:line="240" w:lineRule="auto" w:before="8"/>
        <w:rPr>
          <w:rFonts w:ascii="黑体" w:hAnsi="黑体" w:cs="黑体" w:eastAsia="黑体" w:hint="default"/>
          <w:sz w:val="28"/>
          <w:szCs w:val="28"/>
        </w:rPr>
      </w:pPr>
    </w:p>
    <w:p>
      <w:pPr>
        <w:pStyle w:val="Heading3"/>
        <w:spacing w:line="477" w:lineRule="auto"/>
        <w:ind w:left="817" w:right="7403"/>
        <w:jc w:val="left"/>
        <w:rPr>
          <w:b w:val="0"/>
          <w:bCs w:val="0"/>
        </w:rPr>
      </w:pPr>
      <w:r>
        <w:rPr>
          <w:rFonts w:ascii="宋体" w:hAnsi="宋体" w:cs="宋体" w:eastAsia="宋体" w:hint="default"/>
        </w:rPr>
        <w:t>(</w:t>
      </w:r>
      <w:r>
        <w:rPr/>
        <w:t>一</w:t>
      </w:r>
      <w:r>
        <w:rPr>
          <w:rFonts w:ascii="宋体" w:hAnsi="宋体" w:cs="宋体" w:eastAsia="宋体" w:hint="default"/>
        </w:rPr>
        <w:t>)</w:t>
      </w:r>
      <w:r>
        <w:rPr/>
        <w:t>控股股东情况</w:t>
      </w:r>
      <w:r>
        <w:rPr>
          <w:w w:val="99"/>
        </w:rPr>
        <w:t> </w:t>
      </w:r>
      <w:r>
        <w:rPr>
          <w:rFonts w:ascii="宋体" w:hAnsi="宋体" w:cs="宋体" w:eastAsia="宋体" w:hint="default"/>
        </w:rPr>
        <w:t>1</w:t>
      </w:r>
      <w:r>
        <w:rPr/>
        <w:t>、</w:t>
      </w:r>
      <w:r>
        <w:rPr>
          <w:spacing w:val="-95"/>
        </w:rPr>
        <w:t> </w:t>
      </w:r>
      <w:r>
        <w:rPr/>
        <w:t>法人</w:t>
      </w:r>
      <w:r>
        <w:rPr>
          <w:b w:val="0"/>
          <w:bCs w:val="0"/>
        </w:rPr>
      </w:r>
    </w:p>
    <w:p>
      <w:pPr>
        <w:spacing w:after="0" w:line="477" w:lineRule="auto"/>
        <w:jc w:val="left"/>
        <w:sectPr>
          <w:type w:val="continuous"/>
          <w:pgSz w:w="11910" w:h="16840"/>
          <w:pgMar w:top="520" w:bottom="280" w:left="880" w:right="860"/>
        </w:sectPr>
      </w:pPr>
    </w:p>
    <w:p>
      <w:pPr>
        <w:pStyle w:val="BodyText"/>
        <w:spacing w:line="312" w:lineRule="exact"/>
        <w:ind w:left="240" w:right="218"/>
        <w:jc w:val="left"/>
      </w:pPr>
      <w:r>
        <w:rPr/>
        <w:t>√适用</w:t>
      </w:r>
      <w:r>
        <w:rPr>
          <w:spacing w:val="-1"/>
        </w:rPr>
        <w:t> </w:t>
      </w:r>
      <w:r>
        <w:rPr/>
        <w:t>□不适用</w:t>
      </w:r>
    </w:p>
    <w:p>
      <w:pPr>
        <w:spacing w:line="240" w:lineRule="auto" w:before="8"/>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2753"/>
        <w:gridCol w:w="6493"/>
      </w:tblGrid>
      <w:tr>
        <w:trPr>
          <w:trHeight w:val="295" w:hRule="exact"/>
        </w:trPr>
        <w:tc>
          <w:tcPr>
            <w:tcW w:w="2753"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6493"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清华控股有限公司</w:t>
            </w:r>
          </w:p>
        </w:tc>
      </w:tr>
      <w:tr>
        <w:trPr>
          <w:trHeight w:val="288" w:hRule="exact"/>
        </w:trPr>
        <w:tc>
          <w:tcPr>
            <w:tcW w:w="275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649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龙大伟</w:t>
            </w:r>
          </w:p>
        </w:tc>
      </w:tr>
      <w:tr>
        <w:trPr>
          <w:trHeight w:val="286" w:hRule="exact"/>
        </w:trPr>
        <w:tc>
          <w:tcPr>
            <w:tcW w:w="275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649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1992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467" w:hRule="exact"/>
        </w:trPr>
        <w:tc>
          <w:tcPr>
            <w:tcW w:w="275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6493"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清华控股依托清华大学雄厚的科技优势和人才资源，在制定清华大学</w:t>
            </w:r>
          </w:p>
          <w:p>
            <w:pPr>
              <w:pStyle w:val="TableParagraph"/>
              <w:spacing w:line="237" w:lineRule="auto"/>
              <w:ind w:left="100" w:right="62"/>
              <w:jc w:val="both"/>
              <w:rPr>
                <w:rFonts w:ascii="宋体" w:hAnsi="宋体" w:cs="宋体" w:eastAsia="宋体" w:hint="default"/>
                <w:sz w:val="21"/>
                <w:szCs w:val="21"/>
              </w:rPr>
            </w:pPr>
            <w:r>
              <w:rPr>
                <w:rFonts w:ascii="宋体" w:hAnsi="宋体" w:cs="宋体" w:eastAsia="宋体" w:hint="default"/>
                <w:spacing w:val="-3"/>
                <w:sz w:val="21"/>
                <w:szCs w:val="21"/>
              </w:rPr>
              <w:t>科技产业发展战略、整合资产、调整结构、协调利益等方面发挥主导</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3"/>
                <w:sz w:val="21"/>
                <w:szCs w:val="21"/>
              </w:rPr>
              <w:t>作用，是清华大学科技企业投融资、科技开发、成果转化、高新技术</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3"/>
                <w:sz w:val="21"/>
                <w:szCs w:val="21"/>
              </w:rPr>
              <w:t>企业孵化、对外贸易及经济技术合作交流等重大经营活动的决策和管</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3"/>
                <w:sz w:val="21"/>
                <w:szCs w:val="21"/>
              </w:rPr>
              <w:t>理中心。作为清华大学唯一的国有独资有限公司和国有资产授权经营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单位，清华控股负责经营管理清华大学全部科技型企业，是清华大学</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3"/>
                <w:sz w:val="21"/>
                <w:szCs w:val="21"/>
              </w:rPr>
              <w:t>科技成果转化的平台和孵化器。其经营范围包括资产管理；资产受托</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管理；实业投资及管理；企业收购、兼并、资产重组的策划；科技、</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经济及相关业务的咨询及人员培训。</w:t>
            </w:r>
          </w:p>
        </w:tc>
      </w:tr>
      <w:tr>
        <w:trPr>
          <w:trHeight w:val="567" w:hRule="exact"/>
        </w:trPr>
        <w:tc>
          <w:tcPr>
            <w:tcW w:w="2753" w:type="dxa"/>
            <w:tcBorders>
              <w:top w:val="single" w:sz="6" w:space="0" w:color="000000"/>
              <w:left w:val="single" w:sz="12" w:space="0" w:color="000000"/>
              <w:bottom w:val="single" w:sz="12"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w:t>
            </w:r>
          </w:p>
          <w:p>
            <w:pPr>
              <w:pStyle w:val="TableParagraph"/>
              <w:spacing w:line="275" w:lineRule="exact"/>
              <w:ind w:left="93" w:right="0"/>
              <w:jc w:val="left"/>
              <w:rPr>
                <w:rFonts w:ascii="宋体" w:hAnsi="宋体" w:cs="宋体" w:eastAsia="宋体" w:hint="default"/>
                <w:sz w:val="21"/>
                <w:szCs w:val="21"/>
              </w:rPr>
            </w:pPr>
            <w:r>
              <w:rPr>
                <w:rFonts w:ascii="宋体" w:hAnsi="宋体" w:cs="宋体" w:eastAsia="宋体" w:hint="default"/>
                <w:sz w:val="21"/>
                <w:szCs w:val="21"/>
              </w:rPr>
              <w:t>境内外上市公司的股权情况</w:t>
            </w:r>
          </w:p>
        </w:tc>
        <w:tc>
          <w:tcPr>
            <w:tcW w:w="6493"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截至本报告期末，清华控股还直接持有诚志股份</w:t>
            </w:r>
            <w:r>
              <w:rPr>
                <w:rFonts w:ascii="宋体" w:hAnsi="宋体" w:cs="宋体" w:eastAsia="宋体" w:hint="default"/>
                <w:spacing w:val="8"/>
                <w:sz w:val="21"/>
                <w:szCs w:val="21"/>
              </w:rPr>
              <w:t> </w:t>
            </w:r>
            <w:r>
              <w:rPr>
                <w:rFonts w:ascii="宋体" w:hAnsi="宋体" w:cs="宋体" w:eastAsia="宋体" w:hint="default"/>
                <w:spacing w:val="-5"/>
                <w:sz w:val="21"/>
                <w:szCs w:val="21"/>
              </w:rPr>
              <w:t>11.76%</w:t>
            </w:r>
            <w:r>
              <w:rPr>
                <w:rFonts w:ascii="宋体" w:hAnsi="宋体" w:cs="宋体" w:eastAsia="宋体" w:hint="default"/>
                <w:spacing w:val="-5"/>
                <w:sz w:val="21"/>
                <w:szCs w:val="21"/>
              </w:rPr>
              <w:t>股权、国金证</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spacing w:val="-53"/>
                <w:sz w:val="21"/>
                <w:szCs w:val="21"/>
              </w:rPr>
              <w:t> </w:t>
            </w:r>
            <w:r>
              <w:rPr>
                <w:rFonts w:ascii="宋体" w:hAnsi="宋体" w:cs="宋体" w:eastAsia="宋体" w:hint="default"/>
                <w:sz w:val="21"/>
                <w:szCs w:val="21"/>
              </w:rPr>
              <w:t>2.65%</w:t>
            </w:r>
            <w:r>
              <w:rPr>
                <w:rFonts w:ascii="宋体" w:hAnsi="宋体" w:cs="宋体" w:eastAsia="宋体" w:hint="default"/>
                <w:sz w:val="21"/>
                <w:szCs w:val="21"/>
              </w:rPr>
              <w:t>股权，启迪桑德</w:t>
            </w:r>
            <w:r>
              <w:rPr>
                <w:rFonts w:ascii="宋体" w:hAnsi="宋体" w:cs="宋体" w:eastAsia="宋体" w:hint="default"/>
                <w:spacing w:val="-55"/>
                <w:sz w:val="21"/>
                <w:szCs w:val="21"/>
              </w:rPr>
              <w:t> </w:t>
            </w:r>
            <w:r>
              <w:rPr>
                <w:rFonts w:ascii="宋体" w:hAnsi="宋体" w:cs="宋体" w:eastAsia="宋体" w:hint="default"/>
                <w:sz w:val="21"/>
                <w:szCs w:val="21"/>
              </w:rPr>
              <w:t>4.97%</w:t>
            </w:r>
            <w:r>
              <w:rPr>
                <w:rFonts w:ascii="宋体" w:hAnsi="宋体" w:cs="宋体" w:eastAsia="宋体" w:hint="default"/>
                <w:sz w:val="21"/>
                <w:szCs w:val="21"/>
              </w:rPr>
              <w:t>股权。</w:t>
            </w:r>
          </w:p>
        </w:tc>
      </w:tr>
    </w:tbl>
    <w:p>
      <w:pPr>
        <w:spacing w:line="240" w:lineRule="auto" w:before="10"/>
        <w:rPr>
          <w:rFonts w:ascii="宋体" w:hAnsi="宋体" w:cs="宋体" w:eastAsia="宋体" w:hint="default"/>
          <w:sz w:val="18"/>
          <w:szCs w:val="18"/>
        </w:rPr>
      </w:pPr>
    </w:p>
    <w:p>
      <w:pPr>
        <w:pStyle w:val="Heading3"/>
        <w:spacing w:line="240" w:lineRule="auto" w:before="26"/>
        <w:ind w:right="218"/>
        <w:jc w:val="left"/>
        <w:rPr>
          <w:b w:val="0"/>
          <w:bCs w:val="0"/>
        </w:rPr>
      </w:pPr>
      <w:r>
        <w:rPr>
          <w:rFonts w:ascii="宋体" w:hAnsi="宋体" w:cs="宋体" w:eastAsia="宋体" w:hint="default"/>
        </w:rPr>
        <w:t>2</w:t>
      </w:r>
      <w:r>
        <w:rPr/>
        <w:t>、自然人</w:t>
      </w:r>
      <w:r>
        <w:rPr>
          <w:b w:val="0"/>
          <w:bCs w:val="0"/>
        </w:rPr>
      </w:r>
    </w:p>
    <w:p>
      <w:pPr>
        <w:spacing w:line="240" w:lineRule="auto" w:before="12"/>
        <w:rPr>
          <w:rFonts w:ascii="宋体" w:hAnsi="宋体" w:cs="宋体" w:eastAsia="宋体" w:hint="default"/>
          <w:b/>
          <w:bCs/>
          <w:sz w:val="20"/>
          <w:szCs w:val="20"/>
        </w:rPr>
      </w:pPr>
    </w:p>
    <w:p>
      <w:pPr>
        <w:spacing w:line="448" w:lineRule="auto" w:before="0"/>
        <w:ind w:left="497" w:right="4774" w:hanging="257"/>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3</w:t>
      </w:r>
      <w:r>
        <w:rPr>
          <w:rFonts w:ascii="宋体" w:hAnsi="宋体" w:cs="宋体" w:eastAsia="宋体" w:hint="default"/>
          <w:b/>
          <w:bCs/>
          <w:sz w:val="24"/>
          <w:szCs w:val="24"/>
        </w:rPr>
        <w:t>、公司不存在控股股东情况的特别说明</w:t>
      </w:r>
      <w:r>
        <w:rPr>
          <w:rFonts w:ascii="宋体" w:hAnsi="宋体" w:cs="宋体" w:eastAsia="宋体" w:hint="default"/>
          <w:sz w:val="24"/>
          <w:szCs w:val="24"/>
        </w:rPr>
      </w:r>
    </w:p>
    <w:p>
      <w:pPr>
        <w:spacing w:line="475" w:lineRule="auto" w:before="98"/>
        <w:ind w:left="497" w:right="4534" w:hanging="257"/>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4</w:t>
      </w:r>
      <w:r>
        <w:rPr>
          <w:rFonts w:ascii="宋体" w:hAnsi="宋体" w:cs="宋体" w:eastAsia="宋体" w:hint="default"/>
          <w:b/>
          <w:bCs/>
          <w:sz w:val="24"/>
          <w:szCs w:val="24"/>
        </w:rPr>
        <w:t>、报告期内控股股东变更情况索引及日期</w:t>
      </w:r>
      <w:r>
        <w:rPr>
          <w:rFonts w:ascii="宋体" w:hAnsi="宋体" w:cs="宋体" w:eastAsia="宋体" w:hint="default"/>
          <w:sz w:val="24"/>
          <w:szCs w:val="24"/>
        </w:rPr>
      </w:r>
    </w:p>
    <w:p>
      <w:pPr>
        <w:spacing w:line="475" w:lineRule="auto" w:before="75"/>
        <w:ind w:left="497" w:right="3570" w:hanging="257"/>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5</w:t>
      </w:r>
      <w:r>
        <w:rPr>
          <w:rFonts w:ascii="宋体" w:hAnsi="宋体" w:cs="宋体" w:eastAsia="宋体" w:hint="default"/>
          <w:b/>
          <w:bCs/>
          <w:sz w:val="24"/>
          <w:szCs w:val="24"/>
        </w:rPr>
        <w:t>、公司与控股股东之间的产权及控制关系的方框图</w:t>
      </w:r>
      <w:r>
        <w:rPr>
          <w:rFonts w:ascii="宋体" w:hAnsi="宋体" w:cs="宋体" w:eastAsia="宋体" w:hint="default"/>
          <w:sz w:val="24"/>
          <w:szCs w:val="24"/>
        </w:rPr>
      </w:r>
    </w:p>
    <w:p>
      <w:pPr>
        <w:spacing w:line="240" w:lineRule="auto" w:before="9"/>
        <w:rPr>
          <w:rFonts w:ascii="宋体" w:hAnsi="宋体" w:cs="宋体" w:eastAsia="宋体" w:hint="default"/>
          <w:b/>
          <w:bCs/>
          <w:sz w:val="8"/>
          <w:szCs w:val="8"/>
        </w:rPr>
      </w:pPr>
    </w:p>
    <w:p>
      <w:pPr>
        <w:spacing w:line="2746" w:lineRule="exact"/>
        <w:ind w:left="1443"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4204189" cy="1743837"/>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7" cstate="print"/>
                    <a:stretch>
                      <a:fillRect/>
                    </a:stretch>
                  </pic:blipFill>
                  <pic:spPr>
                    <a:xfrm>
                      <a:off x="0" y="0"/>
                      <a:ext cx="4204189" cy="1743837"/>
                    </a:xfrm>
                    <a:prstGeom prst="rect">
                      <a:avLst/>
                    </a:prstGeom>
                  </pic:spPr>
                </pic:pic>
              </a:graphicData>
            </a:graphic>
          </wp:inline>
        </w:drawing>
      </w:r>
      <w:r>
        <w:rPr>
          <w:rFonts w:ascii="宋体" w:hAnsi="宋体" w:cs="宋体" w:eastAsia="宋体" w:hint="default"/>
          <w:position w:val="-54"/>
          <w:sz w:val="20"/>
          <w:szCs w:val="20"/>
        </w:rPr>
      </w:r>
    </w:p>
    <w:p>
      <w:pPr>
        <w:spacing w:line="240" w:lineRule="auto" w:before="7"/>
        <w:rPr>
          <w:rFonts w:ascii="宋体" w:hAnsi="宋体" w:cs="宋体" w:eastAsia="宋体" w:hint="default"/>
          <w:b/>
          <w:bCs/>
          <w:sz w:val="22"/>
          <w:szCs w:val="22"/>
        </w:rPr>
      </w:pPr>
    </w:p>
    <w:p>
      <w:pPr>
        <w:pStyle w:val="Heading3"/>
        <w:spacing w:line="475" w:lineRule="auto"/>
        <w:ind w:right="6822"/>
        <w:jc w:val="left"/>
        <w:rPr>
          <w:b w:val="0"/>
          <w:bCs w:val="0"/>
        </w:rPr>
      </w:pPr>
      <w:r>
        <w:rPr>
          <w:rFonts w:ascii="宋体" w:hAnsi="宋体" w:cs="宋体" w:eastAsia="宋体" w:hint="default"/>
        </w:rPr>
        <w:t>(</w:t>
      </w:r>
      <w:r>
        <w:rPr/>
        <w:t>二</w:t>
      </w:r>
      <w:r>
        <w:rPr>
          <w:rFonts w:ascii="宋体" w:hAnsi="宋体" w:cs="宋体" w:eastAsia="宋体" w:hint="default"/>
        </w:rPr>
        <w:t>)</w:t>
      </w:r>
      <w:r>
        <w:rPr/>
        <w:t>实际控制人情况</w:t>
      </w:r>
      <w:r>
        <w:rPr>
          <w:w w:val="99"/>
        </w:rPr>
        <w:t> </w:t>
      </w:r>
      <w:r>
        <w:rPr>
          <w:rFonts w:ascii="宋体" w:hAnsi="宋体" w:cs="宋体" w:eastAsia="宋体" w:hint="default"/>
        </w:rPr>
        <w:t>1</w:t>
      </w:r>
      <w:r>
        <w:rPr/>
        <w:t>、法人</w:t>
      </w:r>
      <w:r>
        <w:rPr>
          <w:b w:val="0"/>
          <w:bCs w:val="0"/>
        </w:rPr>
      </w:r>
    </w:p>
    <w:p>
      <w:pPr>
        <w:pStyle w:val="BodyText"/>
        <w:spacing w:line="310" w:lineRule="exact" w:before="107"/>
        <w:ind w:left="240" w:right="236" w:firstLine="480"/>
        <w:jc w:val="left"/>
      </w:pPr>
      <w:r>
        <w:rPr>
          <w:spacing w:val="-3"/>
        </w:rPr>
        <w:t>公司实际控制人为教育部。根据国有资产法及相关国有资产管理办法，清华大学履</w:t>
      </w:r>
      <w:r>
        <w:rPr/>
        <w:t> 行国有资产出资人职责，其行政主管部门为教育部。</w:t>
      </w:r>
    </w:p>
    <w:p>
      <w:pPr>
        <w:spacing w:after="0" w:line="310" w:lineRule="exact"/>
        <w:jc w:val="left"/>
        <w:sectPr>
          <w:pgSz w:w="11910" w:h="16840"/>
          <w:pgMar w:header="0" w:footer="818" w:top="1160" w:bottom="1000" w:left="1200" w:right="1200"/>
        </w:sectPr>
      </w:pPr>
    </w:p>
    <w:p>
      <w:pPr>
        <w:pStyle w:val="Heading3"/>
        <w:spacing w:line="312" w:lineRule="exact"/>
        <w:ind w:left="357" w:right="0"/>
        <w:jc w:val="left"/>
        <w:rPr>
          <w:b w:val="0"/>
          <w:bCs w:val="0"/>
        </w:rPr>
      </w:pPr>
      <w:r>
        <w:rPr>
          <w:rFonts w:ascii="宋体" w:hAnsi="宋体" w:cs="宋体" w:eastAsia="宋体" w:hint="default"/>
        </w:rPr>
        <w:t>2</w:t>
      </w:r>
      <w:r>
        <w:rPr/>
        <w:t>、自然人</w:t>
      </w:r>
      <w:r>
        <w:rPr>
          <w:b w:val="0"/>
          <w:bCs w:val="0"/>
        </w:rPr>
      </w:r>
    </w:p>
    <w:p>
      <w:pPr>
        <w:spacing w:line="240" w:lineRule="auto" w:before="10"/>
        <w:rPr>
          <w:rFonts w:ascii="宋体" w:hAnsi="宋体" w:cs="宋体" w:eastAsia="宋体" w:hint="default"/>
          <w:b/>
          <w:bCs/>
          <w:sz w:val="20"/>
          <w:szCs w:val="20"/>
        </w:rPr>
      </w:pPr>
    </w:p>
    <w:p>
      <w:pPr>
        <w:spacing w:line="448" w:lineRule="auto" w:before="0"/>
        <w:ind w:left="357" w:right="4054" w:hanging="257"/>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3</w:t>
      </w:r>
      <w:r>
        <w:rPr>
          <w:rFonts w:ascii="宋体" w:hAnsi="宋体" w:cs="宋体" w:eastAsia="宋体" w:hint="default"/>
          <w:b/>
          <w:bCs/>
          <w:sz w:val="24"/>
          <w:szCs w:val="24"/>
        </w:rPr>
        <w:t>、公司不存在实际控制人情况的特别说明</w:t>
      </w:r>
      <w:r>
        <w:rPr>
          <w:rFonts w:ascii="宋体" w:hAnsi="宋体" w:cs="宋体" w:eastAsia="宋体" w:hint="default"/>
          <w:sz w:val="24"/>
          <w:szCs w:val="24"/>
        </w:rPr>
      </w:r>
    </w:p>
    <w:p>
      <w:pPr>
        <w:spacing w:line="477" w:lineRule="auto" w:before="98"/>
        <w:ind w:left="357" w:right="2849" w:hanging="257"/>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w w:val="95"/>
          <w:sz w:val="24"/>
          <w:szCs w:val="24"/>
        </w:rPr>
        <w:t>4</w:t>
      </w:r>
      <w:r>
        <w:rPr>
          <w:rFonts w:ascii="宋体" w:hAnsi="宋体" w:cs="宋体" w:eastAsia="宋体" w:hint="default"/>
          <w:b/>
          <w:bCs/>
          <w:w w:val="95"/>
          <w:sz w:val="24"/>
          <w:szCs w:val="24"/>
        </w:rPr>
        <w:t>、报告期内实际控制人变更情况索引及日期</w:t>
      </w:r>
      <w:r>
        <w:rPr>
          <w:rFonts w:ascii="宋体" w:hAnsi="宋体" w:cs="宋体" w:eastAsia="宋体" w:hint="default"/>
          <w:sz w:val="24"/>
          <w:szCs w:val="24"/>
        </w:rPr>
      </w:r>
    </w:p>
    <w:p>
      <w:pPr>
        <w:spacing w:line="475" w:lineRule="auto" w:before="70"/>
        <w:ind w:left="357" w:right="2849" w:hanging="257"/>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5</w:t>
      </w:r>
      <w:r>
        <w:rPr>
          <w:rFonts w:ascii="宋体" w:hAnsi="宋体" w:cs="宋体" w:eastAsia="宋体" w:hint="default"/>
          <w:b/>
          <w:bCs/>
          <w:sz w:val="24"/>
          <w:szCs w:val="24"/>
        </w:rPr>
        <w:t>、公司与实际控制人之间的产权及控制关系的方框图</w:t>
      </w:r>
      <w:r>
        <w:rPr>
          <w:rFonts w:ascii="宋体" w:hAnsi="宋体" w:cs="宋体" w:eastAsia="宋体" w:hint="default"/>
          <w:sz w:val="24"/>
          <w:szCs w:val="24"/>
        </w:rPr>
      </w:r>
    </w:p>
    <w:p>
      <w:pPr>
        <w:spacing w:line="240" w:lineRule="auto" w:before="10"/>
        <w:rPr>
          <w:rFonts w:ascii="宋体" w:hAnsi="宋体" w:cs="宋体" w:eastAsia="宋体" w:hint="default"/>
          <w:b/>
          <w:bCs/>
          <w:sz w:val="8"/>
          <w:szCs w:val="8"/>
        </w:rPr>
      </w:pPr>
    </w:p>
    <w:p>
      <w:pPr>
        <w:spacing w:line="3915" w:lineRule="exact"/>
        <w:ind w:left="1362"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109098" cy="2486025"/>
            <wp:effectExtent l="0" t="0" r="0" b="0"/>
            <wp:docPr id="7" name="image6.jpeg" descr=""/>
            <wp:cNvGraphicFramePr>
              <a:graphicFrameLocks noChangeAspect="1"/>
            </wp:cNvGraphicFramePr>
            <a:graphic>
              <a:graphicData uri="http://schemas.openxmlformats.org/drawingml/2006/picture">
                <pic:pic>
                  <pic:nvPicPr>
                    <pic:cNvPr id="8" name="image6.jpeg"/>
                    <pic:cNvPicPr/>
                  </pic:nvPicPr>
                  <pic:blipFill>
                    <a:blip r:embed="rId18" cstate="print"/>
                    <a:stretch>
                      <a:fillRect/>
                    </a:stretch>
                  </pic:blipFill>
                  <pic:spPr>
                    <a:xfrm>
                      <a:off x="0" y="0"/>
                      <a:ext cx="4109098" cy="2486025"/>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3"/>
        <w:rPr>
          <w:rFonts w:ascii="宋体" w:hAnsi="宋体" w:cs="宋体" w:eastAsia="宋体" w:hint="default"/>
          <w:b/>
          <w:bCs/>
          <w:sz w:val="23"/>
          <w:szCs w:val="23"/>
        </w:rPr>
      </w:pPr>
    </w:p>
    <w:p>
      <w:pPr>
        <w:pStyle w:val="Heading3"/>
        <w:spacing w:line="240" w:lineRule="auto"/>
        <w:ind w:left="357" w:right="0"/>
        <w:jc w:val="left"/>
        <w:rPr>
          <w:b w:val="0"/>
          <w:bCs w:val="0"/>
        </w:rPr>
      </w:pPr>
      <w:r>
        <w:rPr>
          <w:rFonts w:ascii="宋体" w:hAnsi="宋体" w:cs="宋体" w:eastAsia="宋体" w:hint="default"/>
        </w:rPr>
        <w:t>6</w:t>
      </w:r>
      <w:r>
        <w:rPr/>
        <w:t>、实际控制人通过信托或其他资产管理方式控制公司</w:t>
      </w:r>
      <w:r>
        <w:rPr>
          <w:b w:val="0"/>
          <w:bCs w:val="0"/>
        </w:rPr>
      </w:r>
    </w:p>
    <w:p>
      <w:pPr>
        <w:spacing w:line="240" w:lineRule="auto" w:before="7"/>
        <w:rPr>
          <w:rFonts w:ascii="宋体" w:hAnsi="宋体" w:cs="宋体" w:eastAsia="宋体" w:hint="default"/>
          <w:b/>
          <w:bCs/>
          <w:sz w:val="23"/>
          <w:szCs w:val="23"/>
        </w:rPr>
      </w:pPr>
    </w:p>
    <w:p>
      <w:pPr>
        <w:spacing w:line="477" w:lineRule="auto" w:before="0"/>
        <w:ind w:left="357" w:right="4054" w:hanging="257"/>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w w:val="95"/>
          <w:sz w:val="24"/>
          <w:szCs w:val="24"/>
        </w:rPr>
        <w:t>(</w:t>
      </w:r>
      <w:r>
        <w:rPr>
          <w:rFonts w:ascii="宋体" w:hAnsi="宋体" w:cs="宋体" w:eastAsia="宋体" w:hint="default"/>
          <w:b/>
          <w:bCs/>
          <w:w w:val="95"/>
          <w:sz w:val="24"/>
          <w:szCs w:val="24"/>
        </w:rPr>
        <w:t>三</w:t>
      </w:r>
      <w:r>
        <w:rPr>
          <w:rFonts w:ascii="宋体" w:hAnsi="宋体" w:cs="宋体" w:eastAsia="宋体" w:hint="default"/>
          <w:b/>
          <w:bCs/>
          <w:w w:val="95"/>
          <w:sz w:val="24"/>
          <w:szCs w:val="24"/>
        </w:rPr>
        <w:t>)</w:t>
      </w:r>
      <w:r>
        <w:rPr>
          <w:rFonts w:ascii="宋体" w:hAnsi="宋体" w:cs="宋体" w:eastAsia="宋体" w:hint="default"/>
          <w:b/>
          <w:bCs/>
          <w:w w:val="95"/>
          <w:sz w:val="24"/>
          <w:szCs w:val="24"/>
        </w:rPr>
        <w:t>控股股东及实际控制人其他情况介绍</w:t>
      </w:r>
      <w:r>
        <w:rPr>
          <w:rFonts w:ascii="宋体" w:hAnsi="宋体" w:cs="宋体" w:eastAsia="宋体" w:hint="default"/>
          <w:sz w:val="24"/>
          <w:szCs w:val="24"/>
        </w:rPr>
      </w:r>
    </w:p>
    <w:p>
      <w:pPr>
        <w:pStyle w:val="BodyText"/>
        <w:spacing w:line="240" w:lineRule="auto" w:before="70"/>
        <w:ind w:right="0"/>
        <w:jc w:val="left"/>
      </w:pPr>
      <w:r>
        <w:rPr/>
        <w:t>□适用</w:t>
      </w:r>
      <w:r>
        <w:rPr>
          <w:spacing w:val="-1"/>
        </w:rPr>
        <w:t> </w:t>
      </w:r>
      <w:r>
        <w:rPr/>
        <w:t>√不适用</w:t>
      </w:r>
    </w:p>
    <w:p>
      <w:pPr>
        <w:spacing w:line="240" w:lineRule="auto" w:before="10"/>
        <w:rPr>
          <w:rFonts w:ascii="宋体" w:hAnsi="宋体" w:cs="宋体" w:eastAsia="宋体" w:hint="default"/>
          <w:sz w:val="17"/>
          <w:szCs w:val="17"/>
        </w:rPr>
      </w:pPr>
    </w:p>
    <w:p>
      <w:pPr>
        <w:pStyle w:val="Heading2"/>
        <w:spacing w:line="240" w:lineRule="auto"/>
        <w:ind w:left="100" w:right="0"/>
        <w:jc w:val="left"/>
      </w:pPr>
      <w:r>
        <w:rPr/>
        <w:t>五、其他持股在百分之十以上的法人股东</w:t>
      </w:r>
    </w:p>
    <w:p>
      <w:pPr>
        <w:spacing w:line="240" w:lineRule="auto" w:before="8"/>
        <w:rPr>
          <w:rFonts w:ascii="黑体" w:hAnsi="黑体" w:cs="黑体" w:eastAsia="黑体" w:hint="default"/>
          <w:sz w:val="28"/>
          <w:szCs w:val="28"/>
        </w:rPr>
      </w:pPr>
    </w:p>
    <w:p>
      <w:pPr>
        <w:pStyle w:val="BodyText"/>
        <w:spacing w:line="240" w:lineRule="auto"/>
        <w:ind w:right="0"/>
        <w:jc w:val="left"/>
      </w:pPr>
      <w:r>
        <w:rPr/>
        <w:t>□适用</w:t>
      </w:r>
      <w:r>
        <w:rPr>
          <w:spacing w:val="-1"/>
        </w:rPr>
        <w:t> </w:t>
      </w:r>
      <w:r>
        <w:rPr/>
        <w:t>√不适用</w:t>
      </w:r>
    </w:p>
    <w:p>
      <w:pPr>
        <w:spacing w:line="240" w:lineRule="auto" w:before="7"/>
        <w:rPr>
          <w:rFonts w:ascii="宋体" w:hAnsi="宋体" w:cs="宋体" w:eastAsia="宋体" w:hint="default"/>
          <w:sz w:val="17"/>
          <w:szCs w:val="17"/>
        </w:rPr>
      </w:pPr>
    </w:p>
    <w:p>
      <w:pPr>
        <w:pStyle w:val="Heading2"/>
        <w:spacing w:line="240" w:lineRule="auto"/>
        <w:ind w:left="100" w:right="0"/>
        <w:jc w:val="left"/>
      </w:pPr>
      <w:r>
        <w:rPr/>
        <w:t>六、股份限制减持情况说明</w:t>
      </w:r>
    </w:p>
    <w:p>
      <w:pPr>
        <w:spacing w:line="240" w:lineRule="auto" w:before="8"/>
        <w:rPr>
          <w:rFonts w:ascii="黑体" w:hAnsi="黑体" w:cs="黑体" w:eastAsia="黑体" w:hint="default"/>
          <w:sz w:val="28"/>
          <w:szCs w:val="28"/>
        </w:rPr>
      </w:pPr>
    </w:p>
    <w:p>
      <w:pPr>
        <w:pStyle w:val="BodyText"/>
        <w:spacing w:line="240" w:lineRule="auto"/>
        <w:ind w:right="0"/>
        <w:jc w:val="left"/>
      </w:pPr>
      <w:r>
        <w:rPr/>
        <w:t>□适用</w:t>
      </w:r>
      <w:r>
        <w:rPr>
          <w:spacing w:val="-1"/>
        </w:rPr>
        <w:t> </w:t>
      </w:r>
      <w:r>
        <w:rPr/>
        <w:t>√不适用</w:t>
      </w:r>
    </w:p>
    <w:p>
      <w:pPr>
        <w:spacing w:after="0" w:line="240" w:lineRule="auto"/>
        <w:jc w:val="left"/>
        <w:sectPr>
          <w:pgSz w:w="11910" w:h="16840"/>
          <w:pgMar w:header="0" w:footer="818" w:top="1160" w:bottom="1000" w:left="1340" w:right="1680"/>
        </w:sectPr>
      </w:pPr>
    </w:p>
    <w:p>
      <w:pPr>
        <w:pStyle w:val="Heading1"/>
        <w:tabs>
          <w:tab w:pos="4262" w:val="left" w:leader="none"/>
        </w:tabs>
        <w:spacing w:line="400" w:lineRule="exact"/>
        <w:ind w:left="2976" w:right="0"/>
        <w:jc w:val="left"/>
        <w:rPr>
          <w:b w:val="0"/>
          <w:bCs w:val="0"/>
        </w:rPr>
      </w:pPr>
      <w:bookmarkStart w:name="_TOC_250005" w:id="6"/>
      <w:r>
        <w:rPr>
          <w:w w:val="95"/>
        </w:rPr>
        <w:t>第七章</w:t>
        <w:tab/>
      </w:r>
      <w:r>
        <w:rPr/>
        <w:t>优先股相关情况</w:t>
      </w:r>
      <w:bookmarkEnd w:id="6"/>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pStyle w:val="BodyText"/>
        <w:spacing w:line="240" w:lineRule="auto" w:before="190"/>
        <w:ind w:right="0"/>
        <w:jc w:val="left"/>
      </w:pPr>
      <w:r>
        <w:rPr/>
        <w:t>□适用</w:t>
      </w:r>
      <w:r>
        <w:rPr>
          <w:spacing w:val="-1"/>
        </w:rPr>
        <w:t> </w:t>
      </w:r>
      <w:r>
        <w:rPr/>
        <w:t>√不适用</w:t>
      </w:r>
    </w:p>
    <w:p>
      <w:pPr>
        <w:spacing w:after="0" w:line="240" w:lineRule="auto"/>
        <w:jc w:val="left"/>
        <w:sectPr>
          <w:pgSz w:w="11910" w:h="16840"/>
          <w:pgMar w:header="0" w:footer="818" w:top="1160" w:bottom="1000" w:left="1340" w:right="1680"/>
        </w:sectPr>
      </w:pPr>
    </w:p>
    <w:p>
      <w:pPr>
        <w:pStyle w:val="Heading1"/>
        <w:spacing w:line="401" w:lineRule="exact"/>
        <w:ind w:left="2249" w:right="0"/>
        <w:jc w:val="left"/>
        <w:rPr>
          <w:b w:val="0"/>
          <w:bCs w:val="0"/>
        </w:rPr>
      </w:pPr>
      <w:bookmarkStart w:name="_TOC_250004" w:id="7"/>
      <w:r>
        <w:rPr/>
        <w:t>第八章</w:t>
      </w:r>
      <w:r>
        <w:rPr>
          <w:spacing w:val="-8"/>
        </w:rPr>
        <w:t> </w:t>
      </w:r>
      <w:r>
        <w:rPr/>
        <w:t>董事、监事、高级管理人员和员工情况</w:t>
      </w:r>
      <w:bookmarkEnd w:id="7"/>
      <w:r>
        <w:rPr>
          <w:b w:val="0"/>
          <w:bCs w:val="0"/>
        </w:rPr>
      </w:r>
    </w:p>
    <w:p>
      <w:pPr>
        <w:spacing w:line="240" w:lineRule="auto" w:before="0"/>
        <w:rPr>
          <w:rFonts w:ascii="黑体" w:hAnsi="黑体" w:cs="黑体" w:eastAsia="黑体" w:hint="default"/>
          <w:b/>
          <w:bCs/>
          <w:sz w:val="32"/>
          <w:szCs w:val="32"/>
        </w:rPr>
      </w:pPr>
    </w:p>
    <w:p>
      <w:pPr>
        <w:spacing w:line="240" w:lineRule="auto" w:before="3"/>
        <w:rPr>
          <w:rFonts w:ascii="黑体" w:hAnsi="黑体" w:cs="黑体" w:eastAsia="黑体" w:hint="default"/>
          <w:b/>
          <w:bCs/>
          <w:sz w:val="38"/>
          <w:szCs w:val="38"/>
        </w:rPr>
      </w:pPr>
    </w:p>
    <w:p>
      <w:pPr>
        <w:pStyle w:val="Heading2"/>
        <w:spacing w:line="240" w:lineRule="auto"/>
        <w:ind w:left="900" w:right="0"/>
        <w:jc w:val="left"/>
      </w:pPr>
      <w:r>
        <w:rPr/>
        <w:t>一、持股变动及报酬情况</w:t>
      </w:r>
    </w:p>
    <w:p>
      <w:pPr>
        <w:spacing w:line="240" w:lineRule="auto" w:before="8"/>
        <w:rPr>
          <w:rFonts w:ascii="黑体" w:hAnsi="黑体" w:cs="黑体" w:eastAsia="黑体" w:hint="default"/>
          <w:sz w:val="28"/>
          <w:szCs w:val="28"/>
        </w:rPr>
      </w:pPr>
    </w:p>
    <w:p>
      <w:pPr>
        <w:pStyle w:val="Heading3"/>
        <w:spacing w:line="240" w:lineRule="auto"/>
        <w:ind w:left="1157" w:right="0"/>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8"/>
        </w:rPr>
        <w:t> </w:t>
      </w:r>
      <w:r>
        <w:rPr/>
        <w:t>现任及报告期内离任董事、监事和高级管理人员持股变动及报酬情况</w:t>
      </w:r>
      <w:r>
        <w:rPr>
          <w:b w:val="0"/>
          <w:bCs w:val="0"/>
        </w:rPr>
      </w:r>
    </w:p>
    <w:p>
      <w:pPr>
        <w:spacing w:line="240" w:lineRule="auto" w:before="9"/>
        <w:rPr>
          <w:rFonts w:ascii="宋体" w:hAnsi="宋体" w:cs="宋体" w:eastAsia="宋体" w:hint="default"/>
          <w:b/>
          <w:bCs/>
          <w:sz w:val="23"/>
          <w:szCs w:val="23"/>
        </w:rPr>
      </w:pPr>
    </w:p>
    <w:p>
      <w:pPr>
        <w:pStyle w:val="BodyText"/>
        <w:spacing w:line="240" w:lineRule="auto"/>
        <w:ind w:left="900" w:right="0"/>
        <w:jc w:val="left"/>
      </w:pPr>
      <w:r>
        <w:rPr/>
        <w:t>√适用</w:t>
      </w:r>
      <w:r>
        <w:rPr>
          <w:spacing w:val="-1"/>
        </w:rPr>
        <w:t> </w:t>
      </w:r>
      <w:r>
        <w:rPr/>
        <w:t>□不适用</w:t>
      </w:r>
    </w:p>
    <w:p>
      <w:pPr>
        <w:spacing w:line="240" w:lineRule="auto" w:before="8"/>
        <w:rPr>
          <w:rFonts w:ascii="宋体" w:hAnsi="宋体" w:cs="宋体" w:eastAsia="宋体"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965"/>
        <w:gridCol w:w="1272"/>
        <w:gridCol w:w="427"/>
        <w:gridCol w:w="428"/>
        <w:gridCol w:w="1162"/>
        <w:gridCol w:w="1160"/>
        <w:gridCol w:w="994"/>
        <w:gridCol w:w="994"/>
        <w:gridCol w:w="603"/>
        <w:gridCol w:w="487"/>
        <w:gridCol w:w="1046"/>
        <w:gridCol w:w="1049"/>
      </w:tblGrid>
      <w:tr>
        <w:trPr>
          <w:trHeight w:val="2746" w:hRule="exact"/>
        </w:trPr>
        <w:tc>
          <w:tcPr>
            <w:tcW w:w="965" w:type="dxa"/>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right="5"/>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272"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06" w:right="0"/>
              <w:jc w:val="left"/>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b/>
                <w:bCs/>
                <w:sz w:val="21"/>
                <w:szCs w:val="21"/>
              </w:rPr>
              <w:t>(</w:t>
            </w:r>
            <w:r>
              <w:rPr>
                <w:rFonts w:ascii="宋体" w:hAnsi="宋体" w:cs="宋体" w:eastAsia="宋体" w:hint="default"/>
                <w:b/>
                <w:bCs/>
                <w:sz w:val="21"/>
                <w:szCs w:val="21"/>
              </w:rPr>
              <w:t>注</w:t>
            </w:r>
            <w:r>
              <w:rPr>
                <w:rFonts w:ascii="宋体" w:hAnsi="宋体" w:cs="宋体" w:eastAsia="宋体" w:hint="default"/>
                <w:b/>
                <w:bCs/>
                <w:sz w:val="21"/>
                <w:szCs w:val="21"/>
              </w:rPr>
              <w:t>)</w:t>
            </w:r>
            <w:r>
              <w:rPr>
                <w:rFonts w:ascii="宋体" w:hAnsi="宋体" w:cs="宋体" w:eastAsia="宋体" w:hint="default"/>
                <w:sz w:val="21"/>
                <w:szCs w:val="21"/>
              </w:rPr>
            </w:r>
          </w:p>
        </w:tc>
        <w:tc>
          <w:tcPr>
            <w:tcW w:w="427"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b/>
                <w:bCs/>
                <w:sz w:val="21"/>
                <w:szCs w:val="21"/>
              </w:rPr>
              <w:t>性</w:t>
            </w:r>
            <w:r>
              <w:rPr>
                <w:rFonts w:ascii="宋体" w:hAnsi="宋体" w:cs="宋体" w:eastAsia="宋体" w:hint="default"/>
                <w:b/>
                <w:bCs/>
                <w:w w:val="100"/>
                <w:sz w:val="21"/>
                <w:szCs w:val="21"/>
              </w:rPr>
              <w:t> </w:t>
            </w:r>
            <w:r>
              <w:rPr>
                <w:rFonts w:ascii="宋体" w:hAnsi="宋体" w:cs="宋体" w:eastAsia="宋体" w:hint="default"/>
                <w:b/>
                <w:bCs/>
                <w:sz w:val="21"/>
                <w:szCs w:val="21"/>
              </w:rPr>
              <w:t>别</w:t>
            </w:r>
            <w:r>
              <w:rPr>
                <w:rFonts w:ascii="宋体" w:hAnsi="宋体" w:cs="宋体" w:eastAsia="宋体" w:hint="default"/>
                <w:sz w:val="21"/>
                <w:szCs w:val="21"/>
              </w:rPr>
            </w:r>
          </w:p>
        </w:tc>
        <w:tc>
          <w:tcPr>
            <w:tcW w:w="428"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0" w:right="99"/>
              <w:jc w:val="left"/>
              <w:rPr>
                <w:rFonts w:ascii="宋体" w:hAnsi="宋体" w:cs="宋体" w:eastAsia="宋体" w:hint="default"/>
                <w:sz w:val="21"/>
                <w:szCs w:val="21"/>
              </w:rPr>
            </w:pPr>
            <w:r>
              <w:rPr>
                <w:rFonts w:ascii="宋体" w:hAnsi="宋体" w:cs="宋体" w:eastAsia="宋体" w:hint="default"/>
                <w:b/>
                <w:bCs/>
                <w:sz w:val="21"/>
                <w:szCs w:val="21"/>
              </w:rPr>
              <w:t>年</w:t>
            </w:r>
            <w:r>
              <w:rPr>
                <w:rFonts w:ascii="宋体" w:hAnsi="宋体" w:cs="宋体" w:eastAsia="宋体" w:hint="default"/>
                <w:b/>
                <w:bCs/>
                <w:w w:val="100"/>
                <w:sz w:val="21"/>
                <w:szCs w:val="21"/>
              </w:rPr>
              <w:t> </w:t>
            </w:r>
            <w:r>
              <w:rPr>
                <w:rFonts w:ascii="宋体" w:hAnsi="宋体" w:cs="宋体" w:eastAsia="宋体" w:hint="default"/>
                <w:b/>
                <w:bCs/>
                <w:sz w:val="21"/>
                <w:szCs w:val="21"/>
              </w:rPr>
              <w:t>龄</w:t>
            </w:r>
            <w:r>
              <w:rPr>
                <w:rFonts w:ascii="宋体" w:hAnsi="宋体" w:cs="宋体" w:eastAsia="宋体" w:hint="default"/>
                <w:sz w:val="21"/>
                <w:szCs w:val="21"/>
              </w:rPr>
            </w:r>
          </w:p>
        </w:tc>
        <w:tc>
          <w:tcPr>
            <w:tcW w:w="1162"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62" w:right="149" w:hanging="212"/>
              <w:jc w:val="left"/>
              <w:rPr>
                <w:rFonts w:ascii="宋体" w:hAnsi="宋体" w:cs="宋体" w:eastAsia="宋体" w:hint="default"/>
                <w:sz w:val="21"/>
                <w:szCs w:val="21"/>
              </w:rPr>
            </w:pPr>
            <w:r>
              <w:rPr>
                <w:rFonts w:ascii="宋体" w:hAnsi="宋体" w:cs="宋体" w:eastAsia="宋体" w:hint="default"/>
                <w:b/>
                <w:bCs/>
                <w:sz w:val="21"/>
                <w:szCs w:val="21"/>
              </w:rPr>
              <w:t>任期起始</w:t>
            </w:r>
            <w:r>
              <w:rPr>
                <w:rFonts w:ascii="宋体" w:hAnsi="宋体" w:cs="宋体" w:eastAsia="宋体" w:hint="default"/>
                <w:b/>
                <w:bCs/>
                <w:w w:val="100"/>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c>
          <w:tcPr>
            <w:tcW w:w="1160"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62" w:right="147" w:hanging="212"/>
              <w:jc w:val="left"/>
              <w:rPr>
                <w:rFonts w:ascii="宋体" w:hAnsi="宋体" w:cs="宋体" w:eastAsia="宋体" w:hint="default"/>
                <w:sz w:val="21"/>
                <w:szCs w:val="21"/>
              </w:rPr>
            </w:pPr>
            <w:r>
              <w:rPr>
                <w:rFonts w:ascii="宋体" w:hAnsi="宋体" w:cs="宋体" w:eastAsia="宋体" w:hint="default"/>
                <w:b/>
                <w:bCs/>
                <w:sz w:val="21"/>
                <w:szCs w:val="21"/>
              </w:rPr>
              <w:t>任期终止</w:t>
            </w:r>
            <w:r>
              <w:rPr>
                <w:rFonts w:ascii="宋体" w:hAnsi="宋体" w:cs="宋体" w:eastAsia="宋体" w:hint="default"/>
                <w:b/>
                <w:bCs/>
                <w:w w:val="100"/>
                <w:sz w:val="21"/>
                <w:szCs w:val="21"/>
              </w:rPr>
              <w:t> </w:t>
            </w:r>
            <w:r>
              <w:rPr>
                <w:rFonts w:ascii="宋体" w:hAnsi="宋体" w:cs="宋体" w:eastAsia="宋体" w:hint="default"/>
                <w:b/>
                <w:bCs/>
                <w:sz w:val="21"/>
                <w:szCs w:val="21"/>
              </w:rPr>
              <w:t>日期</w:t>
            </w:r>
            <w:r>
              <w:rPr>
                <w:rFonts w:ascii="宋体" w:hAnsi="宋体" w:cs="宋体" w:eastAsia="宋体" w:hint="default"/>
                <w:sz w:val="21"/>
                <w:szCs w:val="21"/>
              </w:rPr>
            </w:r>
          </w:p>
        </w:tc>
        <w:tc>
          <w:tcPr>
            <w:tcW w:w="994"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78" w:right="170" w:hanging="106"/>
              <w:jc w:val="left"/>
              <w:rPr>
                <w:rFonts w:ascii="宋体" w:hAnsi="宋体" w:cs="宋体" w:eastAsia="宋体" w:hint="default"/>
                <w:sz w:val="21"/>
                <w:szCs w:val="21"/>
              </w:rPr>
            </w:pPr>
            <w:r>
              <w:rPr>
                <w:rFonts w:ascii="宋体" w:hAnsi="宋体" w:cs="宋体" w:eastAsia="宋体" w:hint="default"/>
                <w:b/>
                <w:bCs/>
                <w:sz w:val="21"/>
                <w:szCs w:val="21"/>
              </w:rPr>
              <w:t>年初持</w:t>
            </w:r>
            <w:r>
              <w:rPr>
                <w:rFonts w:ascii="宋体" w:hAnsi="宋体" w:cs="宋体" w:eastAsia="宋体" w:hint="default"/>
                <w:b/>
                <w:bCs/>
                <w:w w:val="100"/>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994"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78" w:right="170" w:hanging="106"/>
              <w:jc w:val="left"/>
              <w:rPr>
                <w:rFonts w:ascii="宋体" w:hAnsi="宋体" w:cs="宋体" w:eastAsia="宋体" w:hint="default"/>
                <w:sz w:val="21"/>
                <w:szCs w:val="21"/>
              </w:rPr>
            </w:pPr>
            <w:r>
              <w:rPr>
                <w:rFonts w:ascii="宋体" w:hAnsi="宋体" w:cs="宋体" w:eastAsia="宋体" w:hint="default"/>
                <w:b/>
                <w:bCs/>
                <w:sz w:val="21"/>
                <w:szCs w:val="21"/>
              </w:rPr>
              <w:t>年末持</w:t>
            </w:r>
            <w:r>
              <w:rPr>
                <w:rFonts w:ascii="宋体" w:hAnsi="宋体" w:cs="宋体" w:eastAsia="宋体" w:hint="default"/>
                <w:b/>
                <w:bCs/>
                <w:w w:val="100"/>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603"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87" w:right="0"/>
              <w:jc w:val="both"/>
              <w:rPr>
                <w:rFonts w:ascii="宋体" w:hAnsi="宋体" w:cs="宋体" w:eastAsia="宋体" w:hint="default"/>
                <w:sz w:val="21"/>
                <w:szCs w:val="21"/>
              </w:rPr>
            </w:pPr>
            <w:r>
              <w:rPr>
                <w:rFonts w:ascii="宋体" w:hAnsi="宋体" w:cs="宋体" w:eastAsia="宋体" w:hint="default"/>
                <w:b/>
                <w:bCs/>
                <w:w w:val="100"/>
                <w:sz w:val="21"/>
                <w:szCs w:val="21"/>
              </w:rPr>
              <w:t>年</w:t>
            </w:r>
            <w:r>
              <w:rPr>
                <w:rFonts w:ascii="宋体" w:hAnsi="宋体" w:cs="宋体" w:eastAsia="宋体" w:hint="default"/>
                <w:w w:val="100"/>
                <w:sz w:val="21"/>
                <w:szCs w:val="21"/>
              </w:rPr>
            </w:r>
          </w:p>
          <w:p>
            <w:pPr>
              <w:pStyle w:val="TableParagraph"/>
              <w:spacing w:line="237" w:lineRule="auto" w:before="2"/>
              <w:ind w:left="187" w:right="188"/>
              <w:jc w:val="both"/>
              <w:rPr>
                <w:rFonts w:ascii="宋体" w:hAnsi="宋体" w:cs="宋体" w:eastAsia="宋体" w:hint="default"/>
                <w:sz w:val="21"/>
                <w:szCs w:val="21"/>
              </w:rPr>
            </w:pPr>
            <w:r>
              <w:rPr>
                <w:rFonts w:ascii="宋体" w:hAnsi="宋体" w:cs="宋体" w:eastAsia="宋体" w:hint="default"/>
                <w:b/>
                <w:bCs/>
                <w:sz w:val="21"/>
                <w:szCs w:val="21"/>
              </w:rPr>
              <w:t>度</w:t>
            </w:r>
            <w:r>
              <w:rPr>
                <w:rFonts w:ascii="宋体" w:hAnsi="宋体" w:cs="宋体" w:eastAsia="宋体" w:hint="default"/>
                <w:b/>
                <w:bCs/>
                <w:w w:val="100"/>
                <w:sz w:val="21"/>
                <w:szCs w:val="21"/>
              </w:rPr>
              <w:t> </w:t>
            </w:r>
            <w:r>
              <w:rPr>
                <w:rFonts w:ascii="宋体" w:hAnsi="宋体" w:cs="宋体" w:eastAsia="宋体" w:hint="default"/>
                <w:b/>
                <w:bCs/>
                <w:sz w:val="21"/>
                <w:szCs w:val="21"/>
              </w:rPr>
              <w:t>内</w:t>
            </w:r>
            <w:r>
              <w:rPr>
                <w:rFonts w:ascii="宋体" w:hAnsi="宋体" w:cs="宋体" w:eastAsia="宋体" w:hint="default"/>
                <w:b/>
                <w:bCs/>
                <w:w w:val="100"/>
                <w:sz w:val="21"/>
                <w:szCs w:val="21"/>
              </w:rPr>
              <w:t> </w:t>
            </w:r>
            <w:r>
              <w:rPr>
                <w:rFonts w:ascii="宋体" w:hAnsi="宋体" w:cs="宋体" w:eastAsia="宋体" w:hint="default"/>
                <w:b/>
                <w:bCs/>
                <w:sz w:val="21"/>
                <w:szCs w:val="21"/>
              </w:rPr>
              <w:t>股</w:t>
            </w:r>
            <w:r>
              <w:rPr>
                <w:rFonts w:ascii="宋体" w:hAnsi="宋体" w:cs="宋体" w:eastAsia="宋体" w:hint="default"/>
                <w:b/>
                <w:bCs/>
                <w:w w:val="100"/>
                <w:sz w:val="21"/>
                <w:szCs w:val="21"/>
              </w:rPr>
              <w:t> </w:t>
            </w:r>
            <w:r>
              <w:rPr>
                <w:rFonts w:ascii="宋体" w:hAnsi="宋体" w:cs="宋体" w:eastAsia="宋体" w:hint="default"/>
                <w:b/>
                <w:bCs/>
                <w:sz w:val="21"/>
                <w:szCs w:val="21"/>
              </w:rPr>
              <w:t>份</w:t>
            </w:r>
            <w:r>
              <w:rPr>
                <w:rFonts w:ascii="宋体" w:hAnsi="宋体" w:cs="宋体" w:eastAsia="宋体" w:hint="default"/>
                <w:b/>
                <w:bCs/>
                <w:w w:val="100"/>
                <w:sz w:val="21"/>
                <w:szCs w:val="21"/>
              </w:rPr>
              <w:t> </w:t>
            </w:r>
            <w:r>
              <w:rPr>
                <w:rFonts w:ascii="宋体" w:hAnsi="宋体" w:cs="宋体" w:eastAsia="宋体" w:hint="default"/>
                <w:b/>
                <w:bCs/>
                <w:sz w:val="21"/>
                <w:szCs w:val="21"/>
              </w:rPr>
              <w:t>增</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宋体" w:hAnsi="宋体" w:cs="宋体" w:eastAsia="宋体" w:hint="default"/>
                <w:b/>
                <w:bCs/>
                <w:w w:val="100"/>
                <w:sz w:val="21"/>
                <w:szCs w:val="21"/>
              </w:rPr>
              <w:t> </w:t>
            </w:r>
            <w:r>
              <w:rPr>
                <w:rFonts w:ascii="宋体" w:hAnsi="宋体" w:cs="宋体" w:eastAsia="宋体" w:hint="default"/>
                <w:b/>
                <w:bCs/>
                <w:sz w:val="21"/>
                <w:szCs w:val="21"/>
              </w:rPr>
              <w:t>变</w:t>
            </w:r>
            <w:r>
              <w:rPr>
                <w:rFonts w:ascii="宋体" w:hAnsi="宋体" w:cs="宋体" w:eastAsia="宋体" w:hint="default"/>
                <w:b/>
                <w:bCs/>
                <w:w w:val="100"/>
                <w:sz w:val="21"/>
                <w:szCs w:val="21"/>
              </w:rPr>
              <w:t> </w:t>
            </w:r>
            <w:r>
              <w:rPr>
                <w:rFonts w:ascii="宋体" w:hAnsi="宋体" w:cs="宋体" w:eastAsia="宋体" w:hint="default"/>
                <w:b/>
                <w:bCs/>
                <w:sz w:val="21"/>
                <w:szCs w:val="21"/>
              </w:rPr>
              <w:t>动</w:t>
            </w:r>
            <w:r>
              <w:rPr>
                <w:rFonts w:ascii="宋体" w:hAnsi="宋体" w:cs="宋体" w:eastAsia="宋体" w:hint="default"/>
                <w:b/>
                <w:bCs/>
                <w:w w:val="100"/>
                <w:sz w:val="21"/>
                <w:szCs w:val="21"/>
              </w:rPr>
              <w:t> </w:t>
            </w:r>
            <w:r>
              <w:rPr>
                <w:rFonts w:ascii="宋体" w:hAnsi="宋体" w:cs="宋体" w:eastAsia="宋体" w:hint="default"/>
                <w:b/>
                <w:bCs/>
                <w:sz w:val="21"/>
                <w:szCs w:val="21"/>
              </w:rPr>
              <w:t>量</w:t>
            </w:r>
            <w:r>
              <w:rPr>
                <w:rFonts w:ascii="宋体" w:hAnsi="宋体" w:cs="宋体" w:eastAsia="宋体" w:hint="default"/>
                <w:sz w:val="21"/>
                <w:szCs w:val="21"/>
              </w:rPr>
            </w:r>
          </w:p>
        </w:tc>
        <w:tc>
          <w:tcPr>
            <w:tcW w:w="487"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29" w:right="131"/>
              <w:jc w:val="both"/>
              <w:rPr>
                <w:rFonts w:ascii="宋体" w:hAnsi="宋体" w:cs="宋体" w:eastAsia="宋体" w:hint="default"/>
                <w:sz w:val="21"/>
                <w:szCs w:val="21"/>
              </w:rPr>
            </w:pPr>
            <w:r>
              <w:rPr>
                <w:rFonts w:ascii="宋体" w:hAnsi="宋体" w:cs="宋体" w:eastAsia="宋体" w:hint="default"/>
                <w:b/>
                <w:bCs/>
                <w:sz w:val="21"/>
                <w:szCs w:val="21"/>
              </w:rPr>
              <w:t>增</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宋体" w:hAnsi="宋体" w:cs="宋体" w:eastAsia="宋体" w:hint="default"/>
                <w:b/>
                <w:bCs/>
                <w:w w:val="100"/>
                <w:sz w:val="21"/>
                <w:szCs w:val="21"/>
              </w:rPr>
              <w:t> </w:t>
            </w:r>
            <w:r>
              <w:rPr>
                <w:rFonts w:ascii="宋体" w:hAnsi="宋体" w:cs="宋体" w:eastAsia="宋体" w:hint="default"/>
                <w:b/>
                <w:bCs/>
                <w:sz w:val="21"/>
                <w:szCs w:val="21"/>
              </w:rPr>
              <w:t>变</w:t>
            </w:r>
            <w:r>
              <w:rPr>
                <w:rFonts w:ascii="宋体" w:hAnsi="宋体" w:cs="宋体" w:eastAsia="宋体" w:hint="default"/>
                <w:b/>
                <w:bCs/>
                <w:w w:val="100"/>
                <w:sz w:val="21"/>
                <w:szCs w:val="21"/>
              </w:rPr>
              <w:t> </w:t>
            </w:r>
            <w:r>
              <w:rPr>
                <w:rFonts w:ascii="宋体" w:hAnsi="宋体" w:cs="宋体" w:eastAsia="宋体" w:hint="default"/>
                <w:b/>
                <w:bCs/>
                <w:sz w:val="21"/>
                <w:szCs w:val="21"/>
              </w:rPr>
              <w:t>动</w:t>
            </w:r>
            <w:r>
              <w:rPr>
                <w:rFonts w:ascii="宋体" w:hAnsi="宋体" w:cs="宋体" w:eastAsia="宋体" w:hint="default"/>
                <w:b/>
                <w:bCs/>
                <w:w w:val="100"/>
                <w:sz w:val="21"/>
                <w:szCs w:val="21"/>
              </w:rPr>
              <w:t> </w:t>
            </w:r>
            <w:r>
              <w:rPr>
                <w:rFonts w:ascii="宋体" w:hAnsi="宋体" w:cs="宋体" w:eastAsia="宋体" w:hint="default"/>
                <w:b/>
                <w:bCs/>
                <w:sz w:val="21"/>
                <w:szCs w:val="21"/>
              </w:rPr>
              <w:t>原</w:t>
            </w:r>
            <w:r>
              <w:rPr>
                <w:rFonts w:ascii="宋体" w:hAnsi="宋体" w:cs="宋体" w:eastAsia="宋体" w:hint="default"/>
                <w:b/>
                <w:bCs/>
                <w:w w:val="100"/>
                <w:sz w:val="21"/>
                <w:szCs w:val="21"/>
              </w:rPr>
              <w:t> </w:t>
            </w:r>
            <w:r>
              <w:rPr>
                <w:rFonts w:ascii="宋体" w:hAnsi="宋体" w:cs="宋体" w:eastAsia="宋体" w:hint="default"/>
                <w:b/>
                <w:bCs/>
                <w:sz w:val="21"/>
                <w:szCs w:val="21"/>
              </w:rPr>
              <w:t>因</w:t>
            </w:r>
            <w:r>
              <w:rPr>
                <w:rFonts w:ascii="宋体" w:hAnsi="宋体" w:cs="宋体" w:eastAsia="宋体" w:hint="default"/>
                <w:sz w:val="21"/>
                <w:szCs w:val="21"/>
              </w:rPr>
            </w:r>
          </w:p>
        </w:tc>
        <w:tc>
          <w:tcPr>
            <w:tcW w:w="1046" w:type="dxa"/>
            <w:tcBorders>
              <w:top w:val="single" w:sz="12" w:space="0" w:color="000000"/>
              <w:left w:val="single" w:sz="6" w:space="0" w:color="000000"/>
              <w:bottom w:val="single" w:sz="6" w:space="0" w:color="000000"/>
              <w:right w:val="single" w:sz="6" w:space="0" w:color="000000"/>
            </w:tcBorders>
            <w:shd w:val="clear" w:color="auto" w:fill="BEBEBE"/>
          </w:tcPr>
          <w:p>
            <w:pPr>
              <w:pStyle w:val="TableParagraph"/>
              <w:spacing w:line="240" w:lineRule="exact"/>
              <w:ind w:left="199" w:right="0"/>
              <w:jc w:val="both"/>
              <w:rPr>
                <w:rFonts w:ascii="宋体" w:hAnsi="宋体" w:cs="宋体" w:eastAsia="宋体" w:hint="default"/>
                <w:sz w:val="21"/>
                <w:szCs w:val="21"/>
              </w:rPr>
            </w:pPr>
            <w:r>
              <w:rPr>
                <w:rFonts w:ascii="宋体" w:hAnsi="宋体" w:cs="宋体" w:eastAsia="宋体" w:hint="default"/>
                <w:b/>
                <w:bCs/>
                <w:sz w:val="21"/>
                <w:szCs w:val="21"/>
              </w:rPr>
              <w:t>报告期</w:t>
            </w:r>
            <w:r>
              <w:rPr>
                <w:rFonts w:ascii="宋体" w:hAnsi="宋体" w:cs="宋体" w:eastAsia="宋体" w:hint="default"/>
                <w:sz w:val="21"/>
                <w:szCs w:val="21"/>
              </w:rPr>
            </w:r>
          </w:p>
          <w:p>
            <w:pPr>
              <w:pStyle w:val="TableParagraph"/>
              <w:spacing w:line="237" w:lineRule="auto" w:before="2"/>
              <w:ind w:left="199" w:right="197"/>
              <w:jc w:val="both"/>
              <w:rPr>
                <w:rFonts w:ascii="宋体" w:hAnsi="宋体" w:cs="宋体" w:eastAsia="宋体" w:hint="default"/>
                <w:sz w:val="21"/>
                <w:szCs w:val="21"/>
              </w:rPr>
            </w:pPr>
            <w:r>
              <w:rPr>
                <w:rFonts w:ascii="宋体" w:hAnsi="宋体" w:cs="宋体" w:eastAsia="宋体" w:hint="default"/>
                <w:b/>
                <w:bCs/>
                <w:sz w:val="21"/>
                <w:szCs w:val="21"/>
              </w:rPr>
              <w:t>内从公</w:t>
            </w:r>
            <w:r>
              <w:rPr>
                <w:rFonts w:ascii="宋体" w:hAnsi="宋体" w:cs="宋体" w:eastAsia="宋体" w:hint="default"/>
                <w:b/>
                <w:bCs/>
                <w:w w:val="100"/>
                <w:sz w:val="21"/>
                <w:szCs w:val="21"/>
              </w:rPr>
              <w:t> </w:t>
            </w:r>
            <w:r>
              <w:rPr>
                <w:rFonts w:ascii="宋体" w:hAnsi="宋体" w:cs="宋体" w:eastAsia="宋体" w:hint="default"/>
                <w:b/>
                <w:bCs/>
                <w:sz w:val="21"/>
                <w:szCs w:val="21"/>
              </w:rPr>
              <w:t>司获得</w:t>
            </w:r>
            <w:r>
              <w:rPr>
                <w:rFonts w:ascii="宋体" w:hAnsi="宋体" w:cs="宋体" w:eastAsia="宋体" w:hint="default"/>
                <w:b/>
                <w:bCs/>
                <w:w w:val="100"/>
                <w:sz w:val="21"/>
                <w:szCs w:val="21"/>
              </w:rPr>
              <w:t> </w:t>
            </w:r>
            <w:r>
              <w:rPr>
                <w:rFonts w:ascii="宋体" w:hAnsi="宋体" w:cs="宋体" w:eastAsia="宋体" w:hint="default"/>
                <w:b/>
                <w:bCs/>
                <w:sz w:val="21"/>
                <w:szCs w:val="21"/>
              </w:rPr>
              <w:t>的税前</w:t>
            </w:r>
            <w:r>
              <w:rPr>
                <w:rFonts w:ascii="宋体" w:hAnsi="宋体" w:cs="宋体" w:eastAsia="宋体" w:hint="default"/>
                <w:b/>
                <w:bCs/>
                <w:w w:val="100"/>
                <w:sz w:val="21"/>
                <w:szCs w:val="21"/>
              </w:rPr>
              <w:t> </w:t>
            </w:r>
            <w:r>
              <w:rPr>
                <w:rFonts w:ascii="宋体" w:hAnsi="宋体" w:cs="宋体" w:eastAsia="宋体" w:hint="default"/>
                <w:b/>
                <w:bCs/>
                <w:sz w:val="21"/>
                <w:szCs w:val="21"/>
              </w:rPr>
              <w:t>报酬总</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宋体" w:hAnsi="宋体" w:cs="宋体" w:eastAsia="宋体" w:hint="default"/>
                <w:b/>
                <w:bCs/>
                <w:sz w:val="21"/>
                <w:szCs w:val="21"/>
              </w:rPr>
              <w:t>(</w:t>
            </w:r>
            <w:r>
              <w:rPr>
                <w:rFonts w:ascii="宋体" w:hAnsi="宋体" w:cs="宋体" w:eastAsia="宋体" w:hint="default"/>
                <w:b/>
                <w:bCs/>
                <w:sz w:val="21"/>
                <w:szCs w:val="21"/>
              </w:rPr>
              <w:t>万</w:t>
            </w:r>
            <w:r>
              <w:rPr>
                <w:rFonts w:ascii="宋体" w:hAnsi="宋体" w:cs="宋体" w:eastAsia="宋体" w:hint="default"/>
                <w:sz w:val="21"/>
                <w:szCs w:val="21"/>
              </w:rPr>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b/>
                <w:bCs/>
                <w:sz w:val="21"/>
                <w:szCs w:val="21"/>
              </w:rPr>
              <w:t>元</w:t>
            </w:r>
            <w:r>
              <w:rPr>
                <w:rFonts w:ascii="宋体" w:hAnsi="宋体" w:cs="宋体" w:eastAsia="宋体" w:hint="default"/>
                <w:b/>
                <w:bCs/>
                <w:sz w:val="21"/>
                <w:szCs w:val="21"/>
              </w:rPr>
              <w:t>)</w:t>
            </w:r>
            <w:r>
              <w:rPr>
                <w:rFonts w:ascii="宋体" w:hAnsi="宋体" w:cs="宋体" w:eastAsia="宋体" w:hint="default"/>
                <w:sz w:val="21"/>
                <w:szCs w:val="21"/>
              </w:rPr>
            </w:r>
          </w:p>
        </w:tc>
        <w:tc>
          <w:tcPr>
            <w:tcW w:w="1049" w:type="dxa"/>
            <w:tcBorders>
              <w:top w:val="single" w:sz="12" w:space="0" w:color="000000"/>
              <w:left w:val="single" w:sz="6" w:space="0" w:color="000000"/>
              <w:bottom w:val="single" w:sz="6" w:space="0" w:color="000000"/>
              <w:right w:val="single" w:sz="12" w:space="0" w:color="000000"/>
            </w:tcBorders>
            <w:shd w:val="clear" w:color="auto" w:fill="BEBEBE"/>
          </w:tcPr>
          <w:p>
            <w:pPr>
              <w:pStyle w:val="TableParagraph"/>
              <w:spacing w:line="240" w:lineRule="exact"/>
              <w:ind w:left="199" w:right="0"/>
              <w:jc w:val="both"/>
              <w:rPr>
                <w:rFonts w:ascii="宋体" w:hAnsi="宋体" w:cs="宋体" w:eastAsia="宋体" w:hint="default"/>
                <w:sz w:val="21"/>
                <w:szCs w:val="21"/>
              </w:rPr>
            </w:pPr>
            <w:r>
              <w:rPr>
                <w:rFonts w:ascii="宋体" w:hAnsi="宋体" w:cs="宋体" w:eastAsia="宋体" w:hint="default"/>
                <w:b/>
                <w:bCs/>
                <w:sz w:val="21"/>
                <w:szCs w:val="21"/>
              </w:rPr>
              <w:t>是否在</w:t>
            </w:r>
            <w:r>
              <w:rPr>
                <w:rFonts w:ascii="宋体" w:hAnsi="宋体" w:cs="宋体" w:eastAsia="宋体" w:hint="default"/>
                <w:sz w:val="21"/>
                <w:szCs w:val="21"/>
              </w:rPr>
            </w:r>
          </w:p>
          <w:p>
            <w:pPr>
              <w:pStyle w:val="TableParagraph"/>
              <w:spacing w:line="237" w:lineRule="auto" w:before="2"/>
              <w:ind w:left="199" w:right="192"/>
              <w:jc w:val="both"/>
              <w:rPr>
                <w:rFonts w:ascii="宋体" w:hAnsi="宋体" w:cs="宋体" w:eastAsia="宋体" w:hint="default"/>
                <w:sz w:val="21"/>
                <w:szCs w:val="21"/>
              </w:rPr>
            </w:pPr>
            <w:r>
              <w:rPr>
                <w:rFonts w:ascii="宋体" w:hAnsi="宋体" w:cs="宋体" w:eastAsia="宋体" w:hint="default"/>
                <w:b/>
                <w:bCs/>
                <w:sz w:val="21"/>
                <w:szCs w:val="21"/>
              </w:rPr>
              <w:t>公司关</w:t>
            </w:r>
            <w:r>
              <w:rPr>
                <w:rFonts w:ascii="宋体" w:hAnsi="宋体" w:cs="宋体" w:eastAsia="宋体" w:hint="default"/>
                <w:b/>
                <w:bCs/>
                <w:w w:val="100"/>
                <w:sz w:val="21"/>
                <w:szCs w:val="21"/>
              </w:rPr>
              <w:t> </w:t>
            </w:r>
            <w:r>
              <w:rPr>
                <w:rFonts w:ascii="宋体" w:hAnsi="宋体" w:cs="宋体" w:eastAsia="宋体" w:hint="default"/>
                <w:b/>
                <w:bCs/>
                <w:sz w:val="21"/>
                <w:szCs w:val="21"/>
              </w:rPr>
              <w:t>联方获</w:t>
            </w:r>
            <w:r>
              <w:rPr>
                <w:rFonts w:ascii="宋体" w:hAnsi="宋体" w:cs="宋体" w:eastAsia="宋体" w:hint="default"/>
                <w:b/>
                <w:bCs/>
                <w:w w:val="100"/>
                <w:sz w:val="21"/>
                <w:szCs w:val="21"/>
              </w:rPr>
              <w:t> </w:t>
            </w:r>
            <w:r>
              <w:rPr>
                <w:rFonts w:ascii="宋体" w:hAnsi="宋体" w:cs="宋体" w:eastAsia="宋体" w:hint="default"/>
                <w:b/>
                <w:bCs/>
                <w:sz w:val="21"/>
                <w:szCs w:val="21"/>
              </w:rPr>
              <w:t>取报酬</w:t>
            </w:r>
            <w:r>
              <w:rPr>
                <w:rFonts w:ascii="宋体" w:hAnsi="宋体" w:cs="宋体" w:eastAsia="宋体" w:hint="default"/>
                <w:sz w:val="21"/>
                <w:szCs w:val="21"/>
              </w:rPr>
            </w:r>
          </w:p>
        </w:tc>
      </w:tr>
      <w:tr>
        <w:trPr>
          <w:trHeight w:val="288"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周立业</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2016/5/11</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03"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559"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黄俞</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2016/5/11</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03"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范新</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2016/5/11</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03"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童利斌</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2016/5/11</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03"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6"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何佳</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2016/5/11</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03"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蒋毅刚</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58</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2017/5/10</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03"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6</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赵晶</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2017/5/10</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03"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6</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张文娟</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2016/5/11</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03"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孙娟</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34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2016/5/11</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03"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288"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刘刚</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2016/5/11</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03"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李健航</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首席运营官</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2016/5/11</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9,150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9,150</w:t>
            </w:r>
          </w:p>
        </w:tc>
        <w:tc>
          <w:tcPr>
            <w:tcW w:w="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202.8</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刘卫东</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2016/5/11</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22,280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22,280</w:t>
            </w:r>
          </w:p>
        </w:tc>
        <w:tc>
          <w:tcPr>
            <w:tcW w:w="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164.05</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李吉生</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2016/5/11</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8,612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8,612</w:t>
            </w:r>
          </w:p>
        </w:tc>
        <w:tc>
          <w:tcPr>
            <w:tcW w:w="60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0</w:t>
            </w: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168.3</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周侠</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2016/5/11</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60,000</w:t>
            </w:r>
          </w:p>
        </w:tc>
        <w:tc>
          <w:tcPr>
            <w:tcW w:w="6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168.3</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赵维健</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52</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2016/5/11</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03"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139.13</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高志</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2016/5/11</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03"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168.3</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9"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秦绪忠</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45</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2016/5/11</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03"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172.3</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周海英</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2018/1/15</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03"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w w:val="100"/>
                <w:sz w:val="21"/>
              </w:rPr>
              <w:t>0</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张园园</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2016/5/11</w:t>
            </w:r>
          </w:p>
        </w:tc>
        <w:tc>
          <w:tcPr>
            <w:tcW w:w="1160"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03"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170.8</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左小蕾</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2016/5/11</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2017/5/10</w:t>
            </w: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03"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6</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96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杨利</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54</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2016/5/11</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2017/5/10</w:t>
            </w: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603" w:type="dxa"/>
            <w:tcBorders>
              <w:top w:val="single" w:sz="6" w:space="0" w:color="000000"/>
              <w:left w:val="single" w:sz="6" w:space="0" w:color="000000"/>
              <w:bottom w:val="single" w:sz="6" w:space="0" w:color="000000"/>
              <w:right w:val="single" w:sz="6" w:space="0" w:color="000000"/>
            </w:tcBorders>
          </w:tcPr>
          <w:p>
            <w:pPr/>
          </w:p>
        </w:tc>
        <w:tc>
          <w:tcPr>
            <w:tcW w:w="487"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6</w:t>
            </w:r>
          </w:p>
        </w:tc>
        <w:tc>
          <w:tcPr>
            <w:tcW w:w="104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7" w:hRule="exact"/>
        </w:trPr>
        <w:tc>
          <w:tcPr>
            <w:tcW w:w="965" w:type="dxa"/>
            <w:tcBorders>
              <w:top w:val="single" w:sz="6" w:space="0" w:color="000000"/>
              <w:left w:val="single" w:sz="12" w:space="0" w:color="000000"/>
              <w:bottom w:val="single" w:sz="12" w:space="0" w:color="000000"/>
              <w:right w:val="single" w:sz="6" w:space="0" w:color="000000"/>
            </w:tcBorders>
          </w:tcPr>
          <w:p>
            <w:pPr>
              <w:pStyle w:val="TableParagraph"/>
              <w:spacing w:line="248" w:lineRule="exact"/>
              <w:ind w:right="5"/>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272"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b/>
                <w:w w:val="99"/>
                <w:sz w:val="21"/>
              </w:rPr>
              <w:t>/</w:t>
            </w:r>
            <w:r>
              <w:rPr>
                <w:rFonts w:ascii="宋体"/>
                <w:sz w:val="21"/>
              </w:rPr>
            </w:r>
          </w:p>
        </w:tc>
        <w:tc>
          <w:tcPr>
            <w:tcW w:w="427"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b/>
                <w:w w:val="99"/>
                <w:sz w:val="21"/>
              </w:rPr>
              <w:t>/</w:t>
            </w:r>
            <w:r>
              <w:rPr>
                <w:rFonts w:ascii="宋体"/>
                <w:sz w:val="21"/>
              </w:rPr>
            </w:r>
          </w:p>
        </w:tc>
        <w:tc>
          <w:tcPr>
            <w:tcW w:w="428"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b/>
                <w:w w:val="99"/>
                <w:sz w:val="21"/>
              </w:rPr>
              <w:t>/</w:t>
            </w:r>
            <w:r>
              <w:rPr>
                <w:rFonts w:ascii="宋体"/>
                <w:sz w:val="21"/>
              </w:rPr>
            </w:r>
          </w:p>
        </w:tc>
        <w:tc>
          <w:tcPr>
            <w:tcW w:w="1162"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b/>
                <w:w w:val="99"/>
                <w:sz w:val="21"/>
              </w:rPr>
              <w:t>/</w:t>
            </w:r>
            <w:r>
              <w:rPr>
                <w:rFonts w:ascii="宋体"/>
                <w:sz w:val="21"/>
              </w:rPr>
            </w:r>
          </w:p>
        </w:tc>
        <w:tc>
          <w:tcPr>
            <w:tcW w:w="1160"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b/>
                <w:w w:val="99"/>
                <w:sz w:val="21"/>
              </w:rPr>
              <w:t>/</w:t>
            </w:r>
            <w:r>
              <w:rPr>
                <w:rFonts w:ascii="宋体"/>
                <w:sz w:val="21"/>
              </w:rPr>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52" w:lineRule="exact"/>
              <w:ind w:right="98"/>
              <w:jc w:val="right"/>
              <w:rPr>
                <w:rFonts w:ascii="宋体" w:hAnsi="宋体" w:cs="宋体" w:eastAsia="宋体" w:hint="default"/>
                <w:sz w:val="22"/>
                <w:szCs w:val="22"/>
              </w:rPr>
            </w:pPr>
            <w:r>
              <w:rPr>
                <w:rFonts w:ascii="宋体"/>
                <w:b/>
                <w:w w:val="95"/>
                <w:sz w:val="22"/>
              </w:rPr>
              <w:t>100,042</w:t>
            </w:r>
            <w:r>
              <w:rPr>
                <w:rFonts w:ascii="宋体"/>
                <w:sz w:val="22"/>
              </w:rPr>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52" w:lineRule="exact"/>
              <w:ind w:right="100"/>
              <w:jc w:val="right"/>
              <w:rPr>
                <w:rFonts w:ascii="宋体" w:hAnsi="宋体" w:cs="宋体" w:eastAsia="宋体" w:hint="default"/>
                <w:sz w:val="22"/>
                <w:szCs w:val="22"/>
              </w:rPr>
            </w:pPr>
            <w:r>
              <w:rPr>
                <w:rFonts w:ascii="宋体"/>
                <w:b/>
                <w:w w:val="95"/>
                <w:sz w:val="22"/>
              </w:rPr>
              <w:t>100,042</w:t>
            </w:r>
            <w:r>
              <w:rPr>
                <w:rFonts w:ascii="宋体"/>
                <w:sz w:val="22"/>
              </w:rPr>
            </w:r>
          </w:p>
        </w:tc>
        <w:tc>
          <w:tcPr>
            <w:tcW w:w="603"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b/>
                <w:w w:val="99"/>
                <w:sz w:val="21"/>
              </w:rPr>
              <w:t>0</w:t>
            </w:r>
            <w:r>
              <w:rPr>
                <w:rFonts w:ascii="宋体"/>
                <w:sz w:val="21"/>
              </w:rPr>
            </w:r>
          </w:p>
        </w:tc>
        <w:tc>
          <w:tcPr>
            <w:tcW w:w="487"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b/>
                <w:w w:val="99"/>
                <w:sz w:val="21"/>
              </w:rPr>
              <w:t>/</w:t>
            </w:r>
            <w:r>
              <w:rPr>
                <w:rFonts w:ascii="宋体"/>
                <w:sz w:val="21"/>
              </w:rPr>
            </w:r>
          </w:p>
        </w:tc>
        <w:tc>
          <w:tcPr>
            <w:tcW w:w="1046" w:type="dxa"/>
            <w:tcBorders>
              <w:top w:val="single" w:sz="6" w:space="0" w:color="000000"/>
              <w:left w:val="single" w:sz="6" w:space="0" w:color="000000"/>
              <w:bottom w:val="single" w:sz="12" w:space="0" w:color="000000"/>
              <w:right w:val="single" w:sz="6" w:space="0" w:color="000000"/>
            </w:tcBorders>
          </w:tcPr>
          <w:p>
            <w:pPr>
              <w:pStyle w:val="TableParagraph"/>
              <w:spacing w:line="248" w:lineRule="exact"/>
              <w:ind w:right="96"/>
              <w:jc w:val="right"/>
              <w:rPr>
                <w:rFonts w:ascii="宋体" w:hAnsi="宋体" w:cs="宋体" w:eastAsia="宋体" w:hint="default"/>
                <w:sz w:val="21"/>
                <w:szCs w:val="21"/>
              </w:rPr>
            </w:pPr>
            <w:r>
              <w:rPr>
                <w:rFonts w:ascii="宋体"/>
                <w:spacing w:val="-1"/>
                <w:sz w:val="21"/>
              </w:rPr>
              <w:t>1459.98</w:t>
            </w:r>
          </w:p>
        </w:tc>
        <w:tc>
          <w:tcPr>
            <w:tcW w:w="1049"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b/>
                <w:w w:val="99"/>
                <w:sz w:val="21"/>
              </w:rPr>
              <w:t>/</w:t>
            </w:r>
            <w:r>
              <w:rPr>
                <w:rFonts w:ascii="宋体"/>
                <w:sz w:val="21"/>
              </w:rPr>
            </w:r>
          </w:p>
        </w:tc>
      </w:tr>
    </w:tbl>
    <w:p>
      <w:pPr>
        <w:spacing w:line="240" w:lineRule="auto" w:before="0"/>
        <w:rPr>
          <w:rFonts w:ascii="宋体" w:hAnsi="宋体" w:cs="宋体" w:eastAsia="宋体" w:hint="default"/>
          <w:sz w:val="24"/>
          <w:szCs w:val="24"/>
        </w:rPr>
      </w:pPr>
    </w:p>
    <w:tbl>
      <w:tblPr>
        <w:tblW w:w="0" w:type="auto"/>
        <w:jc w:val="left"/>
        <w:tblInd w:w="778" w:type="dxa"/>
        <w:tblLayout w:type="fixed"/>
        <w:tblCellMar>
          <w:top w:w="0" w:type="dxa"/>
          <w:left w:w="0" w:type="dxa"/>
          <w:bottom w:w="0" w:type="dxa"/>
          <w:right w:w="0" w:type="dxa"/>
        </w:tblCellMar>
        <w:tblLook w:val="01E0"/>
      </w:tblPr>
      <w:tblGrid>
        <w:gridCol w:w="1102"/>
        <w:gridCol w:w="8364"/>
      </w:tblGrid>
      <w:tr>
        <w:trPr>
          <w:trHeight w:val="334" w:hRule="exact"/>
        </w:trPr>
        <w:tc>
          <w:tcPr>
            <w:tcW w:w="1102" w:type="dxa"/>
            <w:tcBorders>
              <w:top w:val="single" w:sz="12" w:space="0" w:color="000000"/>
              <w:left w:val="single" w:sz="12" w:space="0" w:color="000000"/>
              <w:bottom w:val="single" w:sz="6" w:space="0" w:color="000000"/>
              <w:right w:val="single" w:sz="6" w:space="0" w:color="000000"/>
            </w:tcBorders>
          </w:tcPr>
          <w:p>
            <w:pPr>
              <w:pStyle w:val="TableParagraph"/>
              <w:spacing w:line="274" w:lineRule="exact"/>
              <w:ind w:left="295"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8364" w:type="dxa"/>
            <w:tcBorders>
              <w:top w:val="single" w:sz="12" w:space="0" w:color="000000"/>
              <w:left w:val="single" w:sz="6" w:space="0" w:color="000000"/>
              <w:bottom w:val="single" w:sz="6" w:space="0" w:color="000000"/>
              <w:right w:val="single" w:sz="12" w:space="0" w:color="000000"/>
            </w:tcBorders>
          </w:tcPr>
          <w:p>
            <w:pPr>
              <w:pStyle w:val="TableParagraph"/>
              <w:spacing w:line="274" w:lineRule="exact"/>
              <w:ind w:left="6" w:right="0"/>
              <w:jc w:val="center"/>
              <w:rPr>
                <w:rFonts w:ascii="宋体" w:hAnsi="宋体" w:cs="宋体" w:eastAsia="宋体" w:hint="default"/>
                <w:sz w:val="24"/>
                <w:szCs w:val="24"/>
              </w:rPr>
            </w:pPr>
            <w:r>
              <w:rPr>
                <w:rFonts w:ascii="宋体" w:hAnsi="宋体" w:cs="宋体" w:eastAsia="宋体" w:hint="default"/>
                <w:sz w:val="24"/>
                <w:szCs w:val="24"/>
              </w:rPr>
              <w:t>主要工作经历</w:t>
            </w:r>
          </w:p>
        </w:tc>
      </w:tr>
      <w:tr>
        <w:trPr>
          <w:trHeight w:val="293" w:hRule="exact"/>
        </w:trPr>
        <w:tc>
          <w:tcPr>
            <w:tcW w:w="1102"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周立业</w:t>
            </w:r>
          </w:p>
        </w:tc>
        <w:tc>
          <w:tcPr>
            <w:tcW w:w="836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周立业先生，</w:t>
            </w:r>
            <w:r>
              <w:rPr>
                <w:rFonts w:ascii="宋体" w:hAnsi="宋体" w:cs="宋体" w:eastAsia="宋体" w:hint="default"/>
                <w:sz w:val="21"/>
                <w:szCs w:val="21"/>
              </w:rPr>
              <w:t>2016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11</w:t>
            </w:r>
            <w:r>
              <w:rPr>
                <w:rFonts w:ascii="宋体" w:hAnsi="宋体" w:cs="宋体" w:eastAsia="宋体" w:hint="default"/>
                <w:spacing w:val="-41"/>
                <w:sz w:val="21"/>
                <w:szCs w:val="21"/>
              </w:rPr>
              <w:t> </w:t>
            </w:r>
            <w:r>
              <w:rPr>
                <w:rFonts w:ascii="宋体" w:hAnsi="宋体" w:cs="宋体" w:eastAsia="宋体" w:hint="default"/>
                <w:sz w:val="21"/>
                <w:szCs w:val="21"/>
              </w:rPr>
              <w:t>日至今，任公司第七届董事会董事长之职。</w:t>
            </w:r>
            <w:r>
              <w:rPr>
                <w:rFonts w:ascii="宋体" w:hAnsi="宋体" w:cs="宋体" w:eastAsia="宋体" w:hint="default"/>
                <w:sz w:val="21"/>
                <w:szCs w:val="21"/>
              </w:rPr>
              <w:t>2013</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5</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15</w:t>
            </w:r>
          </w:p>
        </w:tc>
      </w:tr>
    </w:tbl>
    <w:p>
      <w:pPr>
        <w:spacing w:after="0" w:line="241" w:lineRule="exact"/>
        <w:jc w:val="center"/>
        <w:rPr>
          <w:rFonts w:ascii="宋体" w:hAnsi="宋体" w:cs="宋体" w:eastAsia="宋体" w:hint="default"/>
          <w:sz w:val="21"/>
          <w:szCs w:val="21"/>
        </w:rPr>
        <w:sectPr>
          <w:pgSz w:w="11910" w:h="16840"/>
          <w:pgMar w:header="0" w:footer="818" w:top="1500" w:bottom="1000" w:left="540" w:right="520"/>
        </w:sectPr>
      </w:pPr>
    </w:p>
    <w:p>
      <w:pPr>
        <w:spacing w:line="240" w:lineRule="auto" w:before="9"/>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102"/>
        <w:gridCol w:w="8364"/>
      </w:tblGrid>
      <w:tr>
        <w:trPr>
          <w:trHeight w:val="1112" w:hRule="exact"/>
        </w:trPr>
        <w:tc>
          <w:tcPr>
            <w:tcW w:w="1102" w:type="dxa"/>
            <w:tcBorders>
              <w:top w:val="single" w:sz="12" w:space="0" w:color="000000"/>
              <w:left w:val="single" w:sz="12" w:space="0" w:color="000000"/>
              <w:bottom w:val="single" w:sz="6" w:space="0" w:color="000000"/>
              <w:right w:val="single" w:sz="6" w:space="0" w:color="000000"/>
            </w:tcBorders>
          </w:tcPr>
          <w:p>
            <w:pPr/>
          </w:p>
        </w:tc>
        <w:tc>
          <w:tcPr>
            <w:tcW w:w="8364"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pacing w:val="-5"/>
                <w:sz w:val="21"/>
                <w:szCs w:val="21"/>
              </w:rPr>
              <w:t>月，任公司第六届董事会董事、董事长。</w:t>
            </w:r>
            <w:r>
              <w:rPr>
                <w:rFonts w:ascii="宋体" w:hAnsi="宋体" w:cs="宋体" w:eastAsia="宋体" w:hint="default"/>
                <w:spacing w:val="-5"/>
                <w:sz w:val="21"/>
                <w:szCs w:val="21"/>
              </w:rPr>
              <w:t>1987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2001</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49"/>
                <w:sz w:val="21"/>
                <w:szCs w:val="21"/>
              </w:rPr>
              <w:t> </w:t>
            </w:r>
            <w:r>
              <w:rPr>
                <w:rFonts w:ascii="宋体" w:hAnsi="宋体" w:cs="宋体" w:eastAsia="宋体" w:hint="default"/>
                <w:spacing w:val="-8"/>
                <w:sz w:val="21"/>
                <w:szCs w:val="21"/>
              </w:rPr>
              <w:t>月，任清</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华大学核研院党委委员等职务；</w:t>
            </w: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月，任清华大学核研院副院长；</w:t>
            </w:r>
          </w:p>
          <w:p>
            <w:pPr>
              <w:pStyle w:val="TableParagraph"/>
              <w:spacing w:line="240" w:lineRule="auto"/>
              <w:ind w:left="100" w:right="89"/>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2003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50"/>
                <w:sz w:val="21"/>
                <w:szCs w:val="21"/>
              </w:rPr>
              <w:t> </w:t>
            </w:r>
            <w:r>
              <w:rPr>
                <w:rFonts w:ascii="宋体" w:hAnsi="宋体" w:cs="宋体" w:eastAsia="宋体" w:hint="default"/>
                <w:sz w:val="21"/>
                <w:szCs w:val="21"/>
              </w:rPr>
              <w:t>月，兼任内蒙古宏峰实业股份有限公司总经理；</w:t>
            </w:r>
            <w:r>
              <w:rPr>
                <w:rFonts w:ascii="宋体" w:hAnsi="宋体" w:cs="宋体" w:eastAsia="宋体" w:hint="default"/>
                <w:sz w:val="21"/>
                <w:szCs w:val="21"/>
              </w:rPr>
              <w:t>2003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w w:val="100"/>
                <w:sz w:val="21"/>
                <w:szCs w:val="21"/>
              </w:rPr>
              <w:t> </w:t>
            </w:r>
            <w:r>
              <w:rPr>
                <w:rFonts w:ascii="宋体" w:hAnsi="宋体" w:cs="宋体" w:eastAsia="宋体" w:hint="default"/>
                <w:sz w:val="21"/>
                <w:szCs w:val="21"/>
              </w:rPr>
              <w:t>今，历任清华控股有限公司副总裁、董事兼总裁、副董事长。</w:t>
            </w:r>
          </w:p>
        </w:tc>
      </w:tr>
      <w:tr>
        <w:trPr>
          <w:trHeight w:val="1104"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3" w:right="0"/>
              <w:jc w:val="left"/>
              <w:rPr>
                <w:rFonts w:ascii="宋体" w:hAnsi="宋体" w:cs="宋体" w:eastAsia="宋体" w:hint="default"/>
                <w:sz w:val="21"/>
                <w:szCs w:val="21"/>
              </w:rPr>
            </w:pPr>
            <w:r>
              <w:rPr>
                <w:rFonts w:ascii="宋体" w:hAnsi="宋体" w:cs="宋体" w:eastAsia="宋体" w:hint="default"/>
                <w:sz w:val="21"/>
                <w:szCs w:val="21"/>
              </w:rPr>
              <w:t>黄俞</w:t>
            </w:r>
          </w:p>
        </w:tc>
        <w:tc>
          <w:tcPr>
            <w:tcW w:w="836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黄俞先生，</w:t>
            </w:r>
            <w:r>
              <w:rPr>
                <w:rFonts w:ascii="宋体" w:hAnsi="宋体" w:cs="宋体" w:eastAsia="宋体" w:hint="default"/>
                <w:spacing w:val="-4"/>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pacing w:val="-4"/>
                <w:sz w:val="21"/>
                <w:szCs w:val="21"/>
              </w:rPr>
              <w:t>日至今，任公司第七届董事会副董事长、总裁之职。</w:t>
            </w:r>
            <w:r>
              <w:rPr>
                <w:rFonts w:ascii="宋体" w:hAnsi="宋体" w:cs="宋体" w:eastAsia="宋体" w:hint="default"/>
                <w:spacing w:val="-4"/>
                <w:sz w:val="21"/>
                <w:szCs w:val="21"/>
              </w:rPr>
              <w:t>2015</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11</w:t>
            </w:r>
          </w:p>
          <w:p>
            <w:pPr>
              <w:pStyle w:val="TableParagraph"/>
              <w:spacing w:line="237" w:lineRule="auto" w:before="2"/>
              <w:ind w:left="100" w:right="87"/>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18</w:t>
            </w:r>
            <w:r>
              <w:rPr>
                <w:rFonts w:ascii="宋体" w:hAnsi="宋体" w:cs="宋体" w:eastAsia="宋体" w:hint="default"/>
                <w:spacing w:val="-49"/>
                <w:sz w:val="21"/>
                <w:szCs w:val="21"/>
              </w:rPr>
              <w:t> </w:t>
            </w: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pacing w:val="-5"/>
                <w:sz w:val="21"/>
                <w:szCs w:val="21"/>
              </w:rPr>
              <w:t>月，任公司第六届董事会董事、副董事长。</w:t>
            </w:r>
            <w:r>
              <w:rPr>
                <w:rFonts w:ascii="宋体" w:hAnsi="宋体" w:cs="宋体" w:eastAsia="宋体" w:hint="default"/>
                <w:spacing w:val="-5"/>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pacing w:val="-5"/>
                <w:sz w:val="21"/>
                <w:szCs w:val="21"/>
              </w:rPr>
              <w:t>月至今，任深圳</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市华融泰资产管理有限公司董事长；</w:t>
            </w:r>
            <w:r>
              <w:rPr>
                <w:rFonts w:ascii="宋体" w:hAnsi="宋体" w:cs="宋体" w:eastAsia="宋体" w:hint="default"/>
                <w:spacing w:val="-4"/>
                <w:sz w:val="21"/>
                <w:szCs w:val="21"/>
              </w:rPr>
              <w:t>2013</w:t>
            </w:r>
            <w:r>
              <w:rPr>
                <w:rFonts w:ascii="宋体" w:hAnsi="宋体" w:cs="宋体" w:eastAsia="宋体" w:hint="default"/>
                <w:spacing w:val="-33"/>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4</w:t>
            </w:r>
            <w:r>
              <w:rPr>
                <w:rFonts w:ascii="宋体" w:hAnsi="宋体" w:cs="宋体" w:eastAsia="宋体" w:hint="default"/>
                <w:spacing w:val="-34"/>
                <w:sz w:val="21"/>
                <w:szCs w:val="21"/>
              </w:rPr>
              <w:t> </w:t>
            </w:r>
            <w:r>
              <w:rPr>
                <w:rFonts w:ascii="宋体" w:hAnsi="宋体" w:cs="宋体" w:eastAsia="宋体" w:hint="default"/>
                <w:spacing w:val="-5"/>
                <w:sz w:val="21"/>
                <w:szCs w:val="21"/>
              </w:rPr>
              <w:t>月至今，任深圳华控赛格股份有限公司董事</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长；</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月至今，任同方康泰控股有限公司主席兼执行董事。</w:t>
            </w:r>
          </w:p>
        </w:tc>
      </w:tr>
      <w:tr>
        <w:trPr>
          <w:trHeight w:val="1104"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93" w:right="0"/>
              <w:jc w:val="left"/>
              <w:rPr>
                <w:rFonts w:ascii="宋体" w:hAnsi="宋体" w:cs="宋体" w:eastAsia="宋体" w:hint="default"/>
                <w:sz w:val="21"/>
                <w:szCs w:val="21"/>
              </w:rPr>
            </w:pPr>
            <w:r>
              <w:rPr>
                <w:rFonts w:ascii="宋体" w:hAnsi="宋体" w:cs="宋体" w:eastAsia="宋体" w:hint="default"/>
                <w:sz w:val="21"/>
                <w:szCs w:val="21"/>
              </w:rPr>
              <w:t>范新</w:t>
            </w:r>
          </w:p>
        </w:tc>
        <w:tc>
          <w:tcPr>
            <w:tcW w:w="836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范新先生，</w:t>
            </w:r>
            <w:r>
              <w:rPr>
                <w:rFonts w:ascii="宋体" w:hAnsi="宋体" w:cs="宋体" w:eastAsia="宋体" w:hint="default"/>
                <w:sz w:val="21"/>
                <w:szCs w:val="21"/>
              </w:rPr>
              <w:t>2016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5</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11</w:t>
            </w:r>
            <w:r>
              <w:rPr>
                <w:rFonts w:ascii="宋体" w:hAnsi="宋体" w:cs="宋体" w:eastAsia="宋体" w:hint="default"/>
                <w:spacing w:val="-41"/>
                <w:sz w:val="21"/>
                <w:szCs w:val="21"/>
              </w:rPr>
              <w:t> </w:t>
            </w:r>
            <w:r>
              <w:rPr>
                <w:rFonts w:ascii="宋体" w:hAnsi="宋体" w:cs="宋体" w:eastAsia="宋体" w:hint="default"/>
                <w:sz w:val="21"/>
                <w:szCs w:val="21"/>
              </w:rPr>
              <w:t>日至今，任公司第七届董事会副董事长之职。</w:t>
            </w:r>
            <w:r>
              <w:rPr>
                <w:rFonts w:ascii="宋体" w:hAnsi="宋体" w:cs="宋体" w:eastAsia="宋体" w:hint="default"/>
                <w:sz w:val="21"/>
                <w:szCs w:val="21"/>
              </w:rPr>
              <w:t>2013</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5</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15</w:t>
            </w:r>
          </w:p>
          <w:p>
            <w:pPr>
              <w:pStyle w:val="TableParagraph"/>
              <w:spacing w:line="237" w:lineRule="auto" w:before="2"/>
              <w:ind w:left="100" w:right="87"/>
              <w:jc w:val="both"/>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月，任公司第六届董事会董事、总裁。</w:t>
            </w:r>
            <w:r>
              <w:rPr>
                <w:rFonts w:ascii="宋体" w:hAnsi="宋体" w:cs="宋体" w:eastAsia="宋体" w:hint="default"/>
                <w:sz w:val="21"/>
                <w:szCs w:val="21"/>
              </w:rPr>
              <w:t>2000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月，历任</w:t>
            </w:r>
            <w:r>
              <w:rPr>
                <w:rFonts w:ascii="宋体" w:hAnsi="宋体" w:cs="宋体" w:eastAsia="宋体" w:hint="default"/>
                <w:w w:val="100"/>
                <w:sz w:val="21"/>
                <w:szCs w:val="21"/>
              </w:rPr>
              <w:t> </w:t>
            </w:r>
            <w:r>
              <w:rPr>
                <w:rFonts w:ascii="宋体" w:hAnsi="宋体" w:cs="宋体" w:eastAsia="宋体" w:hint="default"/>
                <w:spacing w:val="-6"/>
                <w:sz w:val="21"/>
                <w:szCs w:val="21"/>
              </w:rPr>
              <w:t>同方人工环境有限公司总经理、公司总裁助理。</w:t>
            </w:r>
            <w:r>
              <w:rPr>
                <w:rFonts w:ascii="宋体" w:hAnsi="宋体" w:cs="宋体" w:eastAsia="宋体" w:hint="default"/>
                <w:spacing w:val="-6"/>
                <w:sz w:val="21"/>
                <w:szCs w:val="21"/>
              </w:rPr>
              <w:t>2016</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5</w:t>
            </w:r>
            <w:r>
              <w:rPr>
                <w:rFonts w:ascii="宋体" w:hAnsi="宋体" w:cs="宋体" w:eastAsia="宋体" w:hint="default"/>
                <w:spacing w:val="-43"/>
                <w:sz w:val="21"/>
                <w:szCs w:val="21"/>
              </w:rPr>
              <w:t> </w:t>
            </w:r>
            <w:r>
              <w:rPr>
                <w:rFonts w:ascii="宋体" w:hAnsi="宋体" w:cs="宋体" w:eastAsia="宋体" w:hint="default"/>
                <w:sz w:val="21"/>
                <w:szCs w:val="21"/>
              </w:rPr>
              <w:t>月至今任清华控股有限公司副总</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裁。</w:t>
            </w:r>
          </w:p>
        </w:tc>
      </w:tr>
      <w:tr>
        <w:trPr>
          <w:trHeight w:val="833"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童利斌</w:t>
            </w:r>
          </w:p>
        </w:tc>
        <w:tc>
          <w:tcPr>
            <w:tcW w:w="836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童利斌先生，</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日至今，任公司第七届董事会董事之职。</w:t>
            </w:r>
            <w:r>
              <w:rPr>
                <w:rFonts w:ascii="宋体" w:hAnsi="宋体" w:cs="宋体" w:eastAsia="宋体" w:hint="default"/>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15</w:t>
            </w:r>
            <w:r>
              <w:rPr>
                <w:rFonts w:ascii="宋体" w:hAnsi="宋体" w:cs="宋体" w:eastAsia="宋体" w:hint="default"/>
                <w:spacing w:val="-48"/>
                <w:sz w:val="21"/>
                <w:szCs w:val="21"/>
              </w:rPr>
              <w:t> </w:t>
            </w:r>
            <w:r>
              <w:rPr>
                <w:rFonts w:ascii="宋体" w:hAnsi="宋体" w:cs="宋体" w:eastAsia="宋体" w:hint="default"/>
                <w:sz w:val="21"/>
                <w:szCs w:val="21"/>
              </w:rPr>
              <w:t>日</w:t>
            </w:r>
          </w:p>
          <w:p>
            <w:pPr>
              <w:pStyle w:val="TableParagraph"/>
              <w:spacing w:line="240" w:lineRule="auto"/>
              <w:ind w:left="100" w:right="89"/>
              <w:jc w:val="left"/>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5"/>
                <w:sz w:val="21"/>
                <w:szCs w:val="21"/>
              </w:rPr>
              <w:t>日，任公司第六届董事会董事。</w:t>
            </w:r>
            <w:r>
              <w:rPr>
                <w:rFonts w:ascii="宋体" w:hAnsi="宋体" w:cs="宋体" w:eastAsia="宋体" w:hint="default"/>
                <w:spacing w:val="-5"/>
                <w:sz w:val="21"/>
                <w:szCs w:val="21"/>
              </w:rPr>
              <w:t>2006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1"/>
                <w:sz w:val="21"/>
                <w:szCs w:val="21"/>
              </w:rPr>
              <w:t> </w:t>
            </w:r>
            <w:r>
              <w:rPr>
                <w:rFonts w:ascii="宋体" w:hAnsi="宋体" w:cs="宋体" w:eastAsia="宋体" w:hint="default"/>
                <w:spacing w:val="-10"/>
                <w:sz w:val="21"/>
                <w:szCs w:val="21"/>
              </w:rPr>
              <w:t>日，历任</w:t>
            </w:r>
            <w:r>
              <w:rPr>
                <w:rFonts w:ascii="宋体" w:hAnsi="宋体" w:cs="宋体" w:eastAsia="宋体" w:hint="default"/>
                <w:w w:val="100"/>
                <w:sz w:val="21"/>
                <w:szCs w:val="21"/>
              </w:rPr>
              <w:t> </w:t>
            </w:r>
            <w:r>
              <w:rPr>
                <w:rFonts w:ascii="宋体" w:hAnsi="宋体" w:cs="宋体" w:eastAsia="宋体" w:hint="default"/>
                <w:sz w:val="21"/>
                <w:szCs w:val="21"/>
              </w:rPr>
              <w:t>清华控股有限公司资产运营部部长、董事会秘书、总裁助理、副总裁。</w:t>
            </w:r>
          </w:p>
        </w:tc>
      </w:tr>
      <w:tr>
        <w:trPr>
          <w:trHeight w:val="1649"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何佳</w:t>
            </w:r>
          </w:p>
        </w:tc>
        <w:tc>
          <w:tcPr>
            <w:tcW w:w="836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何佳先生，</w:t>
            </w:r>
            <w:r>
              <w:rPr>
                <w:rFonts w:ascii="宋体" w:hAnsi="宋体" w:cs="宋体" w:eastAsia="宋体" w:hint="default"/>
                <w:sz w:val="21"/>
                <w:szCs w:val="21"/>
              </w:rPr>
              <w:t>2016</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5</w:t>
            </w:r>
            <w:r>
              <w:rPr>
                <w:rFonts w:ascii="宋体" w:hAnsi="宋体" w:cs="宋体" w:eastAsia="宋体" w:hint="default"/>
                <w:spacing w:val="-40"/>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宋体" w:hAnsi="宋体" w:cs="宋体" w:eastAsia="宋体" w:hint="default"/>
                <w:sz w:val="21"/>
                <w:szCs w:val="21"/>
              </w:rPr>
              <w:t>11</w:t>
            </w:r>
            <w:r>
              <w:rPr>
                <w:rFonts w:ascii="宋体" w:hAnsi="宋体" w:cs="宋体" w:eastAsia="宋体" w:hint="default"/>
                <w:spacing w:val="-38"/>
                <w:sz w:val="21"/>
                <w:szCs w:val="21"/>
              </w:rPr>
              <w:t> </w:t>
            </w:r>
            <w:r>
              <w:rPr>
                <w:rFonts w:ascii="宋体" w:hAnsi="宋体" w:cs="宋体" w:eastAsia="宋体" w:hint="default"/>
                <w:sz w:val="21"/>
                <w:szCs w:val="21"/>
              </w:rPr>
              <w:t>日至今，任公司第七届董事会独立董事之职。</w:t>
            </w:r>
            <w:r>
              <w:rPr>
                <w:rFonts w:ascii="宋体" w:hAnsi="宋体" w:cs="宋体" w:eastAsia="宋体" w:hint="default"/>
                <w:sz w:val="21"/>
                <w:szCs w:val="21"/>
              </w:rPr>
              <w:t>1998</w:t>
            </w:r>
            <w:r>
              <w:rPr>
                <w:rFonts w:ascii="宋体" w:hAnsi="宋体" w:cs="宋体" w:eastAsia="宋体" w:hint="default"/>
                <w:spacing w:val="-38"/>
                <w:sz w:val="21"/>
                <w:szCs w:val="21"/>
              </w:rPr>
              <w:t> </w:t>
            </w:r>
            <w:r>
              <w:rPr>
                <w:rFonts w:ascii="宋体" w:hAnsi="宋体" w:cs="宋体" w:eastAsia="宋体" w:hint="default"/>
                <w:sz w:val="21"/>
                <w:szCs w:val="21"/>
              </w:rPr>
              <w:t>年至</w:t>
            </w:r>
            <w:r>
              <w:rPr>
                <w:rFonts w:ascii="宋体" w:hAnsi="宋体" w:cs="宋体" w:eastAsia="宋体" w:hint="default"/>
                <w:spacing w:val="-38"/>
                <w:sz w:val="21"/>
                <w:szCs w:val="21"/>
              </w:rPr>
              <w:t> </w:t>
            </w:r>
            <w:r>
              <w:rPr>
                <w:rFonts w:ascii="宋体" w:hAnsi="宋体" w:cs="宋体" w:eastAsia="宋体" w:hint="default"/>
                <w:sz w:val="21"/>
                <w:szCs w:val="21"/>
              </w:rPr>
              <w:t>2015</w:t>
            </w:r>
          </w:p>
          <w:p>
            <w:pPr>
              <w:pStyle w:val="TableParagraph"/>
              <w:spacing w:line="237" w:lineRule="auto" w:before="2"/>
              <w:ind w:left="100" w:right="87"/>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7</w:t>
            </w:r>
            <w:r>
              <w:rPr>
                <w:rFonts w:ascii="宋体" w:hAnsi="宋体" w:cs="宋体" w:eastAsia="宋体" w:hint="default"/>
                <w:spacing w:val="-44"/>
                <w:sz w:val="21"/>
                <w:szCs w:val="21"/>
              </w:rPr>
              <w:t> </w:t>
            </w:r>
            <w:r>
              <w:rPr>
                <w:rFonts w:ascii="宋体" w:hAnsi="宋体" w:cs="宋体" w:eastAsia="宋体" w:hint="default"/>
                <w:sz w:val="21"/>
                <w:szCs w:val="21"/>
              </w:rPr>
              <w:t>月，任教于香港中文大学财务系；</w:t>
            </w:r>
            <w:r>
              <w:rPr>
                <w:rFonts w:ascii="宋体" w:hAnsi="宋体" w:cs="宋体" w:eastAsia="宋体" w:hint="default"/>
                <w:sz w:val="21"/>
                <w:szCs w:val="21"/>
              </w:rPr>
              <w:t>2015</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8</w:t>
            </w:r>
            <w:r>
              <w:rPr>
                <w:rFonts w:ascii="宋体" w:hAnsi="宋体" w:cs="宋体" w:eastAsia="宋体" w:hint="default"/>
                <w:spacing w:val="-46"/>
                <w:sz w:val="21"/>
                <w:szCs w:val="21"/>
              </w:rPr>
              <w:t> </w:t>
            </w:r>
            <w:r>
              <w:rPr>
                <w:rFonts w:ascii="宋体" w:hAnsi="宋体" w:cs="宋体" w:eastAsia="宋体" w:hint="default"/>
                <w:sz w:val="21"/>
                <w:szCs w:val="21"/>
              </w:rPr>
              <w:t>月至今，任教于南方科技大学；</w:t>
            </w:r>
            <w:r>
              <w:rPr>
                <w:rFonts w:ascii="宋体" w:hAnsi="宋体" w:cs="宋体" w:eastAsia="宋体" w:hint="default"/>
                <w:sz w:val="21"/>
                <w:szCs w:val="21"/>
              </w:rPr>
              <w:t>2001</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至 </w:t>
            </w:r>
            <w:r>
              <w:rPr>
                <w:rFonts w:ascii="宋体" w:hAnsi="宋体" w:cs="宋体" w:eastAsia="宋体" w:hint="default"/>
                <w:sz w:val="21"/>
                <w:szCs w:val="21"/>
              </w:rPr>
              <w:t>2002</w:t>
            </w:r>
            <w:r>
              <w:rPr>
                <w:rFonts w:ascii="宋体" w:hAnsi="宋体" w:cs="宋体" w:eastAsia="宋体" w:hint="default"/>
                <w:spacing w:val="-50"/>
                <w:sz w:val="21"/>
                <w:szCs w:val="21"/>
              </w:rPr>
              <w:t> </w:t>
            </w:r>
            <w:r>
              <w:rPr>
                <w:rFonts w:ascii="宋体" w:hAnsi="宋体" w:cs="宋体" w:eastAsia="宋体" w:hint="default"/>
                <w:sz w:val="21"/>
                <w:szCs w:val="21"/>
              </w:rPr>
              <w:t>年，任深圳证券交易所综合研究所所长、中国证监会规划发展委员会委员；</w:t>
            </w:r>
            <w:r>
              <w:rPr>
                <w:rFonts w:ascii="宋体" w:hAnsi="宋体" w:cs="宋体" w:eastAsia="宋体" w:hint="default"/>
                <w:sz w:val="21"/>
                <w:szCs w:val="21"/>
              </w:rPr>
              <w:t>2014</w:t>
            </w:r>
            <w:r>
              <w:rPr>
                <w:rFonts w:ascii="宋体" w:hAnsi="宋体" w:cs="宋体" w:eastAsia="宋体" w:hint="default"/>
                <w:w w:val="100"/>
                <w:sz w:val="21"/>
                <w:szCs w:val="21"/>
              </w:rPr>
              <w:t> </w:t>
            </w:r>
            <w:r>
              <w:rPr>
                <w:rFonts w:ascii="宋体" w:hAnsi="宋体" w:cs="宋体" w:eastAsia="宋体" w:hint="default"/>
                <w:spacing w:val="-4"/>
                <w:sz w:val="21"/>
                <w:szCs w:val="21"/>
              </w:rPr>
              <w:t>年至今，兼任深圳市新国都技术股份有限公司独立董事；</w:t>
            </w:r>
            <w:r>
              <w:rPr>
                <w:rFonts w:ascii="宋体" w:hAnsi="宋体" w:cs="宋体" w:eastAsia="宋体" w:hint="default"/>
                <w:spacing w:val="-4"/>
                <w:sz w:val="21"/>
                <w:szCs w:val="21"/>
              </w:rPr>
              <w:t>2012 </w:t>
            </w:r>
            <w:r>
              <w:rPr>
                <w:rFonts w:ascii="宋体" w:hAnsi="宋体" w:cs="宋体" w:eastAsia="宋体" w:hint="default"/>
                <w:spacing w:val="-5"/>
                <w:sz w:val="21"/>
                <w:szCs w:val="21"/>
              </w:rPr>
              <w:t>年至今，兼任西藏华域矿业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独立董事；</w:t>
            </w:r>
            <w:r>
              <w:rPr>
                <w:rFonts w:ascii="宋体" w:hAnsi="宋体" w:cs="宋体" w:eastAsia="宋体" w:hint="default"/>
                <w:sz w:val="21"/>
                <w:szCs w:val="21"/>
              </w:rPr>
              <w:t>2006</w:t>
            </w:r>
            <w:r>
              <w:rPr>
                <w:rFonts w:ascii="宋体" w:hAnsi="宋体" w:cs="宋体" w:eastAsia="宋体" w:hint="default"/>
                <w:spacing w:val="-41"/>
                <w:sz w:val="21"/>
                <w:szCs w:val="21"/>
              </w:rPr>
              <w:t> </w:t>
            </w:r>
            <w:r>
              <w:rPr>
                <w:rFonts w:ascii="宋体" w:hAnsi="宋体" w:cs="宋体" w:eastAsia="宋体" w:hint="default"/>
                <w:sz w:val="21"/>
                <w:szCs w:val="21"/>
              </w:rPr>
              <w:t>年至今，兼任中投证券独立董事；</w:t>
            </w:r>
            <w:r>
              <w:rPr>
                <w:rFonts w:ascii="宋体" w:hAnsi="宋体" w:cs="宋体" w:eastAsia="宋体" w:hint="default"/>
                <w:sz w:val="21"/>
                <w:szCs w:val="21"/>
              </w:rPr>
              <w:t>2016</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5</w:t>
            </w:r>
            <w:r>
              <w:rPr>
                <w:rFonts w:ascii="宋体" w:hAnsi="宋体" w:cs="宋体" w:eastAsia="宋体" w:hint="default"/>
                <w:spacing w:val="-38"/>
                <w:sz w:val="21"/>
                <w:szCs w:val="21"/>
              </w:rPr>
              <w:t> </w:t>
            </w:r>
            <w:r>
              <w:rPr>
                <w:rFonts w:ascii="宋体" w:hAnsi="宋体" w:cs="宋体" w:eastAsia="宋体" w:hint="default"/>
                <w:sz w:val="21"/>
                <w:szCs w:val="21"/>
              </w:rPr>
              <w:t>月至今，兼任中信证券独立</w:t>
            </w:r>
            <w:r>
              <w:rPr>
                <w:rFonts w:ascii="宋体" w:hAnsi="宋体" w:cs="宋体" w:eastAsia="宋体" w:hint="default"/>
                <w:w w:val="100"/>
                <w:sz w:val="21"/>
                <w:szCs w:val="21"/>
              </w:rPr>
              <w:t> </w:t>
            </w:r>
            <w:r>
              <w:rPr>
                <w:rFonts w:ascii="宋体" w:hAnsi="宋体" w:cs="宋体" w:eastAsia="宋体" w:hint="default"/>
                <w:sz w:val="21"/>
                <w:szCs w:val="21"/>
              </w:rPr>
              <w:t>董事；</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月至今，兼任北方国际独立董事。</w:t>
            </w:r>
          </w:p>
        </w:tc>
      </w:tr>
      <w:tr>
        <w:trPr>
          <w:trHeight w:val="559"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3" w:right="0"/>
              <w:jc w:val="left"/>
              <w:rPr>
                <w:rFonts w:ascii="宋体" w:hAnsi="宋体" w:cs="宋体" w:eastAsia="宋体" w:hint="default"/>
                <w:sz w:val="21"/>
                <w:szCs w:val="21"/>
              </w:rPr>
            </w:pPr>
            <w:r>
              <w:rPr>
                <w:rFonts w:ascii="宋体" w:hAnsi="宋体" w:cs="宋体" w:eastAsia="宋体" w:hint="default"/>
                <w:sz w:val="21"/>
                <w:szCs w:val="21"/>
              </w:rPr>
              <w:t>蒋毅刚</w:t>
            </w:r>
          </w:p>
        </w:tc>
        <w:tc>
          <w:tcPr>
            <w:tcW w:w="836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蒋毅刚先生，</w:t>
            </w:r>
            <w:r>
              <w:rPr>
                <w:rFonts w:ascii="宋体" w:hAnsi="宋体" w:cs="宋体" w:eastAsia="宋体" w:hint="default"/>
                <w:sz w:val="21"/>
                <w:szCs w:val="21"/>
              </w:rPr>
              <w:t>1991 </w:t>
            </w:r>
            <w:r>
              <w:rPr>
                <w:rFonts w:ascii="宋体" w:hAnsi="宋体" w:cs="宋体" w:eastAsia="宋体" w:hint="default"/>
                <w:sz w:val="21"/>
                <w:szCs w:val="21"/>
              </w:rPr>
              <w:t>年取得律师执业资格，</w:t>
            </w:r>
            <w:r>
              <w:rPr>
                <w:rFonts w:ascii="宋体" w:hAnsi="宋体" w:cs="宋体" w:eastAsia="宋体" w:hint="default"/>
                <w:sz w:val="21"/>
                <w:szCs w:val="21"/>
              </w:rPr>
              <w:t>1994</w:t>
            </w:r>
            <w:r>
              <w:rPr>
                <w:rFonts w:ascii="宋体" w:hAnsi="宋体" w:cs="宋体" w:eastAsia="宋体" w:hint="default"/>
                <w:spacing w:val="-52"/>
                <w:sz w:val="21"/>
                <w:szCs w:val="21"/>
              </w:rPr>
              <w:t> </w:t>
            </w:r>
            <w:r>
              <w:rPr>
                <w:rFonts w:ascii="宋体" w:hAnsi="宋体" w:cs="宋体" w:eastAsia="宋体" w:hint="default"/>
                <w:sz w:val="21"/>
                <w:szCs w:val="21"/>
              </w:rPr>
              <w:t>年起专职从事律师工作，现为上海市锦天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城（深圳）律师事务所高级合伙人，主要从事公司、证券法律业务。</w:t>
            </w:r>
          </w:p>
        </w:tc>
      </w:tr>
      <w:tr>
        <w:trPr>
          <w:trHeight w:val="833"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赵晶</w:t>
            </w:r>
          </w:p>
        </w:tc>
        <w:tc>
          <w:tcPr>
            <w:tcW w:w="836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赵晶女士，现任教于中国人民大学商学院，博士生导师。</w:t>
            </w:r>
            <w:r>
              <w:rPr>
                <w:rFonts w:ascii="宋体" w:hAnsi="宋体" w:cs="宋体" w:eastAsia="宋体" w:hint="default"/>
                <w:spacing w:val="-4"/>
                <w:sz w:val="21"/>
                <w:szCs w:val="21"/>
              </w:rPr>
              <w:t>2015</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宋体" w:hAnsi="宋体" w:cs="宋体" w:eastAsia="宋体" w:hint="default"/>
                <w:sz w:val="21"/>
                <w:szCs w:val="21"/>
              </w:rPr>
              <w:t>5</w:t>
            </w:r>
            <w:r>
              <w:rPr>
                <w:rFonts w:ascii="宋体" w:hAnsi="宋体" w:cs="宋体" w:eastAsia="宋体" w:hint="default"/>
                <w:spacing w:val="-36"/>
                <w:sz w:val="21"/>
                <w:szCs w:val="21"/>
              </w:rPr>
              <w:t> </w:t>
            </w:r>
            <w:r>
              <w:rPr>
                <w:rFonts w:ascii="宋体" w:hAnsi="宋体" w:cs="宋体" w:eastAsia="宋体" w:hint="default"/>
                <w:spacing w:val="-4"/>
                <w:sz w:val="21"/>
                <w:szCs w:val="21"/>
              </w:rPr>
              <w:t>月至今，兼任沈阳机床</w:t>
            </w:r>
          </w:p>
          <w:p>
            <w:pPr>
              <w:pStyle w:val="TableParagraph"/>
              <w:spacing w:line="272" w:lineRule="exact" w:before="26"/>
              <w:ind w:left="100" w:right="89"/>
              <w:jc w:val="left"/>
              <w:rPr>
                <w:rFonts w:ascii="宋体" w:hAnsi="宋体" w:cs="宋体" w:eastAsia="宋体" w:hint="default"/>
                <w:sz w:val="21"/>
                <w:szCs w:val="21"/>
              </w:rPr>
            </w:pPr>
            <w:r>
              <w:rPr>
                <w:rFonts w:ascii="宋体" w:hAnsi="宋体" w:cs="宋体" w:eastAsia="宋体" w:hint="default"/>
                <w:spacing w:val="-5"/>
                <w:sz w:val="21"/>
                <w:szCs w:val="21"/>
              </w:rPr>
              <w:t>（集团）有限责任公司独立董事职务。</w:t>
            </w:r>
            <w:r>
              <w:rPr>
                <w:rFonts w:ascii="宋体" w:hAnsi="宋体" w:cs="宋体" w:eastAsia="宋体" w:hint="default"/>
                <w:spacing w:val="-5"/>
                <w:sz w:val="21"/>
                <w:szCs w:val="21"/>
              </w:rPr>
              <w:t>2016</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5</w:t>
            </w:r>
            <w:r>
              <w:rPr>
                <w:rFonts w:ascii="宋体" w:hAnsi="宋体" w:cs="宋体" w:eastAsia="宋体" w:hint="default"/>
                <w:spacing w:val="-36"/>
                <w:sz w:val="21"/>
                <w:szCs w:val="21"/>
              </w:rPr>
              <w:t> </w:t>
            </w:r>
            <w:r>
              <w:rPr>
                <w:rFonts w:ascii="宋体" w:hAnsi="宋体" w:cs="宋体" w:eastAsia="宋体" w:hint="default"/>
                <w:spacing w:val="-4"/>
                <w:sz w:val="21"/>
                <w:szCs w:val="21"/>
              </w:rPr>
              <w:t>月至今，兼任英大泰和财产保险股份有限</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公司独立董事职务。</w:t>
            </w:r>
          </w:p>
        </w:tc>
      </w:tr>
      <w:tr>
        <w:trPr>
          <w:trHeight w:val="1104"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3" w:right="0"/>
              <w:jc w:val="left"/>
              <w:rPr>
                <w:rFonts w:ascii="宋体" w:hAnsi="宋体" w:cs="宋体" w:eastAsia="宋体" w:hint="default"/>
                <w:sz w:val="21"/>
                <w:szCs w:val="21"/>
              </w:rPr>
            </w:pPr>
            <w:r>
              <w:rPr>
                <w:rFonts w:ascii="宋体" w:hAnsi="宋体" w:cs="宋体" w:eastAsia="宋体" w:hint="default"/>
                <w:sz w:val="21"/>
                <w:szCs w:val="21"/>
              </w:rPr>
              <w:t>张文娟</w:t>
            </w:r>
          </w:p>
        </w:tc>
        <w:tc>
          <w:tcPr>
            <w:tcW w:w="836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
                <w:sz w:val="21"/>
                <w:szCs w:val="21"/>
              </w:rPr>
              <w:t>张文娟女士，</w:t>
            </w:r>
            <w:r>
              <w:rPr>
                <w:rFonts w:ascii="宋体" w:hAnsi="宋体" w:cs="宋体" w:eastAsia="宋体" w:hint="default"/>
                <w:spacing w:val="-4"/>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11</w:t>
            </w:r>
            <w:r>
              <w:rPr>
                <w:rFonts w:ascii="宋体" w:hAnsi="宋体" w:cs="宋体" w:eastAsia="宋体" w:hint="default"/>
                <w:spacing w:val="-46"/>
                <w:sz w:val="21"/>
                <w:szCs w:val="21"/>
              </w:rPr>
              <w:t> </w:t>
            </w:r>
            <w:r>
              <w:rPr>
                <w:rFonts w:ascii="宋体" w:hAnsi="宋体" w:cs="宋体" w:eastAsia="宋体" w:hint="default"/>
                <w:spacing w:val="-5"/>
                <w:sz w:val="21"/>
                <w:szCs w:val="21"/>
              </w:rPr>
              <w:t>日至今，任公司第七届监事会主席之职。</w:t>
            </w:r>
            <w:r>
              <w:rPr>
                <w:rFonts w:ascii="宋体" w:hAnsi="宋体" w:cs="宋体" w:eastAsia="宋体" w:hint="default"/>
                <w:spacing w:val="-5"/>
                <w:sz w:val="21"/>
                <w:szCs w:val="21"/>
              </w:rPr>
              <w:t>1988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7</w:t>
            </w:r>
            <w:r>
              <w:rPr>
                <w:rFonts w:ascii="宋体" w:hAnsi="宋体" w:cs="宋体" w:eastAsia="宋体" w:hint="default"/>
                <w:spacing w:val="-46"/>
                <w:sz w:val="21"/>
                <w:szCs w:val="21"/>
              </w:rPr>
              <w:t> </w:t>
            </w:r>
            <w:r>
              <w:rPr>
                <w:rFonts w:ascii="宋体" w:hAnsi="宋体" w:cs="宋体" w:eastAsia="宋体" w:hint="default"/>
                <w:sz w:val="21"/>
                <w:szCs w:val="21"/>
              </w:rPr>
              <w:t>月至</w:t>
            </w:r>
            <w:r>
              <w:rPr>
                <w:rFonts w:ascii="宋体" w:hAnsi="宋体" w:cs="宋体" w:eastAsia="宋体" w:hint="default"/>
                <w:spacing w:val="-49"/>
                <w:sz w:val="21"/>
                <w:szCs w:val="21"/>
              </w:rPr>
              <w:t> </w:t>
            </w:r>
            <w:r>
              <w:rPr>
                <w:rFonts w:ascii="宋体" w:hAnsi="宋体" w:cs="宋体" w:eastAsia="宋体" w:hint="default"/>
                <w:sz w:val="21"/>
                <w:szCs w:val="21"/>
              </w:rPr>
              <w:t>2010</w:t>
            </w:r>
          </w:p>
          <w:p>
            <w:pPr>
              <w:pStyle w:val="TableParagraph"/>
              <w:spacing w:line="237" w:lineRule="auto" w:before="2"/>
              <w:ind w:left="100" w:right="89"/>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5"/>
                <w:sz w:val="21"/>
                <w:szCs w:val="21"/>
              </w:rPr>
              <w:t> </w:t>
            </w:r>
            <w:r>
              <w:rPr>
                <w:rFonts w:ascii="宋体" w:hAnsi="宋体" w:cs="宋体" w:eastAsia="宋体" w:hint="default"/>
                <w:spacing w:val="-4"/>
                <w:sz w:val="21"/>
                <w:szCs w:val="21"/>
              </w:rPr>
              <w:t>月，历任清华大学财务处副科长、科长、处长助理、副处长。</w:t>
            </w:r>
            <w:r>
              <w:rPr>
                <w:rFonts w:ascii="宋体" w:hAnsi="宋体" w:cs="宋体" w:eastAsia="宋体" w:hint="default"/>
                <w:spacing w:val="-4"/>
                <w:sz w:val="21"/>
                <w:szCs w:val="21"/>
              </w:rPr>
              <w:t>2010</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4</w:t>
            </w:r>
            <w:r>
              <w:rPr>
                <w:rFonts w:ascii="宋体" w:hAnsi="宋体" w:cs="宋体" w:eastAsia="宋体" w:hint="default"/>
                <w:spacing w:val="-47"/>
                <w:sz w:val="21"/>
                <w:szCs w:val="21"/>
              </w:rPr>
              <w:t> </w:t>
            </w:r>
            <w:r>
              <w:rPr>
                <w:rFonts w:ascii="宋体" w:hAnsi="宋体" w:cs="宋体" w:eastAsia="宋体" w:hint="default"/>
                <w:spacing w:val="-4"/>
                <w:sz w:val="21"/>
                <w:szCs w:val="21"/>
              </w:rPr>
              <w:t>月至今，任清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华控股有限公司副总裁。现兼任清华控股集团财务有限公司董事长、清控资产管理有限公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司董事等职务。</w:t>
            </w:r>
          </w:p>
        </w:tc>
      </w:tr>
      <w:tr>
        <w:trPr>
          <w:trHeight w:val="833"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孙娟</w:t>
            </w:r>
          </w:p>
        </w:tc>
        <w:tc>
          <w:tcPr>
            <w:tcW w:w="836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孙娟女士，</w:t>
            </w:r>
            <w:r>
              <w:rPr>
                <w:rFonts w:ascii="宋体" w:hAnsi="宋体" w:cs="宋体" w:eastAsia="宋体" w:hint="default"/>
                <w:spacing w:val="-7"/>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1"/>
                <w:sz w:val="21"/>
                <w:szCs w:val="21"/>
              </w:rPr>
              <w:t> </w:t>
            </w:r>
            <w:r>
              <w:rPr>
                <w:rFonts w:ascii="宋体" w:hAnsi="宋体" w:cs="宋体" w:eastAsia="宋体" w:hint="default"/>
                <w:spacing w:val="-4"/>
                <w:sz w:val="21"/>
                <w:szCs w:val="21"/>
              </w:rPr>
              <w:t>日至今任公司第七届监事会监事之职。</w:t>
            </w:r>
            <w:r>
              <w:rPr>
                <w:rFonts w:ascii="宋体" w:hAnsi="宋体" w:cs="宋体" w:eastAsia="宋体" w:hint="default"/>
                <w:spacing w:val="-4"/>
                <w:sz w:val="21"/>
                <w:szCs w:val="21"/>
              </w:rPr>
              <w:t>2007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2013</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p>
          <w:p>
            <w:pPr>
              <w:pStyle w:val="TableParagraph"/>
              <w:spacing w:line="272" w:lineRule="exact" w:before="27"/>
              <w:ind w:left="100" w:right="87"/>
              <w:jc w:val="left"/>
              <w:rPr>
                <w:rFonts w:ascii="宋体" w:hAnsi="宋体" w:cs="宋体" w:eastAsia="宋体" w:hint="default"/>
                <w:sz w:val="21"/>
                <w:szCs w:val="21"/>
              </w:rPr>
            </w:pPr>
            <w:r>
              <w:rPr>
                <w:rFonts w:ascii="宋体" w:hAnsi="宋体" w:cs="宋体" w:eastAsia="宋体" w:hint="default"/>
                <w:spacing w:val="-4"/>
                <w:sz w:val="21"/>
                <w:szCs w:val="21"/>
              </w:rPr>
              <w:t>月，就职于北京市中盛律师事务所，</w:t>
            </w:r>
            <w:r>
              <w:rPr>
                <w:rFonts w:ascii="宋体" w:hAnsi="宋体" w:cs="宋体" w:eastAsia="宋体" w:hint="default"/>
                <w:spacing w:val="-4"/>
                <w:sz w:val="21"/>
                <w:szCs w:val="21"/>
              </w:rPr>
              <w:t>2013</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3</w:t>
            </w:r>
            <w:r>
              <w:rPr>
                <w:rFonts w:ascii="宋体" w:hAnsi="宋体" w:cs="宋体" w:eastAsia="宋体" w:hint="default"/>
                <w:spacing w:val="-39"/>
                <w:sz w:val="21"/>
                <w:szCs w:val="21"/>
              </w:rPr>
              <w:t> </w:t>
            </w:r>
            <w:r>
              <w:rPr>
                <w:rFonts w:ascii="宋体" w:hAnsi="宋体" w:cs="宋体" w:eastAsia="宋体" w:hint="default"/>
                <w:spacing w:val="-4"/>
                <w:sz w:val="21"/>
                <w:szCs w:val="21"/>
              </w:rPr>
              <w:t>月至今，就职于清华控股有限公司。现为清</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华控股有限公司企业管理部公司治理总监。</w:t>
            </w:r>
          </w:p>
        </w:tc>
      </w:tr>
      <w:tr>
        <w:trPr>
          <w:trHeight w:val="830"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刘刚</w:t>
            </w:r>
          </w:p>
        </w:tc>
        <w:tc>
          <w:tcPr>
            <w:tcW w:w="836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刘刚先生，</w:t>
            </w:r>
            <w:r>
              <w:rPr>
                <w:rFonts w:ascii="宋体" w:hAnsi="宋体" w:cs="宋体" w:eastAsia="宋体" w:hint="default"/>
                <w:sz w:val="21"/>
                <w:szCs w:val="21"/>
              </w:rPr>
              <w:t>2016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5</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宋体" w:hAnsi="宋体" w:cs="宋体" w:eastAsia="宋体" w:hint="default"/>
                <w:sz w:val="21"/>
                <w:szCs w:val="21"/>
              </w:rPr>
              <w:t>11</w:t>
            </w:r>
            <w:r>
              <w:rPr>
                <w:rFonts w:ascii="宋体" w:hAnsi="宋体" w:cs="宋体" w:eastAsia="宋体" w:hint="default"/>
                <w:spacing w:val="-41"/>
                <w:sz w:val="21"/>
                <w:szCs w:val="21"/>
              </w:rPr>
              <w:t> </w:t>
            </w:r>
            <w:r>
              <w:rPr>
                <w:rFonts w:ascii="宋体" w:hAnsi="宋体" w:cs="宋体" w:eastAsia="宋体" w:hint="default"/>
                <w:sz w:val="21"/>
                <w:szCs w:val="21"/>
              </w:rPr>
              <w:t>日至今，任公司第七届监事会监事之职。</w:t>
            </w:r>
            <w:r>
              <w:rPr>
                <w:rFonts w:ascii="宋体" w:hAnsi="宋体" w:cs="宋体" w:eastAsia="宋体" w:hint="default"/>
                <w:sz w:val="21"/>
                <w:szCs w:val="21"/>
              </w:rPr>
              <w:t>2000</w:t>
            </w:r>
            <w:r>
              <w:rPr>
                <w:rFonts w:ascii="宋体" w:hAnsi="宋体" w:cs="宋体" w:eastAsia="宋体" w:hint="default"/>
                <w:spacing w:val="-41"/>
                <w:sz w:val="21"/>
                <w:szCs w:val="21"/>
              </w:rPr>
              <w:t> </w:t>
            </w:r>
            <w:r>
              <w:rPr>
                <w:rFonts w:ascii="宋体" w:hAnsi="宋体" w:cs="宋体" w:eastAsia="宋体" w:hint="default"/>
                <w:sz w:val="21"/>
                <w:szCs w:val="21"/>
              </w:rPr>
              <w:t>年至</w:t>
            </w:r>
            <w:r>
              <w:rPr>
                <w:rFonts w:ascii="宋体" w:hAnsi="宋体" w:cs="宋体" w:eastAsia="宋体" w:hint="default"/>
                <w:spacing w:val="-41"/>
                <w:sz w:val="21"/>
                <w:szCs w:val="21"/>
              </w:rPr>
              <w:t> </w:t>
            </w:r>
            <w:r>
              <w:rPr>
                <w:rFonts w:ascii="宋体" w:hAnsi="宋体" w:cs="宋体" w:eastAsia="宋体" w:hint="default"/>
                <w:sz w:val="21"/>
                <w:szCs w:val="21"/>
              </w:rPr>
              <w:t>2006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9</w:t>
            </w:r>
          </w:p>
          <w:p>
            <w:pPr>
              <w:pStyle w:val="TableParagraph"/>
              <w:spacing w:line="272" w:lineRule="exact" w:before="27"/>
              <w:ind w:left="100" w:right="87"/>
              <w:jc w:val="left"/>
              <w:rPr>
                <w:rFonts w:ascii="宋体" w:hAnsi="宋体" w:cs="宋体" w:eastAsia="宋体" w:hint="default"/>
                <w:sz w:val="21"/>
                <w:szCs w:val="21"/>
              </w:rPr>
            </w:pPr>
            <w:r>
              <w:rPr>
                <w:rFonts w:ascii="宋体" w:hAnsi="宋体" w:cs="宋体" w:eastAsia="宋体" w:hint="default"/>
                <w:spacing w:val="-4"/>
                <w:sz w:val="21"/>
                <w:szCs w:val="21"/>
              </w:rPr>
              <w:t>月，任公司能源环境本部人环工程公司总经理，</w:t>
            </w:r>
            <w:r>
              <w:rPr>
                <w:rFonts w:ascii="宋体" w:hAnsi="宋体" w:cs="宋体" w:eastAsia="宋体" w:hint="default"/>
                <w:spacing w:val="-4"/>
                <w:sz w:val="21"/>
                <w:szCs w:val="21"/>
              </w:rPr>
              <w:t>2006</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pacing w:val="-4"/>
                <w:sz w:val="21"/>
                <w:szCs w:val="21"/>
              </w:rPr>
              <w:t>月至今，历任公司总裁办公室主</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任、公司光电事业部总经理、公司半导体与照明产业本部常务副总经理。</w:t>
            </w:r>
          </w:p>
        </w:tc>
      </w:tr>
      <w:tr>
        <w:trPr>
          <w:trHeight w:val="833"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李健航</w:t>
            </w:r>
          </w:p>
        </w:tc>
        <w:tc>
          <w:tcPr>
            <w:tcW w:w="836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李健航先生，</w:t>
            </w:r>
            <w:r>
              <w:rPr>
                <w:rFonts w:ascii="宋体" w:hAnsi="宋体" w:cs="宋体" w:eastAsia="宋体" w:hint="default"/>
                <w:sz w:val="21"/>
                <w:szCs w:val="21"/>
              </w:rPr>
              <w:t>2016</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11</w:t>
            </w:r>
            <w:r>
              <w:rPr>
                <w:rFonts w:ascii="宋体" w:hAnsi="宋体" w:cs="宋体" w:eastAsia="宋体" w:hint="default"/>
                <w:spacing w:val="-43"/>
                <w:sz w:val="21"/>
                <w:szCs w:val="21"/>
              </w:rPr>
              <w:t> </w:t>
            </w:r>
            <w:r>
              <w:rPr>
                <w:rFonts w:ascii="宋体" w:hAnsi="宋体" w:cs="宋体" w:eastAsia="宋体" w:hint="default"/>
                <w:sz w:val="21"/>
                <w:szCs w:val="21"/>
              </w:rPr>
              <w:t>日至今，任公司首席运营官（</w:t>
            </w:r>
            <w:r>
              <w:rPr>
                <w:rFonts w:ascii="宋体" w:hAnsi="宋体" w:cs="宋体" w:eastAsia="宋体" w:hint="default"/>
                <w:sz w:val="21"/>
                <w:szCs w:val="21"/>
              </w:rPr>
              <w:t>COO</w:t>
            </w:r>
            <w:r>
              <w:rPr>
                <w:rFonts w:ascii="宋体" w:hAnsi="宋体" w:cs="宋体" w:eastAsia="宋体" w:hint="default"/>
                <w:sz w:val="21"/>
                <w:szCs w:val="21"/>
              </w:rPr>
              <w:t>）之职。</w:t>
            </w:r>
            <w:r>
              <w:rPr>
                <w:rFonts w:ascii="宋体" w:hAnsi="宋体" w:cs="宋体" w:eastAsia="宋体" w:hint="default"/>
                <w:sz w:val="21"/>
                <w:szCs w:val="21"/>
              </w:rPr>
              <w:t>1999</w:t>
            </w:r>
            <w:r>
              <w:rPr>
                <w:rFonts w:ascii="宋体" w:hAnsi="宋体" w:cs="宋体" w:eastAsia="宋体" w:hint="default"/>
                <w:spacing w:val="-46"/>
                <w:sz w:val="21"/>
                <w:szCs w:val="21"/>
              </w:rPr>
              <w:t> </w:t>
            </w:r>
            <w:r>
              <w:rPr>
                <w:rFonts w:ascii="宋体" w:hAnsi="宋体" w:cs="宋体" w:eastAsia="宋体" w:hint="default"/>
                <w:sz w:val="21"/>
                <w:szCs w:val="21"/>
              </w:rPr>
              <w:t>年至今，历</w:t>
            </w:r>
          </w:p>
          <w:p>
            <w:pPr>
              <w:pStyle w:val="TableParagraph"/>
              <w:spacing w:line="240" w:lineRule="auto"/>
              <w:ind w:left="100" w:right="87"/>
              <w:jc w:val="left"/>
              <w:rPr>
                <w:rFonts w:ascii="宋体" w:hAnsi="宋体" w:cs="宋体" w:eastAsia="宋体" w:hint="default"/>
                <w:sz w:val="21"/>
                <w:szCs w:val="21"/>
              </w:rPr>
            </w:pPr>
            <w:r>
              <w:rPr>
                <w:rFonts w:ascii="宋体" w:hAnsi="宋体" w:cs="宋体" w:eastAsia="宋体" w:hint="default"/>
                <w:spacing w:val="-3"/>
                <w:sz w:val="21"/>
                <w:szCs w:val="21"/>
              </w:rPr>
              <w:t>任公司计算机公司总工程师、总经理、公司副总裁兼计算机系统本部总经理、公司多媒体</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技术产业本部总经理。</w:t>
            </w:r>
          </w:p>
        </w:tc>
      </w:tr>
      <w:tr>
        <w:trPr>
          <w:trHeight w:val="559"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3"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836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刘卫东先生，</w:t>
            </w:r>
            <w:r>
              <w:rPr>
                <w:rFonts w:ascii="宋体" w:hAnsi="宋体" w:cs="宋体" w:eastAsia="宋体" w:hint="default"/>
                <w:spacing w:val="-3"/>
                <w:sz w:val="21"/>
                <w:szCs w:val="21"/>
              </w:rPr>
              <w:t>2016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1"/>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11</w:t>
            </w:r>
            <w:r>
              <w:rPr>
                <w:rFonts w:ascii="宋体" w:hAnsi="宋体" w:cs="宋体" w:eastAsia="宋体" w:hint="default"/>
                <w:spacing w:val="-41"/>
                <w:sz w:val="21"/>
                <w:szCs w:val="21"/>
              </w:rPr>
              <w:t> </w:t>
            </w:r>
            <w:r>
              <w:rPr>
                <w:rFonts w:ascii="宋体" w:hAnsi="宋体" w:cs="宋体" w:eastAsia="宋体" w:hint="default"/>
                <w:spacing w:val="-3"/>
                <w:sz w:val="21"/>
                <w:szCs w:val="21"/>
              </w:rPr>
              <w:t>日至今，任公司副总裁。</w:t>
            </w:r>
            <w:r>
              <w:rPr>
                <w:rFonts w:ascii="宋体" w:hAnsi="宋体" w:cs="宋体" w:eastAsia="宋体" w:hint="default"/>
                <w:spacing w:val="-3"/>
                <w:sz w:val="21"/>
                <w:szCs w:val="21"/>
              </w:rPr>
              <w:t>2003</w:t>
            </w:r>
            <w:r>
              <w:rPr>
                <w:rFonts w:ascii="宋体" w:hAnsi="宋体" w:cs="宋体" w:eastAsia="宋体" w:hint="default"/>
                <w:spacing w:val="-44"/>
                <w:sz w:val="21"/>
                <w:szCs w:val="21"/>
              </w:rPr>
              <w:t> </w:t>
            </w:r>
            <w:r>
              <w:rPr>
                <w:rFonts w:ascii="宋体" w:hAnsi="宋体" w:cs="宋体" w:eastAsia="宋体" w:hint="default"/>
                <w:spacing w:val="-3"/>
                <w:sz w:val="21"/>
                <w:szCs w:val="21"/>
              </w:rPr>
              <w:t>年至今，历任公司审计部副总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经理、公司副总会计师、副总裁兼总会计师、副总裁兼财务总监。</w:t>
            </w:r>
          </w:p>
        </w:tc>
      </w:tr>
      <w:tr>
        <w:trPr>
          <w:trHeight w:val="833"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李吉生</w:t>
            </w:r>
          </w:p>
        </w:tc>
        <w:tc>
          <w:tcPr>
            <w:tcW w:w="8364"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李吉生先生，</w:t>
            </w:r>
            <w:r>
              <w:rPr>
                <w:rFonts w:ascii="宋体" w:hAnsi="宋体" w:cs="宋体" w:eastAsia="宋体" w:hint="default"/>
                <w:spacing w:val="-3"/>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46"/>
                <w:sz w:val="21"/>
                <w:szCs w:val="21"/>
              </w:rPr>
              <w:t> </w:t>
            </w:r>
            <w:r>
              <w:rPr>
                <w:rFonts w:ascii="宋体" w:hAnsi="宋体" w:cs="宋体" w:eastAsia="宋体" w:hint="default"/>
                <w:spacing w:val="-3"/>
                <w:sz w:val="21"/>
                <w:szCs w:val="21"/>
              </w:rPr>
              <w:t>日至今，任公司副总裁兼军工产业本部总经理。</w:t>
            </w:r>
            <w:r>
              <w:rPr>
                <w:rFonts w:ascii="宋体" w:hAnsi="宋体" w:cs="宋体" w:eastAsia="宋体" w:hint="default"/>
                <w:spacing w:val="-3"/>
                <w:sz w:val="21"/>
                <w:szCs w:val="21"/>
              </w:rPr>
              <w:t>1997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z w:val="21"/>
                <w:szCs w:val="21"/>
              </w:rPr>
              <w:t>月</w:t>
            </w:r>
          </w:p>
          <w:p>
            <w:pPr>
              <w:pStyle w:val="TableParagraph"/>
              <w:spacing w:line="240" w:lineRule="auto"/>
              <w:ind w:left="100" w:right="92"/>
              <w:jc w:val="left"/>
              <w:rPr>
                <w:rFonts w:ascii="宋体" w:hAnsi="宋体" w:cs="宋体" w:eastAsia="宋体" w:hint="default"/>
                <w:sz w:val="21"/>
                <w:szCs w:val="21"/>
              </w:rPr>
            </w:pPr>
            <w:r>
              <w:rPr>
                <w:rFonts w:ascii="宋体" w:hAnsi="宋体" w:cs="宋体" w:eastAsia="宋体" w:hint="default"/>
                <w:spacing w:val="-3"/>
                <w:sz w:val="21"/>
                <w:szCs w:val="21"/>
              </w:rPr>
              <w:t>至今，历任公司人工环境公司总经理、信息系统公司总经理、公司副总裁兼应用信息系统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本部总经理、总工程师、公司军工产业本部总经理。</w:t>
            </w:r>
          </w:p>
        </w:tc>
      </w:tr>
      <w:tr>
        <w:trPr>
          <w:trHeight w:val="833"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周侠</w:t>
            </w:r>
          </w:p>
        </w:tc>
        <w:tc>
          <w:tcPr>
            <w:tcW w:w="8364"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周侠先生，</w:t>
            </w:r>
            <w:r>
              <w:rPr>
                <w:rFonts w:ascii="宋体" w:hAnsi="宋体" w:cs="宋体" w:eastAsia="宋体" w:hint="default"/>
                <w:spacing w:val="-3"/>
                <w:sz w:val="21"/>
                <w:szCs w:val="21"/>
              </w:rPr>
              <w:t>2016</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11</w:t>
            </w:r>
            <w:r>
              <w:rPr>
                <w:rFonts w:ascii="宋体" w:hAnsi="宋体" w:cs="宋体" w:eastAsia="宋体" w:hint="default"/>
                <w:spacing w:val="-44"/>
                <w:sz w:val="21"/>
                <w:szCs w:val="21"/>
              </w:rPr>
              <w:t> </w:t>
            </w:r>
            <w:r>
              <w:rPr>
                <w:rFonts w:ascii="宋体" w:hAnsi="宋体" w:cs="宋体" w:eastAsia="宋体" w:hint="default"/>
                <w:spacing w:val="-3"/>
                <w:sz w:val="21"/>
                <w:szCs w:val="21"/>
              </w:rPr>
              <w:t>日至今，任公司副总裁兼物联网应用产业本部总经理。</w:t>
            </w:r>
            <w:r>
              <w:rPr>
                <w:rFonts w:ascii="宋体" w:hAnsi="宋体" w:cs="宋体" w:eastAsia="宋体" w:hint="default"/>
                <w:spacing w:val="-3"/>
                <w:sz w:val="21"/>
                <w:szCs w:val="21"/>
              </w:rPr>
              <w:t>2000</w:t>
            </w:r>
            <w:r>
              <w:rPr>
                <w:rFonts w:ascii="宋体" w:hAnsi="宋体" w:cs="宋体" w:eastAsia="宋体" w:hint="default"/>
                <w:spacing w:val="-44"/>
                <w:sz w:val="21"/>
                <w:szCs w:val="21"/>
              </w:rPr>
              <w:t> </w:t>
            </w:r>
            <w:r>
              <w:rPr>
                <w:rFonts w:ascii="宋体" w:hAnsi="宋体" w:cs="宋体" w:eastAsia="宋体" w:hint="default"/>
                <w:sz w:val="21"/>
                <w:szCs w:val="21"/>
              </w:rPr>
              <w:t>年</w:t>
            </w:r>
          </w:p>
          <w:p>
            <w:pPr>
              <w:pStyle w:val="TableParagraph"/>
              <w:spacing w:line="272" w:lineRule="exact" w:before="27"/>
              <w:ind w:left="100" w:right="-14"/>
              <w:jc w:val="left"/>
              <w:rPr>
                <w:rFonts w:ascii="宋体" w:hAnsi="宋体" w:cs="宋体" w:eastAsia="宋体" w:hint="default"/>
                <w:sz w:val="21"/>
                <w:szCs w:val="21"/>
              </w:rPr>
            </w:pPr>
            <w:r>
              <w:rPr>
                <w:rFonts w:ascii="宋体" w:hAnsi="宋体" w:cs="宋体" w:eastAsia="宋体" w:hint="default"/>
                <w:spacing w:val="-3"/>
                <w:sz w:val="21"/>
                <w:szCs w:val="21"/>
              </w:rPr>
              <w:t>至今，历任同方股份有限公司应用信息系统本部教育行业事业部总经理、应用信息系统本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6"/>
                <w:sz w:val="21"/>
                <w:szCs w:val="21"/>
              </w:rPr>
              <w:t>部副总经理、政务系统科技公司总经理、物联网应用产业本部总经理、总裁助理、副总裁。</w:t>
            </w:r>
          </w:p>
        </w:tc>
      </w:tr>
      <w:tr>
        <w:trPr>
          <w:trHeight w:val="1104"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3" w:right="0"/>
              <w:jc w:val="left"/>
              <w:rPr>
                <w:rFonts w:ascii="宋体" w:hAnsi="宋体" w:cs="宋体" w:eastAsia="宋体" w:hint="default"/>
                <w:sz w:val="21"/>
                <w:szCs w:val="21"/>
              </w:rPr>
            </w:pPr>
            <w:r>
              <w:rPr>
                <w:rFonts w:ascii="宋体" w:hAnsi="宋体" w:cs="宋体" w:eastAsia="宋体" w:hint="default"/>
                <w:sz w:val="21"/>
                <w:szCs w:val="21"/>
              </w:rPr>
              <w:t>赵维健</w:t>
            </w:r>
          </w:p>
        </w:tc>
        <w:tc>
          <w:tcPr>
            <w:tcW w:w="8364"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赵维健先生，</w:t>
            </w:r>
            <w:r>
              <w:rPr>
                <w:rFonts w:ascii="宋体" w:hAnsi="宋体" w:cs="宋体" w:eastAsia="宋体" w:hint="default"/>
                <w:spacing w:val="-3"/>
                <w:sz w:val="21"/>
                <w:szCs w:val="21"/>
              </w:rPr>
              <w:t>2016</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11</w:t>
            </w:r>
            <w:r>
              <w:rPr>
                <w:rFonts w:ascii="宋体" w:hAnsi="宋体" w:cs="宋体" w:eastAsia="宋体" w:hint="default"/>
                <w:spacing w:val="-42"/>
                <w:sz w:val="21"/>
                <w:szCs w:val="21"/>
              </w:rPr>
              <w:t> </w:t>
            </w:r>
            <w:r>
              <w:rPr>
                <w:rFonts w:ascii="宋体" w:hAnsi="宋体" w:cs="宋体" w:eastAsia="宋体" w:hint="default"/>
                <w:spacing w:val="-3"/>
                <w:sz w:val="21"/>
                <w:szCs w:val="21"/>
              </w:rPr>
              <w:t>日至今，任公司副总裁兼公司创新研究院院长之职。</w:t>
            </w:r>
            <w:r>
              <w:rPr>
                <w:rFonts w:ascii="宋体" w:hAnsi="宋体" w:cs="宋体" w:eastAsia="宋体" w:hint="default"/>
                <w:spacing w:val="-3"/>
                <w:sz w:val="21"/>
                <w:szCs w:val="21"/>
              </w:rPr>
              <w:t>1989</w:t>
            </w:r>
            <w:r>
              <w:rPr>
                <w:rFonts w:ascii="宋体" w:hAnsi="宋体" w:cs="宋体" w:eastAsia="宋体" w:hint="default"/>
                <w:spacing w:val="-44"/>
                <w:sz w:val="21"/>
                <w:szCs w:val="21"/>
              </w:rPr>
              <w:t> </w:t>
            </w:r>
            <w:r>
              <w:rPr>
                <w:rFonts w:ascii="宋体" w:hAnsi="宋体" w:cs="宋体" w:eastAsia="宋体" w:hint="default"/>
                <w:sz w:val="21"/>
                <w:szCs w:val="21"/>
              </w:rPr>
              <w:t>年</w:t>
            </w:r>
          </w:p>
          <w:p>
            <w:pPr>
              <w:pStyle w:val="TableParagraph"/>
              <w:spacing w:line="237" w:lineRule="auto"/>
              <w:ind w:left="100" w:right="87"/>
              <w:jc w:val="both"/>
              <w:rPr>
                <w:rFonts w:ascii="宋体" w:hAnsi="宋体" w:cs="宋体" w:eastAsia="宋体" w:hint="default"/>
                <w:sz w:val="21"/>
                <w:szCs w:val="21"/>
              </w:rPr>
            </w:pPr>
            <w:r>
              <w:rPr>
                <w:rFonts w:ascii="宋体" w:hAnsi="宋体" w:cs="宋体" w:eastAsia="宋体" w:hint="default"/>
                <w:sz w:val="21"/>
                <w:szCs w:val="21"/>
              </w:rPr>
              <w:t>至</w:t>
            </w:r>
            <w:r>
              <w:rPr>
                <w:rFonts w:ascii="宋体" w:hAnsi="宋体" w:cs="宋体" w:eastAsia="宋体" w:hint="default"/>
                <w:spacing w:val="-50"/>
                <w:sz w:val="21"/>
                <w:szCs w:val="21"/>
              </w:rPr>
              <w:t> </w:t>
            </w: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年在华润集团工作。</w:t>
            </w: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年创办北京同方微电子有限公司，曾任北京同方微电子</w:t>
            </w:r>
            <w:r>
              <w:rPr>
                <w:rFonts w:ascii="宋体" w:hAnsi="宋体" w:cs="宋体" w:eastAsia="宋体" w:hint="default"/>
                <w:w w:val="100"/>
                <w:sz w:val="21"/>
                <w:szCs w:val="21"/>
              </w:rPr>
              <w:t> </w:t>
            </w:r>
            <w:r>
              <w:rPr>
                <w:rFonts w:ascii="宋体" w:hAnsi="宋体" w:cs="宋体" w:eastAsia="宋体" w:hint="default"/>
                <w:spacing w:val="-4"/>
                <w:sz w:val="21"/>
                <w:szCs w:val="21"/>
              </w:rPr>
              <w:t>有限公司总经理、董事长、同方股份有限公司副总裁。</w:t>
            </w:r>
            <w:r>
              <w:rPr>
                <w:rFonts w:ascii="宋体" w:hAnsi="宋体" w:cs="宋体" w:eastAsia="宋体" w:hint="default"/>
                <w:spacing w:val="-4"/>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月至</w:t>
            </w:r>
            <w:r>
              <w:rPr>
                <w:rFonts w:ascii="宋体" w:hAnsi="宋体" w:cs="宋体" w:eastAsia="宋体" w:hint="default"/>
                <w:spacing w:val="-47"/>
                <w:sz w:val="21"/>
                <w:szCs w:val="21"/>
              </w:rPr>
              <w:t> </w:t>
            </w:r>
            <w:r>
              <w:rPr>
                <w:rFonts w:ascii="宋体" w:hAnsi="宋体" w:cs="宋体" w:eastAsia="宋体" w:hint="default"/>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11</w:t>
            </w:r>
            <w:r>
              <w:rPr>
                <w:rFonts w:ascii="宋体" w:hAnsi="宋体" w:cs="宋体" w:eastAsia="宋体" w:hint="default"/>
                <w:spacing w:val="-49"/>
                <w:sz w:val="21"/>
                <w:szCs w:val="21"/>
              </w:rPr>
              <w:t> </w:t>
            </w:r>
            <w:r>
              <w:rPr>
                <w:rFonts w:ascii="宋体" w:hAnsi="宋体" w:cs="宋体" w:eastAsia="宋体" w:hint="default"/>
                <w:spacing w:val="-8"/>
                <w:sz w:val="21"/>
                <w:szCs w:val="21"/>
              </w:rPr>
              <w:t>月，任同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方国芯电子股份有限公司董事、总裁。</w:t>
            </w:r>
          </w:p>
        </w:tc>
      </w:tr>
      <w:tr>
        <w:trPr>
          <w:trHeight w:val="293" w:hRule="exact"/>
        </w:trPr>
        <w:tc>
          <w:tcPr>
            <w:tcW w:w="1102"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高志</w:t>
            </w:r>
          </w:p>
        </w:tc>
        <w:tc>
          <w:tcPr>
            <w:tcW w:w="836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高志先生，</w:t>
            </w:r>
            <w:r>
              <w:rPr>
                <w:rFonts w:ascii="宋体" w:hAnsi="宋体" w:cs="宋体" w:eastAsia="宋体" w:hint="default"/>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日至今，任公司副总裁之职。</w:t>
            </w:r>
            <w:r>
              <w:rPr>
                <w:rFonts w:ascii="宋体" w:hAnsi="宋体" w:cs="宋体" w:eastAsia="宋体" w:hint="default"/>
                <w:sz w:val="21"/>
                <w:szCs w:val="21"/>
              </w:rPr>
              <w:t>1997</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月，历</w:t>
            </w:r>
          </w:p>
        </w:tc>
      </w:tr>
    </w:tbl>
    <w:p>
      <w:pPr>
        <w:spacing w:after="0" w:line="241" w:lineRule="exact"/>
        <w:jc w:val="left"/>
        <w:rPr>
          <w:rFonts w:ascii="宋体" w:hAnsi="宋体" w:cs="宋体" w:eastAsia="宋体" w:hint="default"/>
          <w:sz w:val="21"/>
          <w:szCs w:val="21"/>
        </w:rPr>
        <w:sectPr>
          <w:pgSz w:w="11910" w:h="16840"/>
          <w:pgMar w:header="0" w:footer="818" w:top="1120" w:bottom="1000" w:left="1200" w:right="980"/>
        </w:sectPr>
      </w:pPr>
    </w:p>
    <w:p>
      <w:pPr>
        <w:spacing w:line="240" w:lineRule="auto" w:before="9"/>
        <w:rPr>
          <w:rFonts w:ascii="Times New Roman" w:hAnsi="Times New Roman" w:cs="Times New Roman" w:eastAsia="Times New Roman"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102"/>
        <w:gridCol w:w="8364"/>
      </w:tblGrid>
      <w:tr>
        <w:trPr>
          <w:trHeight w:val="566" w:hRule="exact"/>
        </w:trPr>
        <w:tc>
          <w:tcPr>
            <w:tcW w:w="1102" w:type="dxa"/>
            <w:tcBorders>
              <w:top w:val="single" w:sz="12" w:space="0" w:color="000000"/>
              <w:left w:val="single" w:sz="12" w:space="0" w:color="000000"/>
              <w:bottom w:val="single" w:sz="6" w:space="0" w:color="000000"/>
              <w:right w:val="single" w:sz="6" w:space="0" w:color="000000"/>
            </w:tcBorders>
          </w:tcPr>
          <w:p>
            <w:pPr/>
          </w:p>
        </w:tc>
        <w:tc>
          <w:tcPr>
            <w:tcW w:w="8364"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100" w:right="-14"/>
              <w:jc w:val="left"/>
              <w:rPr>
                <w:rFonts w:ascii="宋体" w:hAnsi="宋体" w:cs="宋体" w:eastAsia="宋体" w:hint="default"/>
                <w:sz w:val="21"/>
                <w:szCs w:val="21"/>
              </w:rPr>
            </w:pPr>
            <w:r>
              <w:rPr>
                <w:rFonts w:ascii="宋体" w:hAnsi="宋体" w:cs="宋体" w:eastAsia="宋体" w:hint="default"/>
                <w:spacing w:val="-3"/>
                <w:sz w:val="21"/>
                <w:szCs w:val="21"/>
              </w:rPr>
              <w:t>任空调设备公司副总经理、常务副总经理；销售中心副总经理、总经理；应用信息系统本</w:t>
            </w:r>
          </w:p>
          <w:p>
            <w:pPr>
              <w:pStyle w:val="TableParagraph"/>
              <w:spacing w:line="274" w:lineRule="exact"/>
              <w:ind w:left="100" w:right="-14"/>
              <w:jc w:val="left"/>
              <w:rPr>
                <w:rFonts w:ascii="宋体" w:hAnsi="宋体" w:cs="宋体" w:eastAsia="宋体" w:hint="default"/>
                <w:sz w:val="21"/>
                <w:szCs w:val="21"/>
              </w:rPr>
            </w:pPr>
            <w:r>
              <w:rPr>
                <w:rFonts w:ascii="宋体" w:hAnsi="宋体" w:cs="宋体" w:eastAsia="宋体" w:hint="default"/>
                <w:spacing w:val="-6"/>
                <w:sz w:val="21"/>
                <w:szCs w:val="21"/>
              </w:rPr>
              <w:t>部副总经理；企管部总经理；总裁助理兼运营中心总经理；专务副总裁兼运营中心总经理。</w:t>
            </w:r>
          </w:p>
        </w:tc>
      </w:tr>
      <w:tr>
        <w:trPr>
          <w:trHeight w:val="833"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秦绪忠</w:t>
            </w:r>
          </w:p>
        </w:tc>
        <w:tc>
          <w:tcPr>
            <w:tcW w:w="836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秦绪忠先生，</w:t>
            </w:r>
            <w:r>
              <w:rPr>
                <w:rFonts w:ascii="宋体" w:hAnsi="宋体" w:cs="宋体" w:eastAsia="宋体" w:hint="default"/>
                <w:spacing w:val="-3"/>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11</w:t>
            </w:r>
            <w:r>
              <w:rPr>
                <w:rFonts w:ascii="宋体" w:hAnsi="宋体" w:cs="宋体" w:eastAsia="宋体" w:hint="default"/>
                <w:spacing w:val="-45"/>
                <w:sz w:val="21"/>
                <w:szCs w:val="21"/>
              </w:rPr>
              <w:t> </w:t>
            </w:r>
            <w:r>
              <w:rPr>
                <w:rFonts w:ascii="宋体" w:hAnsi="宋体" w:cs="宋体" w:eastAsia="宋体" w:hint="default"/>
                <w:spacing w:val="-3"/>
                <w:sz w:val="21"/>
                <w:szCs w:val="21"/>
              </w:rPr>
              <w:t>日至今，现任公司副总裁之职。</w:t>
            </w:r>
            <w:r>
              <w:rPr>
                <w:rFonts w:ascii="宋体" w:hAnsi="宋体" w:cs="宋体" w:eastAsia="宋体" w:hint="default"/>
                <w:spacing w:val="-3"/>
                <w:sz w:val="21"/>
                <w:szCs w:val="21"/>
              </w:rPr>
              <w:t>2000</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6</w:t>
            </w:r>
            <w:r>
              <w:rPr>
                <w:rFonts w:ascii="宋体" w:hAnsi="宋体" w:cs="宋体" w:eastAsia="宋体" w:hint="default"/>
                <w:spacing w:val="-45"/>
                <w:sz w:val="21"/>
                <w:szCs w:val="21"/>
              </w:rPr>
              <w:t> </w:t>
            </w:r>
            <w:r>
              <w:rPr>
                <w:rFonts w:ascii="宋体" w:hAnsi="宋体" w:cs="宋体" w:eastAsia="宋体" w:hint="default"/>
                <w:spacing w:val="-3"/>
                <w:sz w:val="21"/>
                <w:szCs w:val="21"/>
              </w:rPr>
              <w:t>月至今，历任公司</w:t>
            </w:r>
          </w:p>
          <w:p>
            <w:pPr>
              <w:pStyle w:val="TableParagraph"/>
              <w:spacing w:line="272" w:lineRule="exact" w:before="27"/>
              <w:ind w:left="100" w:right="90"/>
              <w:jc w:val="left"/>
              <w:rPr>
                <w:rFonts w:ascii="宋体" w:hAnsi="宋体" w:cs="宋体" w:eastAsia="宋体" w:hint="default"/>
                <w:sz w:val="21"/>
                <w:szCs w:val="21"/>
              </w:rPr>
            </w:pPr>
            <w:r>
              <w:rPr>
                <w:rFonts w:ascii="宋体" w:hAnsi="宋体" w:cs="宋体" w:eastAsia="宋体" w:hint="default"/>
                <w:spacing w:val="-3"/>
                <w:sz w:val="21"/>
                <w:szCs w:val="21"/>
              </w:rPr>
              <w:t>智能市政事业部总经理；数字城市产业本部常务副总经理、工程中心总经理；公司总裁助</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理；同方节能工程技术有限公司总经理。</w:t>
            </w:r>
          </w:p>
        </w:tc>
      </w:tr>
      <w:tr>
        <w:trPr>
          <w:trHeight w:val="830"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周海英</w:t>
            </w:r>
          </w:p>
        </w:tc>
        <w:tc>
          <w:tcPr>
            <w:tcW w:w="8364"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周海英先生，</w:t>
            </w:r>
            <w:r>
              <w:rPr>
                <w:rFonts w:ascii="宋体" w:hAnsi="宋体" w:cs="宋体" w:eastAsia="宋体" w:hint="default"/>
                <w:spacing w:val="-3"/>
                <w:sz w:val="21"/>
                <w:szCs w:val="21"/>
              </w:rPr>
              <w:t>2018</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16</w:t>
            </w:r>
            <w:r>
              <w:rPr>
                <w:rFonts w:ascii="宋体" w:hAnsi="宋体" w:cs="宋体" w:eastAsia="宋体" w:hint="default"/>
                <w:spacing w:val="-46"/>
                <w:sz w:val="21"/>
                <w:szCs w:val="21"/>
              </w:rPr>
              <w:t> </w:t>
            </w:r>
            <w:r>
              <w:rPr>
                <w:rFonts w:ascii="宋体" w:hAnsi="宋体" w:cs="宋体" w:eastAsia="宋体" w:hint="default"/>
                <w:spacing w:val="-3"/>
                <w:sz w:val="21"/>
                <w:szCs w:val="21"/>
              </w:rPr>
              <w:t>日至今，任公司财务总监、财务负责人之职。</w:t>
            </w:r>
            <w:r>
              <w:rPr>
                <w:rFonts w:ascii="宋体" w:hAnsi="宋体" w:cs="宋体" w:eastAsia="宋体" w:hint="default"/>
                <w:spacing w:val="-3"/>
                <w:sz w:val="21"/>
                <w:szCs w:val="21"/>
              </w:rPr>
              <w:t>2003</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6</w:t>
            </w:r>
            <w:r>
              <w:rPr>
                <w:rFonts w:ascii="宋体" w:hAnsi="宋体" w:cs="宋体" w:eastAsia="宋体" w:hint="default"/>
                <w:spacing w:val="-48"/>
                <w:sz w:val="21"/>
                <w:szCs w:val="21"/>
              </w:rPr>
              <w:t> </w:t>
            </w:r>
            <w:r>
              <w:rPr>
                <w:rFonts w:ascii="宋体" w:hAnsi="宋体" w:cs="宋体" w:eastAsia="宋体" w:hint="default"/>
                <w:sz w:val="21"/>
                <w:szCs w:val="21"/>
              </w:rPr>
              <w:t>月至</w:t>
            </w:r>
          </w:p>
          <w:p>
            <w:pPr>
              <w:pStyle w:val="TableParagraph"/>
              <w:spacing w:line="240" w:lineRule="auto"/>
              <w:ind w:left="100" w:right="89"/>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36"/>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1</w:t>
            </w:r>
            <w:r>
              <w:rPr>
                <w:rFonts w:ascii="宋体" w:hAnsi="宋体" w:cs="宋体" w:eastAsia="宋体" w:hint="default"/>
                <w:spacing w:val="-36"/>
                <w:sz w:val="21"/>
                <w:szCs w:val="21"/>
              </w:rPr>
              <w:t> </w:t>
            </w:r>
            <w:r>
              <w:rPr>
                <w:rFonts w:ascii="宋体" w:hAnsi="宋体" w:cs="宋体" w:eastAsia="宋体" w:hint="default"/>
                <w:spacing w:val="-5"/>
                <w:sz w:val="21"/>
                <w:szCs w:val="21"/>
              </w:rPr>
              <w:t>月，历任清华控股有限公司财务部高级经理、副部长、资产财务管理部部长、资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金财务部总经理、总裁助理。</w:t>
            </w:r>
          </w:p>
        </w:tc>
      </w:tr>
      <w:tr>
        <w:trPr>
          <w:trHeight w:val="562"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3" w:right="0"/>
              <w:jc w:val="left"/>
              <w:rPr>
                <w:rFonts w:ascii="宋体" w:hAnsi="宋体" w:cs="宋体" w:eastAsia="宋体" w:hint="default"/>
                <w:sz w:val="21"/>
                <w:szCs w:val="21"/>
              </w:rPr>
            </w:pPr>
            <w:r>
              <w:rPr>
                <w:rFonts w:ascii="宋体" w:hAnsi="宋体" w:cs="宋体" w:eastAsia="宋体" w:hint="default"/>
                <w:sz w:val="21"/>
                <w:szCs w:val="21"/>
              </w:rPr>
              <w:t>张园园</w:t>
            </w:r>
          </w:p>
        </w:tc>
        <w:tc>
          <w:tcPr>
            <w:tcW w:w="8364"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张园园女士，</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z w:val="21"/>
                <w:szCs w:val="21"/>
              </w:rPr>
              <w:t>日至今，任公司董事会秘书兼公司证券事务部总经理之职。</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月，历任公司应用信息系统本部商务经理；公司证券事务代表。</w:t>
            </w:r>
          </w:p>
        </w:tc>
      </w:tr>
      <w:tr>
        <w:trPr>
          <w:trHeight w:val="1375"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左小蕾</w:t>
            </w:r>
          </w:p>
        </w:tc>
        <w:tc>
          <w:tcPr>
            <w:tcW w:w="8364"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6"/>
                <w:sz w:val="21"/>
                <w:szCs w:val="21"/>
              </w:rPr>
              <w:t>左小蕾女士，</w:t>
            </w:r>
            <w:r>
              <w:rPr>
                <w:rFonts w:ascii="宋体" w:hAnsi="宋体" w:cs="宋体" w:eastAsia="宋体" w:hint="default"/>
                <w:spacing w:val="-6"/>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48"/>
                <w:sz w:val="21"/>
                <w:szCs w:val="21"/>
              </w:rPr>
              <w:t> </w:t>
            </w:r>
            <w:r>
              <w:rPr>
                <w:rFonts w:ascii="宋体" w:hAnsi="宋体" w:cs="宋体" w:eastAsia="宋体" w:hint="default"/>
                <w:sz w:val="21"/>
                <w:szCs w:val="21"/>
              </w:rPr>
              <w:t>日至</w:t>
            </w:r>
            <w:r>
              <w:rPr>
                <w:rFonts w:ascii="宋体" w:hAnsi="宋体" w:cs="宋体" w:eastAsia="宋体" w:hint="default"/>
                <w:spacing w:val="-48"/>
                <w:sz w:val="21"/>
                <w:szCs w:val="21"/>
              </w:rPr>
              <w:t> </w:t>
            </w:r>
            <w:r>
              <w:rPr>
                <w:rFonts w:ascii="宋体" w:hAnsi="宋体" w:cs="宋体" w:eastAsia="宋体" w:hint="default"/>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5</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pacing w:val="-5"/>
                <w:sz w:val="21"/>
                <w:szCs w:val="21"/>
              </w:rPr>
              <w:t>日，任公司第七届董事会独立董事之职。</w:t>
            </w:r>
          </w:p>
          <w:p>
            <w:pPr>
              <w:pStyle w:val="TableParagraph"/>
              <w:spacing w:line="272" w:lineRule="exact"/>
              <w:ind w:left="100" w:right="0"/>
              <w:jc w:val="both"/>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月至</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3"/>
                <w:sz w:val="21"/>
                <w:szCs w:val="21"/>
              </w:rPr>
              <w:t>月，任中国银河证券首席经济学家；</w:t>
            </w:r>
            <w:r>
              <w:rPr>
                <w:rFonts w:ascii="宋体" w:hAnsi="宋体" w:cs="宋体" w:eastAsia="宋体" w:hint="default"/>
                <w:spacing w:val="-3"/>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pacing w:val="-6"/>
                <w:sz w:val="21"/>
                <w:szCs w:val="21"/>
              </w:rPr>
              <w:t>年，任</w:t>
            </w:r>
          </w:p>
          <w:p>
            <w:pPr>
              <w:pStyle w:val="TableParagraph"/>
              <w:spacing w:line="237" w:lineRule="auto" w:before="2"/>
              <w:ind w:left="100" w:right="86"/>
              <w:jc w:val="both"/>
              <w:rPr>
                <w:rFonts w:ascii="宋体" w:hAnsi="宋体" w:cs="宋体" w:eastAsia="宋体" w:hint="default"/>
                <w:sz w:val="21"/>
                <w:szCs w:val="21"/>
              </w:rPr>
            </w:pPr>
            <w:r>
              <w:rPr>
                <w:rFonts w:ascii="宋体" w:hAnsi="宋体" w:cs="宋体" w:eastAsia="宋体" w:hint="default"/>
                <w:sz w:val="21"/>
                <w:szCs w:val="21"/>
              </w:rPr>
              <w:t>中国银河证券首席总裁顾问；</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年至今，任国务院参事。自</w:t>
            </w:r>
            <w:r>
              <w:rPr>
                <w:rFonts w:ascii="宋体" w:hAnsi="宋体" w:cs="宋体" w:eastAsia="宋体" w:hint="default"/>
                <w:spacing w:val="-51"/>
                <w:sz w:val="21"/>
                <w:szCs w:val="21"/>
              </w:rPr>
              <w:t> </w:t>
            </w:r>
            <w:r>
              <w:rPr>
                <w:rFonts w:ascii="宋体" w:hAnsi="宋体" w:cs="宋体" w:eastAsia="宋体" w:hint="default"/>
                <w:sz w:val="21"/>
                <w:szCs w:val="21"/>
              </w:rPr>
              <w:t>1997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月至今，兼任亚</w:t>
            </w:r>
            <w:r>
              <w:rPr>
                <w:rFonts w:ascii="宋体" w:hAnsi="宋体" w:cs="宋体" w:eastAsia="宋体" w:hint="default"/>
                <w:w w:val="100"/>
                <w:sz w:val="21"/>
                <w:szCs w:val="21"/>
              </w:rPr>
              <w:t> </w:t>
            </w:r>
            <w:r>
              <w:rPr>
                <w:rFonts w:ascii="宋体" w:hAnsi="宋体" w:cs="宋体" w:eastAsia="宋体" w:hint="default"/>
                <w:sz w:val="21"/>
                <w:szCs w:val="21"/>
              </w:rPr>
              <w:t>洲管理学院副教授；</w:t>
            </w:r>
            <w:r>
              <w:rPr>
                <w:rFonts w:ascii="宋体" w:hAnsi="宋体" w:cs="宋体" w:eastAsia="宋体" w:hint="default"/>
                <w:sz w:val="21"/>
                <w:szCs w:val="21"/>
              </w:rPr>
              <w:t>2011</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2</w:t>
            </w:r>
            <w:r>
              <w:rPr>
                <w:rFonts w:ascii="宋体" w:hAnsi="宋体" w:cs="宋体" w:eastAsia="宋体" w:hint="default"/>
                <w:spacing w:val="-43"/>
                <w:sz w:val="21"/>
                <w:szCs w:val="21"/>
              </w:rPr>
              <w:t> </w:t>
            </w:r>
            <w:r>
              <w:rPr>
                <w:rFonts w:ascii="宋体" w:hAnsi="宋体" w:cs="宋体" w:eastAsia="宋体" w:hint="default"/>
                <w:sz w:val="21"/>
                <w:szCs w:val="21"/>
              </w:rPr>
              <w:t>月至今，兼任湖北银行独立董事，</w:t>
            </w:r>
            <w:r>
              <w:rPr>
                <w:rFonts w:ascii="宋体" w:hAnsi="宋体" w:cs="宋体" w:eastAsia="宋体" w:hint="default"/>
                <w:sz w:val="21"/>
                <w:szCs w:val="21"/>
              </w:rPr>
              <w:t>2015</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6</w:t>
            </w:r>
            <w:r>
              <w:rPr>
                <w:rFonts w:ascii="宋体" w:hAnsi="宋体" w:cs="宋体" w:eastAsia="宋体" w:hint="default"/>
                <w:spacing w:val="-45"/>
                <w:sz w:val="21"/>
                <w:szCs w:val="21"/>
              </w:rPr>
              <w:t> </w:t>
            </w:r>
            <w:r>
              <w:rPr>
                <w:rFonts w:ascii="宋体" w:hAnsi="宋体" w:cs="宋体" w:eastAsia="宋体" w:hint="default"/>
                <w:sz w:val="21"/>
                <w:szCs w:val="21"/>
              </w:rPr>
              <w:t>月至今，任国</w:t>
            </w:r>
            <w:r>
              <w:rPr>
                <w:rFonts w:ascii="宋体" w:hAnsi="宋体" w:cs="宋体" w:eastAsia="宋体" w:hint="default"/>
                <w:w w:val="100"/>
                <w:sz w:val="21"/>
                <w:szCs w:val="21"/>
              </w:rPr>
              <w:t> </w:t>
            </w:r>
            <w:r>
              <w:rPr>
                <w:rFonts w:ascii="宋体" w:hAnsi="宋体" w:cs="宋体" w:eastAsia="宋体" w:hint="default"/>
                <w:sz w:val="21"/>
                <w:szCs w:val="21"/>
              </w:rPr>
              <w:t>务院参事室特约研究员。</w:t>
            </w:r>
          </w:p>
        </w:tc>
      </w:tr>
      <w:tr>
        <w:trPr>
          <w:trHeight w:val="838" w:hRule="exact"/>
        </w:trPr>
        <w:tc>
          <w:tcPr>
            <w:tcW w:w="11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杨利</w:t>
            </w:r>
          </w:p>
        </w:tc>
        <w:tc>
          <w:tcPr>
            <w:tcW w:w="8364"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杨利女士，</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日，任公司第七届董事会独立董事之职。</w:t>
            </w:r>
          </w:p>
          <w:p>
            <w:pPr>
              <w:pStyle w:val="TableParagraph"/>
              <w:spacing w:line="272" w:lineRule="exact" w:before="27"/>
              <w:ind w:left="100" w:right="87"/>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2"/>
                <w:sz w:val="21"/>
                <w:szCs w:val="21"/>
              </w:rPr>
              <w:t> </w:t>
            </w:r>
            <w:r>
              <w:rPr>
                <w:rFonts w:ascii="宋体" w:hAnsi="宋体" w:cs="宋体" w:eastAsia="宋体" w:hint="default"/>
                <w:sz w:val="21"/>
                <w:szCs w:val="21"/>
              </w:rPr>
              <w:t>年至今，任中咨律师事务所合伙人，自</w:t>
            </w:r>
            <w:r>
              <w:rPr>
                <w:rFonts w:ascii="宋体" w:hAnsi="宋体" w:cs="宋体" w:eastAsia="宋体" w:hint="default"/>
                <w:spacing w:val="-52"/>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年至今，兼任中国证监会并购重组专家</w:t>
            </w:r>
            <w:r>
              <w:rPr>
                <w:rFonts w:ascii="宋体" w:hAnsi="宋体" w:cs="宋体" w:eastAsia="宋体" w:hint="default"/>
                <w:w w:val="100"/>
                <w:sz w:val="21"/>
                <w:szCs w:val="21"/>
              </w:rPr>
              <w:t> </w:t>
            </w:r>
            <w:r>
              <w:rPr>
                <w:rFonts w:ascii="宋体" w:hAnsi="宋体" w:cs="宋体" w:eastAsia="宋体" w:hint="default"/>
                <w:sz w:val="21"/>
                <w:szCs w:val="21"/>
              </w:rPr>
              <w:t>咨询委委员。</w:t>
            </w:r>
          </w:p>
        </w:tc>
      </w:tr>
    </w:tbl>
    <w:p>
      <w:pPr>
        <w:spacing w:line="240" w:lineRule="auto" w:before="7"/>
        <w:rPr>
          <w:rFonts w:ascii="Times New Roman" w:hAnsi="Times New Roman" w:cs="Times New Roman" w:eastAsia="Times New Roman" w:hint="default"/>
          <w:sz w:val="21"/>
          <w:szCs w:val="21"/>
        </w:rPr>
      </w:pPr>
    </w:p>
    <w:p>
      <w:pPr>
        <w:pStyle w:val="Heading3"/>
        <w:spacing w:line="240" w:lineRule="auto" w:before="26"/>
        <w:ind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7"/>
        </w:rPr>
        <w:t> </w:t>
      </w:r>
      <w:r>
        <w:rPr/>
        <w:t>董事、高级管理人员报告期内被授予的股权激励情况</w:t>
      </w:r>
      <w:r>
        <w:rPr>
          <w:b w:val="0"/>
          <w:bCs w:val="0"/>
        </w:rPr>
      </w:r>
    </w:p>
    <w:p>
      <w:pPr>
        <w:spacing w:line="240" w:lineRule="auto" w:before="13"/>
        <w:rPr>
          <w:rFonts w:ascii="宋体" w:hAnsi="宋体" w:cs="宋体" w:eastAsia="宋体" w:hint="default"/>
          <w:b/>
          <w:bCs/>
          <w:sz w:val="23"/>
          <w:szCs w:val="23"/>
        </w:rPr>
      </w:pPr>
    </w:p>
    <w:p>
      <w:pPr>
        <w:spacing w:before="0"/>
        <w:ind w:left="240" w:right="0" w:firstLine="0"/>
        <w:jc w:val="left"/>
        <w:rPr>
          <w:rFonts w:ascii="宋体" w:hAnsi="宋体" w:cs="宋体" w:eastAsia="宋体" w:hint="default"/>
          <w:sz w:val="21"/>
          <w:szCs w:val="21"/>
        </w:rPr>
      </w:pPr>
      <w:r>
        <w:rPr>
          <w:rFonts w:ascii="宋体" w:hAnsi="宋体" w:cs="宋体" w:eastAsia="宋体" w:hint="default"/>
          <w:sz w:val="21"/>
          <w:szCs w:val="21"/>
        </w:rPr>
        <w:t>□适用 √不适用</w:t>
      </w:r>
    </w:p>
    <w:p>
      <w:pPr>
        <w:spacing w:line="240" w:lineRule="auto" w:before="4"/>
        <w:rPr>
          <w:rFonts w:ascii="宋体" w:hAnsi="宋体" w:cs="宋体" w:eastAsia="宋体" w:hint="default"/>
          <w:sz w:val="17"/>
          <w:szCs w:val="17"/>
        </w:rPr>
      </w:pPr>
    </w:p>
    <w:p>
      <w:pPr>
        <w:pStyle w:val="Heading2"/>
        <w:spacing w:line="240" w:lineRule="auto"/>
        <w:ind w:right="0"/>
        <w:jc w:val="left"/>
      </w:pPr>
      <w:r>
        <w:rPr/>
        <w:t>二、现任及报告期内离任董事、监事和高级管理人员的任职情况</w:t>
      </w:r>
    </w:p>
    <w:p>
      <w:pPr>
        <w:spacing w:line="240" w:lineRule="auto" w:before="8"/>
        <w:rPr>
          <w:rFonts w:ascii="黑体" w:hAnsi="黑体" w:cs="黑体" w:eastAsia="黑体" w:hint="default"/>
          <w:sz w:val="28"/>
          <w:szCs w:val="28"/>
        </w:rPr>
      </w:pPr>
    </w:p>
    <w:p>
      <w:pPr>
        <w:pStyle w:val="Heading3"/>
        <w:spacing w:line="240" w:lineRule="auto"/>
        <w:ind w:right="0"/>
        <w:jc w:val="left"/>
        <w:rPr>
          <w:b w:val="0"/>
          <w:bCs w:val="0"/>
        </w:rPr>
      </w:pPr>
      <w:r>
        <w:rPr>
          <w:rFonts w:ascii="宋体" w:hAnsi="宋体" w:cs="宋体" w:eastAsia="宋体" w:hint="default"/>
        </w:rPr>
        <w:t>(</w:t>
      </w:r>
      <w:r>
        <w:rPr/>
        <w:t>一</w:t>
      </w:r>
      <w:r>
        <w:rPr>
          <w:rFonts w:ascii="宋体" w:hAnsi="宋体" w:cs="宋体" w:eastAsia="宋体" w:hint="default"/>
        </w:rPr>
        <w:t>)</w:t>
      </w:r>
      <w:r>
        <w:rPr/>
        <w:t>在股东单位任职情况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ind w:left="240" w:right="0"/>
        <w:jc w:val="left"/>
      </w:pPr>
      <w:r>
        <w:rPr/>
        <w:t>√适用</w:t>
      </w:r>
      <w:r>
        <w:rPr>
          <w:spacing w:val="-1"/>
        </w:rPr>
        <w:t> </w:t>
      </w:r>
      <w:r>
        <w:rPr/>
        <w:t>□不适用</w:t>
      </w:r>
    </w:p>
    <w:p>
      <w:pPr>
        <w:spacing w:line="240" w:lineRule="auto" w:before="10"/>
        <w:rPr>
          <w:rFonts w:ascii="宋体" w:hAnsi="宋体" w:cs="宋体" w:eastAsia="宋体" w:hint="default"/>
          <w:sz w:val="26"/>
          <w:szCs w:val="26"/>
        </w:rPr>
      </w:pPr>
    </w:p>
    <w:tbl>
      <w:tblPr>
        <w:tblW w:w="0" w:type="auto"/>
        <w:jc w:val="left"/>
        <w:tblInd w:w="118" w:type="dxa"/>
        <w:tblLayout w:type="fixed"/>
        <w:tblCellMar>
          <w:top w:w="0" w:type="dxa"/>
          <w:left w:w="0" w:type="dxa"/>
          <w:bottom w:w="0" w:type="dxa"/>
          <w:right w:w="0" w:type="dxa"/>
        </w:tblCellMar>
        <w:tblLook w:val="01E0"/>
      </w:tblPr>
      <w:tblGrid>
        <w:gridCol w:w="1668"/>
        <w:gridCol w:w="1985"/>
        <w:gridCol w:w="2693"/>
        <w:gridCol w:w="1551"/>
        <w:gridCol w:w="1587"/>
      </w:tblGrid>
      <w:tr>
        <w:trPr>
          <w:trHeight w:val="295" w:hRule="exact"/>
        </w:trPr>
        <w:tc>
          <w:tcPr>
            <w:tcW w:w="1668"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b/>
                <w:bCs/>
                <w:sz w:val="21"/>
                <w:szCs w:val="21"/>
              </w:rPr>
              <w:t>任职人员姓名</w:t>
            </w:r>
            <w:r>
              <w:rPr>
                <w:rFonts w:ascii="宋体" w:hAnsi="宋体" w:cs="宋体" w:eastAsia="宋体" w:hint="default"/>
                <w:sz w:val="21"/>
                <w:szCs w:val="21"/>
              </w:rPr>
            </w:r>
          </w:p>
        </w:tc>
        <w:tc>
          <w:tcPr>
            <w:tcW w:w="198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股东单位名称</w:t>
            </w:r>
            <w:r>
              <w:rPr>
                <w:rFonts w:ascii="宋体" w:hAnsi="宋体" w:cs="宋体" w:eastAsia="宋体" w:hint="default"/>
                <w:sz w:val="21"/>
                <w:szCs w:val="21"/>
              </w:rPr>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b/>
                <w:bCs/>
                <w:sz w:val="21"/>
                <w:szCs w:val="21"/>
              </w:rPr>
              <w:t>在股东单位担任的职务</w:t>
            </w:r>
            <w:r>
              <w:rPr>
                <w:rFonts w:ascii="宋体" w:hAnsi="宋体" w:cs="宋体" w:eastAsia="宋体" w:hint="default"/>
                <w:sz w:val="21"/>
                <w:szCs w:val="21"/>
              </w:rPr>
            </w:r>
          </w:p>
        </w:tc>
        <w:tc>
          <w:tcPr>
            <w:tcW w:w="1551"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b/>
                <w:bCs/>
                <w:sz w:val="21"/>
                <w:szCs w:val="21"/>
              </w:rPr>
              <w:t>任期起始日期</w:t>
            </w:r>
            <w:r>
              <w:rPr>
                <w:rFonts w:ascii="宋体" w:hAnsi="宋体" w:cs="宋体" w:eastAsia="宋体" w:hint="default"/>
                <w:sz w:val="21"/>
                <w:szCs w:val="21"/>
              </w:rPr>
            </w:r>
          </w:p>
        </w:tc>
        <w:tc>
          <w:tcPr>
            <w:tcW w:w="1587"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b/>
                <w:bCs/>
                <w:sz w:val="21"/>
                <w:szCs w:val="21"/>
              </w:rPr>
              <w:t>任期终止日期</w:t>
            </w:r>
            <w:r>
              <w:rPr>
                <w:rFonts w:ascii="宋体" w:hAnsi="宋体" w:cs="宋体" w:eastAsia="宋体" w:hint="default"/>
                <w:sz w:val="21"/>
                <w:szCs w:val="21"/>
              </w:rPr>
            </w:r>
          </w:p>
        </w:tc>
      </w:tr>
      <w:tr>
        <w:trPr>
          <w:trHeight w:val="286" w:hRule="exact"/>
        </w:trPr>
        <w:tc>
          <w:tcPr>
            <w:tcW w:w="16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周立业</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4"/>
              <w:jc w:val="center"/>
              <w:rPr>
                <w:rFonts w:ascii="宋体" w:hAnsi="宋体" w:cs="宋体" w:eastAsia="宋体" w:hint="default"/>
                <w:sz w:val="21"/>
                <w:szCs w:val="21"/>
              </w:rPr>
            </w:pPr>
            <w:r>
              <w:rPr>
                <w:rFonts w:ascii="宋体" w:hAnsi="宋体" w:cs="宋体" w:eastAsia="宋体" w:hint="default"/>
                <w:sz w:val="21"/>
                <w:szCs w:val="21"/>
              </w:rPr>
              <w:t>清华控股有限公司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87"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668"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范新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4"/>
              <w:jc w:val="center"/>
              <w:rPr>
                <w:rFonts w:ascii="宋体" w:hAnsi="宋体" w:cs="宋体" w:eastAsia="宋体" w:hint="default"/>
                <w:sz w:val="21"/>
                <w:szCs w:val="21"/>
              </w:rPr>
            </w:pPr>
            <w:r>
              <w:rPr>
                <w:rFonts w:ascii="宋体" w:hAnsi="宋体" w:cs="宋体" w:eastAsia="宋体" w:hint="default"/>
                <w:sz w:val="21"/>
                <w:szCs w:val="21"/>
              </w:rPr>
              <w:t>清华控股有限公司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87"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6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童利斌</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4"/>
              <w:jc w:val="center"/>
              <w:rPr>
                <w:rFonts w:ascii="宋体" w:hAnsi="宋体" w:cs="宋体" w:eastAsia="宋体" w:hint="default"/>
                <w:sz w:val="21"/>
                <w:szCs w:val="21"/>
              </w:rPr>
            </w:pPr>
            <w:r>
              <w:rPr>
                <w:rFonts w:ascii="宋体" w:hAnsi="宋体" w:cs="宋体" w:eastAsia="宋体" w:hint="default"/>
                <w:sz w:val="21"/>
                <w:szCs w:val="21"/>
              </w:rPr>
              <w:t>清华控股有限公司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8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8" w:hRule="exact"/>
        </w:trPr>
        <w:tc>
          <w:tcPr>
            <w:tcW w:w="1668"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张文娟</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4"/>
              <w:jc w:val="center"/>
              <w:rPr>
                <w:rFonts w:ascii="宋体" w:hAnsi="宋体" w:cs="宋体" w:eastAsia="宋体" w:hint="default"/>
                <w:sz w:val="21"/>
                <w:szCs w:val="21"/>
              </w:rPr>
            </w:pPr>
            <w:r>
              <w:rPr>
                <w:rFonts w:ascii="宋体" w:hAnsi="宋体" w:cs="宋体" w:eastAsia="宋体" w:hint="default"/>
                <w:sz w:val="21"/>
                <w:szCs w:val="21"/>
              </w:rPr>
              <w:t>清华控股有限公司</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87" w:type="dxa"/>
            <w:tcBorders>
              <w:top w:val="single" w:sz="6" w:space="0" w:color="000000"/>
              <w:left w:val="single" w:sz="6" w:space="0" w:color="000000"/>
              <w:bottom w:val="single" w:sz="6" w:space="0" w:color="000000"/>
              <w:right w:val="single" w:sz="12" w:space="0" w:color="000000"/>
            </w:tcBorders>
          </w:tcPr>
          <w:p>
            <w:pPr/>
          </w:p>
        </w:tc>
      </w:tr>
      <w:tr>
        <w:trPr>
          <w:trHeight w:val="293" w:hRule="exact"/>
        </w:trPr>
        <w:tc>
          <w:tcPr>
            <w:tcW w:w="1668"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孙娟</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84"/>
              <w:jc w:val="center"/>
              <w:rPr>
                <w:rFonts w:ascii="宋体" w:hAnsi="宋体" w:cs="宋体" w:eastAsia="宋体" w:hint="default"/>
                <w:sz w:val="21"/>
                <w:szCs w:val="21"/>
              </w:rPr>
            </w:pPr>
            <w:r>
              <w:rPr>
                <w:rFonts w:ascii="宋体" w:hAnsi="宋体" w:cs="宋体" w:eastAsia="宋体" w:hint="default"/>
                <w:sz w:val="21"/>
                <w:szCs w:val="21"/>
              </w:rPr>
              <w:t>清华控股有限公司</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公司治理总监</w:t>
            </w:r>
          </w:p>
        </w:tc>
        <w:tc>
          <w:tcPr>
            <w:tcW w:w="1551"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87"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10"/>
        <w:rPr>
          <w:rFonts w:ascii="宋体" w:hAnsi="宋体" w:cs="宋体" w:eastAsia="宋体" w:hint="default"/>
          <w:sz w:val="18"/>
          <w:szCs w:val="18"/>
        </w:rPr>
      </w:pPr>
    </w:p>
    <w:p>
      <w:pPr>
        <w:pStyle w:val="Heading3"/>
        <w:spacing w:line="240" w:lineRule="auto" w:before="26"/>
        <w:ind w:right="0"/>
        <w:jc w:val="left"/>
        <w:rPr>
          <w:b w:val="0"/>
          <w:bCs w:val="0"/>
        </w:rPr>
      </w:pPr>
      <w:r>
        <w:rPr>
          <w:rFonts w:ascii="宋体" w:hAnsi="宋体" w:cs="宋体" w:eastAsia="宋体" w:hint="default"/>
        </w:rPr>
        <w:t>(</w:t>
      </w:r>
      <w:r>
        <w:rPr/>
        <w:t>二</w:t>
      </w:r>
      <w:r>
        <w:rPr>
          <w:rFonts w:ascii="宋体" w:hAnsi="宋体" w:cs="宋体" w:eastAsia="宋体" w:hint="default"/>
        </w:rPr>
        <w:t>)</w:t>
      </w:r>
      <w:r>
        <w:rPr/>
        <w:t>在其他单位任职情况</w:t>
      </w:r>
      <w:r>
        <w:rPr>
          <w:b w:val="0"/>
          <w:bCs w:val="0"/>
        </w:rPr>
      </w:r>
    </w:p>
    <w:p>
      <w:pPr>
        <w:spacing w:line="240" w:lineRule="auto" w:before="10"/>
        <w:rPr>
          <w:rFonts w:ascii="宋体" w:hAnsi="宋体" w:cs="宋体" w:eastAsia="宋体" w:hint="default"/>
          <w:b/>
          <w:bCs/>
          <w:sz w:val="26"/>
          <w:szCs w:val="26"/>
        </w:rPr>
      </w:pPr>
    </w:p>
    <w:tbl>
      <w:tblPr>
        <w:tblW w:w="0" w:type="auto"/>
        <w:jc w:val="left"/>
        <w:tblInd w:w="118" w:type="dxa"/>
        <w:tblLayout w:type="fixed"/>
        <w:tblCellMar>
          <w:top w:w="0" w:type="dxa"/>
          <w:left w:w="0" w:type="dxa"/>
          <w:bottom w:w="0" w:type="dxa"/>
          <w:right w:w="0" w:type="dxa"/>
        </w:tblCellMar>
        <w:tblLook w:val="01E0"/>
      </w:tblPr>
      <w:tblGrid>
        <w:gridCol w:w="1526"/>
        <w:gridCol w:w="3260"/>
        <w:gridCol w:w="1517"/>
        <w:gridCol w:w="1604"/>
        <w:gridCol w:w="1558"/>
      </w:tblGrid>
      <w:tr>
        <w:trPr>
          <w:trHeight w:val="567" w:hRule="exact"/>
        </w:trPr>
        <w:tc>
          <w:tcPr>
            <w:tcW w:w="152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2"/>
              <w:ind w:left="115" w:right="0"/>
              <w:jc w:val="left"/>
              <w:rPr>
                <w:rFonts w:ascii="宋体" w:hAnsi="宋体" w:cs="宋体" w:eastAsia="宋体" w:hint="default"/>
                <w:sz w:val="21"/>
                <w:szCs w:val="21"/>
              </w:rPr>
            </w:pPr>
            <w:r>
              <w:rPr>
                <w:rFonts w:ascii="宋体" w:hAnsi="宋体" w:cs="宋体" w:eastAsia="宋体" w:hint="default"/>
                <w:b/>
                <w:bCs/>
                <w:sz w:val="21"/>
                <w:szCs w:val="21"/>
              </w:rPr>
              <w:t>任职人员姓名</w:t>
            </w:r>
            <w:r>
              <w:rPr>
                <w:rFonts w:ascii="宋体" w:hAnsi="宋体" w:cs="宋体" w:eastAsia="宋体" w:hint="default"/>
                <w:sz w:val="21"/>
                <w:szCs w:val="21"/>
              </w:rPr>
            </w:r>
          </w:p>
        </w:tc>
        <w:tc>
          <w:tcPr>
            <w:tcW w:w="32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989" w:right="0"/>
              <w:jc w:val="left"/>
              <w:rPr>
                <w:rFonts w:ascii="宋体" w:hAnsi="宋体" w:cs="宋体" w:eastAsia="宋体" w:hint="default"/>
                <w:sz w:val="21"/>
                <w:szCs w:val="21"/>
              </w:rPr>
            </w:pPr>
            <w:r>
              <w:rPr>
                <w:rFonts w:ascii="宋体" w:hAnsi="宋体" w:cs="宋体" w:eastAsia="宋体" w:hint="default"/>
                <w:b/>
                <w:bCs/>
                <w:sz w:val="21"/>
                <w:szCs w:val="21"/>
              </w:rPr>
              <w:t>其他单位名称</w:t>
            </w:r>
            <w:r>
              <w:rPr>
                <w:rFonts w:ascii="宋体" w:hAnsi="宋体" w:cs="宋体" w:eastAsia="宋体" w:hint="default"/>
                <w:sz w:val="21"/>
                <w:szCs w:val="21"/>
              </w:rPr>
            </w:r>
          </w:p>
        </w:tc>
        <w:tc>
          <w:tcPr>
            <w:tcW w:w="1517"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223" w:right="0"/>
              <w:jc w:val="left"/>
              <w:rPr>
                <w:rFonts w:ascii="宋体" w:hAnsi="宋体" w:cs="宋体" w:eastAsia="宋体" w:hint="default"/>
                <w:sz w:val="21"/>
                <w:szCs w:val="21"/>
              </w:rPr>
            </w:pPr>
            <w:r>
              <w:rPr>
                <w:rFonts w:ascii="宋体" w:hAnsi="宋体" w:cs="宋体" w:eastAsia="宋体" w:hint="default"/>
                <w:b/>
                <w:bCs/>
                <w:sz w:val="21"/>
                <w:szCs w:val="21"/>
              </w:rPr>
              <w:t>在其他单位</w:t>
            </w:r>
            <w:r>
              <w:rPr>
                <w:rFonts w:ascii="宋体" w:hAnsi="宋体" w:cs="宋体" w:eastAsia="宋体" w:hint="default"/>
                <w:sz w:val="21"/>
                <w:szCs w:val="21"/>
              </w:rPr>
            </w:r>
          </w:p>
          <w:p>
            <w:pPr>
              <w:pStyle w:val="TableParagraph"/>
              <w:spacing w:line="275" w:lineRule="exact"/>
              <w:ind w:left="223" w:right="0"/>
              <w:jc w:val="left"/>
              <w:rPr>
                <w:rFonts w:ascii="宋体" w:hAnsi="宋体" w:cs="宋体" w:eastAsia="宋体" w:hint="default"/>
                <w:sz w:val="21"/>
                <w:szCs w:val="21"/>
              </w:rPr>
            </w:pPr>
            <w:r>
              <w:rPr>
                <w:rFonts w:ascii="宋体" w:hAnsi="宋体" w:cs="宋体" w:eastAsia="宋体" w:hint="default"/>
                <w:b/>
                <w:bCs/>
                <w:sz w:val="21"/>
                <w:szCs w:val="21"/>
              </w:rPr>
              <w:t>担任的职务</w:t>
            </w:r>
            <w:r>
              <w:rPr>
                <w:rFonts w:ascii="宋体" w:hAnsi="宋体" w:cs="宋体" w:eastAsia="宋体" w:hint="default"/>
                <w:sz w:val="21"/>
                <w:szCs w:val="21"/>
              </w:rPr>
            </w:r>
          </w:p>
        </w:tc>
        <w:tc>
          <w:tcPr>
            <w:tcW w:w="16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118"/>
              <w:jc w:val="center"/>
              <w:rPr>
                <w:rFonts w:ascii="宋体" w:hAnsi="宋体" w:cs="宋体" w:eastAsia="宋体" w:hint="default"/>
                <w:sz w:val="21"/>
                <w:szCs w:val="21"/>
              </w:rPr>
            </w:pPr>
            <w:r>
              <w:rPr>
                <w:rFonts w:ascii="宋体" w:hAnsi="宋体" w:cs="宋体" w:eastAsia="宋体" w:hint="default"/>
                <w:b/>
                <w:bCs/>
                <w:sz w:val="21"/>
                <w:szCs w:val="21"/>
              </w:rPr>
              <w:t>任期起始日期</w:t>
            </w:r>
            <w:r>
              <w:rPr>
                <w:rFonts w:ascii="宋体" w:hAnsi="宋体" w:cs="宋体" w:eastAsia="宋体" w:hint="default"/>
                <w:sz w:val="21"/>
                <w:szCs w:val="21"/>
              </w:rPr>
            </w:r>
          </w:p>
        </w:tc>
        <w:tc>
          <w:tcPr>
            <w:tcW w:w="155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b/>
                <w:bCs/>
                <w:sz w:val="21"/>
                <w:szCs w:val="21"/>
              </w:rPr>
              <w:t>任期终止日期</w:t>
            </w:r>
            <w:r>
              <w:rPr>
                <w:rFonts w:ascii="宋体" w:hAnsi="宋体" w:cs="宋体" w:eastAsia="宋体" w:hint="default"/>
                <w:sz w:val="21"/>
                <w:szCs w:val="21"/>
              </w:rPr>
            </w:r>
          </w:p>
        </w:tc>
      </w:tr>
      <w:tr>
        <w:trPr>
          <w:trHeight w:val="288" w:hRule="exact"/>
        </w:trPr>
        <w:tc>
          <w:tcPr>
            <w:tcW w:w="1526" w:type="dxa"/>
            <w:vMerge w:val="restart"/>
            <w:tcBorders>
              <w:top w:val="single" w:sz="6" w:space="0" w:color="000000"/>
              <w:left w:val="single" w:sz="12"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周立业</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博奥生物集团有限公司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81"/>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清控国际（香港）有限公司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5"/>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深圳力宝清控基金管理有限公司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6" w:type="dxa"/>
            <w:vMerge/>
            <w:tcBorders>
              <w:left w:val="single" w:sz="12"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中核能源科技有限公司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8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6" w:type="dxa"/>
            <w:vMerge w:val="restart"/>
            <w:tcBorders>
              <w:top w:val="single" w:sz="6" w:space="0" w:color="000000"/>
              <w:left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黄俞</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深圳市华融泰资产管理有限公司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深圳市奥融信投资发展有限公司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执行</w:t>
            </w:r>
            <w:r>
              <w:rPr>
                <w:rFonts w:ascii="宋体" w:hAnsi="宋体" w:cs="宋体" w:eastAsia="宋体" w:hint="default"/>
                <w:spacing w:val="3"/>
                <w:sz w:val="21"/>
                <w:szCs w:val="21"/>
              </w:rPr>
              <w:t>(</w:t>
            </w:r>
            <w:r>
              <w:rPr>
                <w:rFonts w:ascii="宋体" w:hAnsi="宋体" w:cs="宋体" w:eastAsia="宋体" w:hint="default"/>
                <w:spacing w:val="3"/>
                <w:sz w:val="21"/>
                <w:szCs w:val="21"/>
              </w:rPr>
              <w:t>常务</w:t>
            </w:r>
            <w:r>
              <w:rPr>
                <w:rFonts w:ascii="宋体" w:hAnsi="宋体" w:cs="宋体" w:eastAsia="宋体" w:hint="default"/>
                <w:spacing w:val="3"/>
                <w:sz w:val="21"/>
                <w:szCs w:val="21"/>
              </w:rPr>
              <w:t>)</w:t>
            </w:r>
            <w:r>
              <w:rPr>
                <w:rFonts w:ascii="宋体" w:hAnsi="宋体" w:cs="宋体" w:eastAsia="宋体" w:hint="default"/>
                <w:spacing w:val="3"/>
                <w:sz w:val="21"/>
                <w:szCs w:val="21"/>
              </w:rPr>
              <w:t>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事、总经理</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75"/>
              <w:jc w:val="center"/>
              <w:rPr>
                <w:rFonts w:ascii="宋体" w:hAnsi="宋体" w:cs="宋体" w:eastAsia="宋体" w:hint="default"/>
                <w:sz w:val="21"/>
                <w:szCs w:val="21"/>
              </w:rPr>
            </w:pPr>
            <w:r>
              <w:rPr>
                <w:rFonts w:ascii="宋体" w:hAnsi="宋体" w:cs="宋体" w:eastAsia="宋体" w:hint="default"/>
                <w:sz w:val="21"/>
                <w:szCs w:val="21"/>
              </w:rPr>
              <w:t>1996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深圳市华融泰资产管理有限公司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1"/>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93" w:hRule="exact"/>
        </w:trPr>
        <w:tc>
          <w:tcPr>
            <w:tcW w:w="1526" w:type="dxa"/>
            <w:vMerge/>
            <w:tcBorders>
              <w:left w:val="single" w:sz="12" w:space="0" w:color="000000"/>
              <w:bottom w:val="single" w:sz="12" w:space="0" w:color="000000"/>
              <w:right w:val="single" w:sz="6" w:space="0" w:color="000000"/>
            </w:tcBorders>
          </w:tcPr>
          <w:p>
            <w:pPr/>
          </w:p>
        </w:tc>
        <w:tc>
          <w:tcPr>
            <w:tcW w:w="326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鹏华基金管理公司</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604"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281"/>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0" w:footer="818" w:top="1120" w:bottom="1000" w:left="1200" w:right="960"/>
        </w:sectPr>
      </w:pPr>
    </w:p>
    <w:p>
      <w:pPr>
        <w:spacing w:line="240" w:lineRule="auto" w:before="13"/>
        <w:rPr>
          <w:rFonts w:ascii="宋体" w:hAnsi="宋体" w:cs="宋体" w:eastAsia="宋体" w:hint="default"/>
          <w:b/>
          <w:bCs/>
          <w:sz w:val="5"/>
          <w:szCs w:val="5"/>
        </w:rPr>
      </w:pPr>
    </w:p>
    <w:tbl>
      <w:tblPr>
        <w:tblW w:w="0" w:type="auto"/>
        <w:jc w:val="left"/>
        <w:tblInd w:w="118" w:type="dxa"/>
        <w:tblLayout w:type="fixed"/>
        <w:tblCellMar>
          <w:top w:w="0" w:type="dxa"/>
          <w:left w:w="0" w:type="dxa"/>
          <w:bottom w:w="0" w:type="dxa"/>
          <w:right w:w="0" w:type="dxa"/>
        </w:tblCellMar>
        <w:tblLook w:val="01E0"/>
      </w:tblPr>
      <w:tblGrid>
        <w:gridCol w:w="1526"/>
        <w:gridCol w:w="3260"/>
        <w:gridCol w:w="1517"/>
        <w:gridCol w:w="1604"/>
        <w:gridCol w:w="1558"/>
      </w:tblGrid>
      <w:tr>
        <w:trPr>
          <w:trHeight w:val="295" w:hRule="exact"/>
        </w:trPr>
        <w:tc>
          <w:tcPr>
            <w:tcW w:w="1526" w:type="dxa"/>
            <w:vMerge w:val="restart"/>
            <w:tcBorders>
              <w:top w:val="single" w:sz="12" w:space="0" w:color="000000"/>
              <w:left w:val="single" w:sz="12" w:space="0" w:color="000000"/>
              <w:right w:val="single" w:sz="6" w:space="0" w:color="000000"/>
            </w:tcBorders>
          </w:tcPr>
          <w:p>
            <w:pPr/>
          </w:p>
        </w:tc>
        <w:tc>
          <w:tcPr>
            <w:tcW w:w="326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深圳华控赛格股份有限公司</w:t>
            </w:r>
          </w:p>
        </w:tc>
        <w:tc>
          <w:tcPr>
            <w:tcW w:w="1517"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04"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12" w:space="0" w:color="000000"/>
              <w:left w:val="single" w:sz="6" w:space="0" w:color="000000"/>
              <w:bottom w:val="single" w:sz="6" w:space="0" w:color="000000"/>
              <w:right w:val="single" w:sz="12" w:space="0" w:color="000000"/>
            </w:tcBorders>
          </w:tcPr>
          <w:p>
            <w:pPr/>
          </w:p>
        </w:tc>
      </w:tr>
      <w:tr>
        <w:trPr>
          <w:trHeight w:val="560"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深圳市前海弘泰基金管理有限公</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深圳市前海清控弘泰投资发展有</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董事长、总经</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526" w:type="dxa"/>
            <w:vMerge/>
            <w:tcBorders>
              <w:left w:val="single" w:sz="12"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同方康泰产业集团有限公司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主席兼执行董</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6" w:type="dxa"/>
            <w:vMerge w:val="restart"/>
            <w:tcBorders>
              <w:top w:val="single" w:sz="6" w:space="0" w:color="000000"/>
              <w:left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范新</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诚志科融控股有限公司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慕华教育投资有限公司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526" w:type="dxa"/>
            <w:vMerge/>
            <w:tcBorders>
              <w:left w:val="single" w:sz="12"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清控人居控股集团有限公司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562" w:hRule="exact"/>
        </w:trPr>
        <w:tc>
          <w:tcPr>
            <w:tcW w:w="1526" w:type="dxa"/>
            <w:vMerge w:val="restart"/>
            <w:tcBorders>
              <w:top w:val="single" w:sz="6" w:space="0" w:color="000000"/>
              <w:left w:val="single" w:sz="12"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童利斌</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北京清华同衡规划设计研究院有</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清控国际（香港）有限公司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华能山东石岛湾核电有限公司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9"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深圳市华融泰资产管理有限公司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深圳华控赛格股份有限公司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北京清控华益有限公司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8"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西藏林芝清创资产管理有限公司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8"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清控核能科技集团有限公司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286"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启迪控股股份有限公司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6" w:type="dxa"/>
            <w:vMerge/>
            <w:tcBorders>
              <w:left w:val="single" w:sz="12"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北京清源德峰投资管理有限公司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6" w:type="dxa"/>
            <w:vMerge w:val="restart"/>
            <w:tcBorders>
              <w:top w:val="single" w:sz="6" w:space="0" w:color="000000"/>
              <w:left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何佳</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南方科技大学</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领军教授</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深圳市新国都技术股份有限公司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西藏华域矿业</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中投证券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中信证券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526" w:type="dxa"/>
            <w:vMerge/>
            <w:tcBorders>
              <w:left w:val="single" w:sz="12"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北方国际</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562" w:hRule="exact"/>
        </w:trPr>
        <w:tc>
          <w:tcPr>
            <w:tcW w:w="152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3"/>
              <w:ind w:left="93" w:right="0"/>
              <w:jc w:val="left"/>
              <w:rPr>
                <w:rFonts w:ascii="宋体" w:hAnsi="宋体" w:cs="宋体" w:eastAsia="宋体" w:hint="default"/>
                <w:sz w:val="21"/>
                <w:szCs w:val="21"/>
              </w:rPr>
            </w:pPr>
            <w:r>
              <w:rPr>
                <w:rFonts w:ascii="宋体" w:hAnsi="宋体" w:cs="宋体" w:eastAsia="宋体" w:hint="default"/>
                <w:sz w:val="21"/>
                <w:szCs w:val="21"/>
              </w:rPr>
              <w:t>蒋毅刚</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上海市锦天城（深圳）律师事务</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所</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高级合伙人</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526" w:type="dxa"/>
            <w:vMerge w:val="restart"/>
            <w:tcBorders>
              <w:top w:val="single" w:sz="6" w:space="0" w:color="000000"/>
              <w:left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赵晶</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中国人民大学</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教授、博士生</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导师</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6" w:type="dxa"/>
            <w:vMerge/>
            <w:tcBorders>
              <w:left w:val="single" w:sz="12"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英大泰和财产保险股份有限公司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526" w:type="dxa"/>
            <w:vMerge/>
            <w:tcBorders>
              <w:left w:val="single" w:sz="12"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沈阳机床（集团）有限责任公司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6" w:type="dxa"/>
            <w:vMerge w:val="restart"/>
            <w:tcBorders>
              <w:top w:val="single" w:sz="6" w:space="0" w:color="000000"/>
              <w:left w:val="single" w:sz="12"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张文娟</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清华控股集团财务有限公司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6" w:type="dxa"/>
            <w:vMerge/>
            <w:tcBorders>
              <w:left w:val="single" w:sz="12"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清控资产管理有限公司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526" w:type="dxa"/>
            <w:vMerge w:val="restart"/>
            <w:tcBorders>
              <w:top w:val="single" w:sz="6" w:space="0" w:color="000000"/>
              <w:left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孙娟</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启迪桑德环境资源股份有限公司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562" w:hRule="exact"/>
        </w:trPr>
        <w:tc>
          <w:tcPr>
            <w:tcW w:w="1526" w:type="dxa"/>
            <w:vMerge/>
            <w:tcBorders>
              <w:left w:val="single" w:sz="12"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青清创科技服务（北京）有限公</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52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周海英</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清华控股集团财务有限公司</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6"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杨利</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中咨律师事务所</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合伙人</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9" w:hRule="exact"/>
        </w:trPr>
        <w:tc>
          <w:tcPr>
            <w:tcW w:w="1526" w:type="dxa"/>
            <w:vMerge w:val="restart"/>
            <w:tcBorders>
              <w:top w:val="single" w:sz="6" w:space="0" w:color="000000"/>
              <w:left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左小蕾</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亚洲管理学院</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副教授</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526" w:type="dxa"/>
            <w:vMerge/>
            <w:tcBorders>
              <w:left w:val="single" w:sz="12" w:space="0" w:color="000000"/>
              <w:bottom w:val="single" w:sz="6" w:space="0" w:color="000000"/>
              <w:right w:val="single" w:sz="6" w:space="0" w:color="000000"/>
            </w:tcBorders>
          </w:tcPr>
          <w:p>
            <w:pP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国务院参事室</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特约研究员</w:t>
            </w:r>
          </w:p>
        </w:tc>
        <w:tc>
          <w:tcPr>
            <w:tcW w:w="1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558" w:type="dxa"/>
            <w:tcBorders>
              <w:top w:val="single" w:sz="6" w:space="0" w:color="000000"/>
              <w:left w:val="single" w:sz="6" w:space="0" w:color="000000"/>
              <w:bottom w:val="single" w:sz="6" w:space="0" w:color="000000"/>
              <w:right w:val="single" w:sz="12" w:space="0" w:color="000000"/>
            </w:tcBorders>
          </w:tcPr>
          <w:p>
            <w:pPr/>
          </w:p>
        </w:tc>
      </w:tr>
      <w:tr>
        <w:trPr>
          <w:trHeight w:val="566" w:hRule="exact"/>
        </w:trPr>
        <w:tc>
          <w:tcPr>
            <w:tcW w:w="1526" w:type="dxa"/>
            <w:tcBorders>
              <w:top w:val="single" w:sz="6" w:space="0" w:color="000000"/>
              <w:left w:val="single" w:sz="12" w:space="0" w:color="000000"/>
              <w:bottom w:val="single" w:sz="12" w:space="0" w:color="000000"/>
              <w:right w:val="single" w:sz="6" w:space="0" w:color="000000"/>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pacing w:val="6"/>
                <w:sz w:val="21"/>
                <w:szCs w:val="21"/>
              </w:rPr>
              <w:t>在其他单位任</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职情况的说明</w:t>
            </w:r>
          </w:p>
        </w:tc>
        <w:tc>
          <w:tcPr>
            <w:tcW w:w="7939" w:type="dxa"/>
            <w:gridSpan w:val="4"/>
            <w:tcBorders>
              <w:top w:val="single" w:sz="6" w:space="0" w:color="000000"/>
              <w:left w:val="single" w:sz="6" w:space="0" w:color="000000"/>
              <w:bottom w:val="single" w:sz="12"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除上述情形外，公司其他董事、监事、高级管理人员不在除公司子公司以外的其他单</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位任职。</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Heading2"/>
        <w:spacing w:line="240" w:lineRule="auto" w:before="14"/>
        <w:ind w:right="441"/>
        <w:jc w:val="left"/>
      </w:pPr>
      <w:r>
        <w:rPr/>
        <w:t>三、董事、监事、高级管理人员报酬情况</w:t>
      </w:r>
    </w:p>
    <w:p>
      <w:pPr>
        <w:spacing w:line="240" w:lineRule="auto" w:before="11"/>
        <w:rPr>
          <w:rFonts w:ascii="黑体" w:hAnsi="黑体" w:cs="黑体" w:eastAsia="黑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4141"/>
        <w:gridCol w:w="5106"/>
      </w:tblGrid>
      <w:tr>
        <w:trPr>
          <w:trHeight w:val="295" w:hRule="exact"/>
        </w:trPr>
        <w:tc>
          <w:tcPr>
            <w:tcW w:w="4141"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pacing w:val="-5"/>
                <w:sz w:val="21"/>
                <w:szCs w:val="21"/>
              </w:rPr>
              <w:t>董事、监事、高级管理人员报酬的决策程序</w:t>
            </w:r>
          </w:p>
        </w:tc>
        <w:tc>
          <w:tcPr>
            <w:tcW w:w="5106"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公司董事会对高级管理人员的绩效进行考核</w:t>
            </w:r>
          </w:p>
        </w:tc>
      </w:tr>
      <w:tr>
        <w:trPr>
          <w:trHeight w:val="566" w:hRule="exact"/>
        </w:trPr>
        <w:tc>
          <w:tcPr>
            <w:tcW w:w="4141"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510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公司资产规模、经营业绩和承担工作的职责等考评指</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标</w:t>
            </w:r>
          </w:p>
        </w:tc>
      </w:tr>
    </w:tbl>
    <w:p>
      <w:pPr>
        <w:spacing w:after="0" w:line="273" w:lineRule="exact"/>
        <w:jc w:val="left"/>
        <w:rPr>
          <w:rFonts w:ascii="宋体" w:hAnsi="宋体" w:cs="宋体" w:eastAsia="宋体" w:hint="default"/>
          <w:sz w:val="21"/>
          <w:szCs w:val="21"/>
        </w:rPr>
        <w:sectPr>
          <w:pgSz w:w="11910" w:h="16840"/>
          <w:pgMar w:header="0" w:footer="818" w:top="1120" w:bottom="1000" w:left="1200" w:right="980"/>
        </w:sectPr>
      </w:pPr>
    </w:p>
    <w:p>
      <w:pPr>
        <w:spacing w:line="240" w:lineRule="auto" w:before="13"/>
        <w:rPr>
          <w:rFonts w:ascii="黑体" w:hAnsi="黑体" w:cs="黑体" w:eastAsia="黑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141"/>
        <w:gridCol w:w="5106"/>
      </w:tblGrid>
      <w:tr>
        <w:trPr>
          <w:trHeight w:val="566" w:hRule="exact"/>
        </w:trPr>
        <w:tc>
          <w:tcPr>
            <w:tcW w:w="4141" w:type="dxa"/>
            <w:tcBorders>
              <w:top w:val="single" w:sz="12"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5"/>
                <w:sz w:val="21"/>
                <w:szCs w:val="21"/>
              </w:rPr>
              <w:t>董事、监事和高级管理人员报酬的实际支付</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5106"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目前公司管理层的薪酬体系采用年薪制</w:t>
            </w:r>
          </w:p>
        </w:tc>
      </w:tr>
      <w:tr>
        <w:trPr>
          <w:trHeight w:val="567" w:hRule="exact"/>
        </w:trPr>
        <w:tc>
          <w:tcPr>
            <w:tcW w:w="4141"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pacing w:val="-5"/>
                <w:sz w:val="21"/>
                <w:szCs w:val="21"/>
              </w:rPr>
              <w:t>报告期末全体董事、监事和高级管理人员实</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际获得的报酬合计</w:t>
            </w:r>
          </w:p>
        </w:tc>
        <w:tc>
          <w:tcPr>
            <w:tcW w:w="510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1459.98</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r>
    </w:tbl>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17"/>
          <w:szCs w:val="17"/>
        </w:rPr>
      </w:pPr>
    </w:p>
    <w:p>
      <w:pPr>
        <w:pStyle w:val="Heading2"/>
        <w:spacing w:line="240" w:lineRule="auto" w:before="14"/>
        <w:ind w:right="218"/>
        <w:jc w:val="left"/>
      </w:pPr>
      <w:r>
        <w:rPr/>
        <w:t>四、公司董事、监事、高级管理人员变动情况</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1"/>
          <w:szCs w:val="11"/>
        </w:rPr>
      </w:pPr>
    </w:p>
    <w:tbl>
      <w:tblPr>
        <w:tblW w:w="0" w:type="auto"/>
        <w:jc w:val="left"/>
        <w:tblInd w:w="502" w:type="dxa"/>
        <w:tblLayout w:type="fixed"/>
        <w:tblCellMar>
          <w:top w:w="0" w:type="dxa"/>
          <w:left w:w="0" w:type="dxa"/>
          <w:bottom w:w="0" w:type="dxa"/>
          <w:right w:w="0" w:type="dxa"/>
        </w:tblCellMar>
        <w:tblLook w:val="01E0"/>
      </w:tblPr>
      <w:tblGrid>
        <w:gridCol w:w="2120"/>
        <w:gridCol w:w="2119"/>
        <w:gridCol w:w="2120"/>
        <w:gridCol w:w="2120"/>
      </w:tblGrid>
      <w:tr>
        <w:trPr>
          <w:trHeight w:val="295" w:hRule="exact"/>
        </w:trPr>
        <w:tc>
          <w:tcPr>
            <w:tcW w:w="2120"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right="8"/>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2119"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525" w:right="0"/>
              <w:jc w:val="left"/>
              <w:rPr>
                <w:rFonts w:ascii="宋体" w:hAnsi="宋体" w:cs="宋体" w:eastAsia="宋体" w:hint="default"/>
                <w:sz w:val="21"/>
                <w:szCs w:val="21"/>
              </w:rPr>
            </w:pPr>
            <w:r>
              <w:rPr>
                <w:rFonts w:ascii="宋体" w:hAnsi="宋体" w:cs="宋体" w:eastAsia="宋体" w:hint="default"/>
                <w:b/>
                <w:bCs/>
                <w:sz w:val="21"/>
                <w:szCs w:val="21"/>
              </w:rPr>
              <w:t>担任的职务</w:t>
            </w:r>
            <w:r>
              <w:rPr>
                <w:rFonts w:ascii="宋体" w:hAnsi="宋体" w:cs="宋体" w:eastAsia="宋体" w:hint="default"/>
                <w:sz w:val="21"/>
                <w:szCs w:val="21"/>
              </w:rPr>
            </w:r>
          </w:p>
        </w:tc>
        <w:tc>
          <w:tcPr>
            <w:tcW w:w="2120"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631" w:right="0"/>
              <w:jc w:val="left"/>
              <w:rPr>
                <w:rFonts w:ascii="宋体" w:hAnsi="宋体" w:cs="宋体" w:eastAsia="宋体" w:hint="default"/>
                <w:sz w:val="21"/>
                <w:szCs w:val="21"/>
              </w:rPr>
            </w:pPr>
            <w:r>
              <w:rPr>
                <w:rFonts w:ascii="宋体" w:hAnsi="宋体" w:cs="宋体" w:eastAsia="宋体" w:hint="default"/>
                <w:b/>
                <w:bCs/>
                <w:sz w:val="21"/>
                <w:szCs w:val="21"/>
              </w:rPr>
              <w:t>变动情形</w:t>
            </w:r>
            <w:r>
              <w:rPr>
                <w:rFonts w:ascii="宋体" w:hAnsi="宋体" w:cs="宋体" w:eastAsia="宋体" w:hint="default"/>
                <w:sz w:val="21"/>
                <w:szCs w:val="21"/>
              </w:rPr>
            </w:r>
          </w:p>
        </w:tc>
        <w:tc>
          <w:tcPr>
            <w:tcW w:w="2120"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631" w:right="0"/>
              <w:jc w:val="left"/>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288" w:hRule="exact"/>
        </w:trPr>
        <w:tc>
          <w:tcPr>
            <w:tcW w:w="212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左小蕾</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12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8" w:hRule="exact"/>
        </w:trPr>
        <w:tc>
          <w:tcPr>
            <w:tcW w:w="21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赵晶</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120"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1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杨利</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120"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6" w:hRule="exact"/>
        </w:trPr>
        <w:tc>
          <w:tcPr>
            <w:tcW w:w="212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蒋毅刚</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选举</w:t>
            </w:r>
          </w:p>
        </w:tc>
        <w:tc>
          <w:tcPr>
            <w:tcW w:w="2120"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2120"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刘卫东</w:t>
            </w:r>
          </w:p>
        </w:tc>
        <w:tc>
          <w:tcPr>
            <w:tcW w:w="211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120"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93" w:hRule="exact"/>
        </w:trPr>
        <w:tc>
          <w:tcPr>
            <w:tcW w:w="2120"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周海英</w:t>
            </w:r>
          </w:p>
        </w:tc>
        <w:tc>
          <w:tcPr>
            <w:tcW w:w="211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120"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120"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7"/>
          <w:szCs w:val="17"/>
        </w:rPr>
      </w:pPr>
    </w:p>
    <w:p>
      <w:pPr>
        <w:pStyle w:val="Heading2"/>
        <w:spacing w:line="240" w:lineRule="auto" w:before="14"/>
        <w:ind w:right="218"/>
        <w:jc w:val="left"/>
      </w:pPr>
      <w:r>
        <w:rPr/>
        <w:t>五、近三年受证券监管机构处罚的情况说明</w:t>
      </w:r>
    </w:p>
    <w:p>
      <w:pPr>
        <w:spacing w:line="240" w:lineRule="auto" w:before="8"/>
        <w:rPr>
          <w:rFonts w:ascii="黑体" w:hAnsi="黑体" w:cs="黑体" w:eastAsia="黑体" w:hint="default"/>
          <w:sz w:val="28"/>
          <w:szCs w:val="28"/>
        </w:rPr>
      </w:pPr>
    </w:p>
    <w:p>
      <w:pPr>
        <w:pStyle w:val="BodyText"/>
        <w:spacing w:line="240" w:lineRule="auto"/>
        <w:ind w:left="240" w:right="218"/>
        <w:jc w:val="left"/>
      </w:pPr>
      <w:r>
        <w:rPr/>
        <w:t>□适用</w:t>
      </w:r>
      <w:r>
        <w:rPr>
          <w:spacing w:val="-1"/>
        </w:rPr>
        <w:t> </w:t>
      </w:r>
      <w:r>
        <w:rPr/>
        <w:t>√不适用</w:t>
      </w:r>
    </w:p>
    <w:p>
      <w:pPr>
        <w:spacing w:line="240" w:lineRule="auto" w:before="10"/>
        <w:rPr>
          <w:rFonts w:ascii="宋体" w:hAnsi="宋体" w:cs="宋体" w:eastAsia="宋体" w:hint="default"/>
          <w:sz w:val="17"/>
          <w:szCs w:val="17"/>
        </w:rPr>
      </w:pPr>
    </w:p>
    <w:p>
      <w:pPr>
        <w:pStyle w:val="Heading2"/>
        <w:spacing w:line="240" w:lineRule="auto"/>
        <w:ind w:right="218"/>
        <w:jc w:val="left"/>
      </w:pPr>
      <w:r>
        <w:rPr/>
        <w:t>六、母公司和主要子公司的员工情况</w:t>
      </w:r>
    </w:p>
    <w:p>
      <w:pPr>
        <w:spacing w:line="240" w:lineRule="auto" w:before="8"/>
        <w:rPr>
          <w:rFonts w:ascii="黑体" w:hAnsi="黑体" w:cs="黑体" w:eastAsia="黑体" w:hint="default"/>
          <w:sz w:val="28"/>
          <w:szCs w:val="28"/>
        </w:rPr>
      </w:pPr>
    </w:p>
    <w:p>
      <w:pPr>
        <w:pStyle w:val="Heading3"/>
        <w:spacing w:line="240" w:lineRule="auto"/>
        <w:ind w:left="478" w:right="7543"/>
        <w:jc w:val="center"/>
        <w:rPr>
          <w:b w:val="0"/>
          <w:bCs w:val="0"/>
        </w:rPr>
      </w:pPr>
      <w:r>
        <w:rPr>
          <w:rFonts w:ascii="宋体" w:hAnsi="宋体" w:cs="宋体" w:eastAsia="宋体" w:hint="default"/>
        </w:rPr>
        <w:t>(</w:t>
      </w:r>
      <w:r>
        <w:rPr/>
        <w:t>一</w:t>
      </w:r>
      <w:r>
        <w:rPr>
          <w:rFonts w:ascii="宋体" w:hAnsi="宋体" w:cs="宋体" w:eastAsia="宋体" w:hint="default"/>
        </w:rPr>
        <w:t>)</w:t>
      </w:r>
      <w:r>
        <w:rPr/>
        <w:t>员工情况</w:t>
      </w:r>
      <w:r>
        <w:rPr>
          <w:b w:val="0"/>
          <w:bCs w:val="0"/>
        </w:rPr>
      </w:r>
    </w:p>
    <w:p>
      <w:pPr>
        <w:spacing w:line="240" w:lineRule="auto" w:before="8"/>
        <w:rPr>
          <w:rFonts w:ascii="宋体" w:hAnsi="宋体" w:cs="宋体" w:eastAsia="宋体" w:hint="default"/>
          <w:b/>
          <w:bCs/>
          <w:sz w:val="26"/>
          <w:szCs w:val="26"/>
        </w:rPr>
      </w:pPr>
    </w:p>
    <w:tbl>
      <w:tblPr>
        <w:tblW w:w="0" w:type="auto"/>
        <w:jc w:val="left"/>
        <w:tblInd w:w="118" w:type="dxa"/>
        <w:tblLayout w:type="fixed"/>
        <w:tblCellMar>
          <w:top w:w="0" w:type="dxa"/>
          <w:left w:w="0" w:type="dxa"/>
          <w:bottom w:w="0" w:type="dxa"/>
          <w:right w:w="0" w:type="dxa"/>
        </w:tblCellMar>
        <w:tblLook w:val="01E0"/>
      </w:tblPr>
      <w:tblGrid>
        <w:gridCol w:w="6056"/>
        <w:gridCol w:w="2945"/>
      </w:tblGrid>
      <w:tr>
        <w:trPr>
          <w:trHeight w:val="296" w:hRule="exact"/>
        </w:trPr>
        <w:tc>
          <w:tcPr>
            <w:tcW w:w="6056"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2945"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1,167</w:t>
            </w:r>
          </w:p>
        </w:tc>
      </w:tr>
      <w:tr>
        <w:trPr>
          <w:trHeight w:val="288" w:hRule="exact"/>
        </w:trPr>
        <w:tc>
          <w:tcPr>
            <w:tcW w:w="60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12,369</w:t>
            </w:r>
          </w:p>
        </w:tc>
      </w:tr>
      <w:tr>
        <w:trPr>
          <w:trHeight w:val="286" w:hRule="exact"/>
        </w:trPr>
        <w:tc>
          <w:tcPr>
            <w:tcW w:w="60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13,536</w:t>
            </w:r>
          </w:p>
        </w:tc>
      </w:tr>
      <w:tr>
        <w:trPr>
          <w:trHeight w:val="288" w:hRule="exact"/>
        </w:trPr>
        <w:tc>
          <w:tcPr>
            <w:tcW w:w="6056"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母公司及主要子公司需承担费用的离退休职工人数</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95"/>
              <w:jc w:val="right"/>
              <w:rPr>
                <w:rFonts w:ascii="宋体" w:hAnsi="宋体" w:cs="宋体" w:eastAsia="宋体" w:hint="default"/>
                <w:sz w:val="21"/>
                <w:szCs w:val="21"/>
              </w:rPr>
            </w:pPr>
            <w:r>
              <w:rPr>
                <w:rFonts w:ascii="宋体"/>
                <w:sz w:val="21"/>
              </w:rPr>
              <w:t>89</w:t>
            </w:r>
          </w:p>
        </w:tc>
      </w:tr>
      <w:tr>
        <w:trPr>
          <w:trHeight w:val="288" w:hRule="exact"/>
        </w:trPr>
        <w:tc>
          <w:tcPr>
            <w:tcW w:w="9002"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专业构成</w:t>
            </w:r>
            <w:r>
              <w:rPr>
                <w:rFonts w:ascii="宋体" w:hAnsi="宋体" w:cs="宋体" w:eastAsia="宋体" w:hint="default"/>
                <w:sz w:val="21"/>
                <w:szCs w:val="21"/>
              </w:rPr>
            </w:r>
          </w:p>
        </w:tc>
      </w:tr>
      <w:tr>
        <w:trPr>
          <w:trHeight w:val="288" w:hRule="exact"/>
        </w:trPr>
        <w:tc>
          <w:tcPr>
            <w:tcW w:w="60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专业构成类别</w:t>
            </w:r>
            <w:r>
              <w:rPr>
                <w:rFonts w:ascii="宋体" w:hAnsi="宋体" w:cs="宋体" w:eastAsia="宋体" w:hint="default"/>
                <w:sz w:val="21"/>
                <w:szCs w:val="21"/>
              </w:rPr>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专业构成人数</w:t>
            </w:r>
            <w:r>
              <w:rPr>
                <w:rFonts w:ascii="宋体" w:hAnsi="宋体" w:cs="宋体" w:eastAsia="宋体" w:hint="default"/>
                <w:sz w:val="21"/>
                <w:szCs w:val="21"/>
              </w:rPr>
            </w:r>
          </w:p>
        </w:tc>
      </w:tr>
      <w:tr>
        <w:trPr>
          <w:trHeight w:val="286" w:hRule="exact"/>
        </w:trPr>
        <w:tc>
          <w:tcPr>
            <w:tcW w:w="60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2,673</w:t>
            </w:r>
          </w:p>
        </w:tc>
      </w:tr>
      <w:tr>
        <w:trPr>
          <w:trHeight w:val="288" w:hRule="exact"/>
        </w:trPr>
        <w:tc>
          <w:tcPr>
            <w:tcW w:w="6056"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91"/>
              <w:jc w:val="right"/>
              <w:rPr>
                <w:rFonts w:ascii="宋体" w:hAnsi="宋体" w:cs="宋体" w:eastAsia="宋体" w:hint="default"/>
                <w:sz w:val="21"/>
                <w:szCs w:val="21"/>
              </w:rPr>
            </w:pPr>
            <w:r>
              <w:rPr>
                <w:rFonts w:ascii="宋体"/>
                <w:sz w:val="21"/>
              </w:rPr>
              <w:t>3,201</w:t>
            </w:r>
          </w:p>
        </w:tc>
      </w:tr>
      <w:tr>
        <w:trPr>
          <w:trHeight w:val="288" w:hRule="exact"/>
        </w:trPr>
        <w:tc>
          <w:tcPr>
            <w:tcW w:w="60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4,005</w:t>
            </w:r>
          </w:p>
        </w:tc>
      </w:tr>
      <w:tr>
        <w:trPr>
          <w:trHeight w:val="286" w:hRule="exact"/>
        </w:trPr>
        <w:tc>
          <w:tcPr>
            <w:tcW w:w="60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396</w:t>
            </w:r>
          </w:p>
        </w:tc>
      </w:tr>
      <w:tr>
        <w:trPr>
          <w:trHeight w:val="288" w:hRule="exact"/>
        </w:trPr>
        <w:tc>
          <w:tcPr>
            <w:tcW w:w="6056"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91"/>
              <w:jc w:val="right"/>
              <w:rPr>
                <w:rFonts w:ascii="宋体" w:hAnsi="宋体" w:cs="宋体" w:eastAsia="宋体" w:hint="default"/>
                <w:sz w:val="21"/>
                <w:szCs w:val="21"/>
              </w:rPr>
            </w:pPr>
            <w:r>
              <w:rPr>
                <w:rFonts w:ascii="宋体"/>
                <w:sz w:val="21"/>
              </w:rPr>
              <w:t>1,984</w:t>
            </w:r>
          </w:p>
        </w:tc>
      </w:tr>
      <w:tr>
        <w:trPr>
          <w:trHeight w:val="288" w:hRule="exact"/>
        </w:trPr>
        <w:tc>
          <w:tcPr>
            <w:tcW w:w="60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研发人员</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1,277</w:t>
            </w:r>
          </w:p>
        </w:tc>
      </w:tr>
      <w:tr>
        <w:trPr>
          <w:trHeight w:val="288" w:hRule="exact"/>
        </w:trPr>
        <w:tc>
          <w:tcPr>
            <w:tcW w:w="60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13,536</w:t>
            </w:r>
          </w:p>
        </w:tc>
      </w:tr>
      <w:tr>
        <w:trPr>
          <w:trHeight w:val="286" w:hRule="exact"/>
        </w:trPr>
        <w:tc>
          <w:tcPr>
            <w:tcW w:w="9002"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教育程度</w:t>
            </w:r>
            <w:r>
              <w:rPr>
                <w:rFonts w:ascii="宋体" w:hAnsi="宋体" w:cs="宋体" w:eastAsia="宋体" w:hint="default"/>
                <w:sz w:val="21"/>
                <w:szCs w:val="21"/>
              </w:rPr>
            </w:r>
          </w:p>
        </w:tc>
      </w:tr>
      <w:tr>
        <w:trPr>
          <w:trHeight w:val="288" w:hRule="exact"/>
        </w:trPr>
        <w:tc>
          <w:tcPr>
            <w:tcW w:w="6056"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教育程度类别</w:t>
            </w:r>
            <w:r>
              <w:rPr>
                <w:rFonts w:ascii="宋体" w:hAnsi="宋体" w:cs="宋体" w:eastAsia="宋体" w:hint="default"/>
                <w:sz w:val="21"/>
                <w:szCs w:val="21"/>
              </w:rPr>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r>
      <w:tr>
        <w:trPr>
          <w:trHeight w:val="288" w:hRule="exact"/>
        </w:trPr>
        <w:tc>
          <w:tcPr>
            <w:tcW w:w="60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146</w:t>
            </w:r>
          </w:p>
        </w:tc>
      </w:tr>
      <w:tr>
        <w:trPr>
          <w:trHeight w:val="288" w:hRule="exact"/>
        </w:trPr>
        <w:tc>
          <w:tcPr>
            <w:tcW w:w="60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1,791</w:t>
            </w:r>
          </w:p>
        </w:tc>
      </w:tr>
      <w:tr>
        <w:trPr>
          <w:trHeight w:val="286" w:hRule="exact"/>
        </w:trPr>
        <w:tc>
          <w:tcPr>
            <w:tcW w:w="60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6,131</w:t>
            </w:r>
          </w:p>
        </w:tc>
      </w:tr>
      <w:tr>
        <w:trPr>
          <w:trHeight w:val="288" w:hRule="exact"/>
        </w:trPr>
        <w:tc>
          <w:tcPr>
            <w:tcW w:w="6056"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91"/>
              <w:jc w:val="right"/>
              <w:rPr>
                <w:rFonts w:ascii="宋体" w:hAnsi="宋体" w:cs="宋体" w:eastAsia="宋体" w:hint="default"/>
                <w:sz w:val="21"/>
                <w:szCs w:val="21"/>
              </w:rPr>
            </w:pPr>
            <w:r>
              <w:rPr>
                <w:rFonts w:ascii="宋体"/>
                <w:sz w:val="21"/>
              </w:rPr>
              <w:t>2,573</w:t>
            </w:r>
          </w:p>
        </w:tc>
      </w:tr>
      <w:tr>
        <w:trPr>
          <w:trHeight w:val="288" w:hRule="exact"/>
        </w:trPr>
        <w:tc>
          <w:tcPr>
            <w:tcW w:w="6056"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中专及以下</w:t>
            </w:r>
          </w:p>
        </w:tc>
        <w:tc>
          <w:tcPr>
            <w:tcW w:w="2945"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2,895</w:t>
            </w:r>
          </w:p>
        </w:tc>
      </w:tr>
      <w:tr>
        <w:trPr>
          <w:trHeight w:val="293" w:hRule="exact"/>
        </w:trPr>
        <w:tc>
          <w:tcPr>
            <w:tcW w:w="6056"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45"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right="91"/>
              <w:jc w:val="right"/>
              <w:rPr>
                <w:rFonts w:ascii="宋体" w:hAnsi="宋体" w:cs="宋体" w:eastAsia="宋体" w:hint="default"/>
                <w:sz w:val="21"/>
                <w:szCs w:val="21"/>
              </w:rPr>
            </w:pPr>
            <w:r>
              <w:rPr>
                <w:rFonts w:ascii="宋体"/>
                <w:sz w:val="21"/>
              </w:rPr>
              <w:t>13,536</w:t>
            </w:r>
          </w:p>
        </w:tc>
      </w:tr>
    </w:tbl>
    <w:p>
      <w:pPr>
        <w:spacing w:after="0" w:line="241" w:lineRule="exact"/>
        <w:jc w:val="right"/>
        <w:rPr>
          <w:rFonts w:ascii="宋体" w:hAnsi="宋体" w:cs="宋体" w:eastAsia="宋体" w:hint="default"/>
          <w:sz w:val="21"/>
          <w:szCs w:val="21"/>
        </w:rPr>
        <w:sectPr>
          <w:pgSz w:w="11910" w:h="16840"/>
          <w:pgMar w:header="0" w:footer="818" w:top="1120" w:bottom="1000" w:left="1200" w:right="1200"/>
        </w:sectPr>
      </w:pPr>
    </w:p>
    <w:p>
      <w:pPr>
        <w:pStyle w:val="Heading3"/>
        <w:spacing w:line="312" w:lineRule="exact"/>
        <w:ind w:left="357" w:right="100"/>
        <w:jc w:val="left"/>
        <w:rPr>
          <w:b w:val="0"/>
          <w:bCs w:val="0"/>
        </w:rPr>
      </w:pPr>
      <w:r>
        <w:rPr>
          <w:rFonts w:ascii="宋体" w:hAnsi="宋体" w:cs="宋体" w:eastAsia="宋体" w:hint="default"/>
        </w:rPr>
        <w:t>(</w:t>
      </w:r>
      <w:r>
        <w:rPr/>
        <w:t>二</w:t>
      </w:r>
      <w:r>
        <w:rPr>
          <w:rFonts w:ascii="宋体" w:hAnsi="宋体" w:cs="宋体" w:eastAsia="宋体" w:hint="default"/>
        </w:rPr>
        <w:t>)</w:t>
      </w:r>
      <w:r>
        <w:rPr/>
        <w:t>薪酬政策</w:t>
      </w:r>
      <w:r>
        <w:rPr>
          <w:b w:val="0"/>
          <w:bCs w:val="0"/>
        </w:rPr>
      </w:r>
    </w:p>
    <w:p>
      <w:pPr>
        <w:spacing w:line="240" w:lineRule="auto" w:before="10"/>
        <w:rPr>
          <w:rFonts w:ascii="宋体" w:hAnsi="宋体" w:cs="宋体" w:eastAsia="宋体" w:hint="default"/>
          <w:b/>
          <w:bCs/>
          <w:sz w:val="23"/>
          <w:szCs w:val="23"/>
        </w:rPr>
      </w:pPr>
    </w:p>
    <w:p>
      <w:pPr>
        <w:pStyle w:val="BodyText"/>
        <w:spacing w:line="237" w:lineRule="auto"/>
        <w:ind w:right="237" w:firstLine="480"/>
        <w:jc w:val="both"/>
      </w:pPr>
      <w:r>
        <w:rPr>
          <w:spacing w:val="-3"/>
        </w:rPr>
        <w:t>公司为人才提供有竞争力的薪酬水平，建立了以岗位为基础、以能力为导向的薪酬</w:t>
      </w:r>
      <w:r>
        <w:rPr/>
        <w:t> </w:t>
      </w:r>
      <w:r>
        <w:rPr>
          <w:spacing w:val="-3"/>
        </w:rPr>
        <w:t>体系。公司根据发展情况进行科学的薪酬确定及调整机制，建立了员工收入与企业效益</w:t>
      </w:r>
      <w:r>
        <w:rPr>
          <w:spacing w:val="-99"/>
        </w:rPr>
        <w:t> </w:t>
      </w:r>
      <w:r>
        <w:rPr>
          <w:spacing w:val="-99"/>
        </w:rPr>
      </w:r>
      <w:r>
        <w:rPr>
          <w:spacing w:val="-3"/>
        </w:rPr>
        <w:t>增长挂钩的收入增长机制，为员工提供全面多样化的有竞争力的薪酬福利待遇，充分调</w:t>
      </w:r>
      <w:r>
        <w:rPr>
          <w:spacing w:val="-98"/>
        </w:rPr>
        <w:t> </w:t>
      </w:r>
      <w:r>
        <w:rPr>
          <w:spacing w:val="-98"/>
        </w:rPr>
      </w:r>
      <w:r>
        <w:rPr/>
        <w:t>动员工的积极性，保证了员工队伍的稳定。</w:t>
      </w:r>
    </w:p>
    <w:p>
      <w:pPr>
        <w:pStyle w:val="BodyText"/>
        <w:spacing w:line="624" w:lineRule="exact" w:before="89"/>
        <w:ind w:left="580" w:right="236" w:hanging="224"/>
        <w:jc w:val="left"/>
      </w:pPr>
      <w:r>
        <w:rPr>
          <w:rFonts w:ascii="宋体" w:hAnsi="宋体" w:cs="宋体" w:eastAsia="宋体" w:hint="default"/>
          <w:b/>
          <w:bCs/>
        </w:rPr>
        <w:t>(</w:t>
      </w:r>
      <w:r>
        <w:rPr>
          <w:rFonts w:ascii="宋体" w:hAnsi="宋体" w:cs="宋体" w:eastAsia="宋体" w:hint="default"/>
          <w:b/>
          <w:bCs/>
        </w:rPr>
        <w:t>三</w:t>
      </w:r>
      <w:r>
        <w:rPr>
          <w:rFonts w:ascii="宋体" w:hAnsi="宋体" w:cs="宋体" w:eastAsia="宋体" w:hint="default"/>
          <w:b/>
          <w:bCs/>
        </w:rPr>
        <w:t>)</w:t>
      </w:r>
      <w:r>
        <w:rPr>
          <w:rFonts w:ascii="宋体" w:hAnsi="宋体" w:cs="宋体" w:eastAsia="宋体" w:hint="default"/>
          <w:b/>
          <w:bCs/>
        </w:rPr>
        <w:t>培训计划</w:t>
      </w:r>
      <w:r>
        <w:rPr>
          <w:rFonts w:ascii="宋体" w:hAnsi="宋体" w:cs="宋体" w:eastAsia="宋体" w:hint="default"/>
          <w:b/>
          <w:bCs/>
          <w:w w:val="99"/>
        </w:rPr>
        <w:t> </w:t>
      </w:r>
      <w:r>
        <w:rPr>
          <w:spacing w:val="-3"/>
        </w:rPr>
        <w:t>公司致力于为员工发展提供完善的培训体系和多元化的职业发展路径，结合公司战</w:t>
      </w:r>
    </w:p>
    <w:p>
      <w:pPr>
        <w:pStyle w:val="BodyText"/>
        <w:spacing w:line="219" w:lineRule="exact"/>
        <w:ind w:right="100"/>
        <w:jc w:val="left"/>
      </w:pPr>
      <w:r>
        <w:rPr/>
        <w:t>略发展规划和绩效改进需要，有针对性地开展培训工作。</w:t>
      </w:r>
    </w:p>
    <w:p>
      <w:pPr>
        <w:spacing w:line="240" w:lineRule="auto" w:before="12"/>
        <w:rPr>
          <w:rFonts w:ascii="宋体" w:hAnsi="宋体" w:cs="宋体" w:eastAsia="宋体" w:hint="default"/>
          <w:sz w:val="23"/>
          <w:szCs w:val="23"/>
        </w:rPr>
      </w:pPr>
    </w:p>
    <w:p>
      <w:pPr>
        <w:pStyle w:val="BodyText"/>
        <w:spacing w:line="237" w:lineRule="auto"/>
        <w:ind w:right="236" w:firstLine="480"/>
        <w:jc w:val="both"/>
      </w:pPr>
      <w:r>
        <w:rPr/>
        <w:t>各层级的管理干部是企业发展的中坚力量，为了进一步提升干部能力，</w:t>
      </w:r>
      <w:r>
        <w:rPr>
          <w:rFonts w:ascii="宋体" w:hAnsi="宋体" w:cs="宋体" w:eastAsia="宋体" w:hint="default"/>
        </w:rPr>
        <w:t>2017</w:t>
      </w:r>
      <w:r>
        <w:rPr>
          <w:rFonts w:ascii="宋体" w:hAnsi="宋体" w:cs="宋体" w:eastAsia="宋体" w:hint="default"/>
          <w:spacing w:val="26"/>
        </w:rPr>
        <w:t> </w:t>
      </w:r>
      <w:r>
        <w:rPr/>
        <w:t>年公 </w:t>
      </w:r>
      <w:r>
        <w:rPr>
          <w:spacing w:val="-3"/>
        </w:rPr>
        <w:t>司搭建起以高管和骨干组成的内部讲师团队，对中高层干部开展培训，系统地提升干部</w:t>
      </w:r>
      <w:r>
        <w:rPr>
          <w:spacing w:val="-98"/>
        </w:rPr>
        <w:t> </w:t>
      </w:r>
      <w:r>
        <w:rPr>
          <w:spacing w:val="-98"/>
        </w:rPr>
      </w:r>
      <w:r>
        <w:rPr/>
        <w:t>的经营管理能力，促进公司的可持续发展。</w:t>
      </w:r>
    </w:p>
    <w:p>
      <w:pPr>
        <w:spacing w:line="240" w:lineRule="auto" w:before="12"/>
        <w:rPr>
          <w:rFonts w:ascii="宋体" w:hAnsi="宋体" w:cs="宋体" w:eastAsia="宋体" w:hint="default"/>
          <w:sz w:val="23"/>
          <w:szCs w:val="23"/>
        </w:rPr>
      </w:pPr>
    </w:p>
    <w:p>
      <w:pPr>
        <w:pStyle w:val="BodyText"/>
        <w:spacing w:line="237" w:lineRule="auto"/>
        <w:ind w:right="110" w:firstLine="480"/>
        <w:jc w:val="left"/>
      </w:pPr>
      <w:r>
        <w:rPr>
          <w:spacing w:val="-6"/>
        </w:rPr>
        <w:t>在员工培训方面，公司坚持内训与外训相结合。一方面派送骨干员工参加外部培训，</w:t>
      </w:r>
      <w:r>
        <w:rPr/>
        <w:t> </w:t>
      </w:r>
      <w:r>
        <w:rPr>
          <w:spacing w:val="-3"/>
        </w:rPr>
        <w:t>拓宽眼界、提升专业能力；另一方面，进一步加强同方大学线上学习平台建设，结合公</w:t>
      </w:r>
      <w:r>
        <w:rPr>
          <w:spacing w:val="-97"/>
        </w:rPr>
        <w:t> </w:t>
      </w:r>
      <w:r>
        <w:rPr>
          <w:spacing w:val="-97"/>
        </w:rPr>
      </w:r>
      <w:r>
        <w:rPr/>
        <w:t>司发展需要构建课程体系，丰富员工知识结构，创造良好的学习成长氛围。</w:t>
      </w:r>
    </w:p>
    <w:p>
      <w:pPr>
        <w:spacing w:line="240" w:lineRule="auto" w:before="11"/>
        <w:rPr>
          <w:rFonts w:ascii="宋体" w:hAnsi="宋体" w:cs="宋体" w:eastAsia="宋体" w:hint="default"/>
          <w:sz w:val="25"/>
          <w:szCs w:val="25"/>
        </w:rPr>
      </w:pPr>
    </w:p>
    <w:p>
      <w:pPr>
        <w:pStyle w:val="BodyText"/>
        <w:spacing w:line="312" w:lineRule="exact"/>
        <w:ind w:right="239" w:firstLine="480"/>
        <w:jc w:val="both"/>
      </w:pPr>
      <w:r>
        <w:rPr>
          <w:rFonts w:ascii="宋体" w:hAnsi="宋体" w:cs="宋体" w:eastAsia="宋体" w:hint="default"/>
        </w:rPr>
        <w:t>2018</w:t>
      </w:r>
      <w:r>
        <w:rPr>
          <w:rFonts w:ascii="宋体" w:hAnsi="宋体" w:cs="宋体" w:eastAsia="宋体" w:hint="default"/>
          <w:spacing w:val="21"/>
        </w:rPr>
        <w:t> </w:t>
      </w:r>
      <w:r>
        <w:rPr/>
        <w:t>年，公司将进一步扩大内部讲师队伍，继续开展中高层干部的经营管理能力 </w:t>
      </w:r>
      <w:r>
        <w:rPr>
          <w:spacing w:val="-3"/>
        </w:rPr>
        <w:t>提升培训；对同方大学线上课程进行内化改造，使之更贴近实际工作，同时增加专人引</w:t>
      </w:r>
      <w:r>
        <w:rPr>
          <w:spacing w:val="-102"/>
        </w:rPr>
        <w:t> </w:t>
      </w:r>
      <w:r>
        <w:rPr>
          <w:spacing w:val="-102"/>
        </w:rPr>
      </w:r>
      <w:r>
        <w:rPr/>
        <w:t>导学习，促进学习成果转化。</w:t>
      </w:r>
    </w:p>
    <w:p>
      <w:pPr>
        <w:spacing w:line="240" w:lineRule="auto" w:before="4"/>
        <w:rPr>
          <w:rFonts w:ascii="宋体" w:hAnsi="宋体" w:cs="宋体" w:eastAsia="宋体" w:hint="default"/>
          <w:sz w:val="21"/>
          <w:szCs w:val="21"/>
        </w:rPr>
      </w:pPr>
    </w:p>
    <w:p>
      <w:pPr>
        <w:pStyle w:val="BodyText"/>
        <w:spacing w:line="475" w:lineRule="auto"/>
        <w:ind w:left="357" w:right="100" w:firstLine="223"/>
        <w:jc w:val="left"/>
        <w:rPr>
          <w:rFonts w:ascii="宋体" w:hAnsi="宋体" w:cs="宋体" w:eastAsia="宋体" w:hint="default"/>
        </w:rPr>
      </w:pPr>
      <w:r>
        <w:rPr/>
        <w:t>通过学习发展工作，促进员工能力提升，保障战略目标达成，推动企业高速发展。 </w:t>
      </w:r>
      <w:r>
        <w:rPr>
          <w:rFonts w:ascii="宋体" w:hAnsi="宋体" w:cs="宋体" w:eastAsia="宋体" w:hint="default"/>
          <w:b/>
          <w:bCs/>
        </w:rPr>
        <w:t>(</w:t>
      </w:r>
      <w:r>
        <w:rPr>
          <w:rFonts w:ascii="宋体" w:hAnsi="宋体" w:cs="宋体" w:eastAsia="宋体" w:hint="default"/>
          <w:b/>
          <w:bCs/>
        </w:rPr>
        <w:t>四</w:t>
      </w:r>
      <w:r>
        <w:rPr>
          <w:rFonts w:ascii="宋体" w:hAnsi="宋体" w:cs="宋体" w:eastAsia="宋体" w:hint="default"/>
          <w:b/>
          <w:bCs/>
        </w:rPr>
        <w:t>)</w:t>
      </w:r>
      <w:r>
        <w:rPr>
          <w:rFonts w:ascii="宋体" w:hAnsi="宋体" w:cs="宋体" w:eastAsia="宋体" w:hint="default"/>
          <w:b/>
          <w:bCs/>
        </w:rPr>
        <w:t>劳务外包情况</w:t>
      </w:r>
      <w:r>
        <w:rPr>
          <w:rFonts w:ascii="宋体" w:hAnsi="宋体" w:cs="宋体" w:eastAsia="宋体" w:hint="default"/>
        </w:rPr>
      </w:r>
    </w:p>
    <w:p>
      <w:pPr>
        <w:pStyle w:val="BodyText"/>
        <w:spacing w:line="240" w:lineRule="auto" w:before="74"/>
        <w:ind w:right="100"/>
        <w:jc w:val="left"/>
      </w:pPr>
      <w:r>
        <w:rPr/>
        <w:t>□适用</w:t>
      </w:r>
      <w:r>
        <w:rPr>
          <w:spacing w:val="-1"/>
        </w:rPr>
        <w:t> </w:t>
      </w:r>
      <w:r>
        <w:rPr/>
        <w:t>√不适用</w:t>
      </w:r>
    </w:p>
    <w:p>
      <w:pPr>
        <w:spacing w:line="240" w:lineRule="auto" w:before="10"/>
        <w:rPr>
          <w:rFonts w:ascii="宋体" w:hAnsi="宋体" w:cs="宋体" w:eastAsia="宋体" w:hint="default"/>
          <w:sz w:val="17"/>
          <w:szCs w:val="17"/>
        </w:rPr>
      </w:pPr>
    </w:p>
    <w:p>
      <w:pPr>
        <w:pStyle w:val="Heading2"/>
        <w:spacing w:line="240" w:lineRule="auto"/>
        <w:ind w:left="100" w:right="100"/>
        <w:jc w:val="left"/>
      </w:pPr>
      <w:r>
        <w:rPr/>
        <w:t>七、其他</w:t>
      </w:r>
    </w:p>
    <w:p>
      <w:pPr>
        <w:spacing w:line="240" w:lineRule="auto" w:before="8"/>
        <w:rPr>
          <w:rFonts w:ascii="黑体" w:hAnsi="黑体" w:cs="黑体" w:eastAsia="黑体" w:hint="default"/>
          <w:sz w:val="28"/>
          <w:szCs w:val="28"/>
        </w:rPr>
      </w:pPr>
    </w:p>
    <w:p>
      <w:pPr>
        <w:pStyle w:val="BodyText"/>
        <w:spacing w:line="240" w:lineRule="auto"/>
        <w:ind w:right="100"/>
        <w:jc w:val="left"/>
      </w:pPr>
      <w:r>
        <w:rPr/>
        <w:t>□适用</w:t>
      </w:r>
      <w:r>
        <w:rPr>
          <w:spacing w:val="-1"/>
        </w:rPr>
        <w:t> </w:t>
      </w:r>
      <w:r>
        <w:rPr/>
        <w:t>√不适用</w:t>
      </w:r>
    </w:p>
    <w:p>
      <w:pPr>
        <w:spacing w:after="0" w:line="240" w:lineRule="auto"/>
        <w:jc w:val="left"/>
        <w:sectPr>
          <w:pgSz w:w="11910" w:h="16840"/>
          <w:pgMar w:header="0" w:footer="818" w:top="1160" w:bottom="1000" w:left="1340" w:right="1200"/>
        </w:sectPr>
      </w:pPr>
    </w:p>
    <w:p>
      <w:pPr>
        <w:pStyle w:val="Heading1"/>
        <w:spacing w:line="401" w:lineRule="exact"/>
        <w:ind w:left="3550" w:right="3568"/>
        <w:jc w:val="center"/>
        <w:rPr>
          <w:b w:val="0"/>
          <w:bCs w:val="0"/>
        </w:rPr>
      </w:pPr>
      <w:bookmarkStart w:name="_TOC_250003" w:id="8"/>
      <w:r>
        <w:rPr/>
        <w:t>第九章</w:t>
      </w:r>
      <w:r>
        <w:rPr>
          <w:spacing w:val="-1"/>
        </w:rPr>
        <w:t> </w:t>
      </w:r>
      <w:r>
        <w:rPr/>
        <w:t>公司治理</w:t>
      </w:r>
      <w:bookmarkEnd w:id="8"/>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9"/>
          <w:szCs w:val="29"/>
        </w:rPr>
      </w:pPr>
    </w:p>
    <w:p>
      <w:pPr>
        <w:pStyle w:val="Heading2"/>
        <w:spacing w:line="240" w:lineRule="auto" w:before="14"/>
        <w:ind w:right="0"/>
        <w:jc w:val="both"/>
      </w:pPr>
      <w:r>
        <w:rPr/>
        <w:t>一、公司治理相关情况说明</w:t>
      </w:r>
    </w:p>
    <w:p>
      <w:pPr>
        <w:pStyle w:val="BodyText"/>
        <w:tabs>
          <w:tab w:pos="1200" w:val="left" w:leader="none"/>
        </w:tabs>
        <w:spacing w:line="620" w:lineRule="atLeast" w:before="68"/>
        <w:ind w:left="720" w:right="515" w:hanging="480"/>
        <w:jc w:val="left"/>
      </w:pPr>
      <w:r>
        <w:rPr/>
        <w:t>√适用</w:t>
        <w:tab/>
        <w:t>□不适用 </w:t>
      </w:r>
      <w:r>
        <w:rPr>
          <w:spacing w:val="-16"/>
        </w:rPr>
        <w:t>报告期内，公司严格按照《公司法》、《证券法》、《上市公司治理准则》和《上海证</w:t>
      </w:r>
    </w:p>
    <w:p>
      <w:pPr>
        <w:pStyle w:val="BodyText"/>
        <w:spacing w:line="237" w:lineRule="auto"/>
        <w:ind w:left="240" w:right="515"/>
        <w:jc w:val="both"/>
      </w:pPr>
      <w:r>
        <w:rPr>
          <w:spacing w:val="-3"/>
        </w:rPr>
        <w:t>券交易所股票上市规则》等法律法规的要求，不断完善公司法人治理结构，积极履行信</w:t>
      </w:r>
      <w:r>
        <w:rPr>
          <w:spacing w:val="-99"/>
        </w:rPr>
        <w:t> </w:t>
      </w:r>
      <w:r>
        <w:rPr>
          <w:spacing w:val="-99"/>
        </w:rPr>
      </w:r>
      <w:r>
        <w:rPr>
          <w:spacing w:val="-3"/>
        </w:rPr>
        <w:t>息披露义务，规范公司运作。公司股东大会、董事会、监事会和经营层权责明确，公司</w:t>
      </w:r>
      <w:r>
        <w:rPr>
          <w:spacing w:val="-103"/>
        </w:rPr>
        <w:t> </w:t>
      </w:r>
      <w:r>
        <w:rPr>
          <w:spacing w:val="-103"/>
        </w:rPr>
      </w:r>
      <w:r>
        <w:rPr>
          <w:spacing w:val="-3"/>
        </w:rPr>
        <w:t>治理与《公司法》和中国证监会相关规定的要求不存在差异。报告期内，公司制定和修</w:t>
      </w:r>
      <w:r>
        <w:rPr>
          <w:spacing w:val="-97"/>
        </w:rPr>
        <w:t> </w:t>
      </w:r>
      <w:r>
        <w:rPr>
          <w:spacing w:val="-97"/>
        </w:rPr>
      </w:r>
      <w:r>
        <w:rPr>
          <w:spacing w:val="-16"/>
        </w:rPr>
        <w:t>订了《经济责任审计管理办法》、《内控制度》、《投资管理制度》及《公司章程》。</w:t>
      </w:r>
    </w:p>
    <w:p>
      <w:pPr>
        <w:spacing w:line="240" w:lineRule="auto" w:before="9"/>
        <w:rPr>
          <w:rFonts w:ascii="宋体" w:hAnsi="宋体" w:cs="宋体" w:eastAsia="宋体" w:hint="default"/>
          <w:sz w:val="23"/>
          <w:szCs w:val="23"/>
        </w:rPr>
      </w:pPr>
    </w:p>
    <w:p>
      <w:pPr>
        <w:pStyle w:val="BodyText"/>
        <w:spacing w:line="240" w:lineRule="auto"/>
        <w:ind w:left="720" w:right="515"/>
        <w:jc w:val="left"/>
      </w:pPr>
      <w:r>
        <w:rPr/>
        <w:t>公司治理与中国证监会相关规定的要求不存在重大差异。</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2"/>
        <w:spacing w:line="240" w:lineRule="auto"/>
        <w:ind w:right="0"/>
        <w:jc w:val="both"/>
      </w:pPr>
      <w:r>
        <w:rPr/>
        <w:t>二、股东大会情况简介</w:t>
      </w:r>
    </w:p>
    <w:p>
      <w:pPr>
        <w:spacing w:line="240" w:lineRule="auto" w:before="9"/>
        <w:rPr>
          <w:rFonts w:ascii="黑体" w:hAnsi="黑体" w:cs="黑体" w:eastAsia="黑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2972"/>
        <w:gridCol w:w="2213"/>
        <w:gridCol w:w="2240"/>
        <w:gridCol w:w="2088"/>
      </w:tblGrid>
      <w:tr>
        <w:trPr>
          <w:trHeight w:val="566" w:hRule="exact"/>
        </w:trPr>
        <w:tc>
          <w:tcPr>
            <w:tcW w:w="297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22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676"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2240"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决议刊登的指定网站</w:t>
            </w:r>
            <w:r>
              <w:rPr>
                <w:rFonts w:ascii="宋体" w:hAnsi="宋体" w:cs="宋体" w:eastAsia="宋体" w:hint="default"/>
                <w:sz w:val="21"/>
                <w:szCs w:val="21"/>
              </w:rPr>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的查询索引</w:t>
            </w:r>
            <w:r>
              <w:rPr>
                <w:rFonts w:ascii="宋体" w:hAnsi="宋体" w:cs="宋体" w:eastAsia="宋体" w:hint="default"/>
                <w:sz w:val="21"/>
                <w:szCs w:val="21"/>
              </w:rPr>
            </w:r>
          </w:p>
        </w:tc>
        <w:tc>
          <w:tcPr>
            <w:tcW w:w="2088" w:type="dxa"/>
            <w:tcBorders>
              <w:top w:val="single" w:sz="12" w:space="0" w:color="000000"/>
              <w:left w:val="single" w:sz="6" w:space="0" w:color="000000"/>
              <w:bottom w:val="single" w:sz="6" w:space="0" w:color="000000"/>
              <w:right w:val="single" w:sz="12"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决议刊登的披露日</w:t>
            </w:r>
            <w:r>
              <w:rPr>
                <w:rFonts w:ascii="宋体" w:hAnsi="宋体" w:cs="宋体" w:eastAsia="宋体" w:hint="default"/>
                <w:sz w:val="21"/>
                <w:szCs w:val="21"/>
              </w:rPr>
            </w:r>
          </w:p>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b/>
                <w:bCs/>
                <w:w w:val="100"/>
                <w:sz w:val="21"/>
                <w:szCs w:val="21"/>
              </w:rPr>
              <w:t>期</w:t>
            </w:r>
            <w:r>
              <w:rPr>
                <w:rFonts w:ascii="宋体" w:hAnsi="宋体" w:cs="宋体" w:eastAsia="宋体" w:hint="default"/>
                <w:w w:val="100"/>
                <w:sz w:val="21"/>
                <w:szCs w:val="21"/>
              </w:rPr>
            </w:r>
          </w:p>
        </w:tc>
      </w:tr>
      <w:tr>
        <w:trPr>
          <w:trHeight w:val="288"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hyperlink r:id="rId11">
              <w:r>
                <w:rPr>
                  <w:rFonts w:ascii="宋体"/>
                  <w:sz w:val="21"/>
                </w:rPr>
                <w:t>www.sse.com.cn</w:t>
              </w:r>
            </w:hyperlink>
          </w:p>
        </w:tc>
        <w:tc>
          <w:tcPr>
            <w:tcW w:w="2088"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8"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年第一次临时股东大会</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www.sse.com.cn</w:t>
              </w:r>
            </w:hyperlink>
          </w:p>
        </w:tc>
        <w:tc>
          <w:tcPr>
            <w:tcW w:w="208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86" w:hRule="exact"/>
        </w:trPr>
        <w:tc>
          <w:tcPr>
            <w:tcW w:w="2972"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年第二次临时股东大会</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hyperlink r:id="rId11">
              <w:r>
                <w:rPr>
                  <w:rFonts w:ascii="宋体"/>
                  <w:sz w:val="21"/>
                </w:rPr>
                <w:t>www.sse.com.cn</w:t>
              </w:r>
            </w:hyperlink>
          </w:p>
        </w:tc>
        <w:tc>
          <w:tcPr>
            <w:tcW w:w="208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295" w:hRule="exact"/>
        </w:trPr>
        <w:tc>
          <w:tcPr>
            <w:tcW w:w="2972"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年第三次临时股东大会</w:t>
            </w:r>
          </w:p>
        </w:tc>
        <w:tc>
          <w:tcPr>
            <w:tcW w:w="2213"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240"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hyperlink r:id="rId11">
              <w:r>
                <w:rPr>
                  <w:rFonts w:ascii="宋体"/>
                  <w:sz w:val="21"/>
                </w:rPr>
                <w:t>www.sse.com.cn</w:t>
              </w:r>
            </w:hyperlink>
          </w:p>
        </w:tc>
        <w:tc>
          <w:tcPr>
            <w:tcW w:w="2088"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10"/>
        <w:rPr>
          <w:rFonts w:ascii="黑体" w:hAnsi="黑体" w:cs="黑体" w:eastAsia="黑体" w:hint="default"/>
          <w:sz w:val="18"/>
          <w:szCs w:val="18"/>
        </w:rPr>
      </w:pPr>
    </w:p>
    <w:p>
      <w:pPr>
        <w:pStyle w:val="BodyText"/>
        <w:spacing w:line="240" w:lineRule="auto" w:before="26"/>
        <w:ind w:left="240" w:right="515"/>
        <w:jc w:val="left"/>
      </w:pPr>
      <w:r>
        <w:rPr/>
        <w:t>股东大会情况说明：</w:t>
      </w:r>
    </w:p>
    <w:p>
      <w:pPr>
        <w:spacing w:line="240" w:lineRule="auto" w:before="3"/>
        <w:rPr>
          <w:rFonts w:ascii="宋体" w:hAnsi="宋体" w:cs="宋体" w:eastAsia="宋体" w:hint="default"/>
          <w:sz w:val="21"/>
          <w:szCs w:val="21"/>
        </w:rPr>
      </w:pPr>
    </w:p>
    <w:p>
      <w:pPr>
        <w:spacing w:before="0"/>
        <w:ind w:left="240" w:right="515" w:firstLine="0"/>
        <w:jc w:val="left"/>
        <w:rPr>
          <w:rFonts w:ascii="宋体" w:hAnsi="宋体" w:cs="宋体" w:eastAsia="宋体" w:hint="default"/>
          <w:sz w:val="21"/>
          <w:szCs w:val="21"/>
        </w:rPr>
      </w:pPr>
      <w:r>
        <w:rPr>
          <w:rFonts w:ascii="宋体" w:hAnsi="宋体" w:cs="宋体" w:eastAsia="宋体" w:hint="default"/>
          <w:sz w:val="21"/>
          <w:szCs w:val="21"/>
        </w:rPr>
        <w:t>√适用 □不适用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313" w:lineRule="exact"/>
        <w:ind w:left="720" w:right="259"/>
        <w:jc w:val="left"/>
      </w:pPr>
      <w:r>
        <w:rPr>
          <w:rFonts w:ascii="宋体" w:hAnsi="宋体" w:cs="宋体" w:eastAsia="宋体" w:hint="default"/>
          <w:spacing w:val="-1"/>
        </w:rPr>
        <w:t>1</w:t>
      </w:r>
      <w:r>
        <w:rPr>
          <w:spacing w:val="-99"/>
        </w:rPr>
        <w:t>、</w:t>
      </w:r>
      <w:r>
        <w:rPr>
          <w:rFonts w:ascii="宋体" w:hAnsi="宋体" w:cs="宋体" w:eastAsia="宋体" w:hint="default"/>
        </w:rPr>
        <w:t>2016</w:t>
      </w:r>
      <w:r>
        <w:rPr>
          <w:rFonts w:ascii="宋体" w:hAnsi="宋体" w:cs="宋体" w:eastAsia="宋体" w:hint="default"/>
          <w:spacing w:val="-60"/>
        </w:rPr>
        <w:t> </w:t>
      </w:r>
      <w:r>
        <w:rPr/>
        <w:t>年年度股东大会审议的议案有</w:t>
      </w:r>
      <w:r>
        <w:rPr>
          <w:spacing w:val="-219"/>
        </w:rPr>
        <w:t>：</w:t>
      </w:r>
      <w:r>
        <w:rPr>
          <w:spacing w:val="1"/>
        </w:rPr>
        <w:t>（</w:t>
      </w:r>
      <w:r>
        <w:rPr>
          <w:rFonts w:ascii="宋体" w:hAnsi="宋体" w:cs="宋体" w:eastAsia="宋体" w:hint="default"/>
        </w:rPr>
        <w:t>1</w:t>
      </w:r>
      <w:r>
        <w:rPr>
          <w:spacing w:val="-99"/>
        </w:rPr>
        <w:t>）</w:t>
      </w:r>
      <w:r>
        <w:rPr>
          <w:spacing w:val="2"/>
        </w:rPr>
        <w:t>公</w:t>
      </w:r>
      <w:r>
        <w:rPr/>
        <w:t>司</w:t>
      </w:r>
      <w:r>
        <w:rPr>
          <w:spacing w:val="-60"/>
        </w:rPr>
        <w:t> </w:t>
      </w:r>
      <w:r>
        <w:rPr>
          <w:rFonts w:ascii="宋体" w:hAnsi="宋体" w:cs="宋体" w:eastAsia="宋体" w:hint="default"/>
        </w:rPr>
        <w:t>2016</w:t>
      </w:r>
      <w:r>
        <w:rPr>
          <w:rFonts w:ascii="宋体" w:hAnsi="宋体" w:cs="宋体" w:eastAsia="宋体" w:hint="default"/>
          <w:spacing w:val="-60"/>
        </w:rPr>
        <w:t> </w:t>
      </w:r>
      <w:r>
        <w:rPr/>
        <w:t>年年度报告摘要及正文</w:t>
      </w:r>
      <w:r>
        <w:rPr>
          <w:spacing w:val="-219"/>
        </w:rPr>
        <w:t>；</w:t>
      </w:r>
      <w:r>
        <w:rPr/>
        <w:t>（</w:t>
      </w:r>
      <w:r>
        <w:rPr>
          <w:rFonts w:ascii="宋体" w:hAnsi="宋体" w:cs="宋体" w:eastAsia="宋体" w:hint="default"/>
        </w:rPr>
        <w:t>2</w:t>
      </w:r>
      <w:r>
        <w:rPr/>
        <w:t>）</w:t>
      </w:r>
    </w:p>
    <w:p>
      <w:pPr>
        <w:pStyle w:val="BodyText"/>
        <w:spacing w:line="237" w:lineRule="auto" w:before="1"/>
        <w:ind w:left="240" w:right="259"/>
        <w:jc w:val="left"/>
      </w:pPr>
      <w:r>
        <w:rPr>
          <w:rFonts w:ascii="宋体" w:hAnsi="宋体" w:cs="宋体" w:eastAsia="宋体" w:hint="default"/>
        </w:rPr>
        <w:t>2016</w:t>
      </w:r>
      <w:r>
        <w:rPr>
          <w:rFonts w:ascii="宋体" w:hAnsi="宋体" w:cs="宋体" w:eastAsia="宋体" w:hint="default"/>
          <w:spacing w:val="-59"/>
        </w:rPr>
        <w:t> </w:t>
      </w:r>
      <w:r>
        <w:rPr>
          <w:spacing w:val="-8"/>
        </w:rPr>
        <w:t>年度董事会工作报告；（</w:t>
      </w:r>
      <w:r>
        <w:rPr>
          <w:rFonts w:ascii="宋体" w:hAnsi="宋体" w:cs="宋体" w:eastAsia="宋体" w:hint="default"/>
          <w:spacing w:val="-8"/>
        </w:rPr>
        <w:t>3</w:t>
      </w:r>
      <w:r>
        <w:rPr>
          <w:spacing w:val="-8"/>
        </w:rPr>
        <w:t>）</w:t>
      </w:r>
      <w:r>
        <w:rPr>
          <w:rFonts w:ascii="宋体" w:hAnsi="宋体" w:cs="宋体" w:eastAsia="宋体" w:hint="default"/>
          <w:spacing w:val="-8"/>
        </w:rPr>
        <w:t>2016</w:t>
      </w:r>
      <w:r>
        <w:rPr>
          <w:rFonts w:ascii="宋体" w:hAnsi="宋体" w:cs="宋体" w:eastAsia="宋体" w:hint="default"/>
          <w:spacing w:val="-59"/>
        </w:rPr>
        <w:t> </w:t>
      </w:r>
      <w:r>
        <w:rPr>
          <w:spacing w:val="-8"/>
        </w:rPr>
        <w:t>年度独立董事述职报告；（</w:t>
      </w:r>
      <w:r>
        <w:rPr>
          <w:rFonts w:ascii="宋体" w:hAnsi="宋体" w:cs="宋体" w:eastAsia="宋体" w:hint="default"/>
          <w:spacing w:val="-8"/>
        </w:rPr>
        <w:t>4</w:t>
      </w:r>
      <w:r>
        <w:rPr>
          <w:spacing w:val="-8"/>
        </w:rPr>
        <w:t>）</w:t>
      </w:r>
      <w:r>
        <w:rPr>
          <w:rFonts w:ascii="宋体" w:hAnsi="宋体" w:cs="宋体" w:eastAsia="宋体" w:hint="default"/>
          <w:spacing w:val="-8"/>
        </w:rPr>
        <w:t>2016</w:t>
      </w:r>
      <w:r>
        <w:rPr>
          <w:rFonts w:ascii="宋体" w:hAnsi="宋体" w:cs="宋体" w:eastAsia="宋体" w:hint="default"/>
          <w:spacing w:val="-59"/>
        </w:rPr>
        <w:t> </w:t>
      </w:r>
      <w:r>
        <w:rPr/>
        <w:t>年度监事会工</w:t>
      </w:r>
      <w:r>
        <w:rPr>
          <w:spacing w:val="-115"/>
        </w:rPr>
        <w:t> </w:t>
      </w:r>
      <w:r>
        <w:rPr>
          <w:spacing w:val="-13"/>
        </w:rPr>
        <w:t>作报告；（</w:t>
      </w:r>
      <w:r>
        <w:rPr>
          <w:rFonts w:ascii="宋体" w:hAnsi="宋体" w:cs="宋体" w:eastAsia="宋体" w:hint="default"/>
          <w:spacing w:val="-13"/>
        </w:rPr>
        <w:t>5</w:t>
      </w:r>
      <w:r>
        <w:rPr>
          <w:spacing w:val="-13"/>
        </w:rPr>
        <w:t>）</w:t>
      </w:r>
      <w:r>
        <w:rPr>
          <w:rFonts w:ascii="宋体" w:hAnsi="宋体" w:cs="宋体" w:eastAsia="宋体" w:hint="default"/>
          <w:spacing w:val="-13"/>
        </w:rPr>
        <w:t>2016</w:t>
      </w:r>
      <w:r>
        <w:rPr>
          <w:rFonts w:ascii="宋体" w:hAnsi="宋体" w:cs="宋体" w:eastAsia="宋体" w:hint="default"/>
          <w:spacing w:val="-59"/>
        </w:rPr>
        <w:t> </w:t>
      </w:r>
      <w:r>
        <w:rPr>
          <w:spacing w:val="-10"/>
        </w:rPr>
        <w:t>年度财务决算报告；（</w:t>
      </w:r>
      <w:r>
        <w:rPr>
          <w:rFonts w:ascii="宋体" w:hAnsi="宋体" w:cs="宋体" w:eastAsia="宋体" w:hint="default"/>
          <w:spacing w:val="-10"/>
        </w:rPr>
        <w:t>6</w:t>
      </w:r>
      <w:r>
        <w:rPr>
          <w:spacing w:val="-10"/>
        </w:rPr>
        <w:t>）关于</w:t>
      </w:r>
      <w:r>
        <w:rPr>
          <w:spacing w:val="-59"/>
        </w:rPr>
        <w:t> </w:t>
      </w:r>
      <w:r>
        <w:rPr>
          <w:rFonts w:ascii="宋体" w:hAnsi="宋体" w:cs="宋体" w:eastAsia="宋体" w:hint="default"/>
        </w:rPr>
        <w:t>2016</w:t>
      </w:r>
      <w:r>
        <w:rPr>
          <w:rFonts w:ascii="宋体" w:hAnsi="宋体" w:cs="宋体" w:eastAsia="宋体" w:hint="default"/>
          <w:spacing w:val="-59"/>
        </w:rPr>
        <w:t> </w:t>
      </w:r>
      <w:r>
        <w:rPr/>
        <w:t>年利润分配和资本公积不转增股</w:t>
      </w:r>
      <w:r>
        <w:rPr>
          <w:spacing w:val="-115"/>
        </w:rPr>
        <w:t> </w:t>
      </w:r>
      <w:r>
        <w:rPr>
          <w:spacing w:val="-9"/>
        </w:rPr>
        <w:t>本的预案；（</w:t>
      </w:r>
      <w:r>
        <w:rPr>
          <w:rFonts w:ascii="宋体" w:hAnsi="宋体" w:cs="宋体" w:eastAsia="宋体" w:hint="default"/>
          <w:spacing w:val="-9"/>
        </w:rPr>
        <w:t>7</w:t>
      </w:r>
      <w:r>
        <w:rPr>
          <w:spacing w:val="-9"/>
        </w:rPr>
        <w:t>）关于修改公司经营范围的议案；（</w:t>
      </w:r>
      <w:r>
        <w:rPr>
          <w:rFonts w:ascii="宋体" w:hAnsi="宋体" w:cs="宋体" w:eastAsia="宋体" w:hint="default"/>
          <w:spacing w:val="-9"/>
        </w:rPr>
        <w:t>8</w:t>
      </w:r>
      <w:r>
        <w:rPr>
          <w:spacing w:val="-9"/>
        </w:rPr>
        <w:t>）关于继聘信永中和会计师事务所作</w:t>
      </w:r>
      <w:r>
        <w:rPr>
          <w:spacing w:val="-94"/>
        </w:rPr>
        <w:t> </w:t>
      </w:r>
      <w:r>
        <w:rPr>
          <w:spacing w:val="-94"/>
        </w:rPr>
      </w:r>
      <w:r>
        <w:rPr/>
        <w:t>为</w:t>
      </w:r>
      <w:r>
        <w:rPr>
          <w:spacing w:val="-56"/>
        </w:rPr>
        <w:t> </w:t>
      </w:r>
      <w:r>
        <w:rPr>
          <w:rFonts w:ascii="宋体" w:hAnsi="宋体" w:cs="宋体" w:eastAsia="宋体" w:hint="default"/>
        </w:rPr>
        <w:t>2017</w:t>
      </w:r>
      <w:r>
        <w:rPr>
          <w:rFonts w:ascii="宋体" w:hAnsi="宋体" w:cs="宋体" w:eastAsia="宋体" w:hint="default"/>
          <w:spacing w:val="-56"/>
        </w:rPr>
        <w:t> </w:t>
      </w:r>
      <w:r>
        <w:rPr/>
        <w:t>年审计机构及支付其</w:t>
      </w:r>
      <w:r>
        <w:rPr>
          <w:spacing w:val="-55"/>
        </w:rPr>
        <w:t> </w:t>
      </w:r>
      <w:r>
        <w:rPr>
          <w:rFonts w:ascii="宋体" w:hAnsi="宋体" w:cs="宋体" w:eastAsia="宋体" w:hint="default"/>
        </w:rPr>
        <w:t>2016</w:t>
      </w:r>
      <w:r>
        <w:rPr>
          <w:rFonts w:ascii="宋体" w:hAnsi="宋体" w:cs="宋体" w:eastAsia="宋体" w:hint="default"/>
          <w:spacing w:val="-56"/>
        </w:rPr>
        <w:t> </w:t>
      </w:r>
      <w:r>
        <w:rPr>
          <w:spacing w:val="-8"/>
        </w:rPr>
        <w:t>年审计费用的议案；（</w:t>
      </w:r>
      <w:r>
        <w:rPr>
          <w:rFonts w:ascii="宋体" w:hAnsi="宋体" w:cs="宋体" w:eastAsia="宋体" w:hint="default"/>
          <w:spacing w:val="-8"/>
        </w:rPr>
        <w:t>9</w:t>
      </w:r>
      <w:r>
        <w:rPr>
          <w:spacing w:val="-8"/>
        </w:rPr>
        <w:t>）关于申请</w:t>
      </w:r>
      <w:r>
        <w:rPr>
          <w:spacing w:val="-55"/>
        </w:rPr>
        <w:t> </w:t>
      </w:r>
      <w:r>
        <w:rPr>
          <w:rFonts w:ascii="宋体" w:hAnsi="宋体" w:cs="宋体" w:eastAsia="宋体" w:hint="default"/>
        </w:rPr>
        <w:t>2017</w:t>
      </w:r>
      <w:r>
        <w:rPr>
          <w:rFonts w:ascii="宋体" w:hAnsi="宋体" w:cs="宋体" w:eastAsia="宋体" w:hint="default"/>
          <w:spacing w:val="-56"/>
        </w:rPr>
        <w:t> </w:t>
      </w:r>
      <w:r>
        <w:rPr/>
        <w:t>年年度综合</w:t>
      </w:r>
      <w:r>
        <w:rPr>
          <w:spacing w:val="-117"/>
        </w:rPr>
        <w:t> </w:t>
      </w:r>
      <w:r>
        <w:rPr>
          <w:spacing w:val="-3"/>
        </w:rPr>
        <w:t>授信额度及授权下属控参股子公司使用并为其提供担保的议案；（</w:t>
      </w:r>
      <w:r>
        <w:rPr>
          <w:rFonts w:ascii="宋体" w:hAnsi="宋体" w:cs="宋体" w:eastAsia="宋体" w:hint="default"/>
          <w:spacing w:val="-3"/>
        </w:rPr>
        <w:t>10</w:t>
      </w:r>
      <w:r>
        <w:rPr>
          <w:spacing w:val="-3"/>
        </w:rPr>
        <w:t>）关于为下属控参</w:t>
      </w:r>
      <w:r>
        <w:rPr>
          <w:spacing w:val="-101"/>
        </w:rPr>
        <w:t> </w:t>
      </w:r>
      <w:r>
        <w:rPr>
          <w:spacing w:val="-101"/>
        </w:rPr>
      </w:r>
      <w:r>
        <w:rPr>
          <w:spacing w:val="-3"/>
        </w:rPr>
        <w:t>股子公司提供担保的议案；（</w:t>
      </w:r>
      <w:r>
        <w:rPr>
          <w:rFonts w:ascii="宋体" w:hAnsi="宋体" w:cs="宋体" w:eastAsia="宋体" w:hint="default"/>
          <w:spacing w:val="-3"/>
        </w:rPr>
        <w:t>11</w:t>
      </w:r>
      <w:r>
        <w:rPr>
          <w:spacing w:val="-3"/>
        </w:rPr>
        <w:t>）关于公司与清华控股集团财务有限公司签署《金融服</w:t>
      </w:r>
      <w:r>
        <w:rPr>
          <w:spacing w:val="-104"/>
        </w:rPr>
        <w:t> </w:t>
      </w:r>
      <w:r>
        <w:rPr>
          <w:spacing w:val="-104"/>
        </w:rPr>
      </w:r>
      <w:r>
        <w:rPr>
          <w:spacing w:val="-9"/>
        </w:rPr>
        <w:t>务协议》的议案；（</w:t>
      </w:r>
      <w:r>
        <w:rPr>
          <w:rFonts w:ascii="宋体" w:hAnsi="宋体" w:cs="宋体" w:eastAsia="宋体" w:hint="default"/>
          <w:spacing w:val="-9"/>
        </w:rPr>
        <w:t>12</w:t>
      </w:r>
      <w:r>
        <w:rPr>
          <w:spacing w:val="-9"/>
        </w:rPr>
        <w:t>）关于为玉溪华控环境提供担保的议案；（</w:t>
      </w:r>
      <w:r>
        <w:rPr>
          <w:rFonts w:ascii="宋体" w:hAnsi="宋体" w:cs="宋体" w:eastAsia="宋体" w:hint="default"/>
          <w:spacing w:val="-9"/>
        </w:rPr>
        <w:t>13</w:t>
      </w:r>
      <w:r>
        <w:rPr>
          <w:spacing w:val="-9"/>
        </w:rPr>
        <w:t>）关于通过境外全资</w:t>
      </w:r>
      <w:r>
        <w:rPr>
          <w:spacing w:val="-89"/>
        </w:rPr>
        <w:t> </w:t>
      </w:r>
      <w:r>
        <w:rPr>
          <w:spacing w:val="-89"/>
        </w:rPr>
      </w:r>
      <w:r>
        <w:rPr/>
        <w:t>子公司发行不超过 </w:t>
      </w:r>
      <w:r>
        <w:rPr>
          <w:rFonts w:ascii="宋体" w:hAnsi="宋体" w:cs="宋体" w:eastAsia="宋体" w:hint="default"/>
        </w:rPr>
        <w:t>10</w:t>
      </w:r>
      <w:r>
        <w:rPr>
          <w:rFonts w:ascii="宋体" w:hAnsi="宋体" w:cs="宋体" w:eastAsia="宋体" w:hint="default"/>
          <w:spacing w:val="-91"/>
        </w:rPr>
        <w:t> </w:t>
      </w:r>
      <w:r>
        <w:rPr/>
        <w:t>亿美元境外高级定息无抵押美元债券并为其提供跨境担保的议案；</w:t>
      </w:r>
    </w:p>
    <w:p>
      <w:pPr>
        <w:pStyle w:val="BodyText"/>
        <w:spacing w:line="477" w:lineRule="auto"/>
        <w:ind w:left="720" w:right="5448" w:hanging="480"/>
        <w:jc w:val="left"/>
      </w:pPr>
      <w:r>
        <w:rPr/>
        <w:t>（</w:t>
      </w:r>
      <w:r>
        <w:rPr>
          <w:rFonts w:ascii="宋体" w:hAnsi="宋体" w:cs="宋体" w:eastAsia="宋体" w:hint="default"/>
        </w:rPr>
        <w:t>14</w:t>
      </w:r>
      <w:r>
        <w:rPr/>
        <w:t>）关于变更部分独立董事的议案。 上述全部议案均审议通过。</w:t>
      </w:r>
    </w:p>
    <w:p>
      <w:pPr>
        <w:pStyle w:val="BodyText"/>
        <w:spacing w:line="240" w:lineRule="auto" w:before="70"/>
        <w:ind w:left="720" w:right="259"/>
        <w:jc w:val="left"/>
      </w:pPr>
      <w:r>
        <w:rPr>
          <w:rFonts w:ascii="宋体" w:hAnsi="宋体" w:cs="宋体" w:eastAsia="宋体" w:hint="default"/>
          <w:spacing w:val="-3"/>
        </w:rPr>
        <w:t>2</w:t>
      </w:r>
      <w:r>
        <w:rPr>
          <w:spacing w:val="-3"/>
        </w:rPr>
        <w:t>、</w:t>
      </w:r>
      <w:r>
        <w:rPr>
          <w:rFonts w:ascii="宋体" w:hAnsi="宋体" w:cs="宋体" w:eastAsia="宋体" w:hint="default"/>
          <w:spacing w:val="-3"/>
        </w:rPr>
        <w:t>2017</w:t>
      </w:r>
      <w:r>
        <w:rPr>
          <w:rFonts w:ascii="宋体" w:hAnsi="宋体" w:cs="宋体" w:eastAsia="宋体" w:hint="default"/>
          <w:spacing w:val="-73"/>
        </w:rPr>
        <w:t> </w:t>
      </w:r>
      <w:r>
        <w:rPr/>
        <w:t>年第一次临时股东大会审议通过了：关于调增公司暂时闲置自有资金进行</w:t>
      </w:r>
    </w:p>
    <w:p>
      <w:pPr>
        <w:spacing w:after="0" w:line="240" w:lineRule="auto"/>
        <w:jc w:val="left"/>
        <w:sectPr>
          <w:pgSz w:w="11910" w:h="16840"/>
          <w:pgMar w:header="0" w:footer="818" w:top="1500" w:bottom="1000" w:left="1200" w:right="920"/>
        </w:sectPr>
      </w:pPr>
    </w:p>
    <w:p>
      <w:pPr>
        <w:pStyle w:val="BodyText"/>
        <w:spacing w:line="312" w:lineRule="exact"/>
        <w:ind w:left="240" w:right="218"/>
        <w:jc w:val="left"/>
      </w:pPr>
      <w:r>
        <w:rPr/>
        <w:t>现金管理额度的议案。</w:t>
      </w:r>
    </w:p>
    <w:p>
      <w:pPr>
        <w:spacing w:line="240" w:lineRule="auto" w:before="12"/>
        <w:rPr>
          <w:rFonts w:ascii="宋体" w:hAnsi="宋体" w:cs="宋体" w:eastAsia="宋体" w:hint="default"/>
          <w:sz w:val="25"/>
          <w:szCs w:val="25"/>
        </w:rPr>
      </w:pPr>
    </w:p>
    <w:p>
      <w:pPr>
        <w:pStyle w:val="BodyText"/>
        <w:spacing w:line="312" w:lineRule="exact"/>
        <w:ind w:left="240" w:right="218" w:firstLine="480"/>
        <w:jc w:val="left"/>
      </w:pPr>
      <w:r>
        <w:rPr>
          <w:rFonts w:ascii="宋体" w:hAnsi="宋体" w:cs="宋体" w:eastAsia="宋体" w:hint="default"/>
          <w:spacing w:val="-3"/>
        </w:rPr>
        <w:t>3</w:t>
      </w:r>
      <w:r>
        <w:rPr>
          <w:spacing w:val="-3"/>
        </w:rPr>
        <w:t>、</w:t>
      </w:r>
      <w:r>
        <w:rPr>
          <w:rFonts w:ascii="宋体" w:hAnsi="宋体" w:cs="宋体" w:eastAsia="宋体" w:hint="default"/>
          <w:spacing w:val="-3"/>
        </w:rPr>
        <w:t>2017</w:t>
      </w:r>
      <w:r>
        <w:rPr>
          <w:rFonts w:ascii="宋体" w:hAnsi="宋体" w:cs="宋体" w:eastAsia="宋体" w:hint="default"/>
          <w:spacing w:val="-72"/>
        </w:rPr>
        <w:t> </w:t>
      </w:r>
      <w:r>
        <w:rPr/>
        <w:t>年第二次临时股东大会股东大会审议通过了：关于公司重大资产重组继续 停牌的议案。</w:t>
      </w:r>
    </w:p>
    <w:p>
      <w:pPr>
        <w:spacing w:line="240" w:lineRule="auto" w:before="4"/>
        <w:rPr>
          <w:rFonts w:ascii="宋体" w:hAnsi="宋体" w:cs="宋体" w:eastAsia="宋体" w:hint="default"/>
          <w:sz w:val="21"/>
          <w:szCs w:val="21"/>
        </w:rPr>
      </w:pPr>
    </w:p>
    <w:p>
      <w:pPr>
        <w:pStyle w:val="BodyText"/>
        <w:spacing w:line="313" w:lineRule="exact"/>
        <w:ind w:left="720" w:right="0"/>
        <w:jc w:val="left"/>
      </w:pPr>
      <w:r>
        <w:rPr>
          <w:rFonts w:ascii="宋体" w:hAnsi="宋体" w:cs="宋体" w:eastAsia="宋体" w:hint="default"/>
          <w:spacing w:val="-1"/>
        </w:rPr>
        <w:t>4</w:t>
      </w:r>
      <w:r>
        <w:rPr>
          <w:spacing w:val="-10"/>
        </w:rPr>
        <w:t>、</w:t>
      </w:r>
      <w:r>
        <w:rPr>
          <w:rFonts w:ascii="宋体" w:hAnsi="宋体" w:cs="宋体" w:eastAsia="宋体" w:hint="default"/>
        </w:rPr>
        <w:t>2017</w:t>
      </w:r>
      <w:r>
        <w:rPr>
          <w:rFonts w:ascii="宋体" w:hAnsi="宋体" w:cs="宋体" w:eastAsia="宋体" w:hint="default"/>
          <w:spacing w:val="-60"/>
        </w:rPr>
        <w:t> </w:t>
      </w:r>
      <w:r>
        <w:rPr/>
        <w:t>年第三次临时股东会审议的议案有</w:t>
      </w:r>
      <w:r>
        <w:rPr>
          <w:spacing w:val="-130"/>
        </w:rPr>
        <w:t>：</w:t>
      </w:r>
      <w:r>
        <w:rPr/>
        <w:t>（</w:t>
      </w:r>
      <w:r>
        <w:rPr>
          <w:rFonts w:ascii="宋体" w:hAnsi="宋体" w:cs="宋体" w:eastAsia="宋体" w:hint="default"/>
        </w:rPr>
        <w:t>1</w:t>
      </w:r>
      <w:r>
        <w:rPr>
          <w:spacing w:val="-10"/>
        </w:rPr>
        <w:t>）</w:t>
      </w:r>
      <w:r>
        <w:rPr/>
        <w:t>关于申请注册</w:t>
      </w:r>
      <w:r>
        <w:rPr>
          <w:spacing w:val="-3"/>
        </w:rPr>
        <w:t>并</w:t>
      </w:r>
      <w:r>
        <w:rPr/>
        <w:t>择机发行不超过</w:t>
      </w:r>
    </w:p>
    <w:p>
      <w:pPr>
        <w:pStyle w:val="BodyText"/>
        <w:spacing w:line="310" w:lineRule="exact" w:before="31"/>
        <w:ind w:left="240" w:right="224"/>
        <w:jc w:val="left"/>
      </w:pPr>
      <w:r>
        <w:rPr>
          <w:rFonts w:ascii="宋体" w:hAnsi="宋体" w:cs="宋体" w:eastAsia="宋体" w:hint="default"/>
        </w:rPr>
        <w:t>37</w:t>
      </w:r>
      <w:r>
        <w:rPr>
          <w:rFonts w:ascii="宋体" w:hAnsi="宋体" w:cs="宋体" w:eastAsia="宋体" w:hint="default"/>
          <w:spacing w:val="-58"/>
        </w:rPr>
        <w:t> </w:t>
      </w:r>
      <w:r>
        <w:rPr>
          <w:spacing w:val="-6"/>
        </w:rPr>
        <w:t>亿元中期票据的议案；（</w:t>
      </w:r>
      <w:r>
        <w:rPr>
          <w:rFonts w:ascii="宋体" w:hAnsi="宋体" w:cs="宋体" w:eastAsia="宋体" w:hint="default"/>
          <w:spacing w:val="-6"/>
        </w:rPr>
        <w:t>2</w:t>
      </w:r>
      <w:r>
        <w:rPr>
          <w:spacing w:val="-6"/>
        </w:rPr>
        <w:t>）关于申请注册并择机发行不超过</w:t>
      </w:r>
      <w:r>
        <w:rPr>
          <w:spacing w:val="-58"/>
        </w:rPr>
        <w:t> </w:t>
      </w:r>
      <w:r>
        <w:rPr>
          <w:rFonts w:ascii="宋体" w:hAnsi="宋体" w:cs="宋体" w:eastAsia="宋体" w:hint="default"/>
        </w:rPr>
        <w:t>50</w:t>
      </w:r>
      <w:r>
        <w:rPr>
          <w:rFonts w:ascii="宋体" w:hAnsi="宋体" w:cs="宋体" w:eastAsia="宋体" w:hint="default"/>
          <w:spacing w:val="-58"/>
        </w:rPr>
        <w:t> </w:t>
      </w:r>
      <w:r>
        <w:rPr/>
        <w:t>亿元超短期融资券的 议案。</w:t>
      </w:r>
    </w:p>
    <w:p>
      <w:pPr>
        <w:spacing w:line="240" w:lineRule="auto" w:before="7"/>
        <w:rPr>
          <w:rFonts w:ascii="宋体" w:hAnsi="宋体" w:cs="宋体" w:eastAsia="宋体" w:hint="default"/>
          <w:sz w:val="21"/>
          <w:szCs w:val="21"/>
        </w:rPr>
      </w:pPr>
    </w:p>
    <w:p>
      <w:pPr>
        <w:pStyle w:val="BodyText"/>
        <w:spacing w:line="240" w:lineRule="auto"/>
        <w:ind w:left="720" w:right="218"/>
        <w:jc w:val="left"/>
      </w:pPr>
      <w:r>
        <w:rPr/>
        <w:t>上述全部议案均审议通过。</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7"/>
          <w:szCs w:val="17"/>
        </w:rPr>
      </w:pPr>
    </w:p>
    <w:p>
      <w:pPr>
        <w:pStyle w:val="Heading2"/>
        <w:spacing w:line="240" w:lineRule="auto"/>
        <w:ind w:right="218"/>
        <w:jc w:val="left"/>
      </w:pPr>
      <w:r>
        <w:rPr/>
        <w:t>三、董事履行职责情况</w:t>
      </w:r>
    </w:p>
    <w:p>
      <w:pPr>
        <w:spacing w:line="240" w:lineRule="auto" w:before="8"/>
        <w:rPr>
          <w:rFonts w:ascii="黑体" w:hAnsi="黑体" w:cs="黑体" w:eastAsia="黑体" w:hint="default"/>
          <w:sz w:val="28"/>
          <w:szCs w:val="28"/>
        </w:rPr>
      </w:pPr>
    </w:p>
    <w:p>
      <w:pPr>
        <w:pStyle w:val="Heading3"/>
        <w:spacing w:line="240" w:lineRule="auto"/>
        <w:ind w:right="218"/>
        <w:jc w:val="left"/>
        <w:rPr>
          <w:b w:val="0"/>
          <w:bCs w:val="0"/>
        </w:rPr>
      </w:pPr>
      <w:r>
        <w:rPr>
          <w:rFonts w:ascii="宋体" w:hAnsi="宋体" w:cs="宋体" w:eastAsia="宋体" w:hint="default"/>
        </w:rPr>
        <w:t>(</w:t>
      </w:r>
      <w:r>
        <w:rPr/>
        <w:t>一</w:t>
      </w:r>
      <w:r>
        <w:rPr>
          <w:rFonts w:ascii="宋体" w:hAnsi="宋体" w:cs="宋体" w:eastAsia="宋体" w:hint="default"/>
        </w:rPr>
        <w:t>)</w:t>
      </w:r>
      <w:r>
        <w:rPr/>
        <w:t>董事参加董事会和股东大会的情况</w:t>
      </w:r>
      <w:r>
        <w:rPr>
          <w:b w:val="0"/>
          <w:bCs w:val="0"/>
        </w:rPr>
      </w:r>
    </w:p>
    <w:p>
      <w:pPr>
        <w:spacing w:line="240" w:lineRule="auto" w:before="10"/>
        <w:rPr>
          <w:rFonts w:ascii="宋体" w:hAnsi="宋体" w:cs="宋体" w:eastAsia="宋体" w:hint="default"/>
          <w:b/>
          <w:bCs/>
          <w:sz w:val="26"/>
          <w:szCs w:val="26"/>
        </w:rPr>
      </w:pPr>
    </w:p>
    <w:tbl>
      <w:tblPr>
        <w:tblW w:w="0" w:type="auto"/>
        <w:jc w:val="left"/>
        <w:tblInd w:w="118" w:type="dxa"/>
        <w:tblLayout w:type="fixed"/>
        <w:tblCellMar>
          <w:top w:w="0" w:type="dxa"/>
          <w:left w:w="0" w:type="dxa"/>
          <w:bottom w:w="0" w:type="dxa"/>
          <w:right w:w="0" w:type="dxa"/>
        </w:tblCellMar>
        <w:tblLook w:val="01E0"/>
      </w:tblPr>
      <w:tblGrid>
        <w:gridCol w:w="1001"/>
        <w:gridCol w:w="864"/>
        <w:gridCol w:w="1124"/>
        <w:gridCol w:w="871"/>
        <w:gridCol w:w="989"/>
        <w:gridCol w:w="924"/>
        <w:gridCol w:w="864"/>
        <w:gridCol w:w="1328"/>
        <w:gridCol w:w="1282"/>
      </w:tblGrid>
      <w:tr>
        <w:trPr>
          <w:trHeight w:val="583" w:hRule="exact"/>
        </w:trPr>
        <w:tc>
          <w:tcPr>
            <w:tcW w:w="1001"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left="273" w:right="281"/>
              <w:jc w:val="left"/>
              <w:rPr>
                <w:rFonts w:ascii="宋体" w:hAnsi="宋体" w:cs="宋体" w:eastAsia="宋体" w:hint="default"/>
                <w:sz w:val="21"/>
                <w:szCs w:val="21"/>
              </w:rPr>
            </w:pPr>
            <w:r>
              <w:rPr>
                <w:rFonts w:ascii="宋体" w:hAnsi="宋体" w:cs="宋体" w:eastAsia="宋体" w:hint="default"/>
                <w:b/>
                <w:bCs/>
                <w:sz w:val="21"/>
                <w:szCs w:val="21"/>
              </w:rPr>
              <w:t>董事</w:t>
            </w:r>
            <w:r>
              <w:rPr>
                <w:rFonts w:ascii="宋体" w:hAnsi="宋体" w:cs="宋体" w:eastAsia="宋体" w:hint="default"/>
                <w:b/>
                <w:bCs/>
                <w:w w:val="100"/>
                <w:sz w:val="21"/>
                <w:szCs w:val="21"/>
              </w:rPr>
              <w:t> </w:t>
            </w:r>
            <w:r>
              <w:rPr>
                <w:rFonts w:ascii="宋体" w:hAnsi="宋体" w:cs="宋体" w:eastAsia="宋体" w:hint="default"/>
                <w:b/>
                <w:bCs/>
                <w:sz w:val="21"/>
                <w:szCs w:val="21"/>
              </w:rPr>
              <w:t>姓名</w:t>
            </w:r>
            <w:r>
              <w:rPr>
                <w:rFonts w:ascii="宋体" w:hAnsi="宋体" w:cs="宋体" w:eastAsia="宋体" w:hint="default"/>
                <w:sz w:val="21"/>
                <w:szCs w:val="21"/>
              </w:rPr>
            </w:r>
          </w:p>
        </w:tc>
        <w:tc>
          <w:tcPr>
            <w:tcW w:w="864"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left="108" w:right="107"/>
              <w:jc w:val="left"/>
              <w:rPr>
                <w:rFonts w:ascii="宋体" w:hAnsi="宋体" w:cs="宋体" w:eastAsia="宋体" w:hint="default"/>
                <w:sz w:val="21"/>
                <w:szCs w:val="21"/>
              </w:rPr>
            </w:pPr>
            <w:r>
              <w:rPr>
                <w:rFonts w:ascii="宋体" w:hAnsi="宋体" w:cs="宋体" w:eastAsia="宋体" w:hint="default"/>
                <w:b/>
                <w:bCs/>
                <w:sz w:val="21"/>
                <w:szCs w:val="21"/>
              </w:rPr>
              <w:t>是否独</w:t>
            </w:r>
            <w:r>
              <w:rPr>
                <w:rFonts w:ascii="宋体" w:hAnsi="宋体" w:cs="宋体" w:eastAsia="宋体" w:hint="default"/>
                <w:b/>
                <w:bCs/>
                <w:w w:val="100"/>
                <w:sz w:val="21"/>
                <w:szCs w:val="21"/>
              </w:rPr>
              <w:t> </w:t>
            </w:r>
            <w:r>
              <w:rPr>
                <w:rFonts w:ascii="宋体" w:hAnsi="宋体" w:cs="宋体" w:eastAsia="宋体" w:hint="default"/>
                <w:b/>
                <w:bCs/>
                <w:sz w:val="21"/>
                <w:szCs w:val="21"/>
              </w:rPr>
              <w:t>立董事</w:t>
            </w:r>
            <w:r>
              <w:rPr>
                <w:rFonts w:ascii="宋体" w:hAnsi="宋体" w:cs="宋体" w:eastAsia="宋体" w:hint="default"/>
                <w:sz w:val="21"/>
                <w:szCs w:val="21"/>
              </w:rPr>
            </w:r>
          </w:p>
        </w:tc>
        <w:tc>
          <w:tcPr>
            <w:tcW w:w="6100" w:type="dxa"/>
            <w:gridSpan w:val="6"/>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b/>
                <w:bCs/>
                <w:sz w:val="21"/>
                <w:szCs w:val="21"/>
              </w:rPr>
              <w:t>参加董事会情况</w:t>
            </w:r>
            <w:r>
              <w:rPr>
                <w:rFonts w:ascii="宋体" w:hAnsi="宋体" w:cs="宋体" w:eastAsia="宋体" w:hint="default"/>
                <w:sz w:val="21"/>
                <w:szCs w:val="21"/>
              </w:rPr>
            </w:r>
          </w:p>
        </w:tc>
        <w:tc>
          <w:tcPr>
            <w:tcW w:w="1282" w:type="dxa"/>
            <w:tcBorders>
              <w:top w:val="single" w:sz="12" w:space="0" w:color="000000"/>
              <w:left w:val="single" w:sz="6" w:space="0" w:color="000000"/>
              <w:bottom w:val="single" w:sz="6" w:space="0" w:color="000000"/>
              <w:right w:val="single" w:sz="12" w:space="0" w:color="000000"/>
            </w:tcBorders>
          </w:tcPr>
          <w:p>
            <w:pPr>
              <w:pStyle w:val="TableParagraph"/>
              <w:spacing w:line="247" w:lineRule="exact"/>
              <w:ind w:left="12" w:right="0"/>
              <w:jc w:val="center"/>
              <w:rPr>
                <w:rFonts w:ascii="宋体" w:hAnsi="宋体" w:cs="宋体" w:eastAsia="宋体" w:hint="default"/>
                <w:sz w:val="21"/>
                <w:szCs w:val="21"/>
              </w:rPr>
            </w:pPr>
            <w:r>
              <w:rPr>
                <w:rFonts w:ascii="宋体" w:hAnsi="宋体" w:cs="宋体" w:eastAsia="宋体" w:hint="default"/>
                <w:b/>
                <w:bCs/>
                <w:sz w:val="21"/>
                <w:szCs w:val="21"/>
              </w:rPr>
              <w:t>参加股东大</w:t>
            </w:r>
            <w:r>
              <w:rPr>
                <w:rFonts w:ascii="宋体" w:hAnsi="宋体" w:cs="宋体" w:eastAsia="宋体" w:hint="default"/>
                <w:sz w:val="21"/>
                <w:szCs w:val="21"/>
              </w:rPr>
            </w:r>
          </w:p>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会情况</w:t>
            </w:r>
            <w:r>
              <w:rPr>
                <w:rFonts w:ascii="宋体" w:hAnsi="宋体" w:cs="宋体" w:eastAsia="宋体" w:hint="default"/>
                <w:sz w:val="21"/>
                <w:szCs w:val="21"/>
              </w:rPr>
            </w:r>
          </w:p>
        </w:tc>
      </w:tr>
      <w:tr>
        <w:trPr>
          <w:trHeight w:val="830" w:hRule="exact"/>
        </w:trPr>
        <w:tc>
          <w:tcPr>
            <w:tcW w:w="1001" w:type="dxa"/>
            <w:vMerge/>
            <w:tcBorders>
              <w:left w:val="single" w:sz="12" w:space="0" w:color="000000"/>
              <w:bottom w:val="single" w:sz="6" w:space="0" w:color="000000"/>
              <w:right w:val="single" w:sz="6" w:space="0" w:color="000000"/>
            </w:tcBorders>
          </w:tcPr>
          <w:p>
            <w:pPr/>
          </w:p>
        </w:tc>
        <w:tc>
          <w:tcPr>
            <w:tcW w:w="864" w:type="dxa"/>
            <w:vMerge/>
            <w:tcBorders>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hAnsi="宋体" w:cs="宋体" w:eastAsia="宋体" w:hint="default"/>
                <w:b/>
                <w:bCs/>
                <w:sz w:val="21"/>
                <w:szCs w:val="21"/>
              </w:rPr>
              <w:t>本年应参</w:t>
            </w:r>
            <w:r>
              <w:rPr>
                <w:rFonts w:ascii="宋体" w:hAnsi="宋体" w:cs="宋体" w:eastAsia="宋体" w:hint="default"/>
                <w:sz w:val="21"/>
                <w:szCs w:val="21"/>
              </w:rPr>
            </w:r>
          </w:p>
          <w:p>
            <w:pPr>
              <w:pStyle w:val="TableParagraph"/>
              <w:spacing w:line="240" w:lineRule="auto"/>
              <w:ind w:left="343" w:right="130" w:hanging="212"/>
              <w:jc w:val="left"/>
              <w:rPr>
                <w:rFonts w:ascii="宋体" w:hAnsi="宋体" w:cs="宋体" w:eastAsia="宋体" w:hint="default"/>
                <w:sz w:val="21"/>
                <w:szCs w:val="21"/>
              </w:rPr>
            </w:pPr>
            <w:r>
              <w:rPr>
                <w:rFonts w:ascii="宋体" w:hAnsi="宋体" w:cs="宋体" w:eastAsia="宋体" w:hint="default"/>
                <w:b/>
                <w:bCs/>
                <w:sz w:val="21"/>
                <w:szCs w:val="21"/>
              </w:rPr>
              <w:t>加董事会</w:t>
            </w:r>
            <w:r>
              <w:rPr>
                <w:rFonts w:ascii="宋体" w:hAnsi="宋体" w:cs="宋体" w:eastAsia="宋体" w:hint="default"/>
                <w:b/>
                <w:bCs/>
                <w:w w:val="100"/>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10" w:right="110"/>
              <w:jc w:val="left"/>
              <w:rPr>
                <w:rFonts w:ascii="宋体" w:hAnsi="宋体" w:cs="宋体" w:eastAsia="宋体" w:hint="default"/>
                <w:sz w:val="21"/>
                <w:szCs w:val="21"/>
              </w:rPr>
            </w:pPr>
            <w:r>
              <w:rPr>
                <w:rFonts w:ascii="宋体" w:hAnsi="宋体" w:cs="宋体" w:eastAsia="宋体" w:hint="default"/>
                <w:b/>
                <w:bCs/>
                <w:sz w:val="21"/>
                <w:szCs w:val="21"/>
              </w:rPr>
              <w:t>亲自出</w:t>
            </w:r>
            <w:r>
              <w:rPr>
                <w:rFonts w:ascii="宋体" w:hAnsi="宋体" w:cs="宋体" w:eastAsia="宋体" w:hint="default"/>
                <w:b/>
                <w:bCs/>
                <w:w w:val="100"/>
                <w:sz w:val="21"/>
                <w:szCs w:val="21"/>
              </w:rPr>
              <w:t> </w:t>
            </w:r>
            <w:r>
              <w:rPr>
                <w:rFonts w:ascii="宋体" w:hAnsi="宋体" w:cs="宋体" w:eastAsia="宋体" w:hint="default"/>
                <w:b/>
                <w:bCs/>
                <w:sz w:val="21"/>
                <w:szCs w:val="21"/>
              </w:rPr>
              <w:t>席次数</w:t>
            </w:r>
            <w:r>
              <w:rPr>
                <w:rFonts w:ascii="宋体" w:hAnsi="宋体" w:cs="宋体" w:eastAsia="宋体" w:hint="default"/>
                <w:sz w:val="21"/>
                <w:szCs w:val="21"/>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b/>
                <w:bCs/>
                <w:sz w:val="21"/>
                <w:szCs w:val="21"/>
              </w:rPr>
              <w:t>以通讯</w:t>
            </w:r>
            <w:r>
              <w:rPr>
                <w:rFonts w:ascii="宋体" w:hAnsi="宋体" w:cs="宋体" w:eastAsia="宋体" w:hint="default"/>
                <w:sz w:val="21"/>
                <w:szCs w:val="21"/>
              </w:rPr>
            </w:r>
          </w:p>
          <w:p>
            <w:pPr>
              <w:pStyle w:val="TableParagraph"/>
              <w:spacing w:line="240" w:lineRule="auto"/>
              <w:ind w:left="170" w:right="168"/>
              <w:jc w:val="left"/>
              <w:rPr>
                <w:rFonts w:ascii="宋体" w:hAnsi="宋体" w:cs="宋体" w:eastAsia="宋体" w:hint="default"/>
                <w:sz w:val="21"/>
                <w:szCs w:val="21"/>
              </w:rPr>
            </w:pPr>
            <w:r>
              <w:rPr>
                <w:rFonts w:ascii="宋体" w:hAnsi="宋体" w:cs="宋体" w:eastAsia="宋体" w:hint="default"/>
                <w:b/>
                <w:bCs/>
                <w:sz w:val="21"/>
                <w:szCs w:val="21"/>
              </w:rPr>
              <w:t>方式参</w:t>
            </w:r>
            <w:r>
              <w:rPr>
                <w:rFonts w:ascii="宋体" w:hAnsi="宋体" w:cs="宋体" w:eastAsia="宋体" w:hint="default"/>
                <w:b/>
                <w:bCs/>
                <w:w w:val="100"/>
                <w:sz w:val="21"/>
                <w:szCs w:val="21"/>
              </w:rPr>
              <w:t> </w:t>
            </w:r>
            <w:r>
              <w:rPr>
                <w:rFonts w:ascii="宋体" w:hAnsi="宋体" w:cs="宋体" w:eastAsia="宋体" w:hint="default"/>
                <w:b/>
                <w:bCs/>
                <w:sz w:val="21"/>
                <w:szCs w:val="21"/>
              </w:rPr>
              <w:t>加次数</w:t>
            </w:r>
            <w:r>
              <w:rPr>
                <w:rFonts w:ascii="宋体" w:hAnsi="宋体" w:cs="宋体" w:eastAsia="宋体" w:hint="default"/>
                <w:sz w:val="21"/>
                <w:szCs w:val="21"/>
              </w:rPr>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36" w:right="137"/>
              <w:jc w:val="left"/>
              <w:rPr>
                <w:rFonts w:ascii="宋体" w:hAnsi="宋体" w:cs="宋体" w:eastAsia="宋体" w:hint="default"/>
                <w:sz w:val="21"/>
                <w:szCs w:val="21"/>
              </w:rPr>
            </w:pPr>
            <w:r>
              <w:rPr>
                <w:rFonts w:ascii="宋体" w:hAnsi="宋体" w:cs="宋体" w:eastAsia="宋体" w:hint="default"/>
                <w:b/>
                <w:bCs/>
                <w:sz w:val="21"/>
                <w:szCs w:val="21"/>
              </w:rPr>
              <w:t>委托出</w:t>
            </w:r>
            <w:r>
              <w:rPr>
                <w:rFonts w:ascii="宋体" w:hAnsi="宋体" w:cs="宋体" w:eastAsia="宋体" w:hint="default"/>
                <w:b/>
                <w:bCs/>
                <w:w w:val="100"/>
                <w:sz w:val="21"/>
                <w:szCs w:val="21"/>
              </w:rPr>
              <w:t> </w:t>
            </w:r>
            <w:r>
              <w:rPr>
                <w:rFonts w:ascii="宋体" w:hAnsi="宋体" w:cs="宋体" w:eastAsia="宋体" w:hint="default"/>
                <w:b/>
                <w:bCs/>
                <w:sz w:val="21"/>
                <w:szCs w:val="21"/>
              </w:rPr>
              <w:t>席次数</w:t>
            </w:r>
            <w:r>
              <w:rPr>
                <w:rFonts w:ascii="宋体" w:hAnsi="宋体" w:cs="宋体" w:eastAsia="宋体" w:hint="default"/>
                <w:sz w:val="21"/>
                <w:szCs w:val="21"/>
              </w:rPr>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213" w:right="211"/>
              <w:jc w:val="left"/>
              <w:rPr>
                <w:rFonts w:ascii="宋体" w:hAnsi="宋体" w:cs="宋体" w:eastAsia="宋体" w:hint="default"/>
                <w:sz w:val="21"/>
                <w:szCs w:val="21"/>
              </w:rPr>
            </w:pPr>
            <w:r>
              <w:rPr>
                <w:rFonts w:ascii="宋体" w:hAnsi="宋体" w:cs="宋体" w:eastAsia="宋体" w:hint="default"/>
                <w:b/>
                <w:bCs/>
                <w:sz w:val="21"/>
                <w:szCs w:val="21"/>
              </w:rPr>
              <w:t>缺席</w:t>
            </w:r>
            <w:r>
              <w:rPr>
                <w:rFonts w:ascii="宋体" w:hAnsi="宋体" w:cs="宋体" w:eastAsia="宋体" w:hint="default"/>
                <w:b/>
                <w:bCs/>
                <w:w w:val="100"/>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b/>
                <w:bCs/>
                <w:sz w:val="21"/>
                <w:szCs w:val="21"/>
              </w:rPr>
              <w:t>是否连续两</w:t>
            </w:r>
            <w:r>
              <w:rPr>
                <w:rFonts w:ascii="宋体" w:hAnsi="宋体" w:cs="宋体" w:eastAsia="宋体" w:hint="default"/>
                <w:sz w:val="21"/>
                <w:szCs w:val="21"/>
              </w:rPr>
            </w:r>
          </w:p>
          <w:p>
            <w:pPr>
              <w:pStyle w:val="TableParagraph"/>
              <w:spacing w:line="240" w:lineRule="auto"/>
              <w:ind w:left="338" w:right="125" w:hanging="209"/>
              <w:jc w:val="left"/>
              <w:rPr>
                <w:rFonts w:ascii="宋体" w:hAnsi="宋体" w:cs="宋体" w:eastAsia="宋体" w:hint="default"/>
                <w:sz w:val="21"/>
                <w:szCs w:val="21"/>
              </w:rPr>
            </w:pPr>
            <w:r>
              <w:rPr>
                <w:rFonts w:ascii="宋体" w:hAnsi="宋体" w:cs="宋体" w:eastAsia="宋体" w:hint="default"/>
                <w:b/>
                <w:bCs/>
                <w:sz w:val="21"/>
                <w:szCs w:val="21"/>
              </w:rPr>
              <w:t>次未亲自参</w:t>
            </w:r>
            <w:r>
              <w:rPr>
                <w:rFonts w:ascii="宋体" w:hAnsi="宋体" w:cs="宋体" w:eastAsia="宋体" w:hint="default"/>
                <w:b/>
                <w:bCs/>
                <w:w w:val="100"/>
                <w:sz w:val="21"/>
                <w:szCs w:val="21"/>
              </w:rPr>
              <w:t> </w:t>
            </w:r>
            <w:r>
              <w:rPr>
                <w:rFonts w:ascii="宋体" w:hAnsi="宋体" w:cs="宋体" w:eastAsia="宋体" w:hint="default"/>
                <w:b/>
                <w:bCs/>
                <w:sz w:val="21"/>
                <w:szCs w:val="21"/>
              </w:rPr>
              <w:t>加会议</w:t>
            </w:r>
            <w:r>
              <w:rPr>
                <w:rFonts w:ascii="宋体" w:hAnsi="宋体" w:cs="宋体" w:eastAsia="宋体" w:hint="default"/>
                <w:sz w:val="21"/>
                <w:szCs w:val="21"/>
              </w:rPr>
            </w:r>
          </w:p>
        </w:tc>
        <w:tc>
          <w:tcPr>
            <w:tcW w:w="1282"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before="130"/>
              <w:ind w:left="213" w:right="95" w:hanging="106"/>
              <w:jc w:val="left"/>
              <w:rPr>
                <w:rFonts w:ascii="宋体" w:hAnsi="宋体" w:cs="宋体" w:eastAsia="宋体" w:hint="default"/>
                <w:sz w:val="21"/>
                <w:szCs w:val="21"/>
              </w:rPr>
            </w:pPr>
            <w:r>
              <w:rPr>
                <w:rFonts w:ascii="宋体" w:hAnsi="宋体" w:cs="宋体" w:eastAsia="宋体" w:hint="default"/>
                <w:b/>
                <w:bCs/>
                <w:sz w:val="21"/>
                <w:szCs w:val="21"/>
              </w:rPr>
              <w:t>出席股东大</w:t>
            </w:r>
            <w:r>
              <w:rPr>
                <w:rFonts w:ascii="宋体" w:hAnsi="宋体" w:cs="宋体" w:eastAsia="宋体" w:hint="default"/>
                <w:b/>
                <w:bCs/>
                <w:w w:val="100"/>
                <w:sz w:val="21"/>
                <w:szCs w:val="21"/>
              </w:rPr>
              <w:t> </w:t>
            </w:r>
            <w:r>
              <w:rPr>
                <w:rFonts w:ascii="宋体" w:hAnsi="宋体" w:cs="宋体" w:eastAsia="宋体" w:hint="default"/>
                <w:b/>
                <w:bCs/>
                <w:sz w:val="21"/>
                <w:szCs w:val="21"/>
              </w:rPr>
              <w:t>会的次数</w:t>
            </w:r>
            <w:r>
              <w:rPr>
                <w:rFonts w:ascii="宋体" w:hAnsi="宋体" w:cs="宋体" w:eastAsia="宋体" w:hint="default"/>
                <w:sz w:val="21"/>
                <w:szCs w:val="21"/>
              </w:rPr>
            </w:r>
          </w:p>
        </w:tc>
      </w:tr>
      <w:tr>
        <w:trPr>
          <w:trHeight w:val="288" w:hRule="exact"/>
        </w:trPr>
        <w:tc>
          <w:tcPr>
            <w:tcW w:w="100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周立业</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21" w:right="0"/>
              <w:jc w:val="left"/>
              <w:rPr>
                <w:rFonts w:ascii="宋体" w:hAnsi="宋体" w:cs="宋体" w:eastAsia="宋体" w:hint="default"/>
                <w:sz w:val="21"/>
                <w:szCs w:val="21"/>
              </w:rPr>
            </w:pPr>
            <w:r>
              <w:rPr>
                <w:rFonts w:ascii="宋体"/>
                <w:sz w:val="21"/>
              </w:rPr>
              <w:t>13</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11</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2"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571"/>
              <w:jc w:val="right"/>
              <w:rPr>
                <w:rFonts w:ascii="宋体" w:hAnsi="宋体" w:cs="宋体" w:eastAsia="宋体" w:hint="default"/>
                <w:sz w:val="21"/>
                <w:szCs w:val="21"/>
              </w:rPr>
            </w:pPr>
            <w:r>
              <w:rPr>
                <w:rFonts w:ascii="宋体"/>
                <w:w w:val="100"/>
                <w:sz w:val="21"/>
              </w:rPr>
              <w:t>4</w:t>
            </w:r>
          </w:p>
        </w:tc>
      </w:tr>
      <w:tr>
        <w:trPr>
          <w:trHeight w:val="288" w:hRule="exact"/>
        </w:trPr>
        <w:tc>
          <w:tcPr>
            <w:tcW w:w="10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黄俞</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13</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8" w:hRule="exact"/>
        </w:trPr>
        <w:tc>
          <w:tcPr>
            <w:tcW w:w="10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范新</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13</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0</w:t>
            </w:r>
          </w:p>
        </w:tc>
      </w:tr>
      <w:tr>
        <w:trPr>
          <w:trHeight w:val="286" w:hRule="exact"/>
        </w:trPr>
        <w:tc>
          <w:tcPr>
            <w:tcW w:w="10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童利斌</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sz w:val="21"/>
              </w:rPr>
              <w:t>13</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4</w:t>
            </w:r>
          </w:p>
        </w:tc>
      </w:tr>
      <w:tr>
        <w:trPr>
          <w:trHeight w:val="288" w:hRule="exact"/>
        </w:trPr>
        <w:tc>
          <w:tcPr>
            <w:tcW w:w="1001"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何佳</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21" w:right="0"/>
              <w:jc w:val="left"/>
              <w:rPr>
                <w:rFonts w:ascii="宋体" w:hAnsi="宋体" w:cs="宋体" w:eastAsia="宋体" w:hint="default"/>
                <w:sz w:val="21"/>
                <w:szCs w:val="21"/>
              </w:rPr>
            </w:pPr>
            <w:r>
              <w:rPr>
                <w:rFonts w:ascii="宋体"/>
                <w:sz w:val="21"/>
              </w:rPr>
              <w:t>13</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12</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2"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right="571"/>
              <w:jc w:val="right"/>
              <w:rPr>
                <w:rFonts w:ascii="宋体" w:hAnsi="宋体" w:cs="宋体" w:eastAsia="宋体" w:hint="default"/>
                <w:sz w:val="21"/>
                <w:szCs w:val="21"/>
              </w:rPr>
            </w:pPr>
            <w:r>
              <w:rPr>
                <w:rFonts w:ascii="宋体"/>
                <w:w w:val="100"/>
                <w:sz w:val="21"/>
              </w:rPr>
              <w:t>4</w:t>
            </w:r>
          </w:p>
        </w:tc>
      </w:tr>
      <w:tr>
        <w:trPr>
          <w:trHeight w:val="288" w:hRule="exact"/>
        </w:trPr>
        <w:tc>
          <w:tcPr>
            <w:tcW w:w="10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蒋毅刚</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w w:val="100"/>
                <w:sz w:val="21"/>
              </w:rPr>
              <w:t>8</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88" w:hRule="exact"/>
        </w:trPr>
        <w:tc>
          <w:tcPr>
            <w:tcW w:w="10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赵晶</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w w:val="100"/>
                <w:sz w:val="21"/>
              </w:rPr>
              <w:t>8</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7</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2</w:t>
            </w:r>
          </w:p>
        </w:tc>
      </w:tr>
      <w:tr>
        <w:trPr>
          <w:trHeight w:val="286" w:hRule="exact"/>
        </w:trPr>
        <w:tc>
          <w:tcPr>
            <w:tcW w:w="1001"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杨利</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w w:val="100"/>
                <w:sz w:val="21"/>
              </w:rPr>
              <w:t>5</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4</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0</w:t>
            </w:r>
          </w:p>
        </w:tc>
        <w:tc>
          <w:tcPr>
            <w:tcW w:w="1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2"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right="571"/>
              <w:jc w:val="right"/>
              <w:rPr>
                <w:rFonts w:ascii="宋体" w:hAnsi="宋体" w:cs="宋体" w:eastAsia="宋体" w:hint="default"/>
                <w:sz w:val="21"/>
                <w:szCs w:val="21"/>
              </w:rPr>
            </w:pPr>
            <w:r>
              <w:rPr>
                <w:rFonts w:ascii="宋体"/>
                <w:w w:val="100"/>
                <w:sz w:val="21"/>
              </w:rPr>
              <w:t>1</w:t>
            </w:r>
          </w:p>
        </w:tc>
      </w:tr>
      <w:tr>
        <w:trPr>
          <w:trHeight w:val="293" w:hRule="exact"/>
        </w:trPr>
        <w:tc>
          <w:tcPr>
            <w:tcW w:w="1001"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左小蕾</w:t>
            </w:r>
          </w:p>
        </w:tc>
        <w:tc>
          <w:tcPr>
            <w:tcW w:w="864"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24"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5</w:t>
            </w:r>
          </w:p>
        </w:tc>
        <w:tc>
          <w:tcPr>
            <w:tcW w:w="871"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left="374" w:right="0"/>
              <w:jc w:val="left"/>
              <w:rPr>
                <w:rFonts w:ascii="宋体" w:hAnsi="宋体" w:cs="宋体" w:eastAsia="宋体" w:hint="default"/>
                <w:sz w:val="21"/>
                <w:szCs w:val="21"/>
              </w:rPr>
            </w:pPr>
            <w:r>
              <w:rPr>
                <w:rFonts w:ascii="宋体"/>
                <w:w w:val="100"/>
                <w:sz w:val="21"/>
              </w:rPr>
              <w:t>5</w:t>
            </w:r>
          </w:p>
        </w:tc>
        <w:tc>
          <w:tcPr>
            <w:tcW w:w="989"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4</w:t>
            </w:r>
          </w:p>
        </w:tc>
        <w:tc>
          <w:tcPr>
            <w:tcW w:w="924"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864"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w w:val="100"/>
                <w:sz w:val="21"/>
              </w:rPr>
              <w:t>0</w:t>
            </w:r>
          </w:p>
        </w:tc>
        <w:tc>
          <w:tcPr>
            <w:tcW w:w="1328" w:type="dxa"/>
            <w:tcBorders>
              <w:top w:val="single" w:sz="6" w:space="0" w:color="000000"/>
              <w:left w:val="single" w:sz="6" w:space="0" w:color="000000"/>
              <w:bottom w:val="single" w:sz="12"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82" w:type="dxa"/>
            <w:tcBorders>
              <w:top w:val="single" w:sz="6" w:space="0" w:color="000000"/>
              <w:left w:val="single" w:sz="6" w:space="0" w:color="000000"/>
              <w:bottom w:val="single" w:sz="12" w:space="0" w:color="000000"/>
              <w:right w:val="single" w:sz="12" w:space="0" w:color="000000"/>
            </w:tcBorders>
          </w:tcPr>
          <w:p>
            <w:pPr>
              <w:pStyle w:val="TableParagraph"/>
              <w:spacing w:line="243" w:lineRule="exact"/>
              <w:ind w:right="571"/>
              <w:jc w:val="right"/>
              <w:rPr>
                <w:rFonts w:ascii="宋体" w:hAnsi="宋体" w:cs="宋体" w:eastAsia="宋体" w:hint="default"/>
                <w:sz w:val="21"/>
                <w:szCs w:val="21"/>
              </w:rPr>
            </w:pPr>
            <w:r>
              <w:rPr>
                <w:rFonts w:ascii="宋体"/>
                <w:w w:val="100"/>
                <w:sz w:val="21"/>
              </w:rPr>
              <w:t>1</w:t>
            </w:r>
          </w:p>
        </w:tc>
      </w:tr>
    </w:tbl>
    <w:p>
      <w:pPr>
        <w:spacing w:line="240" w:lineRule="auto" w:before="0"/>
        <w:rPr>
          <w:rFonts w:ascii="宋体" w:hAnsi="宋体" w:cs="宋体" w:eastAsia="宋体" w:hint="default"/>
          <w:b/>
          <w:bCs/>
          <w:sz w:val="24"/>
          <w:szCs w:val="24"/>
        </w:rPr>
      </w:pPr>
    </w:p>
    <w:tbl>
      <w:tblPr>
        <w:tblW w:w="0" w:type="auto"/>
        <w:jc w:val="left"/>
        <w:tblInd w:w="118" w:type="dxa"/>
        <w:tblLayout w:type="fixed"/>
        <w:tblCellMar>
          <w:top w:w="0" w:type="dxa"/>
          <w:left w:w="0" w:type="dxa"/>
          <w:bottom w:w="0" w:type="dxa"/>
          <w:right w:w="0" w:type="dxa"/>
        </w:tblCellMar>
        <w:tblLook w:val="01E0"/>
      </w:tblPr>
      <w:tblGrid>
        <w:gridCol w:w="4625"/>
        <w:gridCol w:w="4621"/>
      </w:tblGrid>
      <w:tr>
        <w:trPr>
          <w:trHeight w:val="295" w:hRule="exact"/>
        </w:trPr>
        <w:tc>
          <w:tcPr>
            <w:tcW w:w="4625"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left="9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21"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sz w:val="21"/>
              </w:rPr>
              <w:t>13</w:t>
            </w:r>
          </w:p>
        </w:tc>
      </w:tr>
      <w:tr>
        <w:trPr>
          <w:trHeight w:val="288" w:hRule="exact"/>
        </w:trPr>
        <w:tc>
          <w:tcPr>
            <w:tcW w:w="46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0</w:t>
            </w:r>
          </w:p>
        </w:tc>
      </w:tr>
      <w:tr>
        <w:trPr>
          <w:trHeight w:val="288" w:hRule="exact"/>
        </w:trPr>
        <w:tc>
          <w:tcPr>
            <w:tcW w:w="4625"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21"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11</w:t>
            </w:r>
          </w:p>
        </w:tc>
      </w:tr>
      <w:tr>
        <w:trPr>
          <w:trHeight w:val="293" w:hRule="exact"/>
        </w:trPr>
        <w:tc>
          <w:tcPr>
            <w:tcW w:w="462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724"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21"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2</w:t>
            </w:r>
          </w:p>
        </w:tc>
      </w:tr>
    </w:tbl>
    <w:p>
      <w:pPr>
        <w:spacing w:line="240" w:lineRule="auto" w:before="13"/>
        <w:rPr>
          <w:rFonts w:ascii="宋体" w:hAnsi="宋体" w:cs="宋体" w:eastAsia="宋体" w:hint="default"/>
          <w:b/>
          <w:bCs/>
          <w:sz w:val="18"/>
          <w:szCs w:val="18"/>
        </w:rPr>
      </w:pPr>
    </w:p>
    <w:p>
      <w:pPr>
        <w:pStyle w:val="Heading3"/>
        <w:spacing w:line="240" w:lineRule="auto" w:before="26"/>
        <w:ind w:right="218"/>
        <w:jc w:val="left"/>
        <w:rPr>
          <w:b w:val="0"/>
          <w:bCs w:val="0"/>
        </w:rPr>
      </w:pPr>
      <w:r>
        <w:rPr>
          <w:rFonts w:ascii="宋体" w:hAnsi="宋体" w:cs="宋体" w:eastAsia="宋体" w:hint="default"/>
        </w:rPr>
        <w:t>(</w:t>
      </w:r>
      <w:r>
        <w:rPr/>
        <w:t>二</w:t>
      </w:r>
      <w:r>
        <w:rPr>
          <w:rFonts w:ascii="宋体" w:hAnsi="宋体" w:cs="宋体" w:eastAsia="宋体" w:hint="default"/>
        </w:rPr>
        <w:t>)</w:t>
      </w:r>
      <w:r>
        <w:rPr/>
        <w:t>独立董事对公司有关事项提出异议的情况</w:t>
      </w:r>
      <w:r>
        <w:rPr>
          <w:b w:val="0"/>
          <w:bCs w:val="0"/>
        </w:rPr>
      </w:r>
    </w:p>
    <w:p>
      <w:pPr>
        <w:spacing w:line="240" w:lineRule="auto" w:before="7"/>
        <w:rPr>
          <w:rFonts w:ascii="宋体" w:hAnsi="宋体" w:cs="宋体" w:eastAsia="宋体" w:hint="default"/>
          <w:b/>
          <w:bCs/>
          <w:sz w:val="23"/>
          <w:szCs w:val="23"/>
        </w:rPr>
      </w:pPr>
    </w:p>
    <w:p>
      <w:pPr>
        <w:spacing w:line="475" w:lineRule="auto" w:before="0"/>
        <w:ind w:left="497" w:right="7449" w:hanging="257"/>
        <w:jc w:val="left"/>
        <w:rPr>
          <w:rFonts w:ascii="宋体" w:hAnsi="宋体" w:cs="宋体" w:eastAsia="宋体" w:hint="default"/>
          <w:sz w:val="24"/>
          <w:szCs w:val="24"/>
        </w:rPr>
      </w:pPr>
      <w:r>
        <w:rPr>
          <w:rFonts w:ascii="宋体" w:hAnsi="宋体" w:cs="宋体" w:eastAsia="宋体" w:hint="default"/>
          <w:sz w:val="24"/>
          <w:szCs w:val="24"/>
        </w:rPr>
        <w:t>□适用</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宋体" w:hAnsi="宋体" w:cs="宋体" w:eastAsia="宋体" w:hint="default"/>
          <w:b/>
          <w:bCs/>
          <w:sz w:val="24"/>
          <w:szCs w:val="24"/>
        </w:rPr>
        <w:t>(</w:t>
      </w:r>
      <w:r>
        <w:rPr>
          <w:rFonts w:ascii="宋体" w:hAnsi="宋体" w:cs="宋体" w:eastAsia="宋体" w:hint="default"/>
          <w:b/>
          <w:bCs/>
          <w:sz w:val="24"/>
          <w:szCs w:val="24"/>
        </w:rPr>
        <w:t>三</w:t>
      </w:r>
      <w:r>
        <w:rPr>
          <w:rFonts w:ascii="宋体" w:hAnsi="宋体" w:cs="宋体" w:eastAsia="宋体" w:hint="default"/>
          <w:b/>
          <w:bCs/>
          <w:sz w:val="24"/>
          <w:szCs w:val="24"/>
        </w:rPr>
        <w:t>)</w:t>
      </w:r>
      <w:r>
        <w:rPr>
          <w:rFonts w:ascii="宋体" w:hAnsi="宋体" w:cs="宋体" w:eastAsia="宋体" w:hint="default"/>
          <w:b/>
          <w:bCs/>
          <w:spacing w:val="-21"/>
          <w:sz w:val="24"/>
          <w:szCs w:val="24"/>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tabs>
          <w:tab w:pos="1200" w:val="left" w:leader="none"/>
        </w:tabs>
        <w:spacing w:line="240" w:lineRule="auto" w:before="74"/>
        <w:ind w:left="240" w:right="218"/>
        <w:jc w:val="left"/>
      </w:pPr>
      <w:r>
        <w:rPr/>
        <w:t>□适用</w:t>
        <w:tab/>
        <w:t>√不适用</w:t>
      </w:r>
    </w:p>
    <w:p>
      <w:pPr>
        <w:spacing w:line="240" w:lineRule="auto" w:before="7"/>
        <w:rPr>
          <w:rFonts w:ascii="宋体" w:hAnsi="宋体" w:cs="宋体" w:eastAsia="宋体" w:hint="default"/>
          <w:sz w:val="17"/>
          <w:szCs w:val="17"/>
        </w:rPr>
      </w:pPr>
    </w:p>
    <w:p>
      <w:pPr>
        <w:pStyle w:val="Heading2"/>
        <w:spacing w:line="240" w:lineRule="auto"/>
        <w:ind w:right="218"/>
        <w:jc w:val="left"/>
      </w:pPr>
      <w:r>
        <w:rPr>
          <w:spacing w:val="-2"/>
        </w:rPr>
        <w:t>四、董事会下设专门委员会在报告期内履行职责时所提出的重要意见和建</w:t>
      </w:r>
      <w:r>
        <w:rPr>
          <w:spacing w:val="-84"/>
        </w:rPr>
        <w:t> </w:t>
      </w:r>
      <w:r>
        <w:rPr>
          <w:spacing w:val="-84"/>
        </w:rPr>
      </w:r>
      <w:r>
        <w:rPr/>
        <w:t>议</w:t>
      </w:r>
    </w:p>
    <w:p>
      <w:pPr>
        <w:spacing w:after="0" w:line="240" w:lineRule="auto"/>
        <w:jc w:val="left"/>
        <w:sectPr>
          <w:pgSz w:w="11910" w:h="16840"/>
          <w:pgMar w:header="0" w:footer="818" w:top="1160" w:bottom="1000" w:left="1200" w:right="1200"/>
        </w:sectPr>
      </w:pPr>
    </w:p>
    <w:p>
      <w:pPr>
        <w:tabs>
          <w:tab w:pos="1060" w:val="left" w:leader="none"/>
        </w:tabs>
        <w:spacing w:line="475" w:lineRule="auto" w:before="0"/>
        <w:ind w:left="335" w:right="4213" w:hanging="236"/>
        <w:jc w:val="left"/>
        <w:rPr>
          <w:rFonts w:ascii="宋体" w:hAnsi="宋体" w:cs="宋体" w:eastAsia="宋体" w:hint="default"/>
          <w:sz w:val="24"/>
          <w:szCs w:val="24"/>
        </w:rPr>
      </w:pPr>
      <w:r>
        <w:rPr>
          <w:rFonts w:ascii="宋体" w:hAnsi="宋体" w:cs="宋体" w:eastAsia="宋体" w:hint="default"/>
          <w:sz w:val="24"/>
          <w:szCs w:val="24"/>
        </w:rPr>
        <w:t>√适用</w:t>
        <w:tab/>
        <w:t>□不适用 </w:t>
      </w:r>
      <w:r>
        <w:rPr>
          <w:rFonts w:ascii="宋体" w:hAnsi="宋体" w:cs="宋体" w:eastAsia="宋体" w:hint="default"/>
          <w:b/>
          <w:bCs/>
          <w:w w:val="95"/>
          <w:sz w:val="24"/>
          <w:szCs w:val="24"/>
        </w:rPr>
        <w:t>(</w:t>
      </w:r>
      <w:r>
        <w:rPr>
          <w:rFonts w:ascii="宋体" w:hAnsi="宋体" w:cs="宋体" w:eastAsia="宋体" w:hint="default"/>
          <w:b/>
          <w:bCs/>
          <w:w w:val="95"/>
          <w:sz w:val="24"/>
          <w:szCs w:val="24"/>
        </w:rPr>
        <w:t>一</w:t>
      </w:r>
      <w:r>
        <w:rPr>
          <w:rFonts w:ascii="宋体" w:hAnsi="宋体" w:cs="宋体" w:eastAsia="宋体" w:hint="default"/>
          <w:b/>
          <w:bCs/>
          <w:w w:val="95"/>
          <w:sz w:val="24"/>
          <w:szCs w:val="24"/>
        </w:rPr>
        <w:t>)</w:t>
      </w:r>
      <w:r>
        <w:rPr>
          <w:rFonts w:ascii="宋体" w:hAnsi="宋体" w:cs="宋体" w:eastAsia="宋体" w:hint="default"/>
          <w:b/>
          <w:bCs/>
          <w:w w:val="95"/>
          <w:sz w:val="24"/>
          <w:szCs w:val="24"/>
        </w:rPr>
        <w:t>报告期内董事会审计委员会履行职责情况</w:t>
      </w:r>
      <w:r>
        <w:rPr>
          <w:rFonts w:ascii="宋体" w:hAnsi="宋体" w:cs="宋体" w:eastAsia="宋体" w:hint="default"/>
          <w:sz w:val="24"/>
          <w:szCs w:val="24"/>
        </w:rPr>
      </w:r>
    </w:p>
    <w:p>
      <w:pPr>
        <w:pStyle w:val="BodyText"/>
        <w:spacing w:line="313" w:lineRule="exact" w:before="72"/>
        <w:ind w:left="580" w:right="100"/>
        <w:jc w:val="left"/>
      </w:pP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1</w:t>
      </w:r>
      <w:r>
        <w:rPr>
          <w:rFonts w:ascii="宋体" w:hAnsi="宋体" w:cs="宋体" w:eastAsia="宋体" w:hint="default"/>
          <w:spacing w:val="-41"/>
        </w:rPr>
        <w:t> </w:t>
      </w:r>
      <w:r>
        <w:rPr/>
        <w:t>月</w:t>
      </w:r>
      <w:r>
        <w:rPr>
          <w:spacing w:val="-43"/>
        </w:rPr>
        <w:t> </w:t>
      </w:r>
      <w:r>
        <w:rPr>
          <w:rFonts w:ascii="宋体" w:hAnsi="宋体" w:cs="宋体" w:eastAsia="宋体" w:hint="default"/>
        </w:rPr>
        <w:t>11</w:t>
      </w:r>
      <w:r>
        <w:rPr>
          <w:rFonts w:ascii="宋体" w:hAnsi="宋体" w:cs="宋体" w:eastAsia="宋体" w:hint="default"/>
          <w:spacing w:val="-44"/>
        </w:rPr>
        <w:t> </w:t>
      </w:r>
      <w:r>
        <w:rPr/>
        <w:t>日，公司召开第七届董事会审计委员会第四次会议，会议审阅</w:t>
      </w:r>
    </w:p>
    <w:p>
      <w:pPr>
        <w:pStyle w:val="BodyText"/>
        <w:spacing w:line="312" w:lineRule="exact"/>
        <w:ind w:right="0"/>
        <w:jc w:val="both"/>
      </w:pPr>
      <w:r>
        <w:rPr/>
        <w:t>了 </w:t>
      </w:r>
      <w:r>
        <w:rPr>
          <w:rFonts w:ascii="宋体" w:hAnsi="宋体" w:cs="宋体" w:eastAsia="宋体" w:hint="default"/>
        </w:rPr>
        <w:t>2016</w:t>
      </w:r>
      <w:r>
        <w:rPr>
          <w:rFonts w:ascii="宋体" w:hAnsi="宋体" w:cs="宋体" w:eastAsia="宋体" w:hint="default"/>
          <w:spacing w:val="-92"/>
        </w:rPr>
        <w:t> </w:t>
      </w:r>
      <w:r>
        <w:rPr/>
        <w:t>年公司编制的同方股份有限公司财务会计报表，听取了信永中和会计师事务所</w:t>
      </w:r>
    </w:p>
    <w:p>
      <w:pPr>
        <w:pStyle w:val="BodyText"/>
        <w:spacing w:line="311" w:lineRule="exact"/>
        <w:ind w:right="0"/>
        <w:jc w:val="both"/>
      </w:pPr>
      <w:r>
        <w:rPr/>
        <w:t>关于公司 </w:t>
      </w:r>
      <w:r>
        <w:rPr>
          <w:rFonts w:ascii="宋体" w:hAnsi="宋体" w:cs="宋体" w:eastAsia="宋体" w:hint="default"/>
        </w:rPr>
        <w:t>2016</w:t>
      </w:r>
      <w:r>
        <w:rPr>
          <w:rFonts w:ascii="宋体" w:hAnsi="宋体" w:cs="宋体" w:eastAsia="宋体" w:hint="default"/>
          <w:spacing w:val="-92"/>
        </w:rPr>
        <w:t> </w:t>
      </w:r>
      <w:r>
        <w:rPr/>
        <w:t>年年报的审计工作计划，并进一步提出了审计时间、审计关注重点、沟</w:t>
      </w:r>
    </w:p>
    <w:p>
      <w:pPr>
        <w:pStyle w:val="BodyText"/>
        <w:spacing w:line="312" w:lineRule="exact" w:before="28"/>
        <w:ind w:right="224"/>
        <w:jc w:val="left"/>
      </w:pPr>
      <w:r>
        <w:rPr>
          <w:spacing w:val="-3"/>
        </w:rPr>
        <w:t>通机制等相关要求，并审议通过了《公司</w:t>
      </w:r>
      <w:r>
        <w:rPr>
          <w:spacing w:val="-56"/>
        </w:rPr>
        <w:t> </w:t>
      </w:r>
      <w:r>
        <w:rPr>
          <w:rFonts w:ascii="宋体" w:hAnsi="宋体" w:cs="宋体" w:eastAsia="宋体" w:hint="default"/>
        </w:rPr>
        <w:t>2017</w:t>
      </w:r>
      <w:r>
        <w:rPr>
          <w:rFonts w:ascii="宋体" w:hAnsi="宋体" w:cs="宋体" w:eastAsia="宋体" w:hint="default"/>
          <w:spacing w:val="-56"/>
        </w:rPr>
        <w:t> </w:t>
      </w:r>
      <w:r>
        <w:rPr>
          <w:spacing w:val="-4"/>
        </w:rPr>
        <w:t>年度内部审计计划》和《公司</w:t>
      </w:r>
      <w:r>
        <w:rPr>
          <w:spacing w:val="-56"/>
        </w:rPr>
        <w:t> </w:t>
      </w:r>
      <w:r>
        <w:rPr>
          <w:rFonts w:ascii="宋体" w:hAnsi="宋体" w:cs="宋体" w:eastAsia="宋体" w:hint="default"/>
        </w:rPr>
        <w:t>2017</w:t>
      </w:r>
      <w:r>
        <w:rPr>
          <w:rFonts w:ascii="宋体" w:hAnsi="宋体" w:cs="宋体" w:eastAsia="宋体" w:hint="default"/>
          <w:spacing w:val="-56"/>
        </w:rPr>
        <w:t> </w:t>
      </w:r>
      <w:r>
        <w:rPr>
          <w:spacing w:val="-3"/>
        </w:rPr>
        <w:t>年度 </w:t>
      </w:r>
      <w:r>
        <w:rPr>
          <w:spacing w:val="-10"/>
        </w:rPr>
        <w:t>内部控制自我评价计划》。</w:t>
      </w:r>
    </w:p>
    <w:p>
      <w:pPr>
        <w:spacing w:line="240" w:lineRule="auto" w:before="4"/>
        <w:rPr>
          <w:rFonts w:ascii="宋体" w:hAnsi="宋体" w:cs="宋体" w:eastAsia="宋体" w:hint="default"/>
          <w:sz w:val="21"/>
          <w:szCs w:val="21"/>
        </w:rPr>
      </w:pPr>
    </w:p>
    <w:p>
      <w:pPr>
        <w:pStyle w:val="BodyText"/>
        <w:spacing w:line="313" w:lineRule="exact"/>
        <w:ind w:left="580" w:right="100"/>
        <w:jc w:val="left"/>
      </w:pP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4</w:t>
      </w:r>
      <w:r>
        <w:rPr>
          <w:rFonts w:ascii="宋体" w:hAnsi="宋体" w:cs="宋体" w:eastAsia="宋体" w:hint="default"/>
          <w:spacing w:val="-41"/>
        </w:rPr>
        <w:t> </w:t>
      </w:r>
      <w:r>
        <w:rPr/>
        <w:t>月</w:t>
      </w:r>
      <w:r>
        <w:rPr>
          <w:spacing w:val="-43"/>
        </w:rPr>
        <w:t> </w:t>
      </w:r>
      <w:r>
        <w:rPr>
          <w:rFonts w:ascii="宋体" w:hAnsi="宋体" w:cs="宋体" w:eastAsia="宋体" w:hint="default"/>
        </w:rPr>
        <w:t>16</w:t>
      </w:r>
      <w:r>
        <w:rPr>
          <w:rFonts w:ascii="宋体" w:hAnsi="宋体" w:cs="宋体" w:eastAsia="宋体" w:hint="default"/>
          <w:spacing w:val="-44"/>
        </w:rPr>
        <w:t> </w:t>
      </w:r>
      <w:r>
        <w:rPr/>
        <w:t>日，公司召开第七届董事会审计委员会第五次会议，会议审阅</w:t>
      </w:r>
    </w:p>
    <w:p>
      <w:pPr>
        <w:pStyle w:val="BodyText"/>
        <w:spacing w:line="312" w:lineRule="exact"/>
        <w:ind w:right="0"/>
        <w:jc w:val="both"/>
      </w:pPr>
      <w:r>
        <w:rPr/>
        <w:t>了信永中和会计师事务所审计的 </w:t>
      </w:r>
      <w:r>
        <w:rPr>
          <w:rFonts w:ascii="宋体" w:hAnsi="宋体" w:cs="宋体" w:eastAsia="宋体" w:hint="default"/>
        </w:rPr>
        <w:t>2016</w:t>
      </w:r>
      <w:r>
        <w:rPr>
          <w:rFonts w:ascii="宋体" w:hAnsi="宋体" w:cs="宋体" w:eastAsia="宋体" w:hint="default"/>
          <w:spacing w:val="-92"/>
        </w:rPr>
        <w:t> </w:t>
      </w:r>
      <w:r>
        <w:rPr/>
        <w:t>年同方股份有限公司财务会计报表；会议审议通</w:t>
      </w:r>
    </w:p>
    <w:p>
      <w:pPr>
        <w:pStyle w:val="BodyText"/>
        <w:spacing w:line="312" w:lineRule="exact"/>
        <w:ind w:right="0"/>
        <w:jc w:val="both"/>
      </w:pPr>
      <w:r>
        <w:rPr/>
        <w:t>过了《信永中和</w:t>
      </w:r>
      <w:r>
        <w:rPr>
          <w:spacing w:val="-1"/>
        </w:rPr>
        <w:t>会</w:t>
      </w:r>
      <w:r>
        <w:rPr/>
        <w:t>计师事务所的</w:t>
      </w:r>
      <w:r>
        <w:rPr>
          <w:spacing w:val="-45"/>
        </w:rPr>
        <w:t> </w:t>
      </w:r>
      <w:r>
        <w:rPr>
          <w:rFonts w:ascii="宋体" w:hAnsi="宋体" w:cs="宋体" w:eastAsia="宋体" w:hint="default"/>
        </w:rPr>
        <w:t>2016</w:t>
      </w:r>
      <w:r>
        <w:rPr>
          <w:rFonts w:ascii="宋体" w:hAnsi="宋体" w:cs="宋体" w:eastAsia="宋体" w:hint="default"/>
          <w:spacing w:val="-46"/>
        </w:rPr>
        <w:t> </w:t>
      </w:r>
      <w:r>
        <w:rPr/>
        <w:t>年度公司审计工作总结报告</w:t>
      </w:r>
      <w:r>
        <w:rPr>
          <w:spacing w:val="-120"/>
        </w:rPr>
        <w:t>》、</w:t>
      </w:r>
      <w:r>
        <w:rPr/>
        <w:t>《关于续聘信永中</w:t>
      </w:r>
    </w:p>
    <w:p>
      <w:pPr>
        <w:pStyle w:val="BodyText"/>
        <w:spacing w:line="311" w:lineRule="exact"/>
        <w:ind w:right="0"/>
        <w:jc w:val="both"/>
      </w:pPr>
      <w:r>
        <w:rPr/>
        <w:t>和任公司</w:t>
      </w:r>
      <w:r>
        <w:rPr>
          <w:spacing w:val="-83"/>
        </w:rPr>
        <w:t> </w:t>
      </w:r>
      <w:r>
        <w:rPr>
          <w:rFonts w:ascii="宋体" w:hAnsi="宋体" w:cs="宋体" w:eastAsia="宋体" w:hint="default"/>
        </w:rPr>
        <w:t>2017</w:t>
      </w:r>
      <w:r>
        <w:rPr>
          <w:rFonts w:ascii="宋体" w:hAnsi="宋体" w:cs="宋体" w:eastAsia="宋体" w:hint="default"/>
          <w:spacing w:val="-83"/>
        </w:rPr>
        <w:t> </w:t>
      </w:r>
      <w:r>
        <w:rPr/>
        <w:t>年度财务报告审计机构和内部控制审计机构及支付其</w:t>
      </w:r>
      <w:r>
        <w:rPr>
          <w:spacing w:val="-81"/>
        </w:rPr>
        <w:t> </w:t>
      </w:r>
      <w:r>
        <w:rPr>
          <w:rFonts w:ascii="宋体" w:hAnsi="宋体" w:cs="宋体" w:eastAsia="宋体" w:hint="default"/>
        </w:rPr>
        <w:t>2016</w:t>
      </w:r>
      <w:r>
        <w:rPr>
          <w:rFonts w:ascii="宋体" w:hAnsi="宋体" w:cs="宋体" w:eastAsia="宋体" w:hint="default"/>
          <w:spacing w:val="-83"/>
        </w:rPr>
        <w:t> </w:t>
      </w:r>
      <w:r>
        <w:rPr/>
        <w:t>年审计费用的</w:t>
      </w:r>
    </w:p>
    <w:p>
      <w:pPr>
        <w:pStyle w:val="BodyText"/>
        <w:spacing w:line="311" w:lineRule="exact"/>
        <w:ind w:right="0"/>
        <w:jc w:val="both"/>
      </w:pPr>
      <w:r>
        <w:rPr/>
        <w:t>议案</w:t>
      </w:r>
      <w:r>
        <w:rPr>
          <w:spacing w:val="-120"/>
        </w:rPr>
        <w:t>》</w:t>
      </w:r>
      <w:r>
        <w:rPr>
          <w:spacing w:val="-212"/>
        </w:rPr>
        <w:t>、</w:t>
      </w:r>
      <w:r>
        <w:rPr/>
        <w:t>《公司</w:t>
      </w:r>
      <w:r>
        <w:rPr>
          <w:spacing w:val="-61"/>
        </w:rPr>
        <w:t> </w:t>
      </w:r>
      <w:r>
        <w:rPr>
          <w:rFonts w:ascii="宋体" w:hAnsi="宋体" w:cs="宋体" w:eastAsia="宋体" w:hint="default"/>
        </w:rPr>
        <w:t>2016</w:t>
      </w:r>
      <w:r>
        <w:rPr>
          <w:rFonts w:ascii="宋体" w:hAnsi="宋体" w:cs="宋体" w:eastAsia="宋体" w:hint="default"/>
          <w:spacing w:val="-60"/>
        </w:rPr>
        <w:t> </w:t>
      </w:r>
      <w:r>
        <w:rPr/>
        <w:t>年度日常关联交易执行情况及</w:t>
      </w:r>
      <w:r>
        <w:rPr>
          <w:spacing w:val="-59"/>
        </w:rPr>
        <w:t> </w:t>
      </w:r>
      <w:r>
        <w:rPr>
          <w:rFonts w:ascii="宋体" w:hAnsi="宋体" w:cs="宋体" w:eastAsia="宋体" w:hint="default"/>
        </w:rPr>
        <w:t>2017</w:t>
      </w:r>
      <w:r>
        <w:rPr>
          <w:rFonts w:ascii="宋体" w:hAnsi="宋体" w:cs="宋体" w:eastAsia="宋体" w:hint="default"/>
          <w:spacing w:val="-60"/>
        </w:rPr>
        <w:t> </w:t>
      </w:r>
      <w:r>
        <w:rPr/>
        <w:t>年度日常关联交易预计的议案</w:t>
      </w:r>
      <w:r>
        <w:rPr>
          <w:spacing w:val="-120"/>
        </w:rPr>
        <w:t>》</w:t>
      </w:r>
      <w:r>
        <w:rPr/>
        <w:t>、</w:t>
      </w:r>
    </w:p>
    <w:p>
      <w:pPr>
        <w:pStyle w:val="BodyText"/>
        <w:spacing w:line="312" w:lineRule="exact" w:before="29"/>
        <w:ind w:right="222"/>
        <w:jc w:val="left"/>
      </w:pPr>
      <w:r>
        <w:rPr/>
        <w:t>《公司</w:t>
      </w:r>
      <w:r>
        <w:rPr>
          <w:spacing w:val="-58"/>
        </w:rPr>
        <w:t> </w:t>
      </w:r>
      <w:r>
        <w:rPr>
          <w:rFonts w:ascii="宋体" w:hAnsi="宋体" w:cs="宋体" w:eastAsia="宋体" w:hint="default"/>
        </w:rPr>
        <w:t>2016</w:t>
      </w:r>
      <w:r>
        <w:rPr>
          <w:rFonts w:ascii="宋体" w:hAnsi="宋体" w:cs="宋体" w:eastAsia="宋体" w:hint="default"/>
          <w:spacing w:val="-57"/>
        </w:rPr>
        <w:t> </w:t>
      </w:r>
      <w:r>
        <w:rPr>
          <w:spacing w:val="-3"/>
        </w:rPr>
        <w:t>年度内部控制评价报告》和《关于公司与清华控股集团财务有限公司签署</w:t>
      </w:r>
      <w:r>
        <w:rPr>
          <w:rFonts w:ascii="宋体" w:hAnsi="宋体" w:cs="宋体" w:eastAsia="宋体" w:hint="default"/>
          <w:spacing w:val="-3"/>
        </w:rPr>
        <w:t>&lt;</w:t>
      </w:r>
      <w:r>
        <w:rPr>
          <w:rFonts w:ascii="宋体" w:hAnsi="宋体" w:cs="宋体" w:eastAsia="宋体" w:hint="default"/>
        </w:rPr>
        <w:t> </w:t>
      </w:r>
      <w:r>
        <w:rPr>
          <w:spacing w:val="-5"/>
        </w:rPr>
        <w:t>金融服务协议</w:t>
      </w:r>
      <w:r>
        <w:rPr>
          <w:rFonts w:ascii="宋体" w:hAnsi="宋体" w:cs="宋体" w:eastAsia="宋体" w:hint="default"/>
          <w:spacing w:val="-5"/>
        </w:rPr>
        <w:t>&gt;</w:t>
      </w:r>
      <w:r>
        <w:rPr>
          <w:spacing w:val="-5"/>
        </w:rPr>
        <w:t>的议案》，并同意将上述议案提交董事会审议。</w:t>
      </w:r>
    </w:p>
    <w:p>
      <w:pPr>
        <w:spacing w:line="240" w:lineRule="auto" w:before="4"/>
        <w:rPr>
          <w:rFonts w:ascii="宋体" w:hAnsi="宋体" w:cs="宋体" w:eastAsia="宋体" w:hint="default"/>
          <w:sz w:val="21"/>
          <w:szCs w:val="21"/>
        </w:rPr>
      </w:pPr>
    </w:p>
    <w:p>
      <w:pPr>
        <w:pStyle w:val="BodyText"/>
        <w:spacing w:line="313" w:lineRule="exact"/>
        <w:ind w:left="580" w:right="100"/>
        <w:jc w:val="left"/>
      </w:pPr>
      <w:r>
        <w:rPr>
          <w:rFonts w:ascii="宋体" w:hAnsi="宋体" w:cs="宋体" w:eastAsia="宋体" w:hint="default"/>
        </w:rPr>
        <w:t>3</w:t>
      </w:r>
      <w:r>
        <w:rPr/>
        <w:t>、</w:t>
      </w: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4</w:t>
      </w:r>
      <w:r>
        <w:rPr>
          <w:rFonts w:ascii="宋体" w:hAnsi="宋体" w:cs="宋体" w:eastAsia="宋体" w:hint="default"/>
          <w:spacing w:val="-41"/>
        </w:rPr>
        <w:t> </w:t>
      </w:r>
      <w:r>
        <w:rPr/>
        <w:t>月</w:t>
      </w:r>
      <w:r>
        <w:rPr>
          <w:spacing w:val="-43"/>
        </w:rPr>
        <w:t> </w:t>
      </w:r>
      <w:r>
        <w:rPr>
          <w:rFonts w:ascii="宋体" w:hAnsi="宋体" w:cs="宋体" w:eastAsia="宋体" w:hint="default"/>
        </w:rPr>
        <w:t>28</w:t>
      </w:r>
      <w:r>
        <w:rPr>
          <w:rFonts w:ascii="宋体" w:hAnsi="宋体" w:cs="宋体" w:eastAsia="宋体" w:hint="default"/>
          <w:spacing w:val="-44"/>
        </w:rPr>
        <w:t> </w:t>
      </w:r>
      <w:r>
        <w:rPr/>
        <w:t>日，公司召开第七届董事会审计委员会第六次会议，会议审议</w:t>
      </w:r>
    </w:p>
    <w:p>
      <w:pPr>
        <w:pStyle w:val="BodyText"/>
        <w:spacing w:line="313" w:lineRule="exact"/>
        <w:ind w:right="0"/>
        <w:jc w:val="both"/>
      </w:pPr>
      <w:r>
        <w:rPr/>
        <w:t>通过了公司</w:t>
      </w:r>
      <w:r>
        <w:rPr>
          <w:spacing w:val="-61"/>
        </w:rPr>
        <w:t> </w:t>
      </w:r>
      <w:r>
        <w:rPr>
          <w:rFonts w:ascii="宋体" w:hAnsi="宋体" w:cs="宋体" w:eastAsia="宋体" w:hint="default"/>
        </w:rPr>
        <w:t>2017</w:t>
      </w:r>
      <w:r>
        <w:rPr>
          <w:rFonts w:ascii="宋体" w:hAnsi="宋体" w:cs="宋体" w:eastAsia="宋体" w:hint="default"/>
          <w:spacing w:val="-60"/>
        </w:rPr>
        <w:t> </w:t>
      </w:r>
      <w:r>
        <w:rPr/>
        <w:t>年第一季度报告，并同意提交董事会审议。</w:t>
      </w:r>
    </w:p>
    <w:p>
      <w:pPr>
        <w:spacing w:line="240" w:lineRule="auto" w:before="7"/>
        <w:rPr>
          <w:rFonts w:ascii="宋体" w:hAnsi="宋体" w:cs="宋体" w:eastAsia="宋体" w:hint="default"/>
          <w:sz w:val="23"/>
          <w:szCs w:val="23"/>
        </w:rPr>
      </w:pPr>
    </w:p>
    <w:p>
      <w:pPr>
        <w:pStyle w:val="BodyText"/>
        <w:spacing w:line="313" w:lineRule="exact"/>
        <w:ind w:left="580" w:right="100"/>
        <w:jc w:val="left"/>
      </w:pPr>
      <w:r>
        <w:rPr>
          <w:rFonts w:ascii="宋体" w:hAnsi="宋体" w:cs="宋体" w:eastAsia="宋体" w:hint="default"/>
        </w:rPr>
        <w:t>4</w:t>
      </w:r>
      <w:r>
        <w:rPr/>
        <w:t>、</w:t>
      </w: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8</w:t>
      </w:r>
      <w:r>
        <w:rPr>
          <w:rFonts w:ascii="宋体" w:hAnsi="宋体" w:cs="宋体" w:eastAsia="宋体" w:hint="default"/>
          <w:spacing w:val="-41"/>
        </w:rPr>
        <w:t> </w:t>
      </w:r>
      <w:r>
        <w:rPr/>
        <w:t>月</w:t>
      </w:r>
      <w:r>
        <w:rPr>
          <w:spacing w:val="-43"/>
        </w:rPr>
        <w:t> </w:t>
      </w:r>
      <w:r>
        <w:rPr>
          <w:rFonts w:ascii="宋体" w:hAnsi="宋体" w:cs="宋体" w:eastAsia="宋体" w:hint="default"/>
        </w:rPr>
        <w:t>28</w:t>
      </w:r>
      <w:r>
        <w:rPr>
          <w:rFonts w:ascii="宋体" w:hAnsi="宋体" w:cs="宋体" w:eastAsia="宋体" w:hint="default"/>
          <w:spacing w:val="-44"/>
        </w:rPr>
        <w:t> </w:t>
      </w:r>
      <w:r>
        <w:rPr/>
        <w:t>日，公司召开第七届董事会审计委员会第七次会议，会议审议</w:t>
      </w:r>
    </w:p>
    <w:p>
      <w:pPr>
        <w:pStyle w:val="BodyText"/>
        <w:spacing w:line="237" w:lineRule="auto" w:before="1"/>
        <w:ind w:right="236"/>
        <w:jc w:val="both"/>
      </w:pPr>
      <w:r>
        <w:rPr/>
        <w:t>通过了公司 </w:t>
      </w:r>
      <w:r>
        <w:rPr>
          <w:rFonts w:ascii="宋体" w:hAnsi="宋体" w:cs="宋体" w:eastAsia="宋体" w:hint="default"/>
        </w:rPr>
        <w:t>2017</w:t>
      </w:r>
      <w:r>
        <w:rPr>
          <w:rFonts w:ascii="宋体" w:hAnsi="宋体" w:cs="宋体" w:eastAsia="宋体" w:hint="default"/>
          <w:spacing w:val="-92"/>
        </w:rPr>
        <w:t> </w:t>
      </w:r>
      <w:r>
        <w:rPr/>
        <w:t>年半年度报告摘要及正文，并同意提交公司董事会审议。会议一并审 </w:t>
      </w:r>
      <w:r>
        <w:rPr>
          <w:spacing w:val="-3"/>
        </w:rPr>
        <w:t>议通过了《关于制定公司</w:t>
      </w:r>
      <w:r>
        <w:rPr>
          <w:rFonts w:ascii="宋体" w:hAnsi="宋体" w:cs="宋体" w:eastAsia="宋体" w:hint="default"/>
          <w:spacing w:val="-3"/>
        </w:rPr>
        <w:t>&lt;</w:t>
      </w:r>
      <w:r>
        <w:rPr>
          <w:spacing w:val="-3"/>
        </w:rPr>
        <w:t>经济责任审计管理办法</w:t>
      </w:r>
      <w:r>
        <w:rPr>
          <w:rFonts w:ascii="宋体" w:hAnsi="宋体" w:cs="宋体" w:eastAsia="宋体" w:hint="default"/>
          <w:spacing w:val="-3"/>
        </w:rPr>
        <w:t>&gt;</w:t>
      </w:r>
      <w:r>
        <w:rPr>
          <w:spacing w:val="-3"/>
        </w:rPr>
        <w:t>的议案》和《关于会计政策变更的议</w:t>
      </w:r>
      <w:r>
        <w:rPr>
          <w:spacing w:val="-97"/>
        </w:rPr>
        <w:t> </w:t>
      </w:r>
      <w:r>
        <w:rPr>
          <w:spacing w:val="-97"/>
        </w:rPr>
      </w:r>
      <w:r>
        <w:rPr/>
        <w:t>案》</w:t>
      </w:r>
    </w:p>
    <w:p>
      <w:pPr>
        <w:spacing w:line="240" w:lineRule="auto" w:before="7"/>
        <w:rPr>
          <w:rFonts w:ascii="宋体" w:hAnsi="宋体" w:cs="宋体" w:eastAsia="宋体" w:hint="default"/>
          <w:sz w:val="23"/>
          <w:szCs w:val="23"/>
        </w:rPr>
      </w:pPr>
    </w:p>
    <w:p>
      <w:pPr>
        <w:pStyle w:val="BodyText"/>
        <w:spacing w:line="313" w:lineRule="exact"/>
        <w:ind w:left="580" w:right="100"/>
        <w:jc w:val="left"/>
      </w:pPr>
      <w:r>
        <w:rPr>
          <w:rFonts w:ascii="宋体" w:hAnsi="宋体" w:cs="宋体" w:eastAsia="宋体" w:hint="default"/>
        </w:rPr>
        <w:t>5</w:t>
      </w:r>
      <w:r>
        <w:rPr/>
        <w:t>、</w:t>
      </w:r>
      <w:r>
        <w:rPr>
          <w:rFonts w:ascii="宋体" w:hAnsi="宋体" w:cs="宋体" w:eastAsia="宋体" w:hint="default"/>
        </w:rPr>
        <w:t>2017</w:t>
      </w:r>
      <w:r>
        <w:rPr>
          <w:rFonts w:ascii="宋体" w:hAnsi="宋体" w:cs="宋体" w:eastAsia="宋体" w:hint="default"/>
          <w:spacing w:val="-67"/>
        </w:rPr>
        <w:t> </w:t>
      </w:r>
      <w:r>
        <w:rPr/>
        <w:t>年</w:t>
      </w:r>
      <w:r>
        <w:rPr>
          <w:spacing w:val="-67"/>
        </w:rPr>
        <w:t> </w:t>
      </w:r>
      <w:r>
        <w:rPr>
          <w:rFonts w:ascii="宋体" w:hAnsi="宋体" w:cs="宋体" w:eastAsia="宋体" w:hint="default"/>
        </w:rPr>
        <w:t>10</w:t>
      </w:r>
      <w:r>
        <w:rPr>
          <w:rFonts w:ascii="宋体" w:hAnsi="宋体" w:cs="宋体" w:eastAsia="宋体" w:hint="default"/>
          <w:spacing w:val="-67"/>
        </w:rPr>
        <w:t> </w:t>
      </w:r>
      <w:r>
        <w:rPr/>
        <w:t>月</w:t>
      </w:r>
      <w:r>
        <w:rPr>
          <w:spacing w:val="-67"/>
        </w:rPr>
        <w:t> </w:t>
      </w:r>
      <w:r>
        <w:rPr>
          <w:rFonts w:ascii="宋体" w:hAnsi="宋体" w:cs="宋体" w:eastAsia="宋体" w:hint="default"/>
        </w:rPr>
        <w:t>30</w:t>
      </w:r>
      <w:r>
        <w:rPr>
          <w:rFonts w:ascii="宋体" w:hAnsi="宋体" w:cs="宋体" w:eastAsia="宋体" w:hint="default"/>
          <w:spacing w:val="-67"/>
        </w:rPr>
        <w:t> </w:t>
      </w:r>
      <w:r>
        <w:rPr/>
        <w:t>日，公司召开第七届董事会审计委员会第八次会议，会议审议</w:t>
      </w:r>
    </w:p>
    <w:p>
      <w:pPr>
        <w:pStyle w:val="BodyText"/>
        <w:spacing w:line="313" w:lineRule="exact"/>
        <w:ind w:right="0"/>
        <w:jc w:val="both"/>
      </w:pPr>
      <w:r>
        <w:rPr/>
        <w:t>通过了《公司</w:t>
      </w:r>
      <w:r>
        <w:rPr>
          <w:spacing w:val="-61"/>
        </w:rPr>
        <w:t> </w:t>
      </w:r>
      <w:r>
        <w:rPr>
          <w:rFonts w:ascii="宋体" w:hAnsi="宋体" w:cs="宋体" w:eastAsia="宋体" w:hint="default"/>
        </w:rPr>
        <w:t>2017</w:t>
      </w:r>
      <w:r>
        <w:rPr>
          <w:rFonts w:ascii="宋体" w:hAnsi="宋体" w:cs="宋体" w:eastAsia="宋体" w:hint="default"/>
          <w:spacing w:val="-60"/>
        </w:rPr>
        <w:t> </w:t>
      </w:r>
      <w:r>
        <w:rPr/>
        <w:t>年第三季度报告</w:t>
      </w:r>
      <w:r>
        <w:rPr>
          <w:spacing w:val="-120"/>
        </w:rPr>
        <w:t>》</w:t>
      </w:r>
      <w:r>
        <w:rPr/>
        <w:t>，并同意提交公司董事会审议。</w:t>
      </w:r>
    </w:p>
    <w:p>
      <w:pPr>
        <w:spacing w:line="240" w:lineRule="auto" w:before="2"/>
        <w:rPr>
          <w:rFonts w:ascii="宋体" w:hAnsi="宋体" w:cs="宋体" w:eastAsia="宋体" w:hint="default"/>
          <w:sz w:val="26"/>
          <w:szCs w:val="26"/>
        </w:rPr>
      </w:pPr>
    </w:p>
    <w:p>
      <w:pPr>
        <w:pStyle w:val="BodyText"/>
        <w:spacing w:line="310" w:lineRule="exact"/>
        <w:ind w:right="234" w:firstLine="480"/>
        <w:jc w:val="both"/>
      </w:pPr>
      <w:r>
        <w:rPr>
          <w:rFonts w:ascii="宋体" w:hAnsi="宋体" w:cs="宋体" w:eastAsia="宋体" w:hint="default"/>
        </w:rPr>
        <w:t>6</w:t>
      </w:r>
      <w:r>
        <w:rPr/>
        <w:t>、</w:t>
      </w:r>
      <w:r>
        <w:rPr>
          <w:rFonts w:ascii="宋体" w:hAnsi="宋体" w:cs="宋体" w:eastAsia="宋体" w:hint="default"/>
        </w:rPr>
        <w:t>2017</w:t>
      </w:r>
      <w:r>
        <w:rPr>
          <w:rFonts w:ascii="宋体" w:hAnsi="宋体" w:cs="宋体" w:eastAsia="宋体" w:hint="default"/>
          <w:spacing w:val="-67"/>
        </w:rPr>
        <w:t> </w:t>
      </w:r>
      <w:r>
        <w:rPr/>
        <w:t>年</w:t>
      </w:r>
      <w:r>
        <w:rPr>
          <w:spacing w:val="-67"/>
        </w:rPr>
        <w:t> </w:t>
      </w:r>
      <w:r>
        <w:rPr>
          <w:rFonts w:ascii="宋体" w:hAnsi="宋体" w:cs="宋体" w:eastAsia="宋体" w:hint="default"/>
        </w:rPr>
        <w:t>11</w:t>
      </w:r>
      <w:r>
        <w:rPr>
          <w:rFonts w:ascii="宋体" w:hAnsi="宋体" w:cs="宋体" w:eastAsia="宋体" w:hint="default"/>
          <w:spacing w:val="-67"/>
        </w:rPr>
        <w:t> </w:t>
      </w:r>
      <w:r>
        <w:rPr/>
        <w:t>月</w:t>
      </w:r>
      <w:r>
        <w:rPr>
          <w:spacing w:val="-67"/>
        </w:rPr>
        <w:t> </w:t>
      </w:r>
      <w:r>
        <w:rPr>
          <w:rFonts w:ascii="宋体" w:hAnsi="宋体" w:cs="宋体" w:eastAsia="宋体" w:hint="default"/>
        </w:rPr>
        <w:t>16</w:t>
      </w:r>
      <w:r>
        <w:rPr>
          <w:rFonts w:ascii="宋体" w:hAnsi="宋体" w:cs="宋体" w:eastAsia="宋体" w:hint="default"/>
          <w:spacing w:val="-67"/>
        </w:rPr>
        <w:t> </w:t>
      </w:r>
      <w:r>
        <w:rPr/>
        <w:t>日，公司召开第七届董事会审计委员会第九次会议，会议审议 通过了关于沈阳同方科技园有限公司总经理任中经济责任审计报告及摘要。</w:t>
      </w:r>
    </w:p>
    <w:p>
      <w:pPr>
        <w:spacing w:line="240" w:lineRule="auto" w:before="7"/>
        <w:rPr>
          <w:rFonts w:ascii="宋体" w:hAnsi="宋体" w:cs="宋体" w:eastAsia="宋体" w:hint="default"/>
          <w:sz w:val="21"/>
          <w:szCs w:val="21"/>
        </w:rPr>
      </w:pPr>
    </w:p>
    <w:p>
      <w:pPr>
        <w:pStyle w:val="Heading3"/>
        <w:spacing w:line="240" w:lineRule="auto"/>
        <w:ind w:left="357" w:right="100"/>
        <w:jc w:val="left"/>
        <w:rPr>
          <w:b w:val="0"/>
          <w:bCs w:val="0"/>
        </w:rPr>
      </w:pPr>
      <w:r>
        <w:rPr>
          <w:rFonts w:ascii="宋体" w:hAnsi="宋体" w:cs="宋体" w:eastAsia="宋体" w:hint="default"/>
        </w:rPr>
        <w:t>(</w:t>
      </w:r>
      <w:r>
        <w:rPr/>
        <w:t>二</w:t>
      </w:r>
      <w:r>
        <w:rPr>
          <w:rFonts w:ascii="宋体" w:hAnsi="宋体" w:cs="宋体" w:eastAsia="宋体" w:hint="default"/>
        </w:rPr>
        <w:t>)</w:t>
      </w:r>
      <w:r>
        <w:rPr/>
        <w:t>报告期内董事会薪酬与考核委员会履行职责情况</w:t>
      </w:r>
      <w:r>
        <w:rPr>
          <w:b w:val="0"/>
          <w:bCs w:val="0"/>
        </w:rPr>
      </w:r>
    </w:p>
    <w:p>
      <w:pPr>
        <w:spacing w:line="240" w:lineRule="auto" w:before="7"/>
        <w:rPr>
          <w:rFonts w:ascii="宋体" w:hAnsi="宋体" w:cs="宋体" w:eastAsia="宋体" w:hint="default"/>
          <w:b/>
          <w:bCs/>
          <w:sz w:val="23"/>
          <w:szCs w:val="23"/>
        </w:rPr>
      </w:pPr>
    </w:p>
    <w:p>
      <w:pPr>
        <w:pStyle w:val="BodyText"/>
        <w:spacing w:line="313" w:lineRule="exact"/>
        <w:ind w:left="580" w:right="100"/>
        <w:jc w:val="left"/>
      </w:pP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4</w:t>
      </w:r>
      <w:r>
        <w:rPr>
          <w:rFonts w:ascii="宋体" w:hAnsi="宋体" w:cs="宋体" w:eastAsia="宋体" w:hint="default"/>
          <w:spacing w:val="-41"/>
        </w:rPr>
        <w:t> </w:t>
      </w:r>
      <w:r>
        <w:rPr/>
        <w:t>月</w:t>
      </w:r>
      <w:r>
        <w:rPr>
          <w:spacing w:val="-43"/>
        </w:rPr>
        <w:t> </w:t>
      </w:r>
      <w:r>
        <w:rPr>
          <w:rFonts w:ascii="宋体" w:hAnsi="宋体" w:cs="宋体" w:eastAsia="宋体" w:hint="default"/>
        </w:rPr>
        <w:t>16</w:t>
      </w:r>
      <w:r>
        <w:rPr>
          <w:rFonts w:ascii="宋体" w:hAnsi="宋体" w:cs="宋体" w:eastAsia="宋体" w:hint="default"/>
          <w:spacing w:val="-44"/>
        </w:rPr>
        <w:t> </w:t>
      </w:r>
      <w:r>
        <w:rPr/>
        <w:t>日，公司召开第七届董事会薪酬与考核委员会第二次会议，会</w:t>
      </w:r>
    </w:p>
    <w:p>
      <w:pPr>
        <w:pStyle w:val="BodyText"/>
        <w:spacing w:line="313" w:lineRule="exact"/>
        <w:ind w:right="0"/>
        <w:jc w:val="both"/>
      </w:pPr>
      <w:r>
        <w:rPr/>
        <w:t>议审阅了</w:t>
      </w:r>
      <w:r>
        <w:rPr>
          <w:spacing w:val="-61"/>
        </w:rPr>
        <w:t> </w:t>
      </w:r>
      <w:r>
        <w:rPr>
          <w:rFonts w:ascii="宋体" w:hAnsi="宋体" w:cs="宋体" w:eastAsia="宋体" w:hint="default"/>
        </w:rPr>
        <w:t>2016</w:t>
      </w:r>
      <w:r>
        <w:rPr>
          <w:rFonts w:ascii="宋体" w:hAnsi="宋体" w:cs="宋体" w:eastAsia="宋体" w:hint="default"/>
          <w:spacing w:val="-60"/>
        </w:rPr>
        <w:t> </w:t>
      </w:r>
      <w:r>
        <w:rPr/>
        <w:t>年年报中披露的公司董事、监事和高级管理人员薪酬。</w:t>
      </w:r>
    </w:p>
    <w:p>
      <w:pPr>
        <w:spacing w:line="240" w:lineRule="auto" w:before="10"/>
        <w:rPr>
          <w:rFonts w:ascii="宋体" w:hAnsi="宋体" w:cs="宋体" w:eastAsia="宋体" w:hint="default"/>
          <w:sz w:val="23"/>
          <w:szCs w:val="23"/>
        </w:rPr>
      </w:pPr>
    </w:p>
    <w:p>
      <w:pPr>
        <w:pStyle w:val="BodyText"/>
        <w:spacing w:line="237" w:lineRule="auto"/>
        <w:ind w:right="237" w:firstLine="480"/>
        <w:jc w:val="both"/>
      </w:pP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8</w:t>
      </w:r>
      <w:r>
        <w:rPr>
          <w:rFonts w:ascii="宋体" w:hAnsi="宋体" w:cs="宋体" w:eastAsia="宋体" w:hint="default"/>
          <w:spacing w:val="-41"/>
        </w:rPr>
        <w:t> </w:t>
      </w:r>
      <w:r>
        <w:rPr/>
        <w:t>月</w:t>
      </w:r>
      <w:r>
        <w:rPr>
          <w:spacing w:val="-43"/>
        </w:rPr>
        <w:t> </w:t>
      </w:r>
      <w:r>
        <w:rPr>
          <w:rFonts w:ascii="宋体" w:hAnsi="宋体" w:cs="宋体" w:eastAsia="宋体" w:hint="default"/>
        </w:rPr>
        <w:t>28</w:t>
      </w:r>
      <w:r>
        <w:rPr>
          <w:rFonts w:ascii="宋体" w:hAnsi="宋体" w:cs="宋体" w:eastAsia="宋体" w:hint="default"/>
          <w:spacing w:val="-44"/>
        </w:rPr>
        <w:t> </w:t>
      </w:r>
      <w:r>
        <w:rPr/>
        <w:t>日，公司召开第七届董事会薪酬与考核委员会第三次会议，会 </w:t>
      </w:r>
      <w:r>
        <w:rPr>
          <w:spacing w:val="-3"/>
        </w:rPr>
        <w:t>议审议通过了《关于选举独立董事蒋毅刚先生任第七届董事会薪酬与考核委员会召集人</w:t>
      </w:r>
      <w:r>
        <w:rPr>
          <w:spacing w:val="-98"/>
        </w:rPr>
        <w:t> </w:t>
      </w:r>
      <w:r>
        <w:rPr>
          <w:spacing w:val="-98"/>
        </w:rPr>
      </w:r>
      <w:r>
        <w:rPr>
          <w:spacing w:val="-24"/>
        </w:rPr>
        <w:t>的议案》。</w:t>
      </w:r>
    </w:p>
    <w:p>
      <w:pPr>
        <w:spacing w:line="240" w:lineRule="auto" w:before="9"/>
        <w:rPr>
          <w:rFonts w:ascii="宋体" w:hAnsi="宋体" w:cs="宋体" w:eastAsia="宋体" w:hint="default"/>
          <w:sz w:val="23"/>
          <w:szCs w:val="23"/>
        </w:rPr>
      </w:pPr>
    </w:p>
    <w:p>
      <w:pPr>
        <w:pStyle w:val="Heading3"/>
        <w:spacing w:line="240" w:lineRule="auto"/>
        <w:ind w:left="357" w:right="100"/>
        <w:jc w:val="left"/>
        <w:rPr>
          <w:b w:val="0"/>
          <w:bCs w:val="0"/>
        </w:rPr>
      </w:pPr>
      <w:r>
        <w:rPr>
          <w:rFonts w:ascii="宋体" w:hAnsi="宋体" w:cs="宋体" w:eastAsia="宋体" w:hint="default"/>
        </w:rPr>
        <w:t>(</w:t>
      </w:r>
      <w:r>
        <w:rPr/>
        <w:t>三</w:t>
      </w:r>
      <w:r>
        <w:rPr>
          <w:rFonts w:ascii="宋体" w:hAnsi="宋体" w:cs="宋体" w:eastAsia="宋体" w:hint="default"/>
        </w:rPr>
        <w:t>)</w:t>
      </w:r>
      <w:r>
        <w:rPr/>
        <w:t>报告期内董事会战略委员会履行职责情况</w:t>
      </w:r>
      <w:r>
        <w:rPr>
          <w:b w:val="0"/>
          <w:bCs w:val="0"/>
        </w:rPr>
      </w:r>
    </w:p>
    <w:p>
      <w:pPr>
        <w:spacing w:line="240" w:lineRule="auto" w:before="11"/>
        <w:rPr>
          <w:rFonts w:ascii="宋体" w:hAnsi="宋体" w:cs="宋体" w:eastAsia="宋体" w:hint="default"/>
          <w:b/>
          <w:bCs/>
          <w:sz w:val="25"/>
          <w:szCs w:val="25"/>
        </w:rPr>
      </w:pPr>
    </w:p>
    <w:p>
      <w:pPr>
        <w:pStyle w:val="BodyText"/>
        <w:spacing w:line="312" w:lineRule="exact"/>
        <w:ind w:right="235" w:firstLine="480"/>
        <w:jc w:val="both"/>
      </w:pPr>
      <w:r>
        <w:rPr>
          <w:rFonts w:ascii="宋体" w:hAnsi="宋体" w:cs="宋体" w:eastAsia="宋体" w:hint="default"/>
        </w:rPr>
        <w:t>2017</w:t>
      </w:r>
      <w:r>
        <w:rPr>
          <w:rFonts w:ascii="宋体" w:hAnsi="宋体" w:cs="宋体" w:eastAsia="宋体" w:hint="default"/>
          <w:spacing w:val="-67"/>
        </w:rPr>
        <w:t> </w:t>
      </w:r>
      <w:r>
        <w:rPr/>
        <w:t>年</w:t>
      </w:r>
      <w:r>
        <w:rPr>
          <w:spacing w:val="-66"/>
        </w:rPr>
        <w:t> </w:t>
      </w:r>
      <w:r>
        <w:rPr>
          <w:rFonts w:ascii="宋体" w:hAnsi="宋体" w:cs="宋体" w:eastAsia="宋体" w:hint="default"/>
        </w:rPr>
        <w:t>4</w:t>
      </w:r>
      <w:r>
        <w:rPr>
          <w:rFonts w:ascii="宋体" w:hAnsi="宋体" w:cs="宋体" w:eastAsia="宋体" w:hint="default"/>
          <w:spacing w:val="-66"/>
        </w:rPr>
        <w:t> </w:t>
      </w:r>
      <w:r>
        <w:rPr/>
        <w:t>月</w:t>
      </w:r>
      <w:r>
        <w:rPr>
          <w:spacing w:val="-66"/>
        </w:rPr>
        <w:t> </w:t>
      </w:r>
      <w:r>
        <w:rPr>
          <w:rFonts w:ascii="宋体" w:hAnsi="宋体" w:cs="宋体" w:eastAsia="宋体" w:hint="default"/>
        </w:rPr>
        <w:t>16</w:t>
      </w:r>
      <w:r>
        <w:rPr>
          <w:rFonts w:ascii="宋体" w:hAnsi="宋体" w:cs="宋体" w:eastAsia="宋体" w:hint="default"/>
          <w:spacing w:val="-66"/>
        </w:rPr>
        <w:t> </w:t>
      </w:r>
      <w:r>
        <w:rPr/>
        <w:t>日，公司召开第七届董事会战略委员会第一次会议，会议审议通过 </w:t>
      </w:r>
      <w:r>
        <w:rPr>
          <w:spacing w:val="-9"/>
        </w:rPr>
        <w:t>了《关于选举周立业先生任第七届董事会战略委员会召集人的议案》，并审议通过了《关</w:t>
      </w:r>
      <w:r>
        <w:rPr>
          <w:spacing w:val="-100"/>
        </w:rPr>
        <w:t> </w:t>
      </w:r>
      <w:r>
        <w:rPr>
          <w:spacing w:val="-100"/>
        </w:rPr>
      </w:r>
      <w:r>
        <w:rPr/>
        <w:t>于 </w:t>
      </w:r>
      <w:r>
        <w:rPr>
          <w:rFonts w:ascii="宋体" w:hAnsi="宋体" w:cs="宋体" w:eastAsia="宋体" w:hint="default"/>
        </w:rPr>
        <w:t>2016</w:t>
      </w:r>
      <w:r>
        <w:rPr>
          <w:rFonts w:ascii="宋体" w:hAnsi="宋体" w:cs="宋体" w:eastAsia="宋体" w:hint="default"/>
          <w:spacing w:val="-88"/>
        </w:rPr>
        <w:t> </w:t>
      </w:r>
      <w:r>
        <w:rPr>
          <w:spacing w:val="-7"/>
        </w:rPr>
        <w:t>年利润分配和资本公积不转增股本的预案》，且同意提交董事会对该预案予以审</w:t>
      </w:r>
    </w:p>
    <w:p>
      <w:pPr>
        <w:spacing w:after="0" w:line="312" w:lineRule="exact"/>
        <w:jc w:val="both"/>
        <w:sectPr>
          <w:pgSz w:w="11910" w:h="16840"/>
          <w:pgMar w:header="0" w:footer="818" w:top="1160" w:bottom="1000" w:left="1340" w:right="1200"/>
        </w:sectPr>
      </w:pPr>
    </w:p>
    <w:p>
      <w:pPr>
        <w:pStyle w:val="BodyText"/>
        <w:spacing w:line="312" w:lineRule="exact"/>
        <w:ind w:right="101"/>
        <w:jc w:val="left"/>
      </w:pPr>
      <w:r>
        <w:rPr/>
        <w:t>议。</w:t>
      </w:r>
    </w:p>
    <w:p>
      <w:pPr>
        <w:spacing w:line="240" w:lineRule="auto" w:before="7"/>
        <w:rPr>
          <w:rFonts w:ascii="宋体" w:hAnsi="宋体" w:cs="宋体" w:eastAsia="宋体" w:hint="default"/>
          <w:sz w:val="23"/>
          <w:szCs w:val="23"/>
        </w:rPr>
      </w:pPr>
    </w:p>
    <w:p>
      <w:pPr>
        <w:pStyle w:val="Heading3"/>
        <w:spacing w:line="240" w:lineRule="auto"/>
        <w:ind w:left="357" w:right="101"/>
        <w:jc w:val="left"/>
        <w:rPr>
          <w:b w:val="0"/>
          <w:bCs w:val="0"/>
        </w:rPr>
      </w:pPr>
      <w:r>
        <w:rPr>
          <w:rFonts w:ascii="宋体" w:hAnsi="宋体" w:cs="宋体" w:eastAsia="宋体" w:hint="default"/>
        </w:rPr>
        <w:t>(</w:t>
      </w:r>
      <w:r>
        <w:rPr/>
        <w:t>四</w:t>
      </w:r>
      <w:r>
        <w:rPr>
          <w:rFonts w:ascii="宋体" w:hAnsi="宋体" w:cs="宋体" w:eastAsia="宋体" w:hint="default"/>
        </w:rPr>
        <w:t>)</w:t>
      </w:r>
      <w:r>
        <w:rPr/>
        <w:t>报告期内董事会提名委员会履行职责情况</w:t>
      </w:r>
      <w:r>
        <w:rPr>
          <w:b w:val="0"/>
          <w:bCs w:val="0"/>
        </w:rPr>
      </w:r>
    </w:p>
    <w:p>
      <w:pPr>
        <w:spacing w:line="240" w:lineRule="auto" w:before="11"/>
        <w:rPr>
          <w:rFonts w:ascii="宋体" w:hAnsi="宋体" w:cs="宋体" w:eastAsia="宋体" w:hint="default"/>
          <w:b/>
          <w:bCs/>
          <w:sz w:val="25"/>
          <w:szCs w:val="25"/>
        </w:rPr>
      </w:pPr>
    </w:p>
    <w:p>
      <w:pPr>
        <w:pStyle w:val="BodyText"/>
        <w:spacing w:line="312" w:lineRule="exact"/>
        <w:ind w:right="117" w:firstLine="480"/>
        <w:jc w:val="both"/>
      </w:pP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4</w:t>
      </w:r>
      <w:r>
        <w:rPr>
          <w:rFonts w:ascii="宋体" w:hAnsi="宋体" w:cs="宋体" w:eastAsia="宋体" w:hint="default"/>
          <w:spacing w:val="-41"/>
        </w:rPr>
        <w:t> </w:t>
      </w:r>
      <w:r>
        <w:rPr/>
        <w:t>月</w:t>
      </w:r>
      <w:r>
        <w:rPr>
          <w:spacing w:val="-43"/>
        </w:rPr>
        <w:t> </w:t>
      </w:r>
      <w:r>
        <w:rPr>
          <w:rFonts w:ascii="宋体" w:hAnsi="宋体" w:cs="宋体" w:eastAsia="宋体" w:hint="default"/>
        </w:rPr>
        <w:t>16</w:t>
      </w:r>
      <w:r>
        <w:rPr>
          <w:rFonts w:ascii="宋体" w:hAnsi="宋体" w:cs="宋体" w:eastAsia="宋体" w:hint="default"/>
          <w:spacing w:val="-44"/>
        </w:rPr>
        <w:t> </w:t>
      </w:r>
      <w:r>
        <w:rPr/>
        <w:t>日，公司召开第七届董事会提名委员会第二次会议，会议同意 </w:t>
      </w:r>
      <w:r>
        <w:rPr>
          <w:spacing w:val="-3"/>
        </w:rPr>
        <w:t>控股股东清华控股有限公司提名赵晶女士、蒋毅刚先生为公司第七届董事会独立董事候</w:t>
      </w:r>
      <w:r>
        <w:rPr>
          <w:spacing w:val="-98"/>
        </w:rPr>
        <w:t> </w:t>
      </w:r>
      <w:r>
        <w:rPr>
          <w:spacing w:val="-98"/>
        </w:rPr>
      </w:r>
      <w:r>
        <w:rPr/>
        <w:t>选人。</w:t>
      </w:r>
    </w:p>
    <w:p>
      <w:pPr>
        <w:spacing w:line="240" w:lineRule="auto" w:before="9"/>
        <w:rPr>
          <w:rFonts w:ascii="宋体" w:hAnsi="宋体" w:cs="宋体" w:eastAsia="宋体" w:hint="default"/>
          <w:sz w:val="23"/>
          <w:szCs w:val="23"/>
        </w:rPr>
      </w:pPr>
    </w:p>
    <w:p>
      <w:pPr>
        <w:pStyle w:val="BodyText"/>
        <w:spacing w:line="312" w:lineRule="exact"/>
        <w:ind w:right="117" w:firstLine="480"/>
        <w:jc w:val="both"/>
      </w:pPr>
      <w:r>
        <w:rPr>
          <w:rFonts w:ascii="宋体" w:hAnsi="宋体" w:cs="宋体" w:eastAsia="宋体" w:hint="default"/>
        </w:rPr>
        <w:t>2</w:t>
      </w:r>
      <w:r>
        <w:rPr/>
        <w:t>、</w:t>
      </w:r>
      <w:r>
        <w:rPr>
          <w:rFonts w:ascii="宋体" w:hAnsi="宋体" w:cs="宋体" w:eastAsia="宋体" w:hint="default"/>
        </w:rPr>
        <w:t>2017</w:t>
      </w:r>
      <w:r>
        <w:rPr>
          <w:rFonts w:ascii="宋体" w:hAnsi="宋体" w:cs="宋体" w:eastAsia="宋体" w:hint="default"/>
          <w:spacing w:val="-44"/>
        </w:rPr>
        <w:t> </w:t>
      </w:r>
      <w:r>
        <w:rPr/>
        <w:t>年</w:t>
      </w:r>
      <w:r>
        <w:rPr>
          <w:spacing w:val="-44"/>
        </w:rPr>
        <w:t> </w:t>
      </w:r>
      <w:r>
        <w:rPr>
          <w:rFonts w:ascii="宋体" w:hAnsi="宋体" w:cs="宋体" w:eastAsia="宋体" w:hint="default"/>
        </w:rPr>
        <w:t>8</w:t>
      </w:r>
      <w:r>
        <w:rPr>
          <w:rFonts w:ascii="宋体" w:hAnsi="宋体" w:cs="宋体" w:eastAsia="宋体" w:hint="default"/>
          <w:spacing w:val="-41"/>
        </w:rPr>
        <w:t> </w:t>
      </w:r>
      <w:r>
        <w:rPr/>
        <w:t>月</w:t>
      </w:r>
      <w:r>
        <w:rPr>
          <w:spacing w:val="-43"/>
        </w:rPr>
        <w:t> </w:t>
      </w:r>
      <w:r>
        <w:rPr>
          <w:rFonts w:ascii="宋体" w:hAnsi="宋体" w:cs="宋体" w:eastAsia="宋体" w:hint="default"/>
        </w:rPr>
        <w:t>28</w:t>
      </w:r>
      <w:r>
        <w:rPr>
          <w:rFonts w:ascii="宋体" w:hAnsi="宋体" w:cs="宋体" w:eastAsia="宋体" w:hint="default"/>
          <w:spacing w:val="-44"/>
        </w:rPr>
        <w:t> </w:t>
      </w:r>
      <w:r>
        <w:rPr/>
        <w:t>日，公司召开第七届董事会提名委员会第三次会议，会议审议 通过了选举蒋毅刚先生任公司第七届董事会提名委员会主席。</w:t>
      </w:r>
    </w:p>
    <w:p>
      <w:pPr>
        <w:spacing w:line="240" w:lineRule="auto" w:before="0"/>
        <w:rPr>
          <w:rFonts w:ascii="宋体" w:hAnsi="宋体" w:cs="宋体" w:eastAsia="宋体" w:hint="default"/>
          <w:sz w:val="24"/>
          <w:szCs w:val="24"/>
        </w:rPr>
      </w:pPr>
    </w:p>
    <w:p>
      <w:pPr>
        <w:pStyle w:val="Heading2"/>
        <w:spacing w:line="240" w:lineRule="auto" w:before="199"/>
        <w:ind w:left="100" w:right="101"/>
        <w:jc w:val="left"/>
      </w:pPr>
      <w:r>
        <w:rPr/>
        <w:t>五、监事会发现公司存在风险的说明</w:t>
      </w:r>
    </w:p>
    <w:p>
      <w:pPr>
        <w:spacing w:line="240" w:lineRule="auto" w:before="8"/>
        <w:rPr>
          <w:rFonts w:ascii="黑体" w:hAnsi="黑体" w:cs="黑体" w:eastAsia="黑体" w:hint="default"/>
          <w:sz w:val="28"/>
          <w:szCs w:val="28"/>
        </w:rPr>
      </w:pPr>
    </w:p>
    <w:p>
      <w:pPr>
        <w:pStyle w:val="BodyText"/>
        <w:spacing w:line="240" w:lineRule="auto"/>
        <w:ind w:right="101"/>
        <w:jc w:val="left"/>
      </w:pPr>
      <w:r>
        <w:rPr/>
        <w:t>□适用</w:t>
      </w:r>
      <w:r>
        <w:rPr>
          <w:spacing w:val="-1"/>
        </w:rPr>
        <w:t> </w:t>
      </w:r>
      <w:r>
        <w:rPr/>
        <w:t>√不适用</w:t>
      </w:r>
    </w:p>
    <w:p>
      <w:pPr>
        <w:spacing w:line="240" w:lineRule="auto" w:before="8"/>
        <w:rPr>
          <w:rFonts w:ascii="宋体" w:hAnsi="宋体" w:cs="宋体" w:eastAsia="宋体" w:hint="default"/>
          <w:sz w:val="20"/>
          <w:szCs w:val="20"/>
        </w:rPr>
      </w:pPr>
    </w:p>
    <w:p>
      <w:pPr>
        <w:pStyle w:val="Heading2"/>
        <w:spacing w:line="362" w:lineRule="exact"/>
        <w:ind w:left="100" w:right="101"/>
        <w:jc w:val="left"/>
      </w:pPr>
      <w:r>
        <w:rPr>
          <w:spacing w:val="-2"/>
        </w:rPr>
        <w:t>六、公司就其与控股股东在业务、人员、资产、机构、财务等方面存在的</w:t>
      </w:r>
      <w:r>
        <w:rPr>
          <w:spacing w:val="-84"/>
        </w:rPr>
        <w:t> </w:t>
      </w:r>
      <w:r>
        <w:rPr>
          <w:spacing w:val="-84"/>
        </w:rPr>
      </w:r>
      <w:r>
        <w:rPr/>
        <w:t>不能保证独立性、不能保持自主经营能力的情况说明</w:t>
      </w:r>
    </w:p>
    <w:p>
      <w:pPr>
        <w:spacing w:line="240" w:lineRule="auto" w:before="1"/>
        <w:rPr>
          <w:rFonts w:ascii="黑体" w:hAnsi="黑体" w:cs="黑体" w:eastAsia="黑体" w:hint="default"/>
          <w:sz w:val="26"/>
          <w:szCs w:val="26"/>
        </w:rPr>
      </w:pPr>
    </w:p>
    <w:p>
      <w:pPr>
        <w:pStyle w:val="BodyText"/>
        <w:tabs>
          <w:tab w:pos="1060" w:val="left" w:leader="none"/>
        </w:tabs>
        <w:spacing w:line="475" w:lineRule="auto"/>
        <w:ind w:right="2186"/>
        <w:jc w:val="left"/>
      </w:pPr>
      <w:r>
        <w:rPr/>
        <w:t>□适用</w:t>
        <w:tab/>
        <w:t>√不适用 存在同业竞争的，公司相应的解决措施、工作进度及后续工作计划</w:t>
      </w:r>
    </w:p>
    <w:p>
      <w:pPr>
        <w:pStyle w:val="BodyText"/>
        <w:tabs>
          <w:tab w:pos="1060" w:val="left" w:leader="none"/>
        </w:tabs>
        <w:spacing w:line="240" w:lineRule="auto" w:before="74"/>
        <w:ind w:right="101"/>
        <w:jc w:val="left"/>
      </w:pPr>
      <w:r>
        <w:rPr/>
        <w:t>□适用</w:t>
        <w:tab/>
        <w:t>√不适用</w:t>
      </w:r>
    </w:p>
    <w:p>
      <w:pPr>
        <w:spacing w:line="240" w:lineRule="auto" w:before="8"/>
        <w:rPr>
          <w:rFonts w:ascii="宋体" w:hAnsi="宋体" w:cs="宋体" w:eastAsia="宋体" w:hint="default"/>
          <w:sz w:val="20"/>
          <w:szCs w:val="20"/>
        </w:rPr>
      </w:pPr>
    </w:p>
    <w:p>
      <w:pPr>
        <w:pStyle w:val="Heading2"/>
        <w:spacing w:line="362" w:lineRule="exact"/>
        <w:ind w:left="100" w:right="101"/>
        <w:jc w:val="left"/>
      </w:pPr>
      <w:r>
        <w:rPr>
          <w:spacing w:val="-2"/>
        </w:rPr>
        <w:t>七、报告期内对高级管理人员的考评机制，以及激励机制的建立、实施情</w:t>
      </w:r>
      <w:r>
        <w:rPr>
          <w:spacing w:val="-84"/>
        </w:rPr>
        <w:t> </w:t>
      </w:r>
      <w:r>
        <w:rPr>
          <w:spacing w:val="-84"/>
        </w:rPr>
      </w:r>
      <w:r>
        <w:rPr/>
        <w:t>况</w:t>
      </w:r>
    </w:p>
    <w:p>
      <w:pPr>
        <w:pStyle w:val="BodyText"/>
        <w:tabs>
          <w:tab w:pos="1060" w:val="left" w:leader="none"/>
        </w:tabs>
        <w:spacing w:line="620" w:lineRule="atLeast" w:before="35"/>
        <w:ind w:left="580" w:right="117" w:hanging="480"/>
        <w:jc w:val="left"/>
      </w:pPr>
      <w:r>
        <w:rPr/>
        <w:t>√适用</w:t>
        <w:tab/>
        <w:t>□不适用 </w:t>
      </w:r>
      <w:r>
        <w:rPr>
          <w:spacing w:val="-3"/>
        </w:rPr>
        <w:t>按照公司资产规模、经营业绩和承担工作的职责等考评指标公司对高级管理人员的</w:t>
      </w:r>
    </w:p>
    <w:p>
      <w:pPr>
        <w:pStyle w:val="BodyText"/>
        <w:spacing w:line="312" w:lineRule="exact" w:before="28"/>
        <w:ind w:right="101"/>
        <w:jc w:val="left"/>
      </w:pPr>
      <w:r>
        <w:rPr>
          <w:spacing w:val="-3"/>
        </w:rPr>
        <w:t>绩效进行考核，薪酬体系采用年薪制。目前，公司针对公司高级管理人员和核心技术骨</w:t>
      </w:r>
      <w:r>
        <w:rPr>
          <w:spacing w:val="-99"/>
        </w:rPr>
        <w:t> </w:t>
      </w:r>
      <w:r>
        <w:rPr>
          <w:spacing w:val="-99"/>
        </w:rPr>
      </w:r>
      <w:r>
        <w:rPr/>
        <w:t>干拟定的以股票期权计划为基础的考评及激励机制尚未实施。</w:t>
      </w:r>
    </w:p>
    <w:p>
      <w:pPr>
        <w:spacing w:line="240" w:lineRule="auto" w:before="0"/>
        <w:rPr>
          <w:rFonts w:ascii="宋体" w:hAnsi="宋体" w:cs="宋体" w:eastAsia="宋体" w:hint="default"/>
          <w:sz w:val="24"/>
          <w:szCs w:val="24"/>
        </w:rPr>
      </w:pPr>
    </w:p>
    <w:p>
      <w:pPr>
        <w:pStyle w:val="Heading2"/>
        <w:spacing w:line="240" w:lineRule="auto" w:before="199"/>
        <w:ind w:left="100" w:right="101"/>
        <w:jc w:val="left"/>
      </w:pPr>
      <w:r>
        <w:rPr/>
        <w:t>八、是否披露内部控制自我评价报告</w:t>
      </w:r>
    </w:p>
    <w:p>
      <w:pPr>
        <w:spacing w:line="240" w:lineRule="auto" w:before="8"/>
        <w:rPr>
          <w:rFonts w:ascii="黑体" w:hAnsi="黑体" w:cs="黑体" w:eastAsia="黑体" w:hint="default"/>
          <w:sz w:val="28"/>
          <w:szCs w:val="28"/>
        </w:rPr>
      </w:pPr>
    </w:p>
    <w:p>
      <w:pPr>
        <w:pStyle w:val="BodyText"/>
        <w:tabs>
          <w:tab w:pos="1060" w:val="left" w:leader="none"/>
        </w:tabs>
        <w:spacing w:line="240" w:lineRule="auto"/>
        <w:ind w:right="101"/>
        <w:jc w:val="left"/>
      </w:pPr>
      <w:r>
        <w:rPr/>
        <w:t>√适用</w:t>
        <w:tab/>
        <w:t>□不适用</w:t>
      </w:r>
    </w:p>
    <w:p>
      <w:pPr>
        <w:spacing w:line="240" w:lineRule="auto" w:before="11"/>
        <w:rPr>
          <w:rFonts w:ascii="宋体" w:hAnsi="宋体" w:cs="宋体" w:eastAsia="宋体" w:hint="default"/>
          <w:sz w:val="25"/>
          <w:szCs w:val="25"/>
        </w:rPr>
      </w:pPr>
    </w:p>
    <w:p>
      <w:pPr>
        <w:pStyle w:val="BodyText"/>
        <w:spacing w:line="312" w:lineRule="exact"/>
        <w:ind w:right="114" w:firstLine="480"/>
        <w:jc w:val="both"/>
      </w:pPr>
      <w:r>
        <w:rPr/>
        <w:t>公司已于</w:t>
      </w:r>
      <w:r>
        <w:rPr>
          <w:spacing w:val="-57"/>
        </w:rPr>
        <w:t> </w:t>
      </w:r>
      <w:r>
        <w:rPr>
          <w:rFonts w:ascii="宋体" w:hAnsi="宋体" w:cs="宋体" w:eastAsia="宋体" w:hint="default"/>
        </w:rPr>
        <w:t>2018</w:t>
      </w:r>
      <w:r>
        <w:rPr>
          <w:rFonts w:ascii="宋体" w:hAnsi="宋体" w:cs="宋体" w:eastAsia="宋体" w:hint="default"/>
          <w:spacing w:val="-57"/>
        </w:rPr>
        <w:t> </w:t>
      </w:r>
      <w:r>
        <w:rPr/>
        <w:t>年</w:t>
      </w:r>
      <w:r>
        <w:rPr>
          <w:spacing w:val="-58"/>
        </w:rPr>
        <w:t> </w:t>
      </w:r>
      <w:r>
        <w:rPr>
          <w:rFonts w:ascii="宋体" w:hAnsi="宋体" w:cs="宋体" w:eastAsia="宋体" w:hint="default"/>
        </w:rPr>
        <w:t>4</w:t>
      </w:r>
      <w:r>
        <w:rPr>
          <w:rFonts w:ascii="宋体" w:hAnsi="宋体" w:cs="宋体" w:eastAsia="宋体" w:hint="default"/>
          <w:spacing w:val="-57"/>
        </w:rPr>
        <w:t> </w:t>
      </w:r>
      <w:r>
        <w:rPr/>
        <w:t>月</w:t>
      </w:r>
      <w:r>
        <w:rPr>
          <w:spacing w:val="-59"/>
        </w:rPr>
        <w:t> </w:t>
      </w:r>
      <w:r>
        <w:rPr>
          <w:rFonts w:ascii="宋体" w:hAnsi="宋体" w:cs="宋体" w:eastAsia="宋体" w:hint="default"/>
        </w:rPr>
        <w:t>21</w:t>
      </w:r>
      <w:r>
        <w:rPr>
          <w:rFonts w:ascii="宋体" w:hAnsi="宋体" w:cs="宋体" w:eastAsia="宋体" w:hint="default"/>
          <w:spacing w:val="-57"/>
        </w:rPr>
        <w:t> </w:t>
      </w:r>
      <w:r>
        <w:rPr/>
        <w:t>日披露了《同方股份有限公司</w:t>
      </w:r>
      <w:r>
        <w:rPr>
          <w:spacing w:val="-56"/>
        </w:rPr>
        <w:t> </w:t>
      </w:r>
      <w:r>
        <w:rPr>
          <w:rFonts w:ascii="宋体" w:hAnsi="宋体" w:cs="宋体" w:eastAsia="宋体" w:hint="default"/>
        </w:rPr>
        <w:t>2017</w:t>
      </w:r>
      <w:r>
        <w:rPr>
          <w:rFonts w:ascii="宋体" w:hAnsi="宋体" w:cs="宋体" w:eastAsia="宋体" w:hint="default"/>
          <w:spacing w:val="-57"/>
        </w:rPr>
        <w:t> </w:t>
      </w:r>
      <w:r>
        <w:rPr/>
        <w:t>年度内部控制自我评 </w:t>
      </w:r>
      <w:r>
        <w:rPr>
          <w:spacing w:val="-24"/>
        </w:rPr>
        <w:t>价报告》。</w:t>
      </w:r>
    </w:p>
    <w:p>
      <w:pPr>
        <w:spacing w:line="240" w:lineRule="auto" w:before="4"/>
        <w:rPr>
          <w:rFonts w:ascii="宋体" w:hAnsi="宋体" w:cs="宋体" w:eastAsia="宋体" w:hint="default"/>
          <w:sz w:val="21"/>
          <w:szCs w:val="21"/>
        </w:rPr>
      </w:pPr>
    </w:p>
    <w:p>
      <w:pPr>
        <w:pStyle w:val="BodyText"/>
        <w:spacing w:line="240" w:lineRule="auto"/>
        <w:ind w:right="101"/>
        <w:jc w:val="left"/>
      </w:pPr>
      <w:r>
        <w:rPr/>
        <w:t>报告期内部控制存在重大缺陷情况的说明</w:t>
      </w:r>
    </w:p>
    <w:p>
      <w:pPr>
        <w:spacing w:line="240" w:lineRule="auto" w:before="9"/>
        <w:rPr>
          <w:rFonts w:ascii="宋体" w:hAnsi="宋体" w:cs="宋体" w:eastAsia="宋体" w:hint="default"/>
          <w:sz w:val="23"/>
          <w:szCs w:val="23"/>
        </w:rPr>
      </w:pPr>
    </w:p>
    <w:p>
      <w:pPr>
        <w:pStyle w:val="BodyText"/>
        <w:spacing w:line="240" w:lineRule="auto"/>
        <w:ind w:right="101"/>
        <w:jc w:val="left"/>
      </w:pPr>
      <w:r>
        <w:rPr/>
        <w:t>□适用</w:t>
      </w:r>
      <w:r>
        <w:rPr>
          <w:spacing w:val="-1"/>
        </w:rPr>
        <w:t> </w:t>
      </w:r>
      <w:r>
        <w:rPr/>
        <w:t>√不适用</w:t>
      </w:r>
    </w:p>
    <w:p>
      <w:pPr>
        <w:spacing w:after="0" w:line="240" w:lineRule="auto"/>
        <w:jc w:val="left"/>
        <w:sectPr>
          <w:pgSz w:w="11910" w:h="16840"/>
          <w:pgMar w:header="0" w:footer="818" w:top="1160" w:bottom="1000" w:left="1340" w:right="1320"/>
        </w:sectPr>
      </w:pPr>
    </w:p>
    <w:p>
      <w:pPr>
        <w:pStyle w:val="Heading2"/>
        <w:spacing w:line="359" w:lineRule="exact"/>
        <w:ind w:left="100" w:right="101"/>
        <w:jc w:val="left"/>
      </w:pPr>
      <w:r>
        <w:rPr/>
        <w:t>九、内部控制审计报告的相关情况说明</w:t>
      </w:r>
    </w:p>
    <w:p>
      <w:pPr>
        <w:spacing w:line="240" w:lineRule="auto" w:before="1"/>
        <w:rPr>
          <w:rFonts w:ascii="黑体" w:hAnsi="黑体" w:cs="黑体" w:eastAsia="黑体" w:hint="default"/>
          <w:sz w:val="31"/>
          <w:szCs w:val="31"/>
        </w:rPr>
      </w:pPr>
    </w:p>
    <w:p>
      <w:pPr>
        <w:pStyle w:val="BodyText"/>
        <w:spacing w:line="310" w:lineRule="exact"/>
        <w:ind w:right="106" w:firstLine="480"/>
        <w:jc w:val="left"/>
      </w:pPr>
      <w:r>
        <w:rPr/>
        <w:t>公司已于</w:t>
      </w:r>
      <w:r>
        <w:rPr>
          <w:spacing w:val="-57"/>
        </w:rPr>
        <w:t> </w:t>
      </w:r>
      <w:r>
        <w:rPr>
          <w:rFonts w:ascii="宋体" w:hAnsi="宋体" w:cs="宋体" w:eastAsia="宋体" w:hint="default"/>
        </w:rPr>
        <w:t>2018</w:t>
      </w:r>
      <w:r>
        <w:rPr>
          <w:rFonts w:ascii="宋体" w:hAnsi="宋体" w:cs="宋体" w:eastAsia="宋体" w:hint="default"/>
          <w:spacing w:val="-57"/>
        </w:rPr>
        <w:t> </w:t>
      </w:r>
      <w:r>
        <w:rPr/>
        <w:t>年</w:t>
      </w:r>
      <w:r>
        <w:rPr>
          <w:spacing w:val="-58"/>
        </w:rPr>
        <w:t> </w:t>
      </w:r>
      <w:r>
        <w:rPr>
          <w:rFonts w:ascii="宋体" w:hAnsi="宋体" w:cs="宋体" w:eastAsia="宋体" w:hint="default"/>
        </w:rPr>
        <w:t>4</w:t>
      </w:r>
      <w:r>
        <w:rPr>
          <w:rFonts w:ascii="宋体" w:hAnsi="宋体" w:cs="宋体" w:eastAsia="宋体" w:hint="default"/>
          <w:spacing w:val="-57"/>
        </w:rPr>
        <w:t> </w:t>
      </w:r>
      <w:r>
        <w:rPr/>
        <w:t>月</w:t>
      </w:r>
      <w:r>
        <w:rPr>
          <w:spacing w:val="-59"/>
        </w:rPr>
        <w:t> </w:t>
      </w:r>
      <w:r>
        <w:rPr>
          <w:rFonts w:ascii="宋体" w:hAnsi="宋体" w:cs="宋体" w:eastAsia="宋体" w:hint="default"/>
        </w:rPr>
        <w:t>21</w:t>
      </w:r>
      <w:r>
        <w:rPr>
          <w:rFonts w:ascii="宋体" w:hAnsi="宋体" w:cs="宋体" w:eastAsia="宋体" w:hint="default"/>
          <w:spacing w:val="-57"/>
        </w:rPr>
        <w:t> </w:t>
      </w:r>
      <w:r>
        <w:rPr/>
        <w:t>日披露了《同方股份有限公司</w:t>
      </w:r>
      <w:r>
        <w:rPr>
          <w:spacing w:val="-56"/>
        </w:rPr>
        <w:t> </w:t>
      </w:r>
      <w:r>
        <w:rPr>
          <w:rFonts w:ascii="宋体" w:hAnsi="宋体" w:cs="宋体" w:eastAsia="宋体" w:hint="default"/>
        </w:rPr>
        <w:t>2017</w:t>
      </w:r>
      <w:r>
        <w:rPr>
          <w:rFonts w:ascii="宋体" w:hAnsi="宋体" w:cs="宋体" w:eastAsia="宋体" w:hint="default"/>
          <w:spacing w:val="-57"/>
        </w:rPr>
        <w:t> </w:t>
      </w:r>
      <w:r>
        <w:rPr/>
        <w:t>年度内部控制审计报 </w:t>
      </w:r>
      <w:r>
        <w:rPr>
          <w:spacing w:val="-40"/>
        </w:rPr>
        <w:t>告》。</w:t>
      </w:r>
    </w:p>
    <w:p>
      <w:pPr>
        <w:spacing w:line="240" w:lineRule="auto" w:before="0"/>
        <w:rPr>
          <w:rFonts w:ascii="宋体" w:hAnsi="宋体" w:cs="宋体" w:eastAsia="宋体" w:hint="default"/>
          <w:sz w:val="24"/>
          <w:szCs w:val="24"/>
        </w:rPr>
      </w:pPr>
    </w:p>
    <w:p>
      <w:pPr>
        <w:pStyle w:val="Heading2"/>
        <w:spacing w:line="240" w:lineRule="auto" w:before="201"/>
        <w:ind w:left="100" w:right="101"/>
        <w:jc w:val="left"/>
      </w:pPr>
      <w:r>
        <w:rPr/>
        <w:t>十、其他</w:t>
      </w:r>
    </w:p>
    <w:p>
      <w:pPr>
        <w:spacing w:line="240" w:lineRule="auto" w:before="8"/>
        <w:rPr>
          <w:rFonts w:ascii="黑体" w:hAnsi="黑体" w:cs="黑体" w:eastAsia="黑体" w:hint="default"/>
          <w:sz w:val="28"/>
          <w:szCs w:val="28"/>
        </w:rPr>
      </w:pPr>
    </w:p>
    <w:p>
      <w:pPr>
        <w:pStyle w:val="BodyText"/>
        <w:tabs>
          <w:tab w:pos="1060" w:val="left" w:leader="none"/>
        </w:tabs>
        <w:spacing w:line="240" w:lineRule="auto"/>
        <w:ind w:right="101"/>
        <w:jc w:val="left"/>
      </w:pPr>
      <w:r>
        <w:rPr/>
        <w:t>□适用</w:t>
        <w:tab/>
        <w:t>√不适用</w:t>
      </w:r>
    </w:p>
    <w:p>
      <w:pPr>
        <w:spacing w:after="0" w:line="240" w:lineRule="auto"/>
        <w:jc w:val="left"/>
        <w:sectPr>
          <w:pgSz w:w="11910" w:h="16840"/>
          <w:pgMar w:header="0" w:footer="818" w:top="1160" w:bottom="1000" w:left="1340" w:right="1320"/>
        </w:sectPr>
      </w:pPr>
    </w:p>
    <w:p>
      <w:pPr>
        <w:pStyle w:val="Heading1"/>
        <w:tabs>
          <w:tab w:pos="4101" w:val="left" w:leader="none"/>
        </w:tabs>
        <w:spacing w:line="400" w:lineRule="exact"/>
        <w:ind w:left="2815" w:right="0"/>
        <w:jc w:val="left"/>
        <w:rPr>
          <w:b w:val="0"/>
          <w:bCs w:val="0"/>
        </w:rPr>
      </w:pPr>
      <w:bookmarkStart w:name="_TOC_250002" w:id="9"/>
      <w:r>
        <w:rPr>
          <w:w w:val="95"/>
        </w:rPr>
        <w:t>第十章</w:t>
        <w:tab/>
      </w:r>
      <w:r>
        <w:rPr/>
        <w:t>公司债券相关情况</w:t>
      </w:r>
      <w:bookmarkEnd w:id="9"/>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pStyle w:val="BodyText"/>
        <w:tabs>
          <w:tab w:pos="1060" w:val="left" w:leader="none"/>
        </w:tabs>
        <w:spacing w:line="240" w:lineRule="auto" w:before="190"/>
        <w:ind w:right="0"/>
        <w:jc w:val="left"/>
      </w:pPr>
      <w:r>
        <w:rPr/>
        <w:t>□适用</w:t>
        <w:tab/>
        <w:t>√不适用</w:t>
      </w:r>
    </w:p>
    <w:p>
      <w:pPr>
        <w:spacing w:after="0" w:line="240" w:lineRule="auto"/>
        <w:jc w:val="left"/>
        <w:sectPr>
          <w:pgSz w:w="11910" w:h="16840"/>
          <w:pgMar w:header="0" w:footer="818" w:top="1160" w:bottom="1000" w:left="1340" w:right="1680"/>
        </w:sectPr>
      </w:pPr>
    </w:p>
    <w:p>
      <w:pPr>
        <w:pStyle w:val="Heading1"/>
        <w:spacing w:line="401" w:lineRule="exact"/>
        <w:ind w:left="3377" w:right="101"/>
        <w:jc w:val="left"/>
        <w:rPr>
          <w:b w:val="0"/>
          <w:bCs w:val="0"/>
        </w:rPr>
      </w:pPr>
      <w:bookmarkStart w:name="_TOC_250001" w:id="10"/>
      <w:r>
        <w:rPr/>
        <w:t>第十一章</w:t>
      </w:r>
      <w:r>
        <w:rPr>
          <w:spacing w:val="-5"/>
        </w:rPr>
        <w:t> </w:t>
      </w:r>
      <w:r>
        <w:rPr/>
        <w:t>财务报告</w:t>
      </w:r>
      <w:bookmarkEnd w:id="10"/>
      <w:r>
        <w:rPr>
          <w:b w:val="0"/>
          <w:bCs w:val="0"/>
        </w:rPr>
      </w:r>
    </w:p>
    <w:p>
      <w:pPr>
        <w:spacing w:line="240" w:lineRule="auto" w:before="0"/>
        <w:rPr>
          <w:rFonts w:ascii="黑体" w:hAnsi="黑体" w:cs="黑体" w:eastAsia="黑体" w:hint="default"/>
          <w:b/>
          <w:bCs/>
          <w:sz w:val="32"/>
          <w:szCs w:val="32"/>
        </w:rPr>
      </w:pPr>
    </w:p>
    <w:p>
      <w:pPr>
        <w:spacing w:line="240" w:lineRule="auto" w:before="3"/>
        <w:rPr>
          <w:rFonts w:ascii="黑体" w:hAnsi="黑体" w:cs="黑体" w:eastAsia="黑体" w:hint="default"/>
          <w:b/>
          <w:bCs/>
          <w:sz w:val="38"/>
          <w:szCs w:val="38"/>
        </w:rPr>
      </w:pPr>
    </w:p>
    <w:p>
      <w:pPr>
        <w:spacing w:before="0"/>
        <w:ind w:left="3973" w:right="3990" w:firstLine="0"/>
        <w:jc w:val="center"/>
        <w:rPr>
          <w:rFonts w:ascii="黑体" w:hAnsi="黑体" w:cs="黑体" w:eastAsia="黑体" w:hint="default"/>
          <w:sz w:val="28"/>
          <w:szCs w:val="28"/>
        </w:rPr>
      </w:pPr>
      <w:r>
        <w:rPr>
          <w:rFonts w:ascii="黑体" w:hAnsi="黑体" w:cs="黑体" w:eastAsia="黑体" w:hint="default"/>
          <w:b/>
          <w:bCs/>
          <w:spacing w:val="30"/>
          <w:sz w:val="28"/>
          <w:szCs w:val="28"/>
        </w:rPr>
        <w:t>审计报告</w:t>
      </w:r>
      <w:r>
        <w:rPr>
          <w:rFonts w:ascii="黑体" w:hAnsi="黑体" w:cs="黑体" w:eastAsia="黑体" w:hint="default"/>
          <w:b/>
          <w:bCs/>
          <w:spacing w:val="-101"/>
          <w:sz w:val="28"/>
          <w:szCs w:val="28"/>
        </w:rPr>
        <w:t> </w:t>
      </w:r>
      <w:r>
        <w:rPr>
          <w:rFonts w:ascii="黑体" w:hAnsi="黑体" w:cs="黑体" w:eastAsia="黑体" w:hint="default"/>
          <w:sz w:val="28"/>
          <w:szCs w:val="28"/>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8"/>
          <w:szCs w:val="18"/>
        </w:rPr>
      </w:pPr>
    </w:p>
    <w:p>
      <w:pPr>
        <w:spacing w:before="0"/>
        <w:ind w:left="0" w:right="114" w:firstLine="0"/>
        <w:jc w:val="right"/>
        <w:rPr>
          <w:rFonts w:ascii="Times New Roman" w:hAnsi="Times New Roman" w:cs="Times New Roman" w:eastAsia="Times New Roman" w:hint="default"/>
          <w:sz w:val="22"/>
          <w:szCs w:val="22"/>
        </w:rPr>
      </w:pPr>
      <w:r>
        <w:rPr>
          <w:rFonts w:ascii="Times New Roman"/>
          <w:spacing w:val="-1"/>
          <w:sz w:val="22"/>
        </w:rPr>
        <w:t>XYZH/2018BJA80099</w:t>
      </w:r>
    </w:p>
    <w:p>
      <w:pPr>
        <w:spacing w:line="240" w:lineRule="auto" w:before="0"/>
        <w:rPr>
          <w:rFonts w:ascii="Times New Roman" w:hAnsi="Times New Roman" w:cs="Times New Roman" w:eastAsia="Times New Roman" w:hint="default"/>
          <w:sz w:val="20"/>
          <w:szCs w:val="20"/>
        </w:rPr>
      </w:pPr>
    </w:p>
    <w:p>
      <w:pPr>
        <w:tabs>
          <w:tab w:pos="1360" w:val="left" w:leader="none"/>
        </w:tabs>
        <w:spacing w:line="501" w:lineRule="auto" w:before="185"/>
        <w:ind w:left="542" w:right="6275" w:hanging="442"/>
        <w:jc w:val="left"/>
        <w:rPr>
          <w:rFonts w:ascii="宋体" w:hAnsi="宋体" w:cs="宋体" w:eastAsia="宋体" w:hint="default"/>
          <w:sz w:val="22"/>
          <w:szCs w:val="22"/>
        </w:rPr>
      </w:pPr>
      <w:r>
        <w:rPr>
          <w:rFonts w:ascii="宋体" w:hAnsi="宋体" w:cs="宋体" w:eastAsia="宋体" w:hint="default"/>
          <w:b/>
          <w:bCs/>
          <w:sz w:val="22"/>
          <w:szCs w:val="22"/>
        </w:rPr>
        <w:t>同方股份有限公司全体股东：</w:t>
      </w:r>
      <w:r>
        <w:rPr>
          <w:rFonts w:ascii="宋体" w:hAnsi="宋体" w:cs="宋体" w:eastAsia="宋体" w:hint="default"/>
          <w:b/>
          <w:bCs/>
          <w:w w:val="99"/>
          <w:sz w:val="22"/>
          <w:szCs w:val="22"/>
        </w:rPr>
        <w:t> </w:t>
      </w:r>
      <w:r>
        <w:rPr>
          <w:rFonts w:ascii="宋体" w:hAnsi="宋体" w:cs="宋体" w:eastAsia="宋体" w:hint="default"/>
          <w:b/>
          <w:bCs/>
          <w:w w:val="95"/>
          <w:sz w:val="22"/>
          <w:szCs w:val="22"/>
        </w:rPr>
        <w:t>一、</w:t>
        <w:tab/>
      </w:r>
      <w:r>
        <w:rPr>
          <w:rFonts w:ascii="宋体" w:hAnsi="宋体" w:cs="宋体" w:eastAsia="宋体" w:hint="default"/>
          <w:b/>
          <w:bCs/>
          <w:sz w:val="22"/>
          <w:szCs w:val="22"/>
        </w:rPr>
        <w:t>审计意见</w:t>
      </w:r>
      <w:r>
        <w:rPr>
          <w:rFonts w:ascii="宋体" w:hAnsi="宋体" w:cs="宋体" w:eastAsia="宋体" w:hint="default"/>
          <w:sz w:val="22"/>
          <w:szCs w:val="22"/>
        </w:rPr>
      </w:r>
    </w:p>
    <w:p>
      <w:pPr>
        <w:spacing w:line="283" w:lineRule="auto" w:before="72"/>
        <w:ind w:left="100" w:right="113" w:firstLine="439"/>
        <w:jc w:val="both"/>
        <w:rPr>
          <w:rFonts w:ascii="宋体" w:hAnsi="宋体" w:cs="宋体" w:eastAsia="宋体" w:hint="default"/>
          <w:sz w:val="22"/>
          <w:szCs w:val="22"/>
        </w:rPr>
      </w:pPr>
      <w:r>
        <w:rPr>
          <w:rFonts w:ascii="宋体" w:hAnsi="宋体" w:cs="宋体" w:eastAsia="宋体" w:hint="default"/>
          <w:spacing w:val="-5"/>
          <w:sz w:val="22"/>
          <w:szCs w:val="22"/>
        </w:rPr>
        <w:t>我们审计了同方股份有限公司（以下简称同方股份）财务报表，包括</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日的</w:t>
      </w:r>
      <w:r>
        <w:rPr>
          <w:rFonts w:ascii="宋体" w:hAnsi="宋体" w:cs="宋体" w:eastAsia="宋体" w:hint="default"/>
          <w:w w:val="100"/>
          <w:sz w:val="22"/>
          <w:szCs w:val="22"/>
        </w:rPr>
        <w:t> </w:t>
      </w:r>
      <w:r>
        <w:rPr>
          <w:rFonts w:ascii="宋体" w:hAnsi="宋体" w:cs="宋体" w:eastAsia="宋体" w:hint="default"/>
          <w:sz w:val="22"/>
          <w:szCs w:val="22"/>
        </w:rPr>
        <w:t>合并及母公司资产负债表，</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2"/>
          <w:sz w:val="22"/>
          <w:szCs w:val="22"/>
        </w:rPr>
        <w:t> </w:t>
      </w:r>
      <w:r>
        <w:rPr>
          <w:rFonts w:ascii="宋体" w:hAnsi="宋体" w:cs="宋体" w:eastAsia="宋体" w:hint="default"/>
          <w:spacing w:val="-3"/>
          <w:sz w:val="22"/>
          <w:szCs w:val="22"/>
        </w:rPr>
        <w:t>年度的合并及母公司利润表、合并及母公司现金流量表、合并</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及母公司股东权益变动表，以及相关财务报表附注。</w:t>
      </w:r>
    </w:p>
    <w:p>
      <w:pPr>
        <w:spacing w:line="240" w:lineRule="auto" w:before="11"/>
        <w:rPr>
          <w:rFonts w:ascii="宋体" w:hAnsi="宋体" w:cs="宋体" w:eastAsia="宋体" w:hint="default"/>
          <w:sz w:val="20"/>
          <w:szCs w:val="20"/>
        </w:rPr>
      </w:pPr>
    </w:p>
    <w:p>
      <w:pPr>
        <w:spacing w:line="292" w:lineRule="auto" w:before="0"/>
        <w:ind w:left="100" w:right="112" w:firstLine="439"/>
        <w:jc w:val="both"/>
        <w:rPr>
          <w:rFonts w:ascii="宋体" w:hAnsi="宋体" w:cs="宋体" w:eastAsia="宋体" w:hint="default"/>
          <w:sz w:val="22"/>
          <w:szCs w:val="22"/>
        </w:rPr>
      </w:pPr>
      <w:r>
        <w:rPr>
          <w:rFonts w:ascii="宋体" w:hAnsi="宋体" w:cs="宋体" w:eastAsia="宋体" w:hint="default"/>
          <w:spacing w:val="-1"/>
          <w:sz w:val="22"/>
          <w:szCs w:val="22"/>
        </w:rPr>
        <w:t>我们认为，后附的财务报表在所有重大方面按照企业会计准则的规定编制，公允反映了同</w:t>
      </w:r>
      <w:r>
        <w:rPr>
          <w:rFonts w:ascii="宋体" w:hAnsi="宋体" w:cs="宋体" w:eastAsia="宋体" w:hint="default"/>
          <w:w w:val="100"/>
          <w:sz w:val="22"/>
          <w:szCs w:val="22"/>
        </w:rPr>
        <w:t> </w:t>
      </w:r>
      <w:r>
        <w:rPr>
          <w:rFonts w:ascii="宋体" w:hAnsi="宋体" w:cs="宋体" w:eastAsia="宋体" w:hint="default"/>
          <w:sz w:val="22"/>
          <w:szCs w:val="22"/>
        </w:rPr>
        <w:t>方股份</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2017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日的合并及母公司财务状况以及</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2017 </w:t>
      </w:r>
      <w:r>
        <w:rPr>
          <w:rFonts w:ascii="宋体" w:hAnsi="宋体" w:cs="宋体" w:eastAsia="宋体" w:hint="default"/>
          <w:sz w:val="22"/>
          <w:szCs w:val="22"/>
        </w:rPr>
        <w:t>年度的合并及母公司经营成果和</w:t>
      </w:r>
      <w:r>
        <w:rPr>
          <w:rFonts w:ascii="宋体" w:hAnsi="宋体" w:cs="宋体" w:eastAsia="宋体" w:hint="default"/>
          <w:w w:val="100"/>
          <w:sz w:val="22"/>
          <w:szCs w:val="22"/>
        </w:rPr>
        <w:t> </w:t>
      </w:r>
      <w:r>
        <w:rPr>
          <w:rFonts w:ascii="宋体" w:hAnsi="宋体" w:cs="宋体" w:eastAsia="宋体" w:hint="default"/>
          <w:sz w:val="22"/>
          <w:szCs w:val="22"/>
        </w:rPr>
        <w:t>现金流量。</w:t>
      </w:r>
    </w:p>
    <w:p>
      <w:pPr>
        <w:tabs>
          <w:tab w:pos="1360" w:val="left" w:leader="none"/>
        </w:tabs>
        <w:spacing w:line="600" w:lineRule="exact" w:before="40"/>
        <w:ind w:left="539" w:right="116" w:firstLine="2"/>
        <w:jc w:val="left"/>
        <w:rPr>
          <w:rFonts w:ascii="宋体" w:hAnsi="宋体" w:cs="宋体" w:eastAsia="宋体" w:hint="default"/>
          <w:sz w:val="22"/>
          <w:szCs w:val="22"/>
        </w:rPr>
      </w:pPr>
      <w:r>
        <w:rPr>
          <w:rFonts w:ascii="宋体" w:hAnsi="宋体" w:cs="宋体" w:eastAsia="宋体" w:hint="default"/>
          <w:b/>
          <w:bCs/>
          <w:w w:val="95"/>
          <w:sz w:val="22"/>
          <w:szCs w:val="22"/>
        </w:rPr>
        <w:t>二、</w:t>
        <w:tab/>
      </w:r>
      <w:r>
        <w:rPr>
          <w:rFonts w:ascii="宋体" w:hAnsi="宋体" w:cs="宋体" w:eastAsia="宋体" w:hint="default"/>
          <w:b/>
          <w:bCs/>
          <w:sz w:val="22"/>
          <w:szCs w:val="22"/>
        </w:rPr>
        <w:t>形成审计意见的基础</w:t>
      </w:r>
      <w:r>
        <w:rPr>
          <w:rFonts w:ascii="宋体" w:hAnsi="宋体" w:cs="宋体" w:eastAsia="宋体" w:hint="default"/>
          <w:b/>
          <w:bCs/>
          <w:w w:val="99"/>
          <w:sz w:val="22"/>
          <w:szCs w:val="22"/>
        </w:rPr>
        <w:t> </w:t>
      </w:r>
      <w:r>
        <w:rPr>
          <w:rFonts w:ascii="宋体" w:hAnsi="宋体" w:cs="宋体" w:eastAsia="宋体" w:hint="default"/>
          <w:spacing w:val="-4"/>
          <w:w w:val="100"/>
          <w:sz w:val="22"/>
          <w:szCs w:val="22"/>
        </w:rPr>
        <w:t>我们按照中国注册会计师审计准则的规定执行了审计工作。审计报告的</w:t>
      </w:r>
      <w:r>
        <w:rPr>
          <w:rFonts w:ascii="Times New Roman" w:hAnsi="Times New Roman" w:cs="Times New Roman" w:eastAsia="Times New Roman" w:hint="default"/>
          <w:spacing w:val="-4"/>
          <w:w w:val="100"/>
          <w:sz w:val="22"/>
          <w:szCs w:val="22"/>
        </w:rPr>
        <w:t>“</w:t>
      </w:r>
      <w:r>
        <w:rPr>
          <w:rFonts w:ascii="宋体" w:hAnsi="宋体" w:cs="宋体" w:eastAsia="宋体" w:hint="default"/>
          <w:spacing w:val="-4"/>
          <w:w w:val="100"/>
          <w:sz w:val="22"/>
          <w:szCs w:val="22"/>
        </w:rPr>
        <w:t>注册会计师对财务</w:t>
      </w:r>
    </w:p>
    <w:p>
      <w:pPr>
        <w:spacing w:line="288" w:lineRule="exact" w:before="0"/>
        <w:ind w:left="100" w:right="0" w:firstLine="0"/>
        <w:jc w:val="left"/>
        <w:rPr>
          <w:rFonts w:ascii="宋体" w:hAnsi="宋体" w:cs="宋体" w:eastAsia="宋体" w:hint="default"/>
          <w:sz w:val="22"/>
          <w:szCs w:val="22"/>
        </w:rPr>
      </w:pPr>
      <w:r>
        <w:rPr>
          <w:rFonts w:ascii="宋体" w:hAnsi="宋体" w:cs="宋体" w:eastAsia="宋体" w:hint="default"/>
          <w:w w:val="100"/>
          <w:sz w:val="22"/>
          <w:szCs w:val="22"/>
        </w:rPr>
        <w:t>报表审</w:t>
      </w:r>
      <w:r>
        <w:rPr>
          <w:rFonts w:ascii="宋体" w:hAnsi="宋体" w:cs="宋体" w:eastAsia="宋体" w:hint="default"/>
          <w:spacing w:val="-3"/>
          <w:w w:val="100"/>
          <w:sz w:val="22"/>
          <w:szCs w:val="22"/>
        </w:rPr>
        <w:t>计</w:t>
      </w:r>
      <w:r>
        <w:rPr>
          <w:rFonts w:ascii="宋体" w:hAnsi="宋体" w:cs="宋体" w:eastAsia="宋体" w:hint="default"/>
          <w:w w:val="100"/>
          <w:sz w:val="22"/>
          <w:szCs w:val="22"/>
        </w:rPr>
        <w:t>的责</w:t>
      </w:r>
      <w:r>
        <w:rPr>
          <w:rFonts w:ascii="宋体" w:hAnsi="宋体" w:cs="宋体" w:eastAsia="宋体" w:hint="default"/>
          <w:spacing w:val="-3"/>
          <w:w w:val="100"/>
          <w:sz w:val="22"/>
          <w:szCs w:val="22"/>
        </w:rPr>
        <w:t>任</w:t>
      </w:r>
      <w:r>
        <w:rPr>
          <w:rFonts w:ascii="Times New Roman" w:hAnsi="Times New Roman" w:cs="Times New Roman" w:eastAsia="Times New Roman" w:hint="default"/>
          <w:w w:val="100"/>
          <w:sz w:val="22"/>
          <w:szCs w:val="22"/>
        </w:rPr>
        <w:t>”</w:t>
      </w:r>
      <w:r>
        <w:rPr>
          <w:rFonts w:ascii="宋体" w:hAnsi="宋体" w:cs="宋体" w:eastAsia="宋体" w:hint="default"/>
          <w:w w:val="100"/>
          <w:sz w:val="22"/>
          <w:szCs w:val="22"/>
        </w:rPr>
        <w:t>部</w:t>
      </w:r>
      <w:r>
        <w:rPr>
          <w:rFonts w:ascii="宋体" w:hAnsi="宋体" w:cs="宋体" w:eastAsia="宋体" w:hint="default"/>
          <w:spacing w:val="-3"/>
          <w:w w:val="100"/>
          <w:sz w:val="22"/>
          <w:szCs w:val="22"/>
        </w:rPr>
        <w:t>分进</w:t>
      </w:r>
      <w:r>
        <w:rPr>
          <w:rFonts w:ascii="宋体" w:hAnsi="宋体" w:cs="宋体" w:eastAsia="宋体" w:hint="default"/>
          <w:w w:val="100"/>
          <w:sz w:val="22"/>
          <w:szCs w:val="22"/>
        </w:rPr>
        <w:t>一步阐</w:t>
      </w:r>
      <w:r>
        <w:rPr>
          <w:rFonts w:ascii="宋体" w:hAnsi="宋体" w:cs="宋体" w:eastAsia="宋体" w:hint="default"/>
          <w:spacing w:val="-3"/>
          <w:w w:val="100"/>
          <w:sz w:val="22"/>
          <w:szCs w:val="22"/>
        </w:rPr>
        <w:t>述</w:t>
      </w:r>
      <w:r>
        <w:rPr>
          <w:rFonts w:ascii="宋体" w:hAnsi="宋体" w:cs="宋体" w:eastAsia="宋体" w:hint="default"/>
          <w:w w:val="100"/>
          <w:sz w:val="22"/>
          <w:szCs w:val="22"/>
        </w:rPr>
        <w:t>了我</w:t>
      </w:r>
      <w:r>
        <w:rPr>
          <w:rFonts w:ascii="宋体" w:hAnsi="宋体" w:cs="宋体" w:eastAsia="宋体" w:hint="default"/>
          <w:spacing w:val="-3"/>
          <w:w w:val="100"/>
          <w:sz w:val="22"/>
          <w:szCs w:val="22"/>
        </w:rPr>
        <w:t>们</w:t>
      </w:r>
      <w:r>
        <w:rPr>
          <w:rFonts w:ascii="宋体" w:hAnsi="宋体" w:cs="宋体" w:eastAsia="宋体" w:hint="default"/>
          <w:w w:val="100"/>
          <w:sz w:val="22"/>
          <w:szCs w:val="22"/>
        </w:rPr>
        <w:t>在这</w:t>
      </w:r>
      <w:r>
        <w:rPr>
          <w:rFonts w:ascii="宋体" w:hAnsi="宋体" w:cs="宋体" w:eastAsia="宋体" w:hint="default"/>
          <w:spacing w:val="-3"/>
          <w:w w:val="100"/>
          <w:sz w:val="22"/>
          <w:szCs w:val="22"/>
        </w:rPr>
        <w:t>些准</w:t>
      </w:r>
      <w:r>
        <w:rPr>
          <w:rFonts w:ascii="宋体" w:hAnsi="宋体" w:cs="宋体" w:eastAsia="宋体" w:hint="default"/>
          <w:w w:val="100"/>
          <w:sz w:val="22"/>
          <w:szCs w:val="22"/>
        </w:rPr>
        <w:t>则下的</w:t>
      </w:r>
      <w:r>
        <w:rPr>
          <w:rFonts w:ascii="宋体" w:hAnsi="宋体" w:cs="宋体" w:eastAsia="宋体" w:hint="default"/>
          <w:spacing w:val="-3"/>
          <w:w w:val="100"/>
          <w:sz w:val="22"/>
          <w:szCs w:val="22"/>
        </w:rPr>
        <w:t>责</w:t>
      </w:r>
      <w:r>
        <w:rPr>
          <w:rFonts w:ascii="宋体" w:hAnsi="宋体" w:cs="宋体" w:eastAsia="宋体" w:hint="default"/>
          <w:w w:val="100"/>
          <w:sz w:val="22"/>
          <w:szCs w:val="22"/>
        </w:rPr>
        <w:t>任</w:t>
      </w:r>
      <w:r>
        <w:rPr>
          <w:rFonts w:ascii="宋体" w:hAnsi="宋体" w:cs="宋体" w:eastAsia="宋体" w:hint="default"/>
          <w:spacing w:val="-89"/>
          <w:w w:val="100"/>
          <w:sz w:val="22"/>
          <w:szCs w:val="22"/>
        </w:rPr>
        <w:t>。</w:t>
      </w:r>
      <w:r>
        <w:rPr>
          <w:rFonts w:ascii="宋体" w:hAnsi="宋体" w:cs="宋体" w:eastAsia="宋体" w:hint="default"/>
          <w:spacing w:val="-3"/>
          <w:w w:val="100"/>
          <w:sz w:val="22"/>
          <w:szCs w:val="22"/>
        </w:rPr>
        <w:t>按</w:t>
      </w:r>
      <w:r>
        <w:rPr>
          <w:rFonts w:ascii="宋体" w:hAnsi="宋体" w:cs="宋体" w:eastAsia="宋体" w:hint="default"/>
          <w:w w:val="100"/>
          <w:sz w:val="22"/>
          <w:szCs w:val="22"/>
        </w:rPr>
        <w:t>照中</w:t>
      </w:r>
      <w:r>
        <w:rPr>
          <w:rFonts w:ascii="宋体" w:hAnsi="宋体" w:cs="宋体" w:eastAsia="宋体" w:hint="default"/>
          <w:spacing w:val="-3"/>
          <w:w w:val="100"/>
          <w:sz w:val="22"/>
          <w:szCs w:val="22"/>
        </w:rPr>
        <w:t>国注</w:t>
      </w:r>
      <w:r>
        <w:rPr>
          <w:rFonts w:ascii="宋体" w:hAnsi="宋体" w:cs="宋体" w:eastAsia="宋体" w:hint="default"/>
          <w:w w:val="100"/>
          <w:sz w:val="22"/>
          <w:szCs w:val="22"/>
        </w:rPr>
        <w:t>册会计</w:t>
      </w:r>
      <w:r>
        <w:rPr>
          <w:rFonts w:ascii="宋体" w:hAnsi="宋体" w:cs="宋体" w:eastAsia="宋体" w:hint="default"/>
          <w:spacing w:val="-3"/>
          <w:w w:val="100"/>
          <w:sz w:val="22"/>
          <w:szCs w:val="22"/>
        </w:rPr>
        <w:t>师</w:t>
      </w:r>
      <w:r>
        <w:rPr>
          <w:rFonts w:ascii="宋体" w:hAnsi="宋体" w:cs="宋体" w:eastAsia="宋体" w:hint="default"/>
          <w:w w:val="100"/>
          <w:sz w:val="22"/>
          <w:szCs w:val="22"/>
        </w:rPr>
        <w:t>职业</w:t>
      </w:r>
      <w:r>
        <w:rPr>
          <w:rFonts w:ascii="宋体" w:hAnsi="宋体" w:cs="宋体" w:eastAsia="宋体" w:hint="default"/>
          <w:spacing w:val="-3"/>
          <w:w w:val="100"/>
          <w:sz w:val="22"/>
          <w:szCs w:val="22"/>
        </w:rPr>
        <w:t>道</w:t>
      </w:r>
      <w:r>
        <w:rPr>
          <w:rFonts w:ascii="宋体" w:hAnsi="宋体" w:cs="宋体" w:eastAsia="宋体" w:hint="default"/>
          <w:w w:val="100"/>
          <w:sz w:val="22"/>
          <w:szCs w:val="22"/>
        </w:rPr>
        <w:t>德守</w:t>
      </w:r>
    </w:p>
    <w:p>
      <w:pPr>
        <w:spacing w:line="300" w:lineRule="auto" w:before="55"/>
        <w:ind w:left="100" w:right="101" w:firstLine="0"/>
        <w:jc w:val="left"/>
        <w:rPr>
          <w:rFonts w:ascii="宋体" w:hAnsi="宋体" w:cs="宋体" w:eastAsia="宋体" w:hint="default"/>
          <w:sz w:val="22"/>
          <w:szCs w:val="22"/>
        </w:rPr>
      </w:pPr>
      <w:r>
        <w:rPr>
          <w:rFonts w:ascii="宋体" w:hAnsi="宋体" w:cs="宋体" w:eastAsia="宋体" w:hint="default"/>
          <w:spacing w:val="-1"/>
          <w:sz w:val="22"/>
          <w:szCs w:val="22"/>
        </w:rPr>
        <w:t>则，我们独立于同方股份，并履行了职业道德方面的其他责任。我们相信，我们获取的审计证</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据是充分、适当的，为发表审计意见提供了基础。</w:t>
      </w:r>
    </w:p>
    <w:p>
      <w:pPr>
        <w:tabs>
          <w:tab w:pos="1360" w:val="left" w:leader="none"/>
        </w:tabs>
        <w:spacing w:line="600" w:lineRule="exact" w:before="34"/>
        <w:ind w:left="539" w:right="116" w:firstLine="2"/>
        <w:jc w:val="left"/>
        <w:rPr>
          <w:rFonts w:ascii="宋体" w:hAnsi="宋体" w:cs="宋体" w:eastAsia="宋体" w:hint="default"/>
          <w:sz w:val="22"/>
          <w:szCs w:val="22"/>
        </w:rPr>
      </w:pPr>
      <w:r>
        <w:rPr>
          <w:rFonts w:ascii="宋体" w:hAnsi="宋体" w:cs="宋体" w:eastAsia="宋体" w:hint="default"/>
          <w:b/>
          <w:bCs/>
          <w:w w:val="95"/>
          <w:sz w:val="22"/>
          <w:szCs w:val="22"/>
        </w:rPr>
        <w:t>三、</w:t>
        <w:tab/>
      </w:r>
      <w:r>
        <w:rPr>
          <w:rFonts w:ascii="宋体" w:hAnsi="宋体" w:cs="宋体" w:eastAsia="宋体" w:hint="default"/>
          <w:b/>
          <w:bCs/>
          <w:sz w:val="22"/>
          <w:szCs w:val="22"/>
        </w:rPr>
        <w:t>关键审计事项</w:t>
      </w:r>
      <w:r>
        <w:rPr>
          <w:rFonts w:ascii="宋体" w:hAnsi="宋体" w:cs="宋体" w:eastAsia="宋体" w:hint="default"/>
          <w:b/>
          <w:bCs/>
          <w:w w:val="99"/>
          <w:sz w:val="22"/>
          <w:szCs w:val="22"/>
        </w:rPr>
        <w:t> </w:t>
      </w:r>
      <w:r>
        <w:rPr>
          <w:rFonts w:ascii="宋体" w:hAnsi="宋体" w:cs="宋体" w:eastAsia="宋体" w:hint="default"/>
          <w:spacing w:val="-1"/>
          <w:sz w:val="22"/>
          <w:szCs w:val="22"/>
        </w:rPr>
        <w:t>关键审计事项是我们根据职业判断，认为对本期财务报表审计最为重要的事项。这些事项</w:t>
      </w:r>
    </w:p>
    <w:p>
      <w:pPr>
        <w:spacing w:line="271" w:lineRule="exact" w:before="0"/>
        <w:ind w:left="100" w:right="0" w:firstLine="0"/>
        <w:jc w:val="left"/>
        <w:rPr>
          <w:rFonts w:ascii="宋体" w:hAnsi="宋体" w:cs="宋体" w:eastAsia="宋体" w:hint="default"/>
          <w:sz w:val="22"/>
          <w:szCs w:val="22"/>
        </w:rPr>
      </w:pPr>
      <w:r>
        <w:rPr>
          <w:rFonts w:ascii="宋体" w:hAnsi="宋体" w:cs="宋体" w:eastAsia="宋体" w:hint="default"/>
          <w:sz w:val="22"/>
          <w:szCs w:val="22"/>
        </w:rPr>
        <w:t>的应对以对财务报表整体进行审计并形成审计意见为背景，我们不对这些事项单独发表意见。</w:t>
      </w:r>
    </w:p>
    <w:p>
      <w:pPr>
        <w:spacing w:after="0" w:line="271" w:lineRule="exact"/>
        <w:jc w:val="left"/>
        <w:rPr>
          <w:rFonts w:ascii="宋体" w:hAnsi="宋体" w:cs="宋体" w:eastAsia="宋体" w:hint="default"/>
          <w:sz w:val="22"/>
          <w:szCs w:val="22"/>
        </w:rPr>
        <w:sectPr>
          <w:pgSz w:w="11910" w:h="16840"/>
          <w:pgMar w:header="0" w:footer="818" w:top="1500" w:bottom="1000" w:left="1340" w:right="1320"/>
        </w:sectPr>
      </w:pPr>
    </w:p>
    <w:p>
      <w:pPr>
        <w:spacing w:line="240" w:lineRule="auto" w:before="9"/>
        <w:rPr>
          <w:rFonts w:ascii="Times New Roman" w:hAnsi="Times New Roman" w:cs="Times New Roman" w:eastAsia="Times New Roman"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4647"/>
        <w:gridCol w:w="4369"/>
      </w:tblGrid>
      <w:tr>
        <w:trPr>
          <w:trHeight w:val="370" w:hRule="exact"/>
        </w:trPr>
        <w:tc>
          <w:tcPr>
            <w:tcW w:w="9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7"/>
                <w:sz w:val="22"/>
                <w:szCs w:val="22"/>
              </w:rPr>
              <w:t> </w:t>
            </w:r>
            <w:r>
              <w:rPr>
                <w:rFonts w:ascii="宋体" w:hAnsi="宋体" w:cs="宋体" w:eastAsia="宋体" w:hint="default"/>
                <w:b/>
                <w:bCs/>
                <w:sz w:val="22"/>
                <w:szCs w:val="22"/>
              </w:rPr>
              <w:t>收入确认</w:t>
            </w:r>
            <w:r>
              <w:rPr>
                <w:rFonts w:ascii="宋体" w:hAnsi="宋体" w:cs="宋体" w:eastAsia="宋体" w:hint="default"/>
                <w:sz w:val="22"/>
                <w:szCs w:val="22"/>
              </w:rPr>
            </w:r>
          </w:p>
        </w:tc>
      </w:tr>
      <w:tr>
        <w:trPr>
          <w:trHeight w:val="370"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5602"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81"/>
              <w:ind w:left="103" w:right="-10" w:firstLine="439"/>
              <w:jc w:val="left"/>
              <w:rPr>
                <w:rFonts w:ascii="宋体" w:hAnsi="宋体" w:cs="宋体" w:eastAsia="宋体" w:hint="default"/>
                <w:sz w:val="22"/>
                <w:szCs w:val="22"/>
              </w:rPr>
            </w:pPr>
            <w:r>
              <w:rPr>
                <w:rFonts w:ascii="宋体" w:hAnsi="宋体" w:cs="宋体" w:eastAsia="宋体" w:hint="default"/>
                <w:spacing w:val="-9"/>
                <w:sz w:val="22"/>
                <w:szCs w:val="22"/>
              </w:rPr>
              <w:t>如合并财务报表附注四、</w:t>
            </w:r>
            <w:r>
              <w:rPr>
                <w:rFonts w:ascii="Times New Roman" w:hAnsi="Times New Roman" w:cs="Times New Roman" w:eastAsia="Times New Roman" w:hint="default"/>
                <w:spacing w:val="-9"/>
                <w:sz w:val="22"/>
                <w:szCs w:val="22"/>
              </w:rPr>
              <w:t>23</w:t>
            </w:r>
            <w:r>
              <w:rPr>
                <w:rFonts w:ascii="宋体" w:hAnsi="宋体" w:cs="宋体" w:eastAsia="宋体" w:hint="default"/>
                <w:spacing w:val="-9"/>
                <w:sz w:val="22"/>
                <w:szCs w:val="22"/>
              </w:rPr>
              <w:t>；六、</w:t>
            </w:r>
            <w:r>
              <w:rPr>
                <w:rFonts w:ascii="Times New Roman" w:hAnsi="Times New Roman" w:cs="Times New Roman" w:eastAsia="Times New Roman" w:hint="default"/>
                <w:spacing w:val="-9"/>
                <w:sz w:val="22"/>
                <w:szCs w:val="22"/>
              </w:rPr>
              <w:t>47</w:t>
            </w:r>
            <w:r>
              <w:rPr>
                <w:rFonts w:ascii="Times New Roman" w:hAnsi="Times New Roman" w:cs="Times New Roman" w:eastAsia="Times New Roman" w:hint="default"/>
                <w:spacing w:val="21"/>
                <w:sz w:val="22"/>
                <w:szCs w:val="22"/>
              </w:rPr>
              <w:t> </w:t>
            </w:r>
            <w:r>
              <w:rPr>
                <w:rFonts w:ascii="宋体" w:hAnsi="宋体" w:cs="宋体" w:eastAsia="宋体" w:hint="default"/>
                <w:sz w:val="22"/>
                <w:szCs w:val="22"/>
              </w:rPr>
              <w:t>所述，</w:t>
            </w:r>
            <w:r>
              <w:rPr>
                <w:rFonts w:ascii="宋体" w:hAnsi="宋体" w:cs="宋体" w:eastAsia="宋体" w:hint="default"/>
                <w:w w:val="100"/>
                <w:sz w:val="22"/>
                <w:szCs w:val="22"/>
              </w:rPr>
              <w:t> </w:t>
            </w:r>
            <w:r>
              <w:rPr>
                <w:rFonts w:ascii="宋体" w:hAnsi="宋体" w:cs="宋体" w:eastAsia="宋体" w:hint="default"/>
                <w:sz w:val="22"/>
                <w:szCs w:val="22"/>
              </w:rPr>
              <w:t>同方股股份 </w:t>
            </w:r>
            <w:r>
              <w:rPr>
                <w:rFonts w:ascii="Times New Roman" w:hAnsi="Times New Roman" w:cs="Times New Roman" w:eastAsia="Times New Roman" w:hint="default"/>
                <w:sz w:val="22"/>
                <w:szCs w:val="22"/>
              </w:rPr>
              <w:t>2017 </w:t>
            </w:r>
            <w:r>
              <w:rPr>
                <w:rFonts w:ascii="宋体" w:hAnsi="宋体" w:cs="宋体" w:eastAsia="宋体" w:hint="default"/>
                <w:sz w:val="22"/>
                <w:szCs w:val="22"/>
              </w:rPr>
              <w:t>年度营业收入金额 </w:t>
            </w:r>
            <w:r>
              <w:rPr>
                <w:rFonts w:ascii="Times New Roman" w:hAnsi="Times New Roman" w:cs="Times New Roman" w:eastAsia="Times New Roman" w:hint="default"/>
                <w:sz w:val="22"/>
                <w:szCs w:val="22"/>
              </w:rPr>
              <w:t>259.89</w:t>
            </w:r>
            <w:r>
              <w:rPr>
                <w:rFonts w:ascii="Times New Roman" w:hAnsi="Times New Roman" w:cs="Times New Roman" w:eastAsia="Times New Roman" w:hint="default"/>
                <w:spacing w:val="-28"/>
                <w:sz w:val="22"/>
                <w:szCs w:val="22"/>
              </w:rPr>
              <w:t> </w:t>
            </w:r>
            <w:r>
              <w:rPr>
                <w:rFonts w:ascii="宋体" w:hAnsi="宋体" w:cs="宋体" w:eastAsia="宋体" w:hint="default"/>
                <w:sz w:val="22"/>
                <w:szCs w:val="22"/>
              </w:rPr>
              <w:t>亿</w:t>
            </w:r>
            <w:r>
              <w:rPr>
                <w:rFonts w:ascii="宋体" w:hAnsi="宋体" w:cs="宋体" w:eastAsia="宋体" w:hint="default"/>
                <w:w w:val="100"/>
                <w:sz w:val="22"/>
                <w:szCs w:val="22"/>
              </w:rPr>
              <w:t> </w:t>
            </w:r>
            <w:r>
              <w:rPr>
                <w:rFonts w:ascii="宋体" w:hAnsi="宋体" w:cs="宋体" w:eastAsia="宋体" w:hint="default"/>
                <w:sz w:val="22"/>
                <w:szCs w:val="22"/>
              </w:rPr>
              <w:t>元，比上年度减少</w:t>
            </w:r>
            <w:r>
              <w:rPr>
                <w:rFonts w:ascii="宋体" w:hAnsi="宋体" w:cs="宋体" w:eastAsia="宋体" w:hint="default"/>
                <w:spacing w:val="-53"/>
                <w:sz w:val="22"/>
                <w:szCs w:val="22"/>
              </w:rPr>
              <w:t> </w:t>
            </w:r>
            <w:r>
              <w:rPr>
                <w:rFonts w:ascii="Times New Roman" w:hAnsi="Times New Roman" w:cs="Times New Roman" w:eastAsia="Times New Roman" w:hint="default"/>
                <w:spacing w:val="-3"/>
                <w:sz w:val="22"/>
                <w:szCs w:val="22"/>
              </w:rPr>
              <w:t>11.85</w:t>
            </w:r>
            <w:r>
              <w:rPr>
                <w:rFonts w:ascii="Times New Roman" w:hAnsi="Times New Roman" w:cs="Times New Roman" w:eastAsia="Times New Roman" w:hint="default"/>
                <w:sz w:val="22"/>
                <w:szCs w:val="22"/>
              </w:rPr>
              <w:t> </w:t>
            </w:r>
            <w:r>
              <w:rPr>
                <w:rFonts w:ascii="宋体" w:hAnsi="宋体" w:cs="宋体" w:eastAsia="宋体" w:hint="default"/>
                <w:sz w:val="22"/>
                <w:szCs w:val="22"/>
              </w:rPr>
              <w:t>亿元，减幅约</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4.36%</w:t>
            </w:r>
            <w:r>
              <w:rPr>
                <w:rFonts w:ascii="宋体" w:hAnsi="宋体" w:cs="宋体" w:eastAsia="宋体" w:hint="default"/>
                <w:sz w:val="22"/>
                <w:szCs w:val="22"/>
              </w:rPr>
              <w:t>。</w:t>
            </w:r>
          </w:p>
          <w:p>
            <w:pPr>
              <w:pStyle w:val="TableParagraph"/>
              <w:spacing w:line="297" w:lineRule="auto" w:before="131"/>
              <w:ind w:left="103" w:right="99" w:firstLine="439"/>
              <w:jc w:val="both"/>
              <w:rPr>
                <w:rFonts w:ascii="宋体" w:hAnsi="宋体" w:cs="宋体" w:eastAsia="宋体" w:hint="default"/>
                <w:sz w:val="22"/>
                <w:szCs w:val="22"/>
              </w:rPr>
            </w:pPr>
            <w:r>
              <w:rPr>
                <w:rFonts w:ascii="宋体" w:hAnsi="宋体" w:cs="宋体" w:eastAsia="宋体" w:hint="default"/>
                <w:sz w:val="22"/>
                <w:szCs w:val="22"/>
              </w:rPr>
              <w:t>由于收入是影响同方股份净利润的关键因</w:t>
            </w:r>
            <w:r>
              <w:rPr>
                <w:rFonts w:ascii="宋体" w:hAnsi="宋体" w:cs="宋体" w:eastAsia="宋体" w:hint="default"/>
                <w:w w:val="100"/>
                <w:sz w:val="22"/>
                <w:szCs w:val="22"/>
              </w:rPr>
              <w:t> </w:t>
            </w:r>
            <w:r>
              <w:rPr>
                <w:rFonts w:ascii="宋体" w:hAnsi="宋体" w:cs="宋体" w:eastAsia="宋体" w:hint="default"/>
                <w:sz w:val="22"/>
                <w:szCs w:val="22"/>
              </w:rPr>
              <w:t>素之一，从而存在管理层为了达到特定目标或</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z w:val="22"/>
                <w:szCs w:val="22"/>
              </w:rPr>
              <w:t>期望而操纵收入确认时点的固有风险，对财务</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报表存在重大影响，因此我们将收入确认识别</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z w:val="22"/>
                <w:szCs w:val="22"/>
              </w:rPr>
              <w:t>为关键审计事项。</w:t>
            </w:r>
          </w:p>
        </w:tc>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542" w:right="0"/>
              <w:jc w:val="left"/>
              <w:rPr>
                <w:rFonts w:ascii="宋体" w:hAnsi="宋体" w:cs="宋体" w:eastAsia="宋体" w:hint="default"/>
                <w:sz w:val="22"/>
                <w:szCs w:val="22"/>
              </w:rPr>
            </w:pPr>
            <w:r>
              <w:rPr>
                <w:rFonts w:ascii="宋体" w:hAnsi="宋体" w:cs="宋体" w:eastAsia="宋体" w:hint="default"/>
                <w:sz w:val="22"/>
                <w:szCs w:val="22"/>
              </w:rPr>
              <w:t>在审计中，我们执行的主要程序：</w:t>
            </w:r>
          </w:p>
          <w:p>
            <w:pPr>
              <w:pStyle w:val="TableParagraph"/>
              <w:spacing w:line="295" w:lineRule="auto" w:before="189"/>
              <w:ind w:left="103" w:right="89" w:firstLine="439"/>
              <w:jc w:val="both"/>
              <w:rPr>
                <w:rFonts w:ascii="宋体" w:hAnsi="宋体" w:cs="宋体" w:eastAsia="宋体" w:hint="default"/>
                <w:sz w:val="22"/>
                <w:szCs w:val="22"/>
              </w:rPr>
            </w:pPr>
            <w:r>
              <w:rPr>
                <w:rFonts w:ascii="宋体" w:hAnsi="宋体" w:cs="宋体" w:eastAsia="宋体" w:hint="default"/>
                <w:spacing w:val="11"/>
                <w:sz w:val="22"/>
                <w:szCs w:val="22"/>
              </w:rPr>
              <w:t>了解和评价管理层与收入确认相关的</w:t>
            </w:r>
            <w:r>
              <w:rPr>
                <w:rFonts w:ascii="宋体" w:hAnsi="宋体" w:cs="宋体" w:eastAsia="宋体" w:hint="default"/>
                <w:spacing w:val="12"/>
                <w:w w:val="100"/>
                <w:sz w:val="22"/>
                <w:szCs w:val="22"/>
              </w:rPr>
              <w:t> </w:t>
            </w:r>
            <w:r>
              <w:rPr>
                <w:rFonts w:ascii="宋体" w:hAnsi="宋体" w:cs="宋体" w:eastAsia="宋体" w:hint="default"/>
                <w:sz w:val="22"/>
                <w:szCs w:val="22"/>
              </w:rPr>
              <w:t>关键内部控制的设计和运行有效性；</w:t>
            </w:r>
          </w:p>
          <w:p>
            <w:pPr>
              <w:pStyle w:val="TableParagraph"/>
              <w:spacing w:line="297" w:lineRule="auto" w:before="139"/>
              <w:ind w:left="103" w:right="89" w:firstLine="439"/>
              <w:jc w:val="both"/>
              <w:rPr>
                <w:rFonts w:ascii="宋体" w:hAnsi="宋体" w:cs="宋体" w:eastAsia="宋体" w:hint="default"/>
                <w:sz w:val="22"/>
                <w:szCs w:val="22"/>
              </w:rPr>
            </w:pPr>
            <w:r>
              <w:rPr>
                <w:rFonts w:ascii="宋体" w:hAnsi="宋体" w:cs="宋体" w:eastAsia="宋体" w:hint="default"/>
                <w:spacing w:val="11"/>
                <w:sz w:val="22"/>
                <w:szCs w:val="22"/>
              </w:rPr>
              <w:t>结合业务类型对收入以及毛利情况执</w:t>
            </w:r>
            <w:r>
              <w:rPr>
                <w:rFonts w:ascii="宋体" w:hAnsi="宋体" w:cs="宋体" w:eastAsia="宋体" w:hint="default"/>
                <w:spacing w:val="12"/>
                <w:w w:val="100"/>
                <w:sz w:val="22"/>
                <w:szCs w:val="22"/>
              </w:rPr>
              <w:t> </w:t>
            </w:r>
            <w:r>
              <w:rPr>
                <w:rFonts w:ascii="宋体" w:hAnsi="宋体" w:cs="宋体" w:eastAsia="宋体" w:hint="default"/>
                <w:spacing w:val="-3"/>
                <w:sz w:val="22"/>
                <w:szCs w:val="22"/>
              </w:rPr>
              <w:t>行分析性复核，询问管理层关于新增业务的</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z w:val="22"/>
                <w:szCs w:val="22"/>
              </w:rPr>
              <w:t>商业实质；</w:t>
            </w:r>
          </w:p>
          <w:p>
            <w:pPr>
              <w:pStyle w:val="TableParagraph"/>
              <w:spacing w:line="297" w:lineRule="auto" w:before="137"/>
              <w:ind w:left="103" w:right="70" w:firstLine="439"/>
              <w:jc w:val="both"/>
              <w:rPr>
                <w:rFonts w:ascii="宋体" w:hAnsi="宋体" w:cs="宋体" w:eastAsia="宋体" w:hint="default"/>
                <w:sz w:val="22"/>
                <w:szCs w:val="22"/>
              </w:rPr>
            </w:pPr>
            <w:r>
              <w:rPr>
                <w:rFonts w:ascii="宋体" w:hAnsi="宋体" w:cs="宋体" w:eastAsia="宋体" w:hint="default"/>
                <w:spacing w:val="11"/>
                <w:sz w:val="22"/>
                <w:szCs w:val="22"/>
              </w:rPr>
              <w:t>选取样本检查与收入确认相关的支持</w:t>
            </w:r>
            <w:r>
              <w:rPr>
                <w:rFonts w:ascii="宋体" w:hAnsi="宋体" w:cs="宋体" w:eastAsia="宋体" w:hint="default"/>
                <w:spacing w:val="12"/>
                <w:w w:val="100"/>
                <w:sz w:val="22"/>
                <w:szCs w:val="22"/>
              </w:rPr>
              <w:t> </w:t>
            </w:r>
            <w:r>
              <w:rPr>
                <w:rFonts w:ascii="宋体" w:hAnsi="宋体" w:cs="宋体" w:eastAsia="宋体" w:hint="default"/>
                <w:spacing w:val="-1"/>
                <w:sz w:val="22"/>
                <w:szCs w:val="22"/>
              </w:rPr>
              <w:t>性文件，包括销售合同、客户验收单据等，</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8"/>
                <w:sz w:val="22"/>
                <w:szCs w:val="22"/>
              </w:rPr>
              <w:t>对与收入确认有关的重大风险及报酬转移</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时点进行了分析评价，进而评价公司的收入</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pacing w:val="-3"/>
                <w:sz w:val="22"/>
                <w:szCs w:val="22"/>
              </w:rPr>
              <w:t>确认政策是否符合企业会计准则的规定，并</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z w:val="22"/>
                <w:szCs w:val="22"/>
              </w:rPr>
              <w:t>采用一致的会计处理方法。</w:t>
            </w:r>
          </w:p>
          <w:p>
            <w:pPr>
              <w:pStyle w:val="TableParagraph"/>
              <w:spacing w:line="297" w:lineRule="auto" w:before="134"/>
              <w:ind w:left="103" w:right="70" w:firstLine="439"/>
              <w:jc w:val="both"/>
              <w:rPr>
                <w:rFonts w:ascii="宋体" w:hAnsi="宋体" w:cs="宋体" w:eastAsia="宋体" w:hint="default"/>
                <w:sz w:val="22"/>
                <w:szCs w:val="22"/>
              </w:rPr>
            </w:pPr>
            <w:r>
              <w:rPr>
                <w:rFonts w:ascii="宋体" w:hAnsi="宋体" w:cs="宋体" w:eastAsia="宋体" w:hint="default"/>
                <w:spacing w:val="11"/>
                <w:sz w:val="22"/>
                <w:szCs w:val="22"/>
              </w:rPr>
              <w:t>选取样本采用积极式函证的方式向客</w:t>
            </w:r>
            <w:r>
              <w:rPr>
                <w:rFonts w:ascii="宋体" w:hAnsi="宋体" w:cs="宋体" w:eastAsia="宋体" w:hint="default"/>
                <w:spacing w:val="12"/>
                <w:w w:val="100"/>
                <w:sz w:val="22"/>
                <w:szCs w:val="22"/>
              </w:rPr>
              <w:t> </w:t>
            </w:r>
            <w:r>
              <w:rPr>
                <w:rFonts w:ascii="宋体" w:hAnsi="宋体" w:cs="宋体" w:eastAsia="宋体" w:hint="default"/>
                <w:spacing w:val="-1"/>
                <w:sz w:val="22"/>
                <w:szCs w:val="22"/>
              </w:rPr>
              <w:t>户进行函证，以确定收入的发生和完整性；</w:t>
            </w:r>
          </w:p>
        </w:tc>
      </w:tr>
      <w:tr>
        <w:trPr>
          <w:trHeight w:val="350" w:hRule="exact"/>
        </w:trPr>
        <w:tc>
          <w:tcPr>
            <w:tcW w:w="9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10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6"/>
                <w:sz w:val="22"/>
                <w:szCs w:val="22"/>
              </w:rPr>
              <w:t> </w:t>
            </w:r>
            <w:r>
              <w:rPr>
                <w:rFonts w:ascii="宋体" w:hAnsi="宋体" w:cs="宋体" w:eastAsia="宋体" w:hint="default"/>
                <w:b/>
                <w:bCs/>
                <w:sz w:val="22"/>
                <w:szCs w:val="22"/>
              </w:rPr>
              <w:t>存货跌价准备计提的准确性</w:t>
            </w:r>
            <w:r>
              <w:rPr>
                <w:rFonts w:ascii="宋体" w:hAnsi="宋体" w:cs="宋体" w:eastAsia="宋体" w:hint="default"/>
                <w:sz w:val="22"/>
                <w:szCs w:val="22"/>
              </w:rPr>
            </w:r>
          </w:p>
        </w:tc>
      </w:tr>
      <w:tr>
        <w:trPr>
          <w:trHeight w:val="350"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577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31"/>
              <w:ind w:left="103" w:right="-10" w:firstLine="439"/>
              <w:jc w:val="left"/>
              <w:rPr>
                <w:rFonts w:ascii="Times New Roman" w:hAnsi="Times New Roman" w:cs="Times New Roman" w:eastAsia="Times New Roman" w:hint="default"/>
                <w:sz w:val="22"/>
                <w:szCs w:val="22"/>
              </w:rPr>
            </w:pPr>
            <w:r>
              <w:rPr>
                <w:rFonts w:ascii="宋体" w:hAnsi="宋体" w:cs="宋体" w:eastAsia="宋体" w:hint="default"/>
                <w:spacing w:val="-3"/>
                <w:sz w:val="22"/>
                <w:szCs w:val="22"/>
              </w:rPr>
              <w:t>如合并财务报表附注四、</w:t>
            </w:r>
            <w:r>
              <w:rPr>
                <w:rFonts w:ascii="Times New Roman" w:hAnsi="Times New Roman" w:cs="Times New Roman" w:eastAsia="Times New Roman" w:hint="default"/>
                <w:spacing w:val="-3"/>
                <w:sz w:val="22"/>
                <w:szCs w:val="22"/>
              </w:rPr>
              <w:t>12</w:t>
            </w:r>
            <w:r>
              <w:rPr>
                <w:rFonts w:ascii="宋体" w:hAnsi="宋体" w:cs="宋体" w:eastAsia="宋体" w:hint="default"/>
                <w:spacing w:val="-3"/>
                <w:sz w:val="22"/>
                <w:szCs w:val="22"/>
              </w:rPr>
              <w:t>；六、</w:t>
            </w:r>
            <w:r>
              <w:rPr>
                <w:rFonts w:ascii="Times New Roman" w:hAnsi="Times New Roman" w:cs="Times New Roman" w:eastAsia="Times New Roman" w:hint="default"/>
                <w:spacing w:val="-3"/>
                <w:sz w:val="22"/>
                <w:szCs w:val="22"/>
              </w:rPr>
              <w:t>9</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所述，</w:t>
            </w:r>
            <w:r>
              <w:rPr>
                <w:rFonts w:ascii="宋体" w:hAnsi="宋体" w:cs="宋体" w:eastAsia="宋体" w:hint="default"/>
                <w:w w:val="100"/>
                <w:sz w:val="22"/>
                <w:szCs w:val="22"/>
              </w:rPr>
              <w:t> </w:t>
            </w:r>
            <w:r>
              <w:rPr>
                <w:rFonts w:ascii="宋体" w:hAnsi="宋体" w:cs="宋体" w:eastAsia="宋体" w:hint="default"/>
                <w:sz w:val="22"/>
                <w:szCs w:val="22"/>
              </w:rPr>
              <w:t>合并财务报表中存货账面余额为人民币</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93.13</w:t>
            </w:r>
          </w:p>
          <w:p>
            <w:pPr>
              <w:pStyle w:val="TableParagraph"/>
              <w:spacing w:line="297" w:lineRule="auto" w:before="12"/>
              <w:ind w:left="103" w:right="75"/>
              <w:jc w:val="both"/>
              <w:rPr>
                <w:rFonts w:ascii="宋体" w:hAnsi="宋体" w:cs="宋体" w:eastAsia="宋体" w:hint="default"/>
                <w:sz w:val="22"/>
                <w:szCs w:val="22"/>
              </w:rPr>
            </w:pPr>
            <w:r>
              <w:rPr>
                <w:rFonts w:ascii="宋体" w:hAnsi="宋体" w:cs="宋体" w:eastAsia="宋体" w:hint="default"/>
                <w:sz w:val="22"/>
                <w:szCs w:val="22"/>
              </w:rPr>
              <w:t>亿元，存货跌价准备余额为人民币</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7.54 </w:t>
            </w:r>
            <w:r>
              <w:rPr>
                <w:rFonts w:ascii="宋体" w:hAnsi="宋体" w:cs="宋体" w:eastAsia="宋体" w:hint="default"/>
                <w:sz w:val="22"/>
                <w:szCs w:val="22"/>
              </w:rPr>
              <w:t>亿元。</w:t>
            </w:r>
            <w:r>
              <w:rPr>
                <w:rFonts w:ascii="宋体" w:hAnsi="宋体" w:cs="宋体" w:eastAsia="宋体" w:hint="default"/>
                <w:w w:val="100"/>
                <w:sz w:val="22"/>
                <w:szCs w:val="22"/>
              </w:rPr>
              <w:t> </w:t>
            </w:r>
            <w:r>
              <w:rPr>
                <w:rFonts w:ascii="宋体" w:hAnsi="宋体" w:cs="宋体" w:eastAsia="宋体" w:hint="default"/>
                <w:sz w:val="22"/>
                <w:szCs w:val="22"/>
              </w:rPr>
              <w:t>于资产负债表日，存货按照成本与可变现净值</w:t>
            </w:r>
            <w:r>
              <w:rPr>
                <w:rFonts w:ascii="宋体" w:hAnsi="宋体" w:cs="宋体" w:eastAsia="宋体" w:hint="default"/>
                <w:w w:val="100"/>
                <w:sz w:val="22"/>
                <w:szCs w:val="22"/>
              </w:rPr>
              <w:t> </w:t>
            </w:r>
            <w:r>
              <w:rPr>
                <w:rFonts w:ascii="宋体" w:hAnsi="宋体" w:cs="宋体" w:eastAsia="宋体" w:hint="default"/>
                <w:sz w:val="22"/>
                <w:szCs w:val="22"/>
              </w:rPr>
              <w:t>孰低计量，确定存货跌价准备需要管理层在取</w:t>
            </w:r>
            <w:r>
              <w:rPr>
                <w:rFonts w:ascii="宋体" w:hAnsi="宋体" w:cs="宋体" w:eastAsia="宋体" w:hint="default"/>
                <w:w w:val="100"/>
                <w:sz w:val="22"/>
                <w:szCs w:val="22"/>
              </w:rPr>
              <w:t> </w:t>
            </w:r>
            <w:r>
              <w:rPr>
                <w:rFonts w:ascii="宋体" w:hAnsi="宋体" w:cs="宋体" w:eastAsia="宋体" w:hint="default"/>
                <w:sz w:val="22"/>
                <w:szCs w:val="22"/>
              </w:rPr>
              <w:t>得确凿证据的基础上，考虑持有存货的目的、</w:t>
            </w:r>
            <w:r>
              <w:rPr>
                <w:rFonts w:ascii="宋体" w:hAnsi="宋体" w:cs="宋体" w:eastAsia="宋体" w:hint="default"/>
                <w:w w:val="100"/>
                <w:sz w:val="22"/>
                <w:szCs w:val="22"/>
              </w:rPr>
              <w:t> </w:t>
            </w:r>
            <w:r>
              <w:rPr>
                <w:rFonts w:ascii="宋体" w:hAnsi="宋体" w:cs="宋体" w:eastAsia="宋体" w:hint="default"/>
                <w:sz w:val="22"/>
                <w:szCs w:val="22"/>
              </w:rPr>
              <w:t>资产负债表日后事项的影响等因素作出判断和</w:t>
            </w:r>
            <w:r>
              <w:rPr>
                <w:rFonts w:ascii="宋体" w:hAnsi="宋体" w:cs="宋体" w:eastAsia="宋体" w:hint="default"/>
                <w:w w:val="100"/>
                <w:sz w:val="22"/>
                <w:szCs w:val="22"/>
              </w:rPr>
              <w:t> </w:t>
            </w:r>
            <w:r>
              <w:rPr>
                <w:rFonts w:ascii="宋体" w:hAnsi="宋体" w:cs="宋体" w:eastAsia="宋体" w:hint="default"/>
                <w:sz w:val="22"/>
                <w:szCs w:val="22"/>
              </w:rPr>
              <w:t>估计，实际的结果与原先估计的差异将在估计</w:t>
            </w:r>
            <w:r>
              <w:rPr>
                <w:rFonts w:ascii="宋体" w:hAnsi="宋体" w:cs="宋体" w:eastAsia="宋体" w:hint="default"/>
                <w:w w:val="100"/>
                <w:sz w:val="22"/>
                <w:szCs w:val="22"/>
              </w:rPr>
              <w:t> </w:t>
            </w:r>
            <w:r>
              <w:rPr>
                <w:rFonts w:ascii="宋体" w:hAnsi="宋体" w:cs="宋体" w:eastAsia="宋体" w:hint="default"/>
                <w:sz w:val="22"/>
                <w:szCs w:val="22"/>
              </w:rPr>
              <w:t>被改变的期间影响存货的账面价值。因此我们</w:t>
            </w:r>
            <w:r>
              <w:rPr>
                <w:rFonts w:ascii="宋体" w:hAnsi="宋体" w:cs="宋体" w:eastAsia="宋体" w:hint="default"/>
                <w:w w:val="100"/>
                <w:sz w:val="22"/>
                <w:szCs w:val="22"/>
              </w:rPr>
              <w:t> </w:t>
            </w:r>
            <w:r>
              <w:rPr>
                <w:rFonts w:ascii="宋体" w:hAnsi="宋体" w:cs="宋体" w:eastAsia="宋体" w:hint="default"/>
                <w:sz w:val="22"/>
                <w:szCs w:val="22"/>
              </w:rPr>
              <w:t>将存货跌价准备计提的准确性识别为关键审计</w:t>
            </w:r>
            <w:r>
              <w:rPr>
                <w:rFonts w:ascii="宋体" w:hAnsi="宋体" w:cs="宋体" w:eastAsia="宋体" w:hint="default"/>
                <w:w w:val="100"/>
                <w:sz w:val="22"/>
                <w:szCs w:val="22"/>
              </w:rPr>
              <w:t> </w:t>
            </w:r>
            <w:r>
              <w:rPr>
                <w:rFonts w:ascii="宋体" w:hAnsi="宋体" w:cs="宋体" w:eastAsia="宋体" w:hint="default"/>
                <w:sz w:val="22"/>
                <w:szCs w:val="22"/>
              </w:rPr>
              <w:t>事项。</w:t>
            </w:r>
          </w:p>
        </w:tc>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542" w:right="293"/>
              <w:jc w:val="left"/>
              <w:rPr>
                <w:rFonts w:ascii="宋体" w:hAnsi="宋体" w:cs="宋体" w:eastAsia="宋体" w:hint="default"/>
                <w:sz w:val="22"/>
                <w:szCs w:val="22"/>
              </w:rPr>
            </w:pPr>
            <w:r>
              <w:rPr>
                <w:rFonts w:ascii="宋体" w:hAnsi="宋体" w:cs="宋体" w:eastAsia="宋体" w:hint="default"/>
                <w:sz w:val="22"/>
                <w:szCs w:val="22"/>
              </w:rPr>
              <w:t>在审计中，我们执行的主要程序：</w:t>
            </w:r>
            <w:r>
              <w:rPr>
                <w:rFonts w:ascii="宋体" w:hAnsi="宋体" w:cs="宋体" w:eastAsia="宋体" w:hint="default"/>
                <w:w w:val="100"/>
                <w:sz w:val="22"/>
                <w:szCs w:val="22"/>
              </w:rPr>
              <w:t> </w:t>
            </w:r>
            <w:r>
              <w:rPr>
                <w:rFonts w:ascii="宋体" w:hAnsi="宋体" w:cs="宋体" w:eastAsia="宋体" w:hint="default"/>
                <w:spacing w:val="-1"/>
                <w:sz w:val="22"/>
                <w:szCs w:val="22"/>
              </w:rPr>
              <w:t>了解和评价管理层与存货减值相关的</w:t>
            </w:r>
          </w:p>
          <w:p>
            <w:pPr>
              <w:pStyle w:val="TableParagraph"/>
              <w:spacing w:line="300" w:lineRule="auto" w:before="17"/>
              <w:ind w:left="542" w:right="99" w:hanging="440"/>
              <w:jc w:val="left"/>
              <w:rPr>
                <w:rFonts w:ascii="宋体" w:hAnsi="宋体" w:cs="宋体" w:eastAsia="宋体" w:hint="default"/>
                <w:sz w:val="22"/>
                <w:szCs w:val="22"/>
              </w:rPr>
            </w:pPr>
            <w:r>
              <w:rPr>
                <w:rFonts w:ascii="宋体" w:hAnsi="宋体" w:cs="宋体" w:eastAsia="宋体" w:hint="default"/>
                <w:sz w:val="22"/>
                <w:szCs w:val="22"/>
              </w:rPr>
              <w:t>关键内部控制的设计和运行有效性；</w:t>
            </w:r>
            <w:r>
              <w:rPr>
                <w:rFonts w:ascii="宋体" w:hAnsi="宋体" w:cs="宋体" w:eastAsia="宋体" w:hint="default"/>
                <w:w w:val="100"/>
                <w:sz w:val="22"/>
                <w:szCs w:val="22"/>
              </w:rPr>
              <w:t> </w:t>
            </w:r>
            <w:r>
              <w:rPr>
                <w:rFonts w:ascii="宋体" w:hAnsi="宋体" w:cs="宋体" w:eastAsia="宋体" w:hint="default"/>
                <w:sz w:val="22"/>
                <w:szCs w:val="22"/>
              </w:rPr>
              <w:t>复核存货的库龄及周转情况；</w:t>
            </w:r>
            <w:r>
              <w:rPr>
                <w:rFonts w:ascii="宋体" w:hAnsi="宋体" w:cs="宋体" w:eastAsia="宋体" w:hint="default"/>
                <w:w w:val="100"/>
                <w:sz w:val="22"/>
                <w:szCs w:val="22"/>
              </w:rPr>
              <w:t> </w:t>
            </w:r>
            <w:r>
              <w:rPr>
                <w:rFonts w:ascii="宋体" w:hAnsi="宋体" w:cs="宋体" w:eastAsia="宋体" w:hint="default"/>
                <w:spacing w:val="-3"/>
                <w:sz w:val="22"/>
                <w:szCs w:val="22"/>
              </w:rPr>
              <w:t>结合存货监盘，对存货的外观形态进行</w:t>
            </w:r>
          </w:p>
          <w:p>
            <w:pPr>
              <w:pStyle w:val="TableParagraph"/>
              <w:spacing w:line="300" w:lineRule="auto" w:before="17"/>
              <w:ind w:left="103" w:right="70"/>
              <w:jc w:val="both"/>
              <w:rPr>
                <w:rFonts w:ascii="宋体" w:hAnsi="宋体" w:cs="宋体" w:eastAsia="宋体" w:hint="default"/>
                <w:sz w:val="22"/>
                <w:szCs w:val="22"/>
              </w:rPr>
            </w:pPr>
            <w:r>
              <w:rPr>
                <w:rFonts w:ascii="宋体" w:hAnsi="宋体" w:cs="宋体" w:eastAsia="宋体" w:hint="default"/>
                <w:spacing w:val="-3"/>
                <w:sz w:val="22"/>
                <w:szCs w:val="22"/>
              </w:rPr>
              <w:t>检视，以了解其物理形态是否正常。检查期</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pacing w:val="-1"/>
                <w:sz w:val="22"/>
                <w:szCs w:val="22"/>
              </w:rPr>
              <w:t>末结存库存商品和在产品，针对型号陈旧、</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3"/>
                <w:sz w:val="22"/>
                <w:szCs w:val="22"/>
              </w:rPr>
              <w:t>产量下降、生产成本或售价波动、技术或市</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pacing w:val="-3"/>
                <w:sz w:val="22"/>
                <w:szCs w:val="22"/>
              </w:rPr>
              <w:t>场需求的变化情形，以及期后销售情况，考</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虑是否需进一步计提减值准备</w:t>
            </w:r>
          </w:p>
          <w:p>
            <w:pPr>
              <w:pStyle w:val="TableParagraph"/>
              <w:spacing w:line="300" w:lineRule="auto" w:before="17"/>
              <w:ind w:left="652" w:right="73" w:hanging="111"/>
              <w:jc w:val="left"/>
              <w:rPr>
                <w:rFonts w:ascii="宋体" w:hAnsi="宋体" w:cs="宋体" w:eastAsia="宋体" w:hint="default"/>
                <w:sz w:val="22"/>
                <w:szCs w:val="22"/>
              </w:rPr>
            </w:pPr>
            <w:r>
              <w:rPr>
                <w:rFonts w:ascii="宋体" w:hAnsi="宋体" w:cs="宋体" w:eastAsia="宋体" w:hint="default"/>
                <w:spacing w:val="-1"/>
                <w:sz w:val="22"/>
                <w:szCs w:val="22"/>
              </w:rPr>
              <w:t>复核管理层计提存货跌价准备的方法；</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我们比较了销售价格扣除至完工时估</w:t>
            </w:r>
          </w:p>
          <w:p>
            <w:pPr>
              <w:pStyle w:val="TableParagraph"/>
              <w:spacing w:line="300" w:lineRule="auto" w:before="17"/>
              <w:ind w:left="103" w:right="99"/>
              <w:jc w:val="both"/>
              <w:rPr>
                <w:rFonts w:ascii="宋体" w:hAnsi="宋体" w:cs="宋体" w:eastAsia="宋体" w:hint="default"/>
                <w:sz w:val="22"/>
                <w:szCs w:val="22"/>
              </w:rPr>
            </w:pPr>
            <w:r>
              <w:rPr>
                <w:rFonts w:ascii="宋体" w:hAnsi="宋体" w:cs="宋体" w:eastAsia="宋体" w:hint="default"/>
                <w:spacing w:val="-3"/>
                <w:sz w:val="22"/>
                <w:szCs w:val="22"/>
              </w:rPr>
              <w:t>计将要发生的成本、估计的销售费用及税金</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z w:val="22"/>
                <w:szCs w:val="22"/>
              </w:rPr>
              <w:t>等后的可变现净值与账面成本孰高；</w:t>
            </w:r>
          </w:p>
          <w:p>
            <w:pPr>
              <w:pStyle w:val="TableParagraph"/>
              <w:spacing w:line="300" w:lineRule="auto" w:before="17"/>
              <w:ind w:left="103" w:right="293" w:firstLine="439"/>
              <w:jc w:val="left"/>
              <w:rPr>
                <w:rFonts w:ascii="宋体" w:hAnsi="宋体" w:cs="宋体" w:eastAsia="宋体" w:hint="default"/>
                <w:sz w:val="22"/>
                <w:szCs w:val="22"/>
              </w:rPr>
            </w:pPr>
            <w:r>
              <w:rPr>
                <w:rFonts w:ascii="宋体" w:hAnsi="宋体" w:cs="宋体" w:eastAsia="宋体" w:hint="default"/>
                <w:spacing w:val="-1"/>
                <w:sz w:val="22"/>
                <w:szCs w:val="22"/>
              </w:rPr>
              <w:t>我们检查了管理层对于存货跌价准备</w:t>
            </w:r>
            <w:r>
              <w:rPr>
                <w:rFonts w:ascii="宋体" w:hAnsi="宋体" w:cs="宋体" w:eastAsia="宋体" w:hint="default"/>
                <w:w w:val="100"/>
                <w:sz w:val="22"/>
                <w:szCs w:val="22"/>
              </w:rPr>
              <w:t> </w:t>
            </w:r>
            <w:r>
              <w:rPr>
                <w:rFonts w:ascii="宋体" w:hAnsi="宋体" w:cs="宋体" w:eastAsia="宋体" w:hint="default"/>
                <w:sz w:val="22"/>
                <w:szCs w:val="22"/>
              </w:rPr>
              <w:t>的计算</w:t>
            </w:r>
          </w:p>
        </w:tc>
      </w:tr>
      <w:tr>
        <w:trPr>
          <w:trHeight w:val="370" w:hRule="exact"/>
        </w:trPr>
        <w:tc>
          <w:tcPr>
            <w:tcW w:w="90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5"/>
                <w:sz w:val="22"/>
                <w:szCs w:val="22"/>
              </w:rPr>
              <w:t> </w:t>
            </w:r>
            <w:r>
              <w:rPr>
                <w:rFonts w:ascii="宋体" w:hAnsi="宋体" w:cs="宋体" w:eastAsia="宋体" w:hint="default"/>
                <w:b/>
                <w:bCs/>
                <w:sz w:val="22"/>
                <w:szCs w:val="22"/>
              </w:rPr>
              <w:t>对两项长期股权投资的减值评估</w:t>
            </w:r>
            <w:r>
              <w:rPr>
                <w:rFonts w:ascii="宋体" w:hAnsi="宋体" w:cs="宋体" w:eastAsia="宋体" w:hint="default"/>
                <w:sz w:val="22"/>
                <w:szCs w:val="22"/>
              </w:rPr>
            </w:r>
          </w:p>
        </w:tc>
      </w:tr>
      <w:tr>
        <w:trPr>
          <w:trHeight w:val="372"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bl>
    <w:p>
      <w:pPr>
        <w:spacing w:after="0" w:line="240" w:lineRule="auto"/>
        <w:jc w:val="center"/>
        <w:rPr>
          <w:rFonts w:ascii="宋体" w:hAnsi="宋体" w:cs="宋体" w:eastAsia="宋体" w:hint="default"/>
          <w:sz w:val="22"/>
          <w:szCs w:val="22"/>
        </w:rPr>
        <w:sectPr>
          <w:pgSz w:w="11910" w:h="16840"/>
          <w:pgMar w:header="0" w:footer="818" w:top="1120" w:bottom="1000" w:left="1320" w:right="1340"/>
        </w:sectPr>
      </w:pPr>
    </w:p>
    <w:p>
      <w:pPr>
        <w:spacing w:line="240" w:lineRule="auto" w:before="9"/>
        <w:rPr>
          <w:rFonts w:ascii="Times New Roman" w:hAnsi="Times New Roman" w:cs="Times New Roman" w:eastAsia="Times New Roman"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4647"/>
        <w:gridCol w:w="4369"/>
      </w:tblGrid>
      <w:tr>
        <w:trPr>
          <w:trHeight w:val="7211" w:hRule="exact"/>
        </w:trPr>
        <w:tc>
          <w:tcPr>
            <w:tcW w:w="4647"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31"/>
              <w:ind w:left="103" w:right="130" w:firstLine="439"/>
              <w:jc w:val="left"/>
              <w:rPr>
                <w:rFonts w:ascii="Times New Roman" w:hAnsi="Times New Roman" w:cs="Times New Roman" w:eastAsia="Times New Roman" w:hint="default"/>
                <w:sz w:val="22"/>
                <w:szCs w:val="22"/>
              </w:rPr>
            </w:pPr>
            <w:r>
              <w:rPr>
                <w:rFonts w:ascii="宋体" w:hAnsi="宋体" w:cs="宋体" w:eastAsia="宋体" w:hint="default"/>
                <w:spacing w:val="-1"/>
                <w:sz w:val="22"/>
                <w:szCs w:val="22"/>
              </w:rPr>
              <w:t>参见合并财务报表附注四、</w:t>
            </w:r>
            <w:r>
              <w:rPr>
                <w:rFonts w:ascii="Times New Roman" w:hAnsi="Times New Roman" w:cs="Times New Roman" w:eastAsia="Times New Roman" w:hint="default"/>
                <w:spacing w:val="-1"/>
                <w:sz w:val="22"/>
                <w:szCs w:val="22"/>
              </w:rPr>
              <w:t>13</w:t>
            </w:r>
            <w:r>
              <w:rPr>
                <w:rFonts w:ascii="宋体" w:hAnsi="宋体" w:cs="宋体" w:eastAsia="宋体" w:hint="default"/>
                <w:spacing w:val="-1"/>
                <w:sz w:val="22"/>
                <w:szCs w:val="22"/>
              </w:rPr>
              <w:t>；四、</w:t>
            </w:r>
            <w:r>
              <w:rPr>
                <w:rFonts w:ascii="Times New Roman" w:hAnsi="Times New Roman" w:cs="Times New Roman" w:eastAsia="Times New Roman" w:hint="default"/>
                <w:spacing w:val="-1"/>
                <w:sz w:val="22"/>
                <w:szCs w:val="22"/>
              </w:rPr>
              <w:t>18</w:t>
            </w:r>
            <w:r>
              <w:rPr>
                <w:rFonts w:ascii="宋体" w:hAnsi="宋体" w:cs="宋体" w:eastAsia="宋体" w:hint="default"/>
                <w:spacing w:val="-1"/>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六、</w:t>
            </w:r>
            <w:r>
              <w:rPr>
                <w:rFonts w:ascii="Times New Roman" w:hAnsi="Times New Roman" w:cs="Times New Roman" w:eastAsia="Times New Roman" w:hint="default"/>
                <w:sz w:val="22"/>
                <w:szCs w:val="22"/>
              </w:rPr>
              <w:t>14</w:t>
            </w:r>
          </w:p>
          <w:p>
            <w:pPr>
              <w:pStyle w:val="TableParagraph"/>
              <w:spacing w:line="290" w:lineRule="auto" w:before="11"/>
              <w:ind w:left="103" w:right="-10" w:firstLine="439"/>
              <w:jc w:val="left"/>
              <w:rPr>
                <w:rFonts w:ascii="宋体" w:hAnsi="宋体" w:cs="宋体" w:eastAsia="宋体" w:hint="default"/>
                <w:sz w:val="22"/>
                <w:szCs w:val="22"/>
              </w:rPr>
            </w:pPr>
            <w:r>
              <w:rPr>
                <w:rFonts w:ascii="宋体" w:hAnsi="宋体" w:cs="宋体" w:eastAsia="宋体" w:hint="default"/>
                <w:sz w:val="22"/>
                <w:szCs w:val="22"/>
              </w:rPr>
              <w:t>贵公司于</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2016 </w:t>
            </w:r>
            <w:r>
              <w:rPr>
                <w:rFonts w:ascii="宋体" w:hAnsi="宋体" w:cs="宋体" w:eastAsia="宋体" w:hint="default"/>
                <w:sz w:val="22"/>
                <w:szCs w:val="22"/>
              </w:rPr>
              <w:t>年投资联营企业深圳市华</w:t>
            </w:r>
            <w:r>
              <w:rPr>
                <w:rFonts w:ascii="宋体" w:hAnsi="宋体" w:cs="宋体" w:eastAsia="宋体" w:hint="default"/>
                <w:w w:val="100"/>
                <w:sz w:val="22"/>
                <w:szCs w:val="22"/>
              </w:rPr>
              <w:t> </w:t>
            </w:r>
            <w:r>
              <w:rPr>
                <w:rFonts w:ascii="宋体" w:hAnsi="宋体" w:cs="宋体" w:eastAsia="宋体" w:hint="default"/>
                <w:spacing w:val="-6"/>
                <w:w w:val="100"/>
                <w:sz w:val="22"/>
                <w:szCs w:val="22"/>
              </w:rPr>
              <w:t>融泰资产管理有限公司（以下简称</w:t>
            </w:r>
            <w:r>
              <w:rPr>
                <w:rFonts w:ascii="Times New Roman" w:hAnsi="Times New Roman" w:cs="Times New Roman" w:eastAsia="Times New Roman" w:hint="default"/>
                <w:spacing w:val="-6"/>
                <w:w w:val="100"/>
                <w:sz w:val="22"/>
                <w:szCs w:val="22"/>
              </w:rPr>
              <w:t>“</w:t>
            </w:r>
            <w:r>
              <w:rPr>
                <w:rFonts w:ascii="宋体" w:hAnsi="宋体" w:cs="宋体" w:eastAsia="宋体" w:hint="default"/>
                <w:spacing w:val="-6"/>
                <w:w w:val="100"/>
                <w:sz w:val="22"/>
                <w:szCs w:val="22"/>
              </w:rPr>
              <w:t>华融泰</w:t>
            </w:r>
            <w:r>
              <w:rPr>
                <w:rFonts w:ascii="Times New Roman" w:hAnsi="Times New Roman" w:cs="Times New Roman" w:eastAsia="Times New Roman" w:hint="default"/>
                <w:spacing w:val="-6"/>
                <w:w w:val="100"/>
                <w:sz w:val="22"/>
                <w:szCs w:val="22"/>
              </w:rPr>
              <w:t>”</w:t>
            </w:r>
            <w:r>
              <w:rPr>
                <w:rFonts w:ascii="宋体" w:hAnsi="宋体" w:cs="宋体" w:eastAsia="宋体" w:hint="default"/>
                <w:spacing w:val="-6"/>
                <w:w w:val="100"/>
                <w:sz w:val="22"/>
                <w:szCs w:val="22"/>
              </w:rPr>
              <w:t>）。</w:t>
            </w:r>
            <w:r>
              <w:rPr>
                <w:rFonts w:ascii="宋体" w:hAnsi="宋体" w:cs="宋体" w:eastAsia="宋体" w:hint="default"/>
                <w:spacing w:val="-107"/>
                <w:w w:val="100"/>
                <w:sz w:val="22"/>
                <w:szCs w:val="22"/>
              </w:rPr>
              <w:t> </w:t>
            </w:r>
            <w:r>
              <w:rPr>
                <w:rFonts w:ascii="宋体" w:hAnsi="宋体" w:cs="宋体" w:eastAsia="宋体" w:hint="default"/>
                <w:spacing w:val="-107"/>
                <w:w w:val="100"/>
                <w:sz w:val="22"/>
                <w:szCs w:val="22"/>
              </w:rPr>
            </w:r>
            <w:r>
              <w:rPr>
                <w:rFonts w:ascii="宋体" w:hAnsi="宋体" w:cs="宋体" w:eastAsia="宋体" w:hint="default"/>
                <w:w w:val="100"/>
                <w:sz w:val="22"/>
                <w:szCs w:val="22"/>
              </w:rPr>
              <w:t>截至</w:t>
            </w:r>
            <w:r>
              <w:rPr>
                <w:rFonts w:ascii="宋体" w:hAnsi="宋体" w:cs="宋体" w:eastAsia="宋体" w:hint="default"/>
                <w:spacing w:val="-58"/>
                <w:w w:val="100"/>
                <w:sz w:val="22"/>
                <w:szCs w:val="22"/>
              </w:rPr>
              <w:t> </w:t>
            </w:r>
            <w:r>
              <w:rPr>
                <w:rFonts w:ascii="Times New Roman" w:hAnsi="Times New Roman" w:cs="Times New Roman" w:eastAsia="Times New Roman" w:hint="default"/>
                <w:w w:val="100"/>
                <w:sz w:val="22"/>
                <w:szCs w:val="22"/>
              </w:rPr>
              <w:t>2017</w:t>
            </w:r>
            <w:r>
              <w:rPr>
                <w:rFonts w:ascii="Times New Roman" w:hAnsi="Times New Roman" w:cs="Times New Roman" w:eastAsia="Times New Roman" w:hint="default"/>
                <w:spacing w:val="-5"/>
                <w:w w:val="100"/>
                <w:sz w:val="22"/>
                <w:szCs w:val="22"/>
              </w:rPr>
              <w:t> </w:t>
            </w:r>
            <w:r>
              <w:rPr>
                <w:rFonts w:ascii="宋体" w:hAnsi="宋体" w:cs="宋体" w:eastAsia="宋体" w:hint="default"/>
                <w:w w:val="100"/>
                <w:sz w:val="22"/>
                <w:szCs w:val="22"/>
              </w:rPr>
              <w:t>年</w:t>
            </w:r>
            <w:r>
              <w:rPr>
                <w:rFonts w:ascii="宋体" w:hAnsi="宋体" w:cs="宋体" w:eastAsia="宋体" w:hint="default"/>
                <w:spacing w:val="-58"/>
                <w:w w:val="100"/>
                <w:sz w:val="22"/>
                <w:szCs w:val="22"/>
              </w:rPr>
              <w:t> </w:t>
            </w:r>
            <w:r>
              <w:rPr>
                <w:rFonts w:ascii="Times New Roman" w:hAnsi="Times New Roman" w:cs="Times New Roman" w:eastAsia="Times New Roman" w:hint="default"/>
                <w:w w:val="100"/>
                <w:sz w:val="22"/>
                <w:szCs w:val="22"/>
              </w:rPr>
              <w:t>12</w:t>
            </w:r>
            <w:r>
              <w:rPr>
                <w:rFonts w:ascii="Times New Roman" w:hAnsi="Times New Roman" w:cs="Times New Roman" w:eastAsia="Times New Roman" w:hint="default"/>
                <w:spacing w:val="-3"/>
                <w:w w:val="100"/>
                <w:sz w:val="22"/>
                <w:szCs w:val="22"/>
              </w:rPr>
              <w:t> </w:t>
            </w:r>
            <w:r>
              <w:rPr>
                <w:rFonts w:ascii="宋体" w:hAnsi="宋体" w:cs="宋体" w:eastAsia="宋体" w:hint="default"/>
                <w:w w:val="100"/>
                <w:sz w:val="22"/>
                <w:szCs w:val="22"/>
              </w:rPr>
              <w:t>月</w:t>
            </w:r>
            <w:r>
              <w:rPr>
                <w:rFonts w:ascii="宋体" w:hAnsi="宋体" w:cs="宋体" w:eastAsia="宋体" w:hint="default"/>
                <w:spacing w:val="-58"/>
                <w:w w:val="100"/>
                <w:sz w:val="22"/>
                <w:szCs w:val="22"/>
              </w:rPr>
              <w:t> </w:t>
            </w:r>
            <w:r>
              <w:rPr>
                <w:rFonts w:ascii="Times New Roman" w:hAnsi="Times New Roman" w:cs="Times New Roman" w:eastAsia="Times New Roman" w:hint="default"/>
                <w:w w:val="100"/>
                <w:sz w:val="22"/>
                <w:szCs w:val="22"/>
              </w:rPr>
              <w:t>31</w:t>
            </w:r>
            <w:r>
              <w:rPr>
                <w:rFonts w:ascii="Times New Roman" w:hAnsi="Times New Roman" w:cs="Times New Roman" w:eastAsia="Times New Roman" w:hint="default"/>
                <w:spacing w:val="-4"/>
                <w:w w:val="100"/>
                <w:sz w:val="22"/>
                <w:szCs w:val="22"/>
              </w:rPr>
              <w:t> </w:t>
            </w:r>
            <w:r>
              <w:rPr>
                <w:rFonts w:ascii="宋体" w:hAnsi="宋体" w:cs="宋体" w:eastAsia="宋体" w:hint="default"/>
                <w:spacing w:val="-17"/>
                <w:w w:val="100"/>
                <w:sz w:val="22"/>
                <w:szCs w:val="22"/>
              </w:rPr>
              <w:t>日，投资余额为</w:t>
            </w:r>
            <w:r>
              <w:rPr>
                <w:rFonts w:ascii="宋体" w:hAnsi="宋体" w:cs="宋体" w:eastAsia="宋体" w:hint="default"/>
                <w:spacing w:val="-58"/>
                <w:w w:val="100"/>
                <w:sz w:val="22"/>
                <w:szCs w:val="22"/>
              </w:rPr>
              <w:t> </w:t>
            </w:r>
            <w:r>
              <w:rPr>
                <w:rFonts w:ascii="Times New Roman" w:hAnsi="Times New Roman" w:cs="Times New Roman" w:eastAsia="Times New Roman" w:hint="default"/>
                <w:spacing w:val="-3"/>
                <w:w w:val="100"/>
                <w:sz w:val="22"/>
                <w:szCs w:val="22"/>
              </w:rPr>
              <w:t>11.18 </w:t>
            </w:r>
            <w:r>
              <w:rPr>
                <w:rFonts w:ascii="宋体" w:hAnsi="宋体" w:cs="宋体" w:eastAsia="宋体" w:hint="default"/>
                <w:w w:val="100"/>
                <w:sz w:val="22"/>
                <w:szCs w:val="22"/>
              </w:rPr>
              <w:t>亿， </w:t>
            </w:r>
            <w:r>
              <w:rPr>
                <w:rFonts w:ascii="宋体" w:hAnsi="宋体" w:cs="宋体" w:eastAsia="宋体" w:hint="default"/>
                <w:sz w:val="22"/>
                <w:szCs w:val="22"/>
              </w:rPr>
              <w:t>管理层认为，对华融泰的长期股权投资减值</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2.56</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亿。该结论是基于应用市场法和收益现值</w:t>
            </w:r>
            <w:r>
              <w:rPr>
                <w:rFonts w:ascii="宋体" w:hAnsi="宋体" w:cs="宋体" w:eastAsia="宋体" w:hint="default"/>
                <w:w w:val="100"/>
                <w:sz w:val="22"/>
                <w:szCs w:val="22"/>
              </w:rPr>
              <w:t> </w:t>
            </w:r>
            <w:r>
              <w:rPr>
                <w:rFonts w:ascii="宋体" w:hAnsi="宋体" w:cs="宋体" w:eastAsia="宋体" w:hint="default"/>
                <w:spacing w:val="-5"/>
                <w:sz w:val="22"/>
                <w:szCs w:val="22"/>
              </w:rPr>
              <w:t>法的公允价值减处置成本模型而得出的。其中，</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z w:val="22"/>
                <w:szCs w:val="22"/>
              </w:rPr>
              <w:t>对市场均价的选取、对折现率及相关现金流等</w:t>
            </w:r>
            <w:r>
              <w:rPr>
                <w:rFonts w:ascii="宋体" w:hAnsi="宋体" w:cs="宋体" w:eastAsia="宋体" w:hint="default"/>
                <w:w w:val="100"/>
                <w:sz w:val="22"/>
                <w:szCs w:val="22"/>
              </w:rPr>
              <w:t> </w:t>
            </w:r>
            <w:r>
              <w:rPr>
                <w:rFonts w:ascii="宋体" w:hAnsi="宋体" w:cs="宋体" w:eastAsia="宋体" w:hint="default"/>
                <w:sz w:val="22"/>
                <w:szCs w:val="22"/>
              </w:rPr>
              <w:t>需要管理层运用重大判断和估计。</w:t>
            </w:r>
          </w:p>
          <w:p>
            <w:pPr>
              <w:pStyle w:val="TableParagraph"/>
              <w:spacing w:line="240" w:lineRule="auto" w:before="26"/>
              <w:ind w:left="542" w:right="0"/>
              <w:jc w:val="left"/>
              <w:rPr>
                <w:rFonts w:ascii="宋体" w:hAnsi="宋体" w:cs="宋体" w:eastAsia="宋体" w:hint="default"/>
                <w:sz w:val="22"/>
                <w:szCs w:val="22"/>
              </w:rPr>
            </w:pPr>
            <w:r>
              <w:rPr>
                <w:rFonts w:ascii="宋体" w:hAnsi="宋体" w:cs="宋体" w:eastAsia="宋体" w:hint="default"/>
                <w:sz w:val="22"/>
                <w:szCs w:val="22"/>
              </w:rPr>
              <w:t>贵公司于</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年投资联营企业中国医疗</w:t>
            </w:r>
          </w:p>
          <w:p>
            <w:pPr>
              <w:pStyle w:val="TableParagraph"/>
              <w:spacing w:line="240" w:lineRule="auto" w:before="56"/>
              <w:ind w:left="103" w:right="0"/>
              <w:jc w:val="left"/>
              <w:rPr>
                <w:rFonts w:ascii="宋体" w:hAnsi="宋体" w:cs="宋体" w:eastAsia="宋体" w:hint="default"/>
                <w:sz w:val="22"/>
                <w:szCs w:val="22"/>
              </w:rPr>
            </w:pPr>
            <w:r>
              <w:rPr>
                <w:rFonts w:ascii="宋体" w:hAnsi="宋体" w:cs="宋体" w:eastAsia="宋体" w:hint="default"/>
                <w:spacing w:val="-6"/>
                <w:sz w:val="22"/>
                <w:szCs w:val="22"/>
              </w:rPr>
              <w:t>网络有限公司。截至</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pacing w:val="-11"/>
                <w:sz w:val="22"/>
                <w:szCs w:val="22"/>
              </w:rPr>
              <w:t>日，投资</w:t>
            </w:r>
          </w:p>
          <w:p>
            <w:pPr>
              <w:pStyle w:val="TableParagraph"/>
              <w:spacing w:line="240" w:lineRule="auto" w:before="55"/>
              <w:ind w:left="103" w:right="0"/>
              <w:jc w:val="left"/>
              <w:rPr>
                <w:rFonts w:ascii="宋体" w:hAnsi="宋体" w:cs="宋体" w:eastAsia="宋体" w:hint="default"/>
                <w:sz w:val="22"/>
                <w:szCs w:val="22"/>
              </w:rPr>
            </w:pPr>
            <w:r>
              <w:rPr>
                <w:rFonts w:ascii="宋体" w:hAnsi="宋体" w:cs="宋体" w:eastAsia="宋体" w:hint="default"/>
                <w:sz w:val="22"/>
                <w:szCs w:val="22"/>
              </w:rPr>
              <w:t>余额为</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14.93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亿，管理层认为，对中国医疗网</w:t>
            </w:r>
          </w:p>
          <w:p>
            <w:pPr>
              <w:pStyle w:val="TableParagraph"/>
              <w:spacing w:line="295" w:lineRule="auto" w:before="55"/>
              <w:ind w:left="103" w:right="-9"/>
              <w:jc w:val="left"/>
              <w:rPr>
                <w:rFonts w:ascii="宋体" w:hAnsi="宋体" w:cs="宋体" w:eastAsia="宋体" w:hint="default"/>
                <w:sz w:val="22"/>
                <w:szCs w:val="22"/>
              </w:rPr>
            </w:pPr>
            <w:r>
              <w:rPr>
                <w:rFonts w:ascii="宋体" w:hAnsi="宋体" w:cs="宋体" w:eastAsia="宋体" w:hint="default"/>
                <w:sz w:val="22"/>
                <w:szCs w:val="22"/>
              </w:rPr>
              <w:t>络的长期股权投资减值</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0.78</w:t>
            </w:r>
            <w:r>
              <w:rPr>
                <w:rFonts w:ascii="Times New Roman" w:hAnsi="Times New Roman" w:cs="Times New Roman" w:eastAsia="Times New Roman" w:hint="default"/>
                <w:spacing w:val="1"/>
                <w:sz w:val="22"/>
                <w:szCs w:val="22"/>
              </w:rPr>
              <w:t> </w:t>
            </w:r>
            <w:r>
              <w:rPr>
                <w:rFonts w:ascii="宋体" w:hAnsi="宋体" w:cs="宋体" w:eastAsia="宋体" w:hint="default"/>
                <w:spacing w:val="-4"/>
                <w:sz w:val="22"/>
                <w:szCs w:val="22"/>
              </w:rPr>
              <w:t>亿。该结论是基于</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应用了现金流量折现法的公允价值减处置成本</w:t>
            </w:r>
            <w:r>
              <w:rPr>
                <w:rFonts w:ascii="宋体" w:hAnsi="宋体" w:cs="宋体" w:eastAsia="宋体" w:hint="default"/>
                <w:w w:val="100"/>
                <w:sz w:val="22"/>
                <w:szCs w:val="22"/>
              </w:rPr>
              <w:t> </w:t>
            </w:r>
            <w:r>
              <w:rPr>
                <w:rFonts w:ascii="宋体" w:hAnsi="宋体" w:cs="宋体" w:eastAsia="宋体" w:hint="default"/>
                <w:spacing w:val="-5"/>
                <w:sz w:val="22"/>
                <w:szCs w:val="22"/>
              </w:rPr>
              <w:t>模型而得出的。其中，对折现率及相关现金流，</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特别是未来收入增长的估计需要管理层运用重</w:t>
            </w:r>
            <w:r>
              <w:rPr>
                <w:rFonts w:ascii="宋体" w:hAnsi="宋体" w:cs="宋体" w:eastAsia="宋体" w:hint="default"/>
                <w:w w:val="100"/>
                <w:sz w:val="22"/>
                <w:szCs w:val="22"/>
              </w:rPr>
              <w:t> </w:t>
            </w:r>
            <w:r>
              <w:rPr>
                <w:rFonts w:ascii="宋体" w:hAnsi="宋体" w:cs="宋体" w:eastAsia="宋体" w:hint="default"/>
                <w:sz w:val="22"/>
                <w:szCs w:val="22"/>
              </w:rPr>
              <w:t>大判断和估计。</w:t>
            </w:r>
          </w:p>
          <w:p>
            <w:pPr>
              <w:pStyle w:val="TableParagraph"/>
              <w:spacing w:line="300" w:lineRule="auto" w:before="21"/>
              <w:ind w:left="103" w:right="130" w:firstLine="439"/>
              <w:jc w:val="left"/>
              <w:rPr>
                <w:rFonts w:ascii="宋体" w:hAnsi="宋体" w:cs="宋体" w:eastAsia="宋体" w:hint="default"/>
                <w:sz w:val="22"/>
                <w:szCs w:val="22"/>
              </w:rPr>
            </w:pPr>
            <w:r>
              <w:rPr>
                <w:rFonts w:ascii="宋体" w:hAnsi="宋体" w:cs="宋体" w:eastAsia="宋体" w:hint="default"/>
                <w:spacing w:val="-1"/>
                <w:sz w:val="22"/>
                <w:szCs w:val="22"/>
              </w:rPr>
              <w:t>因此，因此我们将上述长期股权投资减值</w:t>
            </w:r>
            <w:r>
              <w:rPr>
                <w:rFonts w:ascii="宋体" w:hAnsi="宋体" w:cs="宋体" w:eastAsia="宋体" w:hint="default"/>
                <w:w w:val="100"/>
                <w:sz w:val="22"/>
                <w:szCs w:val="22"/>
              </w:rPr>
              <w:t> </w:t>
            </w:r>
            <w:r>
              <w:rPr>
                <w:rFonts w:ascii="宋体" w:hAnsi="宋体" w:cs="宋体" w:eastAsia="宋体" w:hint="default"/>
                <w:sz w:val="22"/>
                <w:szCs w:val="22"/>
              </w:rPr>
              <w:t>的估计列为关键审计事项。</w:t>
            </w:r>
          </w:p>
        </w:tc>
        <w:tc>
          <w:tcPr>
            <w:tcW w:w="43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31"/>
              <w:ind w:left="542" w:right="293"/>
              <w:jc w:val="left"/>
              <w:rPr>
                <w:rFonts w:ascii="宋体" w:hAnsi="宋体" w:cs="宋体" w:eastAsia="宋体" w:hint="default"/>
                <w:sz w:val="22"/>
                <w:szCs w:val="22"/>
              </w:rPr>
            </w:pPr>
            <w:r>
              <w:rPr>
                <w:rFonts w:ascii="宋体" w:hAnsi="宋体" w:cs="宋体" w:eastAsia="宋体" w:hint="default"/>
                <w:sz w:val="22"/>
                <w:szCs w:val="22"/>
              </w:rPr>
              <w:t>在审计中，我们执行的主要程序：</w:t>
            </w:r>
            <w:r>
              <w:rPr>
                <w:rFonts w:ascii="宋体" w:hAnsi="宋体" w:cs="宋体" w:eastAsia="宋体" w:hint="default"/>
                <w:w w:val="100"/>
                <w:sz w:val="22"/>
                <w:szCs w:val="22"/>
              </w:rPr>
              <w:t> </w:t>
            </w:r>
            <w:r>
              <w:rPr>
                <w:rFonts w:ascii="宋体" w:hAnsi="宋体" w:cs="宋体" w:eastAsia="宋体" w:hint="default"/>
                <w:spacing w:val="-1"/>
                <w:sz w:val="22"/>
                <w:szCs w:val="22"/>
              </w:rPr>
              <w:t>了解和评价管理层与长期股权投资减</w:t>
            </w:r>
          </w:p>
          <w:p>
            <w:pPr>
              <w:pStyle w:val="TableParagraph"/>
              <w:spacing w:line="300" w:lineRule="auto" w:before="17"/>
              <w:ind w:left="103" w:right="291"/>
              <w:jc w:val="left"/>
              <w:rPr>
                <w:rFonts w:ascii="宋体" w:hAnsi="宋体" w:cs="宋体" w:eastAsia="宋体" w:hint="default"/>
                <w:sz w:val="22"/>
                <w:szCs w:val="22"/>
              </w:rPr>
            </w:pPr>
            <w:r>
              <w:rPr>
                <w:rFonts w:ascii="宋体" w:hAnsi="宋体" w:cs="宋体" w:eastAsia="宋体" w:hint="default"/>
                <w:spacing w:val="-1"/>
                <w:sz w:val="22"/>
                <w:szCs w:val="22"/>
              </w:rPr>
              <w:t>值相关的关键内部控制的设计和运行有效</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性；</w:t>
            </w:r>
          </w:p>
          <w:p>
            <w:pPr>
              <w:pStyle w:val="TableParagraph"/>
              <w:spacing w:line="300" w:lineRule="auto" w:before="17"/>
              <w:ind w:left="103" w:right="98" w:firstLine="439"/>
              <w:jc w:val="left"/>
              <w:rPr>
                <w:rFonts w:ascii="宋体" w:hAnsi="宋体" w:cs="宋体" w:eastAsia="宋体" w:hint="default"/>
                <w:sz w:val="22"/>
                <w:szCs w:val="22"/>
              </w:rPr>
            </w:pPr>
            <w:r>
              <w:rPr>
                <w:rFonts w:ascii="宋体" w:hAnsi="宋体" w:cs="宋体" w:eastAsia="宋体" w:hint="default"/>
                <w:spacing w:val="-3"/>
                <w:sz w:val="22"/>
                <w:szCs w:val="22"/>
              </w:rPr>
              <w:t>与管理层讨论，评估长期股权投资减值</w:t>
            </w:r>
            <w:r>
              <w:rPr>
                <w:rFonts w:ascii="宋体" w:hAnsi="宋体" w:cs="宋体" w:eastAsia="宋体" w:hint="default"/>
                <w:w w:val="100"/>
                <w:sz w:val="22"/>
                <w:szCs w:val="22"/>
              </w:rPr>
              <w:t> </w:t>
            </w:r>
            <w:r>
              <w:rPr>
                <w:rFonts w:ascii="宋体" w:hAnsi="宋体" w:cs="宋体" w:eastAsia="宋体" w:hint="default"/>
                <w:spacing w:val="-3"/>
                <w:sz w:val="22"/>
                <w:szCs w:val="22"/>
              </w:rPr>
              <w:t>测试过程中采用的方法，包括组成部分的市</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pacing w:val="-3"/>
                <w:sz w:val="22"/>
                <w:szCs w:val="22"/>
              </w:rPr>
              <w:t>场均价、预测未来收入、现金流折现率等假</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z w:val="22"/>
                <w:szCs w:val="22"/>
              </w:rPr>
              <w:t>设的合理性及组成部分盈利状况的判断和</w:t>
            </w:r>
            <w:r>
              <w:rPr>
                <w:rFonts w:ascii="宋体" w:hAnsi="宋体" w:cs="宋体" w:eastAsia="宋体" w:hint="default"/>
                <w:w w:val="100"/>
                <w:sz w:val="22"/>
                <w:szCs w:val="22"/>
              </w:rPr>
              <w:t> </w:t>
            </w:r>
            <w:r>
              <w:rPr>
                <w:rFonts w:ascii="宋体" w:hAnsi="宋体" w:cs="宋体" w:eastAsia="宋体" w:hint="default"/>
                <w:sz w:val="22"/>
                <w:szCs w:val="22"/>
              </w:rPr>
              <w:t>评估；</w:t>
            </w:r>
          </w:p>
          <w:p>
            <w:pPr>
              <w:pStyle w:val="TableParagraph"/>
              <w:spacing w:line="300" w:lineRule="auto" w:before="17"/>
              <w:ind w:left="103" w:right="290" w:firstLine="439"/>
              <w:jc w:val="both"/>
              <w:rPr>
                <w:rFonts w:ascii="宋体" w:hAnsi="宋体" w:cs="宋体" w:eastAsia="宋体" w:hint="default"/>
                <w:sz w:val="22"/>
                <w:szCs w:val="22"/>
              </w:rPr>
            </w:pPr>
            <w:r>
              <w:rPr>
                <w:rFonts w:ascii="宋体" w:hAnsi="宋体" w:cs="宋体" w:eastAsia="宋体" w:hint="default"/>
                <w:spacing w:val="-2"/>
                <w:sz w:val="22"/>
                <w:szCs w:val="22"/>
              </w:rPr>
              <w:t>检查同方股份是否在期末结合与长期</w:t>
            </w:r>
            <w:r>
              <w:rPr>
                <w:rFonts w:ascii="宋体" w:hAnsi="宋体" w:cs="宋体" w:eastAsia="宋体" w:hint="default"/>
                <w:spacing w:val="-3"/>
                <w:w w:val="100"/>
                <w:sz w:val="22"/>
                <w:szCs w:val="22"/>
              </w:rPr>
              <w:t> </w:t>
            </w:r>
            <w:r>
              <w:rPr>
                <w:rFonts w:ascii="宋体" w:hAnsi="宋体" w:cs="宋体" w:eastAsia="宋体" w:hint="default"/>
                <w:spacing w:val="-1"/>
                <w:sz w:val="22"/>
                <w:szCs w:val="22"/>
              </w:rPr>
              <w:t>股权投资相关的资产组或资产组组合对长</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期股权投资进行了减值测试；</w:t>
            </w:r>
          </w:p>
          <w:p>
            <w:pPr>
              <w:pStyle w:val="TableParagraph"/>
              <w:spacing w:line="300" w:lineRule="auto" w:before="17"/>
              <w:ind w:left="103" w:right="293" w:firstLine="439"/>
              <w:jc w:val="left"/>
              <w:rPr>
                <w:rFonts w:ascii="宋体" w:hAnsi="宋体" w:cs="宋体" w:eastAsia="宋体" w:hint="default"/>
                <w:sz w:val="22"/>
                <w:szCs w:val="22"/>
              </w:rPr>
            </w:pPr>
            <w:r>
              <w:rPr>
                <w:rFonts w:ascii="宋体" w:hAnsi="宋体" w:cs="宋体" w:eastAsia="宋体" w:hint="default"/>
                <w:spacing w:val="-1"/>
                <w:sz w:val="22"/>
                <w:szCs w:val="22"/>
              </w:rPr>
              <w:t>利用第三方专家对减值测试所采用的</w:t>
            </w:r>
            <w:r>
              <w:rPr>
                <w:rFonts w:ascii="宋体" w:hAnsi="宋体" w:cs="宋体" w:eastAsia="宋体" w:hint="default"/>
                <w:w w:val="100"/>
                <w:sz w:val="22"/>
                <w:szCs w:val="22"/>
              </w:rPr>
              <w:t> </w:t>
            </w:r>
            <w:r>
              <w:rPr>
                <w:rFonts w:ascii="宋体" w:hAnsi="宋体" w:cs="宋体" w:eastAsia="宋体" w:hint="default"/>
                <w:sz w:val="22"/>
                <w:szCs w:val="22"/>
              </w:rPr>
              <w:t>估值模型、折现率等进行复核；</w:t>
            </w:r>
          </w:p>
          <w:p>
            <w:pPr>
              <w:pStyle w:val="TableParagraph"/>
              <w:spacing w:line="300" w:lineRule="auto" w:before="17"/>
              <w:ind w:left="103" w:right="293" w:firstLine="439"/>
              <w:jc w:val="left"/>
              <w:rPr>
                <w:rFonts w:ascii="宋体" w:hAnsi="宋体" w:cs="宋体" w:eastAsia="宋体" w:hint="default"/>
                <w:sz w:val="22"/>
                <w:szCs w:val="22"/>
              </w:rPr>
            </w:pPr>
            <w:r>
              <w:rPr>
                <w:rFonts w:ascii="宋体" w:hAnsi="宋体" w:cs="宋体" w:eastAsia="宋体" w:hint="default"/>
                <w:spacing w:val="-1"/>
                <w:sz w:val="22"/>
                <w:szCs w:val="22"/>
              </w:rPr>
              <w:t>评估管理层对长期股权投资及其减值</w:t>
            </w:r>
            <w:r>
              <w:rPr>
                <w:rFonts w:ascii="宋体" w:hAnsi="宋体" w:cs="宋体" w:eastAsia="宋体" w:hint="default"/>
                <w:w w:val="100"/>
                <w:sz w:val="22"/>
                <w:szCs w:val="22"/>
              </w:rPr>
              <w:t> </w:t>
            </w:r>
            <w:r>
              <w:rPr>
                <w:rFonts w:ascii="宋体" w:hAnsi="宋体" w:cs="宋体" w:eastAsia="宋体" w:hint="default"/>
                <w:sz w:val="22"/>
                <w:szCs w:val="22"/>
              </w:rPr>
              <w:t>估计结果、财务报表的披露是否恰当。</w:t>
            </w:r>
          </w:p>
        </w:tc>
      </w:tr>
    </w:tbl>
    <w:p>
      <w:pPr>
        <w:spacing w:line="240" w:lineRule="auto" w:before="8"/>
        <w:rPr>
          <w:rFonts w:ascii="Times New Roman" w:hAnsi="Times New Roman" w:cs="Times New Roman" w:eastAsia="Times New Roman" w:hint="default"/>
          <w:sz w:val="20"/>
          <w:szCs w:val="20"/>
        </w:rPr>
      </w:pPr>
    </w:p>
    <w:p>
      <w:pPr>
        <w:tabs>
          <w:tab w:pos="1380" w:val="left" w:leader="none"/>
        </w:tabs>
        <w:spacing w:before="32"/>
        <w:ind w:left="562" w:right="112" w:firstLine="0"/>
        <w:jc w:val="left"/>
        <w:rPr>
          <w:rFonts w:ascii="宋体" w:hAnsi="宋体" w:cs="宋体" w:eastAsia="宋体" w:hint="default"/>
          <w:sz w:val="22"/>
          <w:szCs w:val="22"/>
        </w:rPr>
      </w:pPr>
      <w:r>
        <w:rPr>
          <w:rFonts w:ascii="宋体" w:hAnsi="宋体" w:cs="宋体" w:eastAsia="宋体" w:hint="default"/>
          <w:b/>
          <w:bCs/>
          <w:w w:val="95"/>
          <w:sz w:val="22"/>
          <w:szCs w:val="22"/>
        </w:rPr>
        <w:t>四、</w:t>
        <w:tab/>
      </w:r>
      <w:r>
        <w:rPr>
          <w:rFonts w:ascii="宋体" w:hAnsi="宋体" w:cs="宋体" w:eastAsia="宋体" w:hint="default"/>
          <w:b/>
          <w:bCs/>
          <w:sz w:val="22"/>
          <w:szCs w:val="22"/>
        </w:rPr>
        <w:t>其他信息</w:t>
      </w:r>
      <w:r>
        <w:rPr>
          <w:rFonts w:ascii="宋体" w:hAnsi="宋体" w:cs="宋体" w:eastAsia="宋体" w:hint="default"/>
          <w:sz w:val="22"/>
          <w:szCs w:val="22"/>
        </w:rPr>
      </w:r>
    </w:p>
    <w:p>
      <w:pPr>
        <w:spacing w:line="240" w:lineRule="auto" w:before="12"/>
        <w:rPr>
          <w:rFonts w:ascii="宋体" w:hAnsi="宋体" w:cs="宋体" w:eastAsia="宋体" w:hint="default"/>
          <w:b/>
          <w:bCs/>
          <w:sz w:val="23"/>
          <w:szCs w:val="23"/>
        </w:rPr>
      </w:pPr>
    </w:p>
    <w:p>
      <w:pPr>
        <w:spacing w:line="283" w:lineRule="auto" w:before="0"/>
        <w:ind w:left="120" w:right="113" w:firstLine="439"/>
        <w:jc w:val="both"/>
        <w:rPr>
          <w:rFonts w:ascii="宋体" w:hAnsi="宋体" w:cs="宋体" w:eastAsia="宋体" w:hint="default"/>
          <w:sz w:val="22"/>
          <w:szCs w:val="22"/>
        </w:rPr>
      </w:pPr>
      <w:r>
        <w:rPr>
          <w:rFonts w:ascii="宋体" w:hAnsi="宋体" w:cs="宋体" w:eastAsia="宋体" w:hint="default"/>
          <w:sz w:val="22"/>
          <w:szCs w:val="22"/>
        </w:rPr>
        <w:t>同方股份管理层</w:t>
      </w:r>
      <w:r>
        <w:rPr>
          <w:rFonts w:ascii="Times New Roman" w:hAnsi="Times New Roman" w:cs="Times New Roman" w:eastAsia="Times New Roman" w:hint="default"/>
          <w:sz w:val="22"/>
          <w:szCs w:val="22"/>
        </w:rPr>
        <w:t>(</w:t>
      </w:r>
      <w:r>
        <w:rPr>
          <w:rFonts w:ascii="宋体" w:hAnsi="宋体" w:cs="宋体" w:eastAsia="宋体" w:hint="default"/>
          <w:sz w:val="22"/>
          <w:szCs w:val="22"/>
        </w:rPr>
        <w:t>以下简称管理层</w:t>
      </w:r>
      <w:r>
        <w:rPr>
          <w:rFonts w:ascii="Times New Roman" w:hAnsi="Times New Roman" w:cs="Times New Roman" w:eastAsia="Times New Roman" w:hint="default"/>
          <w:sz w:val="22"/>
          <w:szCs w:val="22"/>
        </w:rPr>
        <w:t>)</w:t>
      </w:r>
      <w:r>
        <w:rPr>
          <w:rFonts w:ascii="宋体" w:hAnsi="宋体" w:cs="宋体" w:eastAsia="宋体" w:hint="default"/>
          <w:sz w:val="22"/>
          <w:szCs w:val="22"/>
        </w:rPr>
        <w:t>对其他信息负责。其他信息包括同方股份</w:t>
      </w:r>
      <w:r>
        <w:rPr>
          <w:rFonts w:ascii="宋体" w:hAnsi="宋体" w:cs="宋体" w:eastAsia="宋体" w:hint="default"/>
          <w:spacing w:val="-70"/>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5"/>
          <w:sz w:val="22"/>
          <w:szCs w:val="22"/>
        </w:rPr>
        <w:t> </w:t>
      </w:r>
      <w:r>
        <w:rPr>
          <w:rFonts w:ascii="宋体" w:hAnsi="宋体" w:cs="宋体" w:eastAsia="宋体" w:hint="default"/>
          <w:sz w:val="22"/>
          <w:szCs w:val="22"/>
        </w:rPr>
        <w:t>年年度报</w:t>
      </w:r>
      <w:r>
        <w:rPr>
          <w:rFonts w:ascii="宋体" w:hAnsi="宋体" w:cs="宋体" w:eastAsia="宋体" w:hint="default"/>
          <w:w w:val="100"/>
          <w:sz w:val="22"/>
          <w:szCs w:val="22"/>
        </w:rPr>
        <w:t> </w:t>
      </w:r>
      <w:r>
        <w:rPr>
          <w:rFonts w:ascii="宋体" w:hAnsi="宋体" w:cs="宋体" w:eastAsia="宋体" w:hint="default"/>
          <w:sz w:val="22"/>
          <w:szCs w:val="22"/>
        </w:rPr>
        <w:t>告中涵盖的信息，但不包括财务报表和我们的审计报告。</w:t>
      </w:r>
    </w:p>
    <w:p>
      <w:pPr>
        <w:spacing w:line="240" w:lineRule="auto" w:before="11"/>
        <w:rPr>
          <w:rFonts w:ascii="宋体" w:hAnsi="宋体" w:cs="宋体" w:eastAsia="宋体" w:hint="default"/>
          <w:sz w:val="20"/>
          <w:szCs w:val="20"/>
        </w:rPr>
      </w:pPr>
    </w:p>
    <w:p>
      <w:pPr>
        <w:spacing w:line="300" w:lineRule="auto" w:before="0"/>
        <w:ind w:left="120" w:right="127" w:firstLine="439"/>
        <w:jc w:val="both"/>
        <w:rPr>
          <w:rFonts w:ascii="宋体" w:hAnsi="宋体" w:cs="宋体" w:eastAsia="宋体" w:hint="default"/>
          <w:sz w:val="22"/>
          <w:szCs w:val="22"/>
        </w:rPr>
      </w:pPr>
      <w:r>
        <w:rPr>
          <w:rFonts w:ascii="宋体" w:hAnsi="宋体" w:cs="宋体" w:eastAsia="宋体" w:hint="default"/>
          <w:spacing w:val="-1"/>
          <w:sz w:val="22"/>
          <w:szCs w:val="22"/>
        </w:rPr>
        <w:t>我们对财务报表发表的审计意见不涵盖其他信息，我们也不对其他信息发表任何形式的鉴</w:t>
      </w:r>
      <w:r>
        <w:rPr>
          <w:rFonts w:ascii="宋体" w:hAnsi="宋体" w:cs="宋体" w:eastAsia="宋体" w:hint="default"/>
          <w:w w:val="100"/>
          <w:sz w:val="22"/>
          <w:szCs w:val="22"/>
        </w:rPr>
        <w:t> </w:t>
      </w:r>
      <w:r>
        <w:rPr>
          <w:rFonts w:ascii="宋体" w:hAnsi="宋体" w:cs="宋体" w:eastAsia="宋体" w:hint="default"/>
          <w:sz w:val="22"/>
          <w:szCs w:val="22"/>
        </w:rPr>
        <w:t>证结论。</w:t>
      </w:r>
    </w:p>
    <w:p>
      <w:pPr>
        <w:spacing w:line="240" w:lineRule="auto" w:before="8"/>
        <w:rPr>
          <w:rFonts w:ascii="宋体" w:hAnsi="宋体" w:cs="宋体" w:eastAsia="宋体" w:hint="default"/>
          <w:sz w:val="19"/>
          <w:szCs w:val="19"/>
        </w:rPr>
      </w:pPr>
    </w:p>
    <w:p>
      <w:pPr>
        <w:spacing w:line="300" w:lineRule="auto" w:before="0"/>
        <w:ind w:left="120" w:right="112" w:firstLine="439"/>
        <w:jc w:val="both"/>
        <w:rPr>
          <w:rFonts w:ascii="宋体" w:hAnsi="宋体" w:cs="宋体" w:eastAsia="宋体" w:hint="default"/>
          <w:sz w:val="22"/>
          <w:szCs w:val="22"/>
        </w:rPr>
      </w:pPr>
      <w:r>
        <w:rPr>
          <w:rFonts w:ascii="宋体" w:hAnsi="宋体" w:cs="宋体" w:eastAsia="宋体" w:hint="default"/>
          <w:spacing w:val="-1"/>
          <w:sz w:val="22"/>
          <w:szCs w:val="22"/>
        </w:rPr>
        <w:t>结合我们对财务报表的审计，我们的责任是阅读其他信息，在此过程中，考虑其他信息是</w:t>
      </w:r>
      <w:r>
        <w:rPr>
          <w:rFonts w:ascii="宋体" w:hAnsi="宋体" w:cs="宋体" w:eastAsia="宋体" w:hint="default"/>
          <w:w w:val="100"/>
          <w:sz w:val="22"/>
          <w:szCs w:val="22"/>
        </w:rPr>
        <w:t> </w:t>
      </w:r>
      <w:r>
        <w:rPr>
          <w:rFonts w:ascii="宋体" w:hAnsi="宋体" w:cs="宋体" w:eastAsia="宋体" w:hint="default"/>
          <w:sz w:val="22"/>
          <w:szCs w:val="22"/>
        </w:rPr>
        <w:t>否与财务报表或我们在审计过程中了解到的情况存在重大不一致或者似乎存在重大错报。</w:t>
      </w:r>
    </w:p>
    <w:p>
      <w:pPr>
        <w:spacing w:line="240" w:lineRule="auto" w:before="8"/>
        <w:rPr>
          <w:rFonts w:ascii="宋体" w:hAnsi="宋体" w:cs="宋体" w:eastAsia="宋体" w:hint="default"/>
          <w:sz w:val="19"/>
          <w:szCs w:val="19"/>
        </w:rPr>
      </w:pPr>
    </w:p>
    <w:p>
      <w:pPr>
        <w:spacing w:line="300" w:lineRule="auto" w:before="0"/>
        <w:ind w:left="120" w:right="112" w:firstLine="439"/>
        <w:jc w:val="both"/>
        <w:rPr>
          <w:rFonts w:ascii="宋体" w:hAnsi="宋体" w:cs="宋体" w:eastAsia="宋体" w:hint="default"/>
          <w:sz w:val="22"/>
          <w:szCs w:val="22"/>
        </w:rPr>
      </w:pPr>
      <w:r>
        <w:rPr>
          <w:rFonts w:ascii="宋体" w:hAnsi="宋体" w:cs="宋体" w:eastAsia="宋体" w:hint="default"/>
          <w:spacing w:val="-1"/>
          <w:sz w:val="22"/>
          <w:szCs w:val="22"/>
        </w:rPr>
        <w:t>基于我们已执行的工作，如果我们确定其他信息存在重大错报，我们应当报告该事实。在</w:t>
      </w:r>
      <w:r>
        <w:rPr>
          <w:rFonts w:ascii="宋体" w:hAnsi="宋体" w:cs="宋体" w:eastAsia="宋体" w:hint="default"/>
          <w:w w:val="100"/>
          <w:sz w:val="22"/>
          <w:szCs w:val="22"/>
        </w:rPr>
        <w:t> </w:t>
      </w:r>
      <w:r>
        <w:rPr>
          <w:rFonts w:ascii="宋体" w:hAnsi="宋体" w:cs="宋体" w:eastAsia="宋体" w:hint="default"/>
          <w:sz w:val="22"/>
          <w:szCs w:val="22"/>
        </w:rPr>
        <w:t>这方面，我们无任何事项需要报告。</w:t>
      </w:r>
    </w:p>
    <w:p>
      <w:pPr>
        <w:tabs>
          <w:tab w:pos="1380" w:val="left" w:leader="none"/>
        </w:tabs>
        <w:spacing w:line="600" w:lineRule="exact" w:before="34"/>
        <w:ind w:left="559" w:right="112" w:firstLine="2"/>
        <w:jc w:val="left"/>
        <w:rPr>
          <w:rFonts w:ascii="宋体" w:hAnsi="宋体" w:cs="宋体" w:eastAsia="宋体" w:hint="default"/>
          <w:sz w:val="22"/>
          <w:szCs w:val="22"/>
        </w:rPr>
      </w:pPr>
      <w:r>
        <w:rPr>
          <w:rFonts w:ascii="宋体" w:hAnsi="宋体" w:cs="宋体" w:eastAsia="宋体" w:hint="default"/>
          <w:b/>
          <w:bCs/>
          <w:w w:val="95"/>
          <w:sz w:val="22"/>
          <w:szCs w:val="22"/>
        </w:rPr>
        <w:t>五、</w:t>
        <w:tab/>
      </w:r>
      <w:r>
        <w:rPr>
          <w:rFonts w:ascii="宋体" w:hAnsi="宋体" w:cs="宋体" w:eastAsia="宋体" w:hint="default"/>
          <w:b/>
          <w:bCs/>
          <w:sz w:val="22"/>
          <w:szCs w:val="22"/>
        </w:rPr>
        <w:t>管理层和治理层对财务报表的责任</w:t>
      </w:r>
      <w:r>
        <w:rPr>
          <w:rFonts w:ascii="宋体" w:hAnsi="宋体" w:cs="宋体" w:eastAsia="宋体" w:hint="default"/>
          <w:b/>
          <w:bCs/>
          <w:w w:val="99"/>
          <w:sz w:val="22"/>
          <w:szCs w:val="22"/>
        </w:rPr>
        <w:t> </w:t>
      </w:r>
      <w:r>
        <w:rPr>
          <w:rFonts w:ascii="宋体" w:hAnsi="宋体" w:cs="宋体" w:eastAsia="宋体" w:hint="default"/>
          <w:spacing w:val="-1"/>
          <w:sz w:val="22"/>
          <w:szCs w:val="22"/>
        </w:rPr>
        <w:t>管理层负责按照企业会计准则的规定编制财务报表，使其实现公允反映，并设计、执行和</w:t>
      </w:r>
    </w:p>
    <w:p>
      <w:pPr>
        <w:spacing w:line="271" w:lineRule="exact" w:before="0"/>
        <w:ind w:left="120" w:right="112" w:firstLine="0"/>
        <w:jc w:val="left"/>
        <w:rPr>
          <w:rFonts w:ascii="宋体" w:hAnsi="宋体" w:cs="宋体" w:eastAsia="宋体" w:hint="default"/>
          <w:sz w:val="22"/>
          <w:szCs w:val="22"/>
        </w:rPr>
      </w:pPr>
      <w:r>
        <w:rPr>
          <w:rFonts w:ascii="宋体" w:hAnsi="宋体" w:cs="宋体" w:eastAsia="宋体" w:hint="default"/>
          <w:sz w:val="22"/>
          <w:szCs w:val="22"/>
        </w:rPr>
        <w:t>维护必要的内部控制，以使财务报表不存在由于舞弊或错误导致的重大错报。</w:t>
      </w:r>
    </w:p>
    <w:p>
      <w:pPr>
        <w:spacing w:line="240" w:lineRule="auto" w:before="11"/>
        <w:rPr>
          <w:rFonts w:ascii="宋体" w:hAnsi="宋体" w:cs="宋体" w:eastAsia="宋体" w:hint="default"/>
          <w:sz w:val="23"/>
          <w:szCs w:val="23"/>
        </w:rPr>
      </w:pPr>
    </w:p>
    <w:p>
      <w:pPr>
        <w:spacing w:line="300" w:lineRule="auto" w:before="0"/>
        <w:ind w:left="120" w:right="111" w:firstLine="439"/>
        <w:jc w:val="both"/>
        <w:rPr>
          <w:rFonts w:ascii="宋体" w:hAnsi="宋体" w:cs="宋体" w:eastAsia="宋体" w:hint="default"/>
          <w:sz w:val="22"/>
          <w:szCs w:val="22"/>
        </w:rPr>
      </w:pPr>
      <w:r>
        <w:rPr>
          <w:rFonts w:ascii="宋体" w:hAnsi="宋体" w:cs="宋体" w:eastAsia="宋体" w:hint="default"/>
          <w:spacing w:val="-1"/>
          <w:sz w:val="22"/>
          <w:szCs w:val="22"/>
        </w:rPr>
        <w:t>在编制财务报表时，管理层负责评估同方股份的持续经营能力，披露与持续经营相关的事</w:t>
      </w:r>
      <w:r>
        <w:rPr>
          <w:rFonts w:ascii="宋体" w:hAnsi="宋体" w:cs="宋体" w:eastAsia="宋体" w:hint="default"/>
          <w:w w:val="100"/>
          <w:sz w:val="22"/>
          <w:szCs w:val="22"/>
        </w:rPr>
        <w:t> </w:t>
      </w:r>
      <w:r>
        <w:rPr>
          <w:rFonts w:ascii="宋体" w:hAnsi="宋体" w:cs="宋体" w:eastAsia="宋体" w:hint="default"/>
          <w:spacing w:val="-6"/>
          <w:w w:val="100"/>
          <w:sz w:val="22"/>
          <w:szCs w:val="22"/>
        </w:rPr>
        <w:t>项（如适用），并运用持续经营假设，除非管理层计划清算同方股份、终止运营或别无其他现实</w:t>
      </w:r>
      <w:r>
        <w:rPr>
          <w:rFonts w:ascii="宋体" w:hAnsi="宋体" w:cs="宋体" w:eastAsia="宋体" w:hint="default"/>
          <w:spacing w:val="-107"/>
          <w:w w:val="100"/>
          <w:sz w:val="22"/>
          <w:szCs w:val="22"/>
        </w:rPr>
        <w:t> </w:t>
      </w:r>
      <w:r>
        <w:rPr>
          <w:rFonts w:ascii="宋体" w:hAnsi="宋体" w:cs="宋体" w:eastAsia="宋体" w:hint="default"/>
          <w:spacing w:val="-107"/>
          <w:w w:val="100"/>
          <w:sz w:val="22"/>
          <w:szCs w:val="22"/>
        </w:rPr>
      </w:r>
      <w:r>
        <w:rPr>
          <w:rFonts w:ascii="宋体" w:hAnsi="宋体" w:cs="宋体" w:eastAsia="宋体" w:hint="default"/>
          <w:sz w:val="22"/>
          <w:szCs w:val="22"/>
        </w:rPr>
        <w:t>的选择。</w:t>
      </w:r>
    </w:p>
    <w:p>
      <w:pPr>
        <w:spacing w:after="0" w:line="300" w:lineRule="auto"/>
        <w:jc w:val="both"/>
        <w:rPr>
          <w:rFonts w:ascii="宋体" w:hAnsi="宋体" w:cs="宋体" w:eastAsia="宋体" w:hint="default"/>
          <w:sz w:val="22"/>
          <w:szCs w:val="22"/>
        </w:rPr>
        <w:sectPr>
          <w:pgSz w:w="11910" w:h="16840"/>
          <w:pgMar w:header="0" w:footer="818" w:top="1120" w:bottom="1000" w:left="1320" w:right="1320"/>
        </w:sectPr>
      </w:pPr>
    </w:p>
    <w:p>
      <w:pPr>
        <w:tabs>
          <w:tab w:pos="1360" w:val="left" w:leader="none"/>
        </w:tabs>
        <w:spacing w:line="501" w:lineRule="auto" w:before="9"/>
        <w:ind w:left="542" w:right="4745" w:hanging="3"/>
        <w:jc w:val="left"/>
        <w:rPr>
          <w:rFonts w:ascii="宋体" w:hAnsi="宋体" w:cs="宋体" w:eastAsia="宋体" w:hint="default"/>
          <w:sz w:val="22"/>
          <w:szCs w:val="22"/>
        </w:rPr>
      </w:pPr>
      <w:r>
        <w:rPr>
          <w:rFonts w:ascii="宋体" w:hAnsi="宋体" w:cs="宋体" w:eastAsia="宋体" w:hint="default"/>
          <w:spacing w:val="-1"/>
          <w:sz w:val="22"/>
          <w:szCs w:val="22"/>
        </w:rPr>
        <w:t>治理层负责监督同方股份的财务报告过程。</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b/>
          <w:bCs/>
          <w:w w:val="95"/>
          <w:sz w:val="22"/>
          <w:szCs w:val="22"/>
        </w:rPr>
        <w:t>六、</w:t>
        <w:tab/>
      </w:r>
      <w:r>
        <w:rPr>
          <w:rFonts w:ascii="宋体" w:hAnsi="宋体" w:cs="宋体" w:eastAsia="宋体" w:hint="default"/>
          <w:b/>
          <w:bCs/>
          <w:sz w:val="22"/>
          <w:szCs w:val="22"/>
        </w:rPr>
        <w:t>注册会计师对财务报表审计的责任</w:t>
      </w:r>
      <w:r>
        <w:rPr>
          <w:rFonts w:ascii="宋体" w:hAnsi="宋体" w:cs="宋体" w:eastAsia="宋体" w:hint="default"/>
          <w:sz w:val="22"/>
          <w:szCs w:val="22"/>
        </w:rPr>
      </w:r>
    </w:p>
    <w:p>
      <w:pPr>
        <w:spacing w:line="300" w:lineRule="auto" w:before="72"/>
        <w:ind w:left="100" w:right="332" w:firstLine="439"/>
        <w:jc w:val="both"/>
        <w:rPr>
          <w:rFonts w:ascii="宋体" w:hAnsi="宋体" w:cs="宋体" w:eastAsia="宋体" w:hint="default"/>
          <w:sz w:val="22"/>
          <w:szCs w:val="22"/>
        </w:rPr>
      </w:pPr>
      <w:r>
        <w:rPr>
          <w:rFonts w:ascii="宋体" w:hAnsi="宋体" w:cs="宋体" w:eastAsia="宋体" w:hint="default"/>
          <w:spacing w:val="-1"/>
          <w:sz w:val="22"/>
          <w:szCs w:val="22"/>
        </w:rPr>
        <w:t>我们的目标是对财务报表整体是否不存在由于舞弊或错误导致的重大错报获取合理保证，</w:t>
      </w:r>
      <w:r>
        <w:rPr>
          <w:rFonts w:ascii="宋体" w:hAnsi="宋体" w:cs="宋体" w:eastAsia="宋体" w:hint="default"/>
          <w:w w:val="100"/>
          <w:sz w:val="22"/>
          <w:szCs w:val="22"/>
        </w:rPr>
        <w:t> </w:t>
      </w:r>
      <w:r>
        <w:rPr>
          <w:rFonts w:ascii="宋体" w:hAnsi="宋体" w:cs="宋体" w:eastAsia="宋体" w:hint="default"/>
          <w:spacing w:val="-1"/>
          <w:sz w:val="22"/>
          <w:szCs w:val="22"/>
        </w:rPr>
        <w:t>并出具包含审计意见的审计报告。合理保证是高水平的保证，但并不能保证按照审计准则执行</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1"/>
          <w:sz w:val="22"/>
          <w:szCs w:val="22"/>
        </w:rPr>
        <w:t>的审计在某一重大错报存在时总能发现。错报可能由于舞弊或错误导致，如果合理预期错报单</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1"/>
          <w:sz w:val="22"/>
          <w:szCs w:val="22"/>
        </w:rPr>
        <w:t>独或汇总起来可能影响财务报表使用者依据财务报表作出的经济决策，则通常认为错报是重大</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的。</w:t>
      </w:r>
    </w:p>
    <w:p>
      <w:pPr>
        <w:spacing w:line="240" w:lineRule="auto" w:before="8"/>
        <w:rPr>
          <w:rFonts w:ascii="宋体" w:hAnsi="宋体" w:cs="宋体" w:eastAsia="宋体" w:hint="default"/>
          <w:sz w:val="19"/>
          <w:szCs w:val="19"/>
        </w:rPr>
      </w:pPr>
    </w:p>
    <w:p>
      <w:pPr>
        <w:spacing w:line="300" w:lineRule="auto" w:before="0"/>
        <w:ind w:left="100" w:right="332" w:firstLine="439"/>
        <w:jc w:val="both"/>
        <w:rPr>
          <w:rFonts w:ascii="宋体" w:hAnsi="宋体" w:cs="宋体" w:eastAsia="宋体" w:hint="default"/>
          <w:sz w:val="22"/>
          <w:szCs w:val="22"/>
        </w:rPr>
      </w:pPr>
      <w:r>
        <w:rPr>
          <w:rFonts w:ascii="宋体" w:hAnsi="宋体" w:cs="宋体" w:eastAsia="宋体" w:hint="default"/>
          <w:spacing w:val="-1"/>
          <w:sz w:val="22"/>
          <w:szCs w:val="22"/>
        </w:rPr>
        <w:t>在按照审计准则执行审计工作的过程中，我们运用职业判断，并保持职业怀疑。同时，我</w:t>
      </w:r>
      <w:r>
        <w:rPr>
          <w:rFonts w:ascii="宋体" w:hAnsi="宋体" w:cs="宋体" w:eastAsia="宋体" w:hint="default"/>
          <w:w w:val="100"/>
          <w:sz w:val="22"/>
          <w:szCs w:val="22"/>
        </w:rPr>
        <w:t> </w:t>
      </w:r>
      <w:r>
        <w:rPr>
          <w:rFonts w:ascii="宋体" w:hAnsi="宋体" w:cs="宋体" w:eastAsia="宋体" w:hint="default"/>
          <w:sz w:val="22"/>
          <w:szCs w:val="22"/>
        </w:rPr>
        <w:t>们也执行以下工作：</w:t>
      </w:r>
    </w:p>
    <w:p>
      <w:pPr>
        <w:spacing w:line="240" w:lineRule="auto" w:before="9"/>
        <w:rPr>
          <w:rFonts w:ascii="宋体" w:hAnsi="宋体" w:cs="宋体" w:eastAsia="宋体" w:hint="default"/>
          <w:sz w:val="19"/>
          <w:szCs w:val="19"/>
        </w:rPr>
      </w:pPr>
    </w:p>
    <w:p>
      <w:pPr>
        <w:spacing w:line="295" w:lineRule="auto" w:before="0"/>
        <w:ind w:left="959" w:right="337" w:firstLine="441"/>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pacing w:val="2"/>
          <w:sz w:val="22"/>
          <w:szCs w:val="22"/>
        </w:rPr>
        <w:t>识别和评估由于舞弊或错误导致的财务报表重大错报风险，设计和实施</w:t>
      </w:r>
      <w:r>
        <w:rPr>
          <w:rFonts w:ascii="宋体" w:hAnsi="宋体" w:cs="宋体" w:eastAsia="宋体" w:hint="default"/>
          <w:w w:val="100"/>
          <w:sz w:val="22"/>
          <w:szCs w:val="22"/>
        </w:rPr>
        <w:t> </w:t>
      </w:r>
      <w:r>
        <w:rPr>
          <w:rFonts w:ascii="宋体" w:hAnsi="宋体" w:cs="宋体" w:eastAsia="宋体" w:hint="default"/>
          <w:spacing w:val="-6"/>
          <w:sz w:val="22"/>
          <w:szCs w:val="22"/>
        </w:rPr>
        <w:t>审计程序以应对这些风险，并获取充分、适当的审计证据，作为发表审计意见的基础。</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由于舞弊可能涉及串通、伪造、故意遗漏、虚假陈述或凌驾于内部控制之上，未能发</w:t>
      </w:r>
      <w:r>
        <w:rPr>
          <w:rFonts w:ascii="宋体" w:hAnsi="宋体" w:cs="宋体" w:eastAsia="宋体" w:hint="default"/>
          <w:spacing w:val="-81"/>
          <w:sz w:val="22"/>
          <w:szCs w:val="22"/>
        </w:rPr>
        <w:t> </w:t>
      </w:r>
      <w:r>
        <w:rPr>
          <w:rFonts w:ascii="宋体" w:hAnsi="宋体" w:cs="宋体" w:eastAsia="宋体" w:hint="default"/>
          <w:sz w:val="22"/>
          <w:szCs w:val="22"/>
        </w:rPr>
        <w:t>现由于舞弊导致的重大错报的风险高于未能发现由于错误导致的重大错报的风险。</w:t>
      </w:r>
    </w:p>
    <w:p>
      <w:pPr>
        <w:spacing w:line="240" w:lineRule="auto" w:before="13"/>
        <w:rPr>
          <w:rFonts w:ascii="宋体" w:hAnsi="宋体" w:cs="宋体" w:eastAsia="宋体" w:hint="default"/>
          <w:sz w:val="19"/>
          <w:szCs w:val="19"/>
        </w:rPr>
      </w:pPr>
    </w:p>
    <w:p>
      <w:pPr>
        <w:tabs>
          <w:tab w:pos="2200" w:val="left" w:leader="none"/>
        </w:tabs>
        <w:spacing w:before="0"/>
        <w:ind w:left="140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w:t>
        <w:tab/>
        <w:t>了解与审计相关的内部控制，以设计恰当的审计程序。</w:t>
      </w:r>
    </w:p>
    <w:p>
      <w:pPr>
        <w:spacing w:line="240" w:lineRule="auto" w:before="8"/>
        <w:rPr>
          <w:rFonts w:ascii="宋体" w:hAnsi="宋体" w:cs="宋体" w:eastAsia="宋体" w:hint="default"/>
          <w:sz w:val="22"/>
          <w:szCs w:val="22"/>
        </w:rPr>
      </w:pPr>
    </w:p>
    <w:p>
      <w:pPr>
        <w:tabs>
          <w:tab w:pos="2200" w:val="left" w:leader="none"/>
        </w:tabs>
        <w:spacing w:before="0"/>
        <w:ind w:left="140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w:t>
        <w:tab/>
      </w:r>
      <w:r>
        <w:rPr>
          <w:rFonts w:ascii="宋体" w:hAnsi="宋体" w:cs="宋体" w:eastAsia="宋体" w:hint="default"/>
          <w:spacing w:val="2"/>
          <w:sz w:val="22"/>
          <w:szCs w:val="22"/>
        </w:rPr>
        <w:t>评价管理层选用会计政策的恰当性和作出会计估计及相关披露的合理性。</w:t>
      </w:r>
      <w:r>
        <w:rPr>
          <w:rFonts w:ascii="宋体" w:hAnsi="宋体" w:cs="宋体" w:eastAsia="宋体" w:hint="default"/>
          <w:sz w:val="22"/>
          <w:szCs w:val="22"/>
        </w:rPr>
      </w:r>
    </w:p>
    <w:p>
      <w:pPr>
        <w:spacing w:line="240" w:lineRule="auto" w:before="8"/>
        <w:rPr>
          <w:rFonts w:ascii="宋体" w:hAnsi="宋体" w:cs="宋体" w:eastAsia="宋体" w:hint="default"/>
          <w:sz w:val="22"/>
          <w:szCs w:val="22"/>
        </w:rPr>
      </w:pPr>
    </w:p>
    <w:p>
      <w:pPr>
        <w:spacing w:line="297" w:lineRule="auto" w:before="0"/>
        <w:ind w:left="959" w:right="337" w:firstLine="441"/>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pacing w:val="2"/>
          <w:sz w:val="22"/>
          <w:szCs w:val="22"/>
        </w:rPr>
        <w:t>对管理层使用持续经营假设的恰当性得出结论。同时，根据获取的审计</w:t>
      </w:r>
      <w:r>
        <w:rPr>
          <w:rFonts w:ascii="宋体" w:hAnsi="宋体" w:cs="宋体" w:eastAsia="宋体" w:hint="default"/>
          <w:w w:val="100"/>
          <w:sz w:val="22"/>
          <w:szCs w:val="22"/>
        </w:rPr>
        <w:t> </w:t>
      </w:r>
      <w:r>
        <w:rPr>
          <w:rFonts w:ascii="宋体" w:hAnsi="宋体" w:cs="宋体" w:eastAsia="宋体" w:hint="default"/>
          <w:sz w:val="22"/>
          <w:szCs w:val="22"/>
        </w:rPr>
        <w:t>证据，就可能导致对同方股份持续经营能力产生重大疑虑的事项或情况是否存在重大</w:t>
      </w:r>
      <w:r>
        <w:rPr>
          <w:rFonts w:ascii="宋体" w:hAnsi="宋体" w:cs="宋体" w:eastAsia="宋体" w:hint="default"/>
          <w:spacing w:val="-81"/>
          <w:sz w:val="22"/>
          <w:szCs w:val="22"/>
        </w:rPr>
        <w:t> </w:t>
      </w:r>
      <w:r>
        <w:rPr>
          <w:rFonts w:ascii="宋体" w:hAnsi="宋体" w:cs="宋体" w:eastAsia="宋体" w:hint="default"/>
          <w:sz w:val="22"/>
          <w:szCs w:val="22"/>
        </w:rPr>
        <w:t>不确定性得出结论。如果我们得出结论认为存在重大不确定性，审计准则要求我们在</w:t>
      </w:r>
      <w:r>
        <w:rPr>
          <w:rFonts w:ascii="宋体" w:hAnsi="宋体" w:cs="宋体" w:eastAsia="宋体" w:hint="default"/>
          <w:spacing w:val="-81"/>
          <w:sz w:val="22"/>
          <w:szCs w:val="22"/>
        </w:rPr>
        <w:t> </w:t>
      </w:r>
      <w:r>
        <w:rPr>
          <w:rFonts w:ascii="宋体" w:hAnsi="宋体" w:cs="宋体" w:eastAsia="宋体" w:hint="default"/>
          <w:sz w:val="22"/>
          <w:szCs w:val="22"/>
        </w:rPr>
        <w:t>审计报告中提请报表使用者注意财务报表中的相关披露；如果披露不充分，我们应当</w:t>
      </w:r>
      <w:r>
        <w:rPr>
          <w:rFonts w:ascii="宋体" w:hAnsi="宋体" w:cs="宋体" w:eastAsia="宋体" w:hint="default"/>
          <w:spacing w:val="-81"/>
          <w:sz w:val="22"/>
          <w:szCs w:val="22"/>
        </w:rPr>
        <w:t> </w:t>
      </w:r>
      <w:r>
        <w:rPr>
          <w:rFonts w:ascii="宋体" w:hAnsi="宋体" w:cs="宋体" w:eastAsia="宋体" w:hint="default"/>
          <w:sz w:val="22"/>
          <w:szCs w:val="22"/>
        </w:rPr>
        <w:t>发表非无保留意见。我们的结论基于截至审计报告日可获得的信息。然而，未来的事</w:t>
      </w:r>
      <w:r>
        <w:rPr>
          <w:rFonts w:ascii="宋体" w:hAnsi="宋体" w:cs="宋体" w:eastAsia="宋体" w:hint="default"/>
          <w:spacing w:val="-81"/>
          <w:sz w:val="22"/>
          <w:szCs w:val="22"/>
        </w:rPr>
        <w:t> </w:t>
      </w:r>
      <w:r>
        <w:rPr>
          <w:rFonts w:ascii="宋体" w:hAnsi="宋体" w:cs="宋体" w:eastAsia="宋体" w:hint="default"/>
          <w:sz w:val="22"/>
          <w:szCs w:val="22"/>
        </w:rPr>
        <w:t>项或情况可能导致同方股份不能持续经营。</w:t>
      </w:r>
    </w:p>
    <w:p>
      <w:pPr>
        <w:spacing w:line="240" w:lineRule="auto" w:before="11"/>
        <w:rPr>
          <w:rFonts w:ascii="宋体" w:hAnsi="宋体" w:cs="宋体" w:eastAsia="宋体" w:hint="default"/>
          <w:sz w:val="19"/>
          <w:szCs w:val="19"/>
        </w:rPr>
      </w:pPr>
    </w:p>
    <w:p>
      <w:pPr>
        <w:spacing w:line="283" w:lineRule="auto" w:before="0"/>
        <w:ind w:left="959" w:right="335" w:firstLine="441"/>
        <w:jc w:val="both"/>
        <w:rPr>
          <w:rFonts w:ascii="宋体" w:hAnsi="宋体" w:cs="宋体" w:eastAsia="宋体" w:hint="default"/>
          <w:sz w:val="22"/>
          <w:szCs w:val="22"/>
        </w:rPr>
      </w:pPr>
      <w:r>
        <w:rPr>
          <w:rFonts w:ascii="宋体" w:hAnsi="宋体" w:cs="宋体" w:eastAsia="宋体" w:hint="default"/>
          <w:w w:val="100"/>
          <w:sz w:val="22"/>
          <w:szCs w:val="22"/>
        </w:rPr>
        <w:t>（</w:t>
      </w:r>
      <w:r>
        <w:rPr>
          <w:rFonts w:ascii="Times New Roman" w:hAnsi="Times New Roman" w:cs="Times New Roman" w:eastAsia="Times New Roman" w:hint="default"/>
          <w:w w:val="100"/>
          <w:sz w:val="22"/>
          <w:szCs w:val="22"/>
        </w:rPr>
        <w:t>5</w:t>
      </w:r>
      <w:r>
        <w:rPr>
          <w:rFonts w:ascii="宋体" w:hAnsi="宋体" w:cs="宋体" w:eastAsia="宋体" w:hint="default"/>
          <w:w w:val="100"/>
          <w:sz w:val="22"/>
          <w:szCs w:val="22"/>
        </w:rPr>
        <w:t>）</w:t>
      </w:r>
      <w:r>
        <w:rPr>
          <w:rFonts w:ascii="宋体" w:hAnsi="宋体" w:cs="宋体" w:eastAsia="宋体" w:hint="default"/>
          <w:spacing w:val="44"/>
          <w:w w:val="100"/>
          <w:sz w:val="22"/>
          <w:szCs w:val="22"/>
        </w:rPr>
        <w:t> </w:t>
      </w:r>
      <w:r>
        <w:rPr>
          <w:rFonts w:ascii="宋体" w:hAnsi="宋体" w:cs="宋体" w:eastAsia="宋体" w:hint="default"/>
          <w:spacing w:val="-5"/>
          <w:w w:val="100"/>
          <w:sz w:val="22"/>
          <w:szCs w:val="22"/>
        </w:rPr>
        <w:t>评价财务报表的总体列报、结构和内容（包括披露），并评价财务报表是</w:t>
      </w:r>
      <w:r>
        <w:rPr>
          <w:rFonts w:ascii="宋体" w:hAnsi="宋体" w:cs="宋体" w:eastAsia="宋体" w:hint="default"/>
          <w:w w:val="100"/>
          <w:sz w:val="22"/>
          <w:szCs w:val="22"/>
        </w:rPr>
        <w:t> </w:t>
      </w:r>
      <w:r>
        <w:rPr>
          <w:rFonts w:ascii="宋体" w:hAnsi="宋体" w:cs="宋体" w:eastAsia="宋体" w:hint="default"/>
          <w:sz w:val="22"/>
          <w:szCs w:val="22"/>
        </w:rPr>
        <w:t>否公允反映相关交易和事项。</w:t>
      </w:r>
    </w:p>
    <w:p>
      <w:pPr>
        <w:spacing w:line="240" w:lineRule="auto" w:before="11"/>
        <w:rPr>
          <w:rFonts w:ascii="宋体" w:hAnsi="宋体" w:cs="宋体" w:eastAsia="宋体" w:hint="default"/>
          <w:sz w:val="20"/>
          <w:szCs w:val="20"/>
        </w:rPr>
      </w:pPr>
    </w:p>
    <w:p>
      <w:pPr>
        <w:spacing w:line="292" w:lineRule="auto" w:before="0"/>
        <w:ind w:left="959" w:right="338" w:firstLine="441"/>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6</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pacing w:val="2"/>
          <w:sz w:val="22"/>
          <w:szCs w:val="22"/>
        </w:rPr>
        <w:t>就同方股份中实体或业务活动的财务信息获取充分、适当的审计证据，</w:t>
      </w:r>
      <w:r>
        <w:rPr>
          <w:rFonts w:ascii="宋体" w:hAnsi="宋体" w:cs="宋体" w:eastAsia="宋体" w:hint="default"/>
          <w:w w:val="100"/>
          <w:sz w:val="22"/>
          <w:szCs w:val="22"/>
        </w:rPr>
        <w:t> </w:t>
      </w:r>
      <w:r>
        <w:rPr>
          <w:rFonts w:ascii="宋体" w:hAnsi="宋体" w:cs="宋体" w:eastAsia="宋体" w:hint="default"/>
          <w:sz w:val="22"/>
          <w:szCs w:val="22"/>
        </w:rPr>
        <w:t>以对财务报表发表审计意见。我们负责指导、监督和执行集团审计，并对审计意见承</w:t>
      </w:r>
      <w:r>
        <w:rPr>
          <w:rFonts w:ascii="宋体" w:hAnsi="宋体" w:cs="宋体" w:eastAsia="宋体" w:hint="default"/>
          <w:spacing w:val="-81"/>
          <w:sz w:val="22"/>
          <w:szCs w:val="22"/>
        </w:rPr>
        <w:t> </w:t>
      </w:r>
      <w:r>
        <w:rPr>
          <w:rFonts w:ascii="宋体" w:hAnsi="宋体" w:cs="宋体" w:eastAsia="宋体" w:hint="default"/>
          <w:sz w:val="22"/>
          <w:szCs w:val="22"/>
        </w:rPr>
        <w:t>担全部责任。</w:t>
      </w:r>
    </w:p>
    <w:p>
      <w:pPr>
        <w:spacing w:line="240" w:lineRule="auto" w:before="3"/>
        <w:rPr>
          <w:rFonts w:ascii="宋体" w:hAnsi="宋体" w:cs="宋体" w:eastAsia="宋体" w:hint="default"/>
          <w:sz w:val="20"/>
          <w:szCs w:val="20"/>
        </w:rPr>
      </w:pPr>
    </w:p>
    <w:p>
      <w:pPr>
        <w:spacing w:line="300" w:lineRule="auto" w:before="0"/>
        <w:ind w:left="100" w:right="332" w:firstLine="439"/>
        <w:jc w:val="both"/>
        <w:rPr>
          <w:rFonts w:ascii="宋体" w:hAnsi="宋体" w:cs="宋体" w:eastAsia="宋体" w:hint="default"/>
          <w:sz w:val="22"/>
          <w:szCs w:val="22"/>
        </w:rPr>
      </w:pPr>
      <w:r>
        <w:rPr>
          <w:rFonts w:ascii="宋体" w:hAnsi="宋体" w:cs="宋体" w:eastAsia="宋体" w:hint="default"/>
          <w:spacing w:val="-1"/>
          <w:sz w:val="22"/>
          <w:szCs w:val="22"/>
        </w:rPr>
        <w:t>我们与治理层就计划的审计范围、时间安排和重大审计发现等事项进行沟通，包括沟通我</w:t>
      </w:r>
      <w:r>
        <w:rPr>
          <w:rFonts w:ascii="宋体" w:hAnsi="宋体" w:cs="宋体" w:eastAsia="宋体" w:hint="default"/>
          <w:w w:val="100"/>
          <w:sz w:val="22"/>
          <w:szCs w:val="22"/>
        </w:rPr>
        <w:t> </w:t>
      </w:r>
      <w:r>
        <w:rPr>
          <w:rFonts w:ascii="宋体" w:hAnsi="宋体" w:cs="宋体" w:eastAsia="宋体" w:hint="default"/>
          <w:sz w:val="22"/>
          <w:szCs w:val="22"/>
        </w:rPr>
        <w:t>们在审计中识别出的值得关注的内部控制缺陷。</w:t>
      </w:r>
    </w:p>
    <w:p>
      <w:pPr>
        <w:spacing w:line="240" w:lineRule="auto" w:before="8"/>
        <w:rPr>
          <w:rFonts w:ascii="宋体" w:hAnsi="宋体" w:cs="宋体" w:eastAsia="宋体" w:hint="default"/>
          <w:sz w:val="19"/>
          <w:szCs w:val="19"/>
        </w:rPr>
      </w:pPr>
    </w:p>
    <w:p>
      <w:pPr>
        <w:spacing w:line="300" w:lineRule="auto" w:before="0"/>
        <w:ind w:left="100" w:right="332" w:firstLine="439"/>
        <w:jc w:val="both"/>
        <w:rPr>
          <w:rFonts w:ascii="宋体" w:hAnsi="宋体" w:cs="宋体" w:eastAsia="宋体" w:hint="default"/>
          <w:sz w:val="22"/>
          <w:szCs w:val="22"/>
        </w:rPr>
      </w:pPr>
      <w:r>
        <w:rPr>
          <w:rFonts w:ascii="宋体" w:hAnsi="宋体" w:cs="宋体" w:eastAsia="宋体" w:hint="default"/>
          <w:spacing w:val="-1"/>
          <w:sz w:val="22"/>
          <w:szCs w:val="22"/>
        </w:rPr>
        <w:t>我们还就已遵守与独立性相关的职业道德要求向治理层提供声明，并与治理层沟通可能被</w:t>
      </w:r>
      <w:r>
        <w:rPr>
          <w:rFonts w:ascii="宋体" w:hAnsi="宋体" w:cs="宋体" w:eastAsia="宋体" w:hint="default"/>
          <w:w w:val="100"/>
          <w:sz w:val="22"/>
          <w:szCs w:val="22"/>
        </w:rPr>
        <w:t> </w:t>
      </w:r>
      <w:r>
        <w:rPr>
          <w:rFonts w:ascii="宋体" w:hAnsi="宋体" w:cs="宋体" w:eastAsia="宋体" w:hint="default"/>
          <w:spacing w:val="-4"/>
          <w:w w:val="100"/>
          <w:sz w:val="22"/>
          <w:szCs w:val="22"/>
        </w:rPr>
        <w:t>合理认为影响我们独立性的所有关系和其他事项，以及相关的防范措施（如适用）。</w:t>
      </w:r>
    </w:p>
    <w:p>
      <w:pPr>
        <w:spacing w:line="240" w:lineRule="auto" w:before="8"/>
        <w:rPr>
          <w:rFonts w:ascii="宋体" w:hAnsi="宋体" w:cs="宋体" w:eastAsia="宋体" w:hint="default"/>
          <w:sz w:val="19"/>
          <w:szCs w:val="19"/>
        </w:rPr>
      </w:pPr>
    </w:p>
    <w:p>
      <w:pPr>
        <w:spacing w:line="300" w:lineRule="auto" w:before="0"/>
        <w:ind w:left="100" w:right="332" w:firstLine="439"/>
        <w:jc w:val="both"/>
        <w:rPr>
          <w:rFonts w:ascii="宋体" w:hAnsi="宋体" w:cs="宋体" w:eastAsia="宋体" w:hint="default"/>
          <w:sz w:val="22"/>
          <w:szCs w:val="22"/>
        </w:rPr>
      </w:pPr>
      <w:r>
        <w:rPr>
          <w:rFonts w:ascii="宋体" w:hAnsi="宋体" w:cs="宋体" w:eastAsia="宋体" w:hint="default"/>
          <w:spacing w:val="-1"/>
          <w:sz w:val="22"/>
          <w:szCs w:val="22"/>
        </w:rPr>
        <w:t>从与治理层沟通过的事项中，我们确定哪些事项对本期财务报表审计最为重要，因而构成</w:t>
      </w:r>
      <w:r>
        <w:rPr>
          <w:rFonts w:ascii="宋体" w:hAnsi="宋体" w:cs="宋体" w:eastAsia="宋体" w:hint="default"/>
          <w:w w:val="100"/>
          <w:sz w:val="22"/>
          <w:szCs w:val="22"/>
        </w:rPr>
        <w:t> </w:t>
      </w:r>
      <w:r>
        <w:rPr>
          <w:rFonts w:ascii="宋体" w:hAnsi="宋体" w:cs="宋体" w:eastAsia="宋体" w:hint="default"/>
          <w:spacing w:val="-1"/>
          <w:sz w:val="22"/>
          <w:szCs w:val="22"/>
        </w:rPr>
        <w:t>关键审计事项。我们在审计报告中描述这些事项，除非法律法规禁止公开披露这些事项，或在</w:t>
      </w:r>
    </w:p>
    <w:p>
      <w:pPr>
        <w:spacing w:after="0" w:line="300" w:lineRule="auto"/>
        <w:jc w:val="both"/>
        <w:rPr>
          <w:rFonts w:ascii="宋体" w:hAnsi="宋体" w:cs="宋体" w:eastAsia="宋体" w:hint="default"/>
          <w:sz w:val="22"/>
          <w:szCs w:val="22"/>
        </w:rPr>
        <w:sectPr>
          <w:footerReference w:type="default" r:id="rId19"/>
          <w:pgSz w:w="11910" w:h="16840"/>
          <w:pgMar w:footer="838" w:header="0" w:top="1220" w:bottom="1020" w:left="1340" w:right="1100"/>
          <w:pgNumType w:start="76"/>
        </w:sectPr>
      </w:pPr>
    </w:p>
    <w:p>
      <w:pPr>
        <w:spacing w:line="300" w:lineRule="auto" w:before="9"/>
        <w:ind w:left="300" w:right="0" w:firstLine="0"/>
        <w:jc w:val="left"/>
        <w:rPr>
          <w:rFonts w:ascii="宋体" w:hAnsi="宋体" w:cs="宋体" w:eastAsia="宋体" w:hint="default"/>
          <w:sz w:val="22"/>
          <w:szCs w:val="22"/>
        </w:rPr>
      </w:pPr>
      <w:r>
        <w:rPr>
          <w:rFonts w:ascii="宋体" w:hAnsi="宋体" w:cs="宋体" w:eastAsia="宋体" w:hint="default"/>
          <w:spacing w:val="-1"/>
          <w:sz w:val="22"/>
          <w:szCs w:val="22"/>
        </w:rPr>
        <w:t>极少数情形下，如果合理预期在审计报告中沟通某事项造成的负面后果超过在公众利益方面产</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4326"/>
        <w:gridCol w:w="3078"/>
      </w:tblGrid>
      <w:tr>
        <w:trPr>
          <w:trHeight w:val="1218"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信永中和会计师事务所</w:t>
            </w:r>
            <w:r>
              <w:rPr>
                <w:rFonts w:ascii="Times New Roman" w:hAnsi="Times New Roman" w:cs="Times New Roman" w:eastAsia="Times New Roman" w:hint="default"/>
                <w:sz w:val="22"/>
                <w:szCs w:val="22"/>
              </w:rPr>
              <w:t>(</w:t>
            </w:r>
            <w:r>
              <w:rPr>
                <w:rFonts w:ascii="宋体" w:hAnsi="宋体" w:cs="宋体" w:eastAsia="宋体" w:hint="default"/>
                <w:sz w:val="22"/>
                <w:szCs w:val="22"/>
              </w:rPr>
              <w:t>特殊普通合伙</w:t>
            </w:r>
            <w:r>
              <w:rPr>
                <w:rFonts w:ascii="Times New Roman" w:hAnsi="Times New Roman" w:cs="Times New Roman" w:eastAsia="Times New Roman" w:hint="default"/>
                <w:sz w:val="22"/>
                <w:szCs w:val="22"/>
              </w:rPr>
              <w:t>)</w:t>
            </w:r>
          </w:p>
        </w:tc>
        <w:tc>
          <w:tcPr>
            <w:tcW w:w="3078" w:type="dxa"/>
            <w:tcBorders>
              <w:top w:val="nil" w:sz="6" w:space="0" w:color="auto"/>
              <w:left w:val="nil" w:sz="6" w:space="0" w:color="auto"/>
              <w:bottom w:val="nil" w:sz="6" w:space="0" w:color="auto"/>
              <w:right w:val="nil" w:sz="6" w:space="0" w:color="auto"/>
            </w:tcBorders>
          </w:tcPr>
          <w:p>
            <w:pPr>
              <w:pStyle w:val="TableParagraph"/>
              <w:spacing w:line="221" w:lineRule="exact"/>
              <w:ind w:left="456" w:right="0"/>
              <w:jc w:val="left"/>
              <w:rPr>
                <w:rFonts w:ascii="宋体" w:hAnsi="宋体" w:cs="宋体" w:eastAsia="宋体" w:hint="default"/>
                <w:sz w:val="22"/>
                <w:szCs w:val="22"/>
              </w:rPr>
            </w:pPr>
            <w:r>
              <w:rPr>
                <w:rFonts w:ascii="宋体" w:hAnsi="宋体" w:cs="宋体" w:eastAsia="宋体" w:hint="default"/>
                <w:sz w:val="22"/>
                <w:szCs w:val="22"/>
              </w:rPr>
              <w:t>中国注册会计师：张克东</w:t>
            </w: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456" w:right="0"/>
              <w:jc w:val="left"/>
              <w:rPr>
                <w:rFonts w:ascii="宋体" w:hAnsi="宋体" w:cs="宋体" w:eastAsia="宋体" w:hint="default"/>
                <w:sz w:val="22"/>
                <w:szCs w:val="22"/>
              </w:rPr>
            </w:pPr>
            <w:r>
              <w:rPr>
                <w:rFonts w:ascii="宋体" w:hAnsi="宋体" w:cs="宋体" w:eastAsia="宋体" w:hint="default"/>
                <w:sz w:val="22"/>
                <w:szCs w:val="22"/>
              </w:rPr>
              <w:t>（项目合伙人）</w:t>
            </w:r>
          </w:p>
        </w:tc>
      </w:tr>
      <w:tr>
        <w:trPr>
          <w:trHeight w:val="1081" w:hRule="exact"/>
        </w:trPr>
        <w:tc>
          <w:tcPr>
            <w:tcW w:w="4326" w:type="dxa"/>
            <w:tcBorders>
              <w:top w:val="nil" w:sz="6" w:space="0" w:color="auto"/>
              <w:left w:val="nil" w:sz="6" w:space="0" w:color="auto"/>
              <w:bottom w:val="nil" w:sz="6" w:space="0" w:color="auto"/>
              <w:right w:val="nil" w:sz="6" w:space="0" w:color="auto"/>
            </w:tcBorders>
          </w:tcPr>
          <w:p>
            <w:pPr/>
          </w:p>
        </w:tc>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456" w:right="0"/>
              <w:jc w:val="left"/>
              <w:rPr>
                <w:rFonts w:ascii="宋体" w:hAnsi="宋体" w:cs="宋体" w:eastAsia="宋体" w:hint="default"/>
                <w:sz w:val="22"/>
                <w:szCs w:val="22"/>
              </w:rPr>
            </w:pPr>
            <w:r>
              <w:rPr>
                <w:rFonts w:ascii="宋体" w:hAnsi="宋体" w:cs="宋体" w:eastAsia="宋体" w:hint="default"/>
                <w:sz w:val="22"/>
                <w:szCs w:val="22"/>
              </w:rPr>
              <w:t>中国注册会计师：陈军</w:t>
            </w:r>
          </w:p>
        </w:tc>
      </w:tr>
      <w:tr>
        <w:trPr>
          <w:trHeight w:val="653"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7"/>
                <w:szCs w:val="27"/>
              </w:rPr>
            </w:pPr>
          </w:p>
          <w:p>
            <w:pPr>
              <w:pStyle w:val="TableParagraph"/>
              <w:tabs>
                <w:tab w:pos="839" w:val="left" w:leader="none"/>
              </w:tabs>
              <w:spacing w:line="240" w:lineRule="auto"/>
              <w:ind w:right="60"/>
              <w:jc w:val="center"/>
              <w:rPr>
                <w:rFonts w:ascii="宋体" w:hAnsi="宋体" w:cs="宋体" w:eastAsia="宋体" w:hint="default"/>
                <w:sz w:val="22"/>
                <w:szCs w:val="22"/>
              </w:rPr>
            </w:pPr>
            <w:r>
              <w:rPr>
                <w:rFonts w:ascii="宋体" w:hAnsi="宋体" w:cs="宋体" w:eastAsia="宋体" w:hint="default"/>
                <w:sz w:val="22"/>
                <w:szCs w:val="22"/>
              </w:rPr>
              <w:t>中国</w:t>
              <w:tab/>
              <w:t>北京</w:t>
            </w:r>
          </w:p>
        </w:tc>
        <w:tc>
          <w:tcPr>
            <w:tcW w:w="30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456" w:right="0"/>
              <w:jc w:val="left"/>
              <w:rPr>
                <w:rFonts w:ascii="宋体" w:hAnsi="宋体" w:cs="宋体" w:eastAsia="宋体" w:hint="default"/>
                <w:sz w:val="22"/>
                <w:szCs w:val="22"/>
              </w:rPr>
            </w:pPr>
            <w:r>
              <w:rPr>
                <w:rFonts w:ascii="宋体" w:hAnsi="宋体" w:cs="宋体" w:eastAsia="宋体" w:hint="default"/>
                <w:sz w:val="22"/>
                <w:szCs w:val="22"/>
              </w:rPr>
              <w:t>二〇一八年四月二十一日</w:t>
            </w:r>
          </w:p>
        </w:tc>
      </w:tr>
    </w:tbl>
    <w:p>
      <w:pPr>
        <w:spacing w:after="0" w:line="240" w:lineRule="auto"/>
        <w:jc w:val="left"/>
        <w:rPr>
          <w:rFonts w:ascii="宋体" w:hAnsi="宋体" w:cs="宋体" w:eastAsia="宋体" w:hint="default"/>
          <w:sz w:val="22"/>
          <w:szCs w:val="22"/>
        </w:rPr>
        <w:sectPr>
          <w:pgSz w:w="11910" w:h="16840"/>
          <w:pgMar w:header="0" w:footer="838" w:top="1220" w:bottom="1020" w:left="1140" w:right="1320"/>
        </w:sectPr>
      </w:pPr>
    </w:p>
    <w:p>
      <w:pPr>
        <w:pStyle w:val="Heading3"/>
        <w:spacing w:line="310" w:lineRule="exact" w:before="30"/>
        <w:ind w:left="3759" w:right="4015" w:hanging="4"/>
        <w:jc w:val="center"/>
        <w:rPr>
          <w:b w:val="0"/>
          <w:bCs w:val="0"/>
        </w:rPr>
      </w:pPr>
      <w:r>
        <w:rPr/>
        <w:t>合并资产负债表</w:t>
      </w:r>
      <w:r>
        <w:rPr>
          <w:w w:val="99"/>
        </w:rPr>
        <w:t> </w:t>
      </w:r>
      <w:r>
        <w:rPr>
          <w:rFonts w:ascii="宋体" w:hAnsi="宋体" w:cs="宋体" w:eastAsia="宋体" w:hint="default"/>
        </w:rPr>
        <w:t>2017</w:t>
      </w:r>
      <w:r>
        <w:rPr>
          <w:rFonts w:ascii="宋体" w:hAnsi="宋体" w:cs="宋体" w:eastAsia="宋体" w:hint="default"/>
          <w:spacing w:val="-63"/>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3"/>
        </w:rPr>
        <w:t> </w:t>
      </w:r>
      <w:r>
        <w:rPr>
          <w:rFonts w:ascii="宋体" w:hAnsi="宋体" w:cs="宋体" w:eastAsia="宋体" w:hint="default"/>
        </w:rPr>
        <w:t>31</w:t>
      </w:r>
      <w:r>
        <w:rPr>
          <w:rFonts w:ascii="宋体" w:hAnsi="宋体" w:cs="宋体" w:eastAsia="宋体" w:hint="default"/>
          <w:spacing w:val="-61"/>
        </w:rPr>
        <w:t> </w:t>
      </w:r>
      <w:r>
        <w:rPr/>
        <w:t>日</w:t>
      </w:r>
      <w:r>
        <w:rPr>
          <w:b w:val="0"/>
          <w:bCs w:val="0"/>
        </w:rPr>
      </w:r>
    </w:p>
    <w:p>
      <w:pPr>
        <w:spacing w:line="240" w:lineRule="auto" w:before="3"/>
        <w:rPr>
          <w:rFonts w:ascii="宋体" w:hAnsi="宋体" w:cs="宋体" w:eastAsia="宋体" w:hint="default"/>
          <w:b/>
          <w:bCs/>
          <w:sz w:val="22"/>
          <w:szCs w:val="22"/>
        </w:rPr>
      </w:pPr>
    </w:p>
    <w:p>
      <w:pPr>
        <w:tabs>
          <w:tab w:pos="7784" w:val="left" w:leader="none"/>
        </w:tabs>
        <w:spacing w:before="0"/>
        <w:ind w:left="0" w:right="104"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3"/>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5144"/>
        <w:gridCol w:w="835"/>
        <w:gridCol w:w="1760"/>
        <w:gridCol w:w="1760"/>
      </w:tblGrid>
      <w:tr>
        <w:trPr>
          <w:trHeight w:val="334" w:hRule="exact"/>
        </w:trPr>
        <w:tc>
          <w:tcPr>
            <w:tcW w:w="5144" w:type="dxa"/>
            <w:tcBorders>
              <w:top w:val="single" w:sz="12" w:space="0" w:color="000000"/>
              <w:left w:val="single" w:sz="12" w:space="0" w:color="000000"/>
              <w:bottom w:val="single" w:sz="4" w:space="0" w:color="000000"/>
              <w:right w:val="single" w:sz="4" w:space="0" w:color="000000"/>
            </w:tcBorders>
          </w:tcPr>
          <w:p>
            <w:pPr>
              <w:pStyle w:val="TableParagraph"/>
              <w:spacing w:line="259" w:lineRule="exact"/>
              <w:ind w:right="5"/>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835" w:type="dxa"/>
            <w:tcBorders>
              <w:top w:val="single" w:sz="12" w:space="0" w:color="000000"/>
              <w:left w:val="single" w:sz="4" w:space="0" w:color="000000"/>
              <w:bottom w:val="single" w:sz="4" w:space="0" w:color="000000"/>
              <w:right w:val="single" w:sz="4" w:space="0" w:color="000000"/>
            </w:tcBorders>
          </w:tcPr>
          <w:p>
            <w:pPr>
              <w:pStyle w:val="TableParagraph"/>
              <w:spacing w:line="259" w:lineRule="exact"/>
              <w:ind w:right="161"/>
              <w:jc w:val="righ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60" w:type="dxa"/>
            <w:tcBorders>
              <w:top w:val="single" w:sz="12" w:space="0" w:color="000000"/>
              <w:left w:val="single" w:sz="4" w:space="0" w:color="000000"/>
              <w:bottom w:val="single" w:sz="4" w:space="0" w:color="000000"/>
              <w:right w:val="single" w:sz="4" w:space="0" w:color="000000"/>
            </w:tcBorders>
          </w:tcPr>
          <w:p>
            <w:pPr>
              <w:pStyle w:val="TableParagraph"/>
              <w:spacing w:line="259" w:lineRule="exact"/>
              <w:ind w:left="472"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760" w:type="dxa"/>
            <w:tcBorders>
              <w:top w:val="single" w:sz="12" w:space="0" w:color="000000"/>
              <w:left w:val="single" w:sz="4" w:space="0" w:color="000000"/>
              <w:bottom w:val="single" w:sz="4" w:space="0" w:color="000000"/>
              <w:right w:val="single" w:sz="12" w:space="0" w:color="000000"/>
            </w:tcBorders>
          </w:tcPr>
          <w:p>
            <w:pPr>
              <w:pStyle w:val="TableParagraph"/>
              <w:spacing w:line="259" w:lineRule="exact"/>
              <w:ind w:left="47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26"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12" w:space="0" w:color="000000"/>
            </w:tcBorders>
          </w:tcPr>
          <w:p>
            <w:pPr/>
          </w:p>
        </w:tc>
      </w:tr>
      <w:tr>
        <w:trPr>
          <w:trHeight w:val="324"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64"/>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1</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spacing w:val="-1"/>
                <w:sz w:val="20"/>
              </w:rPr>
              <w:t>9,766,134,253.75</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w w:val="95"/>
                <w:sz w:val="20"/>
              </w:rPr>
              <w:t>10,958,180,121.53</w:t>
            </w:r>
            <w:r>
              <w:rPr>
                <w:rFonts w:ascii="Times New Roman"/>
                <w:sz w:val="20"/>
              </w:rPr>
            </w:r>
          </w:p>
        </w:tc>
      </w:tr>
      <w:tr>
        <w:trPr>
          <w:trHeight w:val="326"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以公允价值计量且其变动计入当期损益的金融资产</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64"/>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2</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w w:val="95"/>
                <w:sz w:val="20"/>
              </w:rPr>
              <w:t>581,867,988.06</w:t>
            </w:r>
            <w:r>
              <w:rPr>
                <w:rFonts w:ascii="Times New Roman"/>
                <w:sz w:val="20"/>
              </w:rPr>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w w:val="95"/>
                <w:sz w:val="20"/>
              </w:rPr>
              <w:t>864,994,753.09</w:t>
            </w:r>
            <w:r>
              <w:rPr>
                <w:rFonts w:ascii="Times New Roman"/>
                <w:sz w:val="20"/>
              </w:rPr>
            </w:r>
          </w:p>
        </w:tc>
      </w:tr>
      <w:tr>
        <w:trPr>
          <w:trHeight w:val="324"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496"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0"/>
                <w:szCs w:val="20"/>
              </w:rPr>
            </w:pPr>
            <w:r>
              <w:rPr>
                <w:rFonts w:ascii="Times New Roman"/>
                <w:sz w:val="20"/>
              </w:rPr>
              <w:t>0.00</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326"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64"/>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3</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w w:val="95"/>
                <w:sz w:val="20"/>
              </w:rPr>
              <w:t>117,617,801.49</w:t>
            </w:r>
            <w:r>
              <w:rPr>
                <w:rFonts w:ascii="Times New Roman"/>
                <w:sz w:val="20"/>
              </w:rPr>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w w:val="95"/>
                <w:sz w:val="20"/>
              </w:rPr>
              <w:t>89,024,500.29</w:t>
            </w:r>
            <w:r>
              <w:rPr>
                <w:rFonts w:ascii="Times New Roman"/>
                <w:sz w:val="20"/>
              </w:rPr>
            </w:r>
          </w:p>
        </w:tc>
      </w:tr>
      <w:tr>
        <w:trPr>
          <w:trHeight w:val="324"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496"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64"/>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4</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Times New Roman" w:hAnsi="Times New Roman" w:cs="Times New Roman" w:eastAsia="Times New Roman" w:hint="default"/>
                <w:sz w:val="20"/>
                <w:szCs w:val="20"/>
              </w:rPr>
            </w:pPr>
            <w:r>
              <w:rPr>
                <w:rFonts w:ascii="Times New Roman"/>
                <w:spacing w:val="-1"/>
                <w:sz w:val="20"/>
              </w:rPr>
              <w:t>7,150,244,020.49</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5"/>
              <w:jc w:val="right"/>
              <w:rPr>
                <w:rFonts w:ascii="Times New Roman" w:hAnsi="Times New Roman" w:cs="Times New Roman" w:eastAsia="Times New Roman" w:hint="default"/>
                <w:sz w:val="20"/>
                <w:szCs w:val="20"/>
              </w:rPr>
            </w:pPr>
            <w:r>
              <w:rPr>
                <w:rFonts w:ascii="Times New Roman"/>
                <w:spacing w:val="-1"/>
                <w:sz w:val="20"/>
              </w:rPr>
              <w:t>7,115,732,144.17</w:t>
            </w:r>
          </w:p>
        </w:tc>
      </w:tr>
      <w:tr>
        <w:trPr>
          <w:trHeight w:val="324"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64"/>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5</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spacing w:val="-1"/>
                <w:sz w:val="20"/>
              </w:rPr>
              <w:t>1,037,803,769.94</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spacing w:val="-1"/>
                <w:sz w:val="20"/>
              </w:rPr>
              <w:t>1,050,557,527.45</w:t>
            </w:r>
          </w:p>
        </w:tc>
      </w:tr>
      <w:tr>
        <w:trPr>
          <w:trHeight w:val="326"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64"/>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6</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0"/>
                <w:szCs w:val="20"/>
              </w:rPr>
            </w:pPr>
            <w:r>
              <w:rPr>
                <w:rFonts w:ascii="Times New Roman"/>
                <w:w w:val="95"/>
                <w:sz w:val="20"/>
              </w:rPr>
              <w:t>8,682,739.73</w:t>
            </w:r>
            <w:r>
              <w:rPr>
                <w:rFonts w:ascii="Times New Roman"/>
                <w:sz w:val="20"/>
              </w:rPr>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325"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64"/>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7</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Times New Roman" w:hAnsi="Times New Roman" w:cs="Times New Roman" w:eastAsia="Times New Roman" w:hint="default"/>
                <w:sz w:val="20"/>
                <w:szCs w:val="20"/>
              </w:rPr>
            </w:pPr>
            <w:r>
              <w:rPr>
                <w:rFonts w:ascii="Times New Roman"/>
                <w:sz w:val="20"/>
              </w:rPr>
              <w:t>0.00</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95"/>
              <w:jc w:val="right"/>
              <w:rPr>
                <w:rFonts w:ascii="Times New Roman" w:hAnsi="Times New Roman" w:cs="Times New Roman" w:eastAsia="Times New Roman" w:hint="default"/>
                <w:sz w:val="20"/>
                <w:szCs w:val="20"/>
              </w:rPr>
            </w:pPr>
            <w:r>
              <w:rPr>
                <w:rFonts w:ascii="Times New Roman"/>
                <w:w w:val="95"/>
                <w:sz w:val="20"/>
              </w:rPr>
              <w:t>22,041,113.97</w:t>
            </w:r>
            <w:r>
              <w:rPr>
                <w:rFonts w:ascii="Times New Roman"/>
                <w:sz w:val="20"/>
              </w:rPr>
            </w:r>
          </w:p>
        </w:tc>
      </w:tr>
      <w:tr>
        <w:trPr>
          <w:trHeight w:val="326"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64"/>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8</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w w:val="95"/>
                <w:sz w:val="20"/>
              </w:rPr>
              <w:t>861,269,164.19</w:t>
            </w:r>
            <w:r>
              <w:rPr>
                <w:rFonts w:ascii="Times New Roman"/>
                <w:sz w:val="20"/>
              </w:rPr>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spacing w:val="-1"/>
                <w:sz w:val="20"/>
              </w:rPr>
              <w:t>1,271,659,662.12</w:t>
            </w:r>
          </w:p>
        </w:tc>
      </w:tr>
      <w:tr>
        <w:trPr>
          <w:trHeight w:val="324"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496"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64"/>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9</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spacing w:val="-1"/>
                <w:sz w:val="20"/>
              </w:rPr>
              <w:t>9,312,519,266.75</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spacing w:val="-1"/>
                <w:sz w:val="20"/>
              </w:rPr>
              <w:t>9,256,404,728.06</w:t>
            </w:r>
          </w:p>
        </w:tc>
      </w:tr>
      <w:tr>
        <w:trPr>
          <w:trHeight w:val="324"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持有待售的资产</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0"/>
                <w:szCs w:val="20"/>
              </w:rPr>
            </w:pPr>
            <w:r>
              <w:rPr>
                <w:rFonts w:ascii="Times New Roman"/>
                <w:sz w:val="20"/>
              </w:rPr>
              <w:t>0.00</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326"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13"/>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10</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20"/>
                <w:szCs w:val="20"/>
              </w:rPr>
            </w:pPr>
            <w:r>
              <w:rPr>
                <w:rFonts w:ascii="Times New Roman"/>
                <w:w w:val="95"/>
                <w:sz w:val="20"/>
              </w:rPr>
              <w:t>90,320,747.81</w:t>
            </w:r>
            <w:r>
              <w:rPr>
                <w:rFonts w:ascii="Times New Roman"/>
                <w:sz w:val="20"/>
              </w:rPr>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324"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13"/>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11</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spacing w:val="-1"/>
                <w:sz w:val="20"/>
              </w:rPr>
              <w:t>2,144,075,511.53</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spacing w:val="-1"/>
                <w:sz w:val="20"/>
              </w:rPr>
              <w:t>3,096,887,049.00</w:t>
            </w:r>
          </w:p>
        </w:tc>
      </w:tr>
      <w:tr>
        <w:trPr>
          <w:trHeight w:val="326"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895"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5"/>
              <w:jc w:val="right"/>
              <w:rPr>
                <w:rFonts w:ascii="Times New Roman" w:hAnsi="Times New Roman" w:cs="Times New Roman" w:eastAsia="Times New Roman" w:hint="default"/>
                <w:sz w:val="20"/>
                <w:szCs w:val="20"/>
              </w:rPr>
            </w:pPr>
            <w:r>
              <w:rPr>
                <w:rFonts w:ascii="Times New Roman"/>
                <w:b/>
                <w:w w:val="95"/>
                <w:sz w:val="20"/>
              </w:rPr>
              <w:t>31,070,535,263.74</w:t>
            </w:r>
            <w:r>
              <w:rPr>
                <w:rFonts w:ascii="Times New Roman"/>
                <w:sz w:val="20"/>
              </w:rPr>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b/>
                <w:w w:val="95"/>
                <w:sz w:val="20"/>
              </w:rPr>
              <w:t>33,725,481,599.68</w:t>
            </w:r>
            <w:r>
              <w:rPr>
                <w:rFonts w:ascii="Times New Roman"/>
                <w:sz w:val="20"/>
              </w:rPr>
            </w:r>
          </w:p>
        </w:tc>
      </w:tr>
      <w:tr>
        <w:trPr>
          <w:trHeight w:val="324"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12" w:space="0" w:color="000000"/>
            </w:tcBorders>
          </w:tcPr>
          <w:p>
            <w:pPr/>
          </w:p>
        </w:tc>
      </w:tr>
      <w:tr>
        <w:trPr>
          <w:trHeight w:val="326"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13"/>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12</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spacing w:val="-1"/>
                <w:sz w:val="20"/>
              </w:rPr>
              <w:t>5,050,744,183.01</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spacing w:val="-1"/>
                <w:sz w:val="20"/>
              </w:rPr>
              <w:t>3,020,578,817.78</w:t>
            </w:r>
          </w:p>
        </w:tc>
      </w:tr>
      <w:tr>
        <w:trPr>
          <w:trHeight w:val="324"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496"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0"/>
                <w:szCs w:val="20"/>
              </w:rPr>
            </w:pPr>
            <w:r>
              <w:rPr>
                <w:rFonts w:ascii="Times New Roman"/>
                <w:sz w:val="20"/>
              </w:rPr>
              <w:t>0.00</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3"/>
              <w:jc w:val="right"/>
              <w:rPr>
                <w:rFonts w:ascii="Times New Roman" w:hAnsi="Times New Roman" w:cs="Times New Roman" w:eastAsia="Times New Roman" w:hint="default"/>
                <w:sz w:val="20"/>
                <w:szCs w:val="20"/>
              </w:rPr>
            </w:pPr>
            <w:r>
              <w:rPr>
                <w:rFonts w:ascii="Times New Roman"/>
                <w:sz w:val="20"/>
              </w:rPr>
              <w:t>0.00</w:t>
            </w:r>
          </w:p>
        </w:tc>
      </w:tr>
      <w:tr>
        <w:trPr>
          <w:trHeight w:val="324"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13"/>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13</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spacing w:val="-1"/>
                <w:sz w:val="20"/>
              </w:rPr>
              <w:t>1,494,624,149.00</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w w:val="95"/>
                <w:sz w:val="20"/>
              </w:rPr>
              <w:t>908,285,567.16</w:t>
            </w:r>
            <w:r>
              <w:rPr>
                <w:rFonts w:ascii="Times New Roman"/>
                <w:sz w:val="20"/>
              </w:rPr>
            </w:r>
          </w:p>
        </w:tc>
      </w:tr>
      <w:tr>
        <w:trPr>
          <w:trHeight w:val="327"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13"/>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14</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5"/>
              <w:jc w:val="right"/>
              <w:rPr>
                <w:rFonts w:ascii="Times New Roman" w:hAnsi="Times New Roman" w:cs="Times New Roman" w:eastAsia="Times New Roman" w:hint="default"/>
                <w:sz w:val="20"/>
                <w:szCs w:val="20"/>
              </w:rPr>
            </w:pPr>
            <w:r>
              <w:rPr>
                <w:rFonts w:ascii="Times New Roman"/>
                <w:w w:val="95"/>
                <w:sz w:val="20"/>
              </w:rPr>
              <w:t>17,350,405,728.38</w:t>
            </w:r>
            <w:r>
              <w:rPr>
                <w:rFonts w:ascii="Times New Roman"/>
                <w:sz w:val="20"/>
              </w:rPr>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95"/>
              <w:jc w:val="right"/>
              <w:rPr>
                <w:rFonts w:ascii="Times New Roman" w:hAnsi="Times New Roman" w:cs="Times New Roman" w:eastAsia="Times New Roman" w:hint="default"/>
                <w:sz w:val="20"/>
                <w:szCs w:val="20"/>
              </w:rPr>
            </w:pPr>
            <w:r>
              <w:rPr>
                <w:rFonts w:ascii="Times New Roman"/>
                <w:w w:val="95"/>
                <w:sz w:val="20"/>
              </w:rPr>
              <w:t>12,156,644,248.13</w:t>
            </w:r>
            <w:r>
              <w:rPr>
                <w:rFonts w:ascii="Times New Roman"/>
                <w:sz w:val="20"/>
              </w:rPr>
            </w:r>
          </w:p>
        </w:tc>
      </w:tr>
      <w:tr>
        <w:trPr>
          <w:trHeight w:val="324"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13"/>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15</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20"/>
                <w:szCs w:val="20"/>
              </w:rPr>
            </w:pPr>
            <w:r>
              <w:rPr>
                <w:rFonts w:ascii="Times New Roman"/>
                <w:w w:val="95"/>
                <w:sz w:val="20"/>
              </w:rPr>
              <w:t>14,200,000.00</w:t>
            </w:r>
            <w:r>
              <w:rPr>
                <w:rFonts w:ascii="Times New Roman"/>
                <w:sz w:val="20"/>
              </w:rPr>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w w:val="95"/>
                <w:sz w:val="20"/>
              </w:rPr>
              <w:t>14,700,000.00</w:t>
            </w:r>
            <w:r>
              <w:rPr>
                <w:rFonts w:ascii="Times New Roman"/>
                <w:sz w:val="20"/>
              </w:rPr>
            </w:r>
          </w:p>
        </w:tc>
      </w:tr>
      <w:tr>
        <w:trPr>
          <w:trHeight w:val="326"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13"/>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16</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spacing w:val="-1"/>
                <w:sz w:val="20"/>
              </w:rPr>
              <w:t>3,684,024,746.59</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spacing w:val="-1"/>
                <w:sz w:val="20"/>
              </w:rPr>
              <w:t>3,292,441,420.70</w:t>
            </w:r>
          </w:p>
        </w:tc>
      </w:tr>
      <w:tr>
        <w:trPr>
          <w:trHeight w:val="324"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496"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3"/>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17</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w w:val="95"/>
                <w:sz w:val="20"/>
              </w:rPr>
              <w:t>427,071,590.29</w:t>
            </w:r>
            <w:r>
              <w:rPr>
                <w:rFonts w:ascii="Times New Roman"/>
                <w:sz w:val="20"/>
              </w:rPr>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w w:val="95"/>
                <w:sz w:val="20"/>
              </w:rPr>
              <w:t>592,410,463.69</w:t>
            </w:r>
            <w:r>
              <w:rPr>
                <w:rFonts w:ascii="Times New Roman"/>
                <w:sz w:val="20"/>
              </w:rPr>
            </w:r>
          </w:p>
        </w:tc>
      </w:tr>
      <w:tr>
        <w:trPr>
          <w:trHeight w:val="324"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0"/>
                <w:szCs w:val="20"/>
              </w:rPr>
            </w:pPr>
            <w:r>
              <w:rPr>
                <w:rFonts w:ascii="Times New Roman"/>
                <w:sz w:val="20"/>
              </w:rPr>
              <w:t>0.00</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326"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0"/>
                <w:szCs w:val="20"/>
              </w:rPr>
            </w:pPr>
            <w:r>
              <w:rPr>
                <w:rFonts w:ascii="Times New Roman"/>
                <w:sz w:val="20"/>
              </w:rPr>
              <w:t>0.00</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324"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0"/>
                <w:szCs w:val="20"/>
              </w:rPr>
            </w:pPr>
            <w:r>
              <w:rPr>
                <w:rFonts w:ascii="Times New Roman"/>
                <w:sz w:val="20"/>
              </w:rPr>
              <w:t>0.00</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326"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0"/>
                <w:szCs w:val="20"/>
              </w:rPr>
            </w:pPr>
            <w:r>
              <w:rPr>
                <w:rFonts w:ascii="Times New Roman"/>
                <w:sz w:val="20"/>
              </w:rPr>
              <w:t>0.00</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324"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496"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3"/>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18</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spacing w:val="-1"/>
                <w:sz w:val="20"/>
              </w:rPr>
              <w:t>1,370,597,614.22</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spacing w:val="-1"/>
                <w:sz w:val="20"/>
              </w:rPr>
              <w:t>1,332,467,485.71</w:t>
            </w:r>
          </w:p>
        </w:tc>
      </w:tr>
      <w:tr>
        <w:trPr>
          <w:trHeight w:val="326"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13"/>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19</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w w:val="95"/>
                <w:sz w:val="20"/>
              </w:rPr>
              <w:t>792,420,033.04</w:t>
            </w:r>
            <w:r>
              <w:rPr>
                <w:rFonts w:ascii="Times New Roman"/>
                <w:sz w:val="20"/>
              </w:rPr>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w w:val="95"/>
                <w:sz w:val="20"/>
              </w:rPr>
              <w:t>740,111,883.31</w:t>
            </w:r>
            <w:r>
              <w:rPr>
                <w:rFonts w:ascii="Times New Roman"/>
                <w:sz w:val="20"/>
              </w:rPr>
            </w:r>
          </w:p>
        </w:tc>
      </w:tr>
      <w:tr>
        <w:trPr>
          <w:trHeight w:val="324"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6" w:lineRule="exact"/>
              <w:ind w:left="496"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13"/>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20</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5"/>
              <w:jc w:val="right"/>
              <w:rPr>
                <w:rFonts w:ascii="Times New Roman" w:hAnsi="Times New Roman" w:cs="Times New Roman" w:eastAsia="Times New Roman" w:hint="default"/>
                <w:sz w:val="20"/>
                <w:szCs w:val="20"/>
              </w:rPr>
            </w:pPr>
            <w:r>
              <w:rPr>
                <w:rFonts w:ascii="Times New Roman"/>
                <w:spacing w:val="-1"/>
                <w:sz w:val="20"/>
              </w:rPr>
              <w:t>1,174,919,183.63</w:t>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5"/>
              <w:jc w:val="right"/>
              <w:rPr>
                <w:rFonts w:ascii="Times New Roman" w:hAnsi="Times New Roman" w:cs="Times New Roman" w:eastAsia="Times New Roman" w:hint="default"/>
                <w:sz w:val="20"/>
                <w:szCs w:val="20"/>
              </w:rPr>
            </w:pPr>
            <w:r>
              <w:rPr>
                <w:rFonts w:ascii="Times New Roman"/>
                <w:spacing w:val="-1"/>
                <w:sz w:val="20"/>
              </w:rPr>
              <w:t>1,060,128,754.25</w:t>
            </w:r>
          </w:p>
        </w:tc>
      </w:tr>
      <w:tr>
        <w:trPr>
          <w:trHeight w:val="325"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13"/>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21</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20"/>
                <w:szCs w:val="20"/>
              </w:rPr>
            </w:pPr>
            <w:r>
              <w:rPr>
                <w:rFonts w:ascii="Times New Roman"/>
                <w:w w:val="95"/>
                <w:sz w:val="20"/>
              </w:rPr>
              <w:t>47,029,810.30</w:t>
            </w:r>
            <w:r>
              <w:rPr>
                <w:rFonts w:ascii="Times New Roman"/>
                <w:sz w:val="20"/>
              </w:rPr>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w w:val="95"/>
                <w:sz w:val="20"/>
              </w:rPr>
              <w:t>45,480,498.28</w:t>
            </w:r>
            <w:r>
              <w:rPr>
                <w:rFonts w:ascii="Times New Roman"/>
                <w:sz w:val="20"/>
              </w:rPr>
            </w:r>
          </w:p>
        </w:tc>
      </w:tr>
      <w:tr>
        <w:trPr>
          <w:trHeight w:val="326"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13"/>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22</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w w:val="95"/>
                <w:sz w:val="20"/>
              </w:rPr>
              <w:t>460,687,142.34</w:t>
            </w:r>
            <w:r>
              <w:rPr>
                <w:rFonts w:ascii="Times New Roman"/>
                <w:sz w:val="20"/>
              </w:rPr>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w w:val="95"/>
                <w:sz w:val="20"/>
              </w:rPr>
              <w:t>207,487,014.65</w:t>
            </w:r>
            <w:r>
              <w:rPr>
                <w:rFonts w:ascii="Times New Roman"/>
                <w:sz w:val="20"/>
              </w:rPr>
            </w:r>
          </w:p>
        </w:tc>
      </w:tr>
      <w:tr>
        <w:trPr>
          <w:trHeight w:val="324"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13"/>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23</w:t>
            </w:r>
            <w:r>
              <w:rPr>
                <w:rFonts w:ascii="宋体" w:hAnsi="宋体" w:cs="宋体" w:eastAsia="宋体" w:hint="default"/>
                <w:sz w:val="20"/>
                <w:szCs w:val="20"/>
              </w:rPr>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w w:val="95"/>
                <w:sz w:val="20"/>
              </w:rPr>
              <w:t>657,786,121.16</w:t>
            </w:r>
            <w:r>
              <w:rPr>
                <w:rFonts w:ascii="Times New Roman"/>
                <w:sz w:val="20"/>
              </w:rPr>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w w:val="95"/>
                <w:sz w:val="20"/>
              </w:rPr>
              <w:t>516,073,399.22</w:t>
            </w:r>
            <w:r>
              <w:rPr>
                <w:rFonts w:ascii="Times New Roman"/>
                <w:sz w:val="20"/>
              </w:rPr>
            </w:r>
          </w:p>
        </w:tc>
      </w:tr>
      <w:tr>
        <w:trPr>
          <w:trHeight w:val="326" w:hRule="exact"/>
        </w:trPr>
        <w:tc>
          <w:tcPr>
            <w:tcW w:w="5144"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895"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5"/>
              <w:jc w:val="right"/>
              <w:rPr>
                <w:rFonts w:ascii="Times New Roman" w:hAnsi="Times New Roman" w:cs="Times New Roman" w:eastAsia="Times New Roman" w:hint="default"/>
                <w:sz w:val="20"/>
                <w:szCs w:val="20"/>
              </w:rPr>
            </w:pPr>
            <w:r>
              <w:rPr>
                <w:rFonts w:ascii="Times New Roman"/>
                <w:b/>
                <w:w w:val="95"/>
                <w:sz w:val="20"/>
              </w:rPr>
              <w:t>32,524,510,301.96</w:t>
            </w:r>
            <w:r>
              <w:rPr>
                <w:rFonts w:ascii="Times New Roman"/>
                <w:sz w:val="20"/>
              </w:rPr>
            </w:r>
          </w:p>
        </w:tc>
        <w:tc>
          <w:tcPr>
            <w:tcW w:w="1760"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b/>
                <w:w w:val="95"/>
                <w:sz w:val="20"/>
              </w:rPr>
              <w:t>23,886,809,552.88</w:t>
            </w:r>
            <w:r>
              <w:rPr>
                <w:rFonts w:ascii="Times New Roman"/>
                <w:sz w:val="20"/>
              </w:rPr>
            </w:r>
          </w:p>
        </w:tc>
      </w:tr>
      <w:tr>
        <w:trPr>
          <w:trHeight w:val="324" w:hRule="exact"/>
        </w:trPr>
        <w:tc>
          <w:tcPr>
            <w:tcW w:w="5144" w:type="dxa"/>
            <w:tcBorders>
              <w:top w:val="single" w:sz="4" w:space="0" w:color="000000"/>
              <w:left w:val="single" w:sz="12"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4" w:space="0" w:color="000000"/>
            </w:tcBorders>
          </w:tcPr>
          <w:p>
            <w:pPr/>
          </w:p>
        </w:tc>
        <w:tc>
          <w:tcPr>
            <w:tcW w:w="1760" w:type="dxa"/>
            <w:tcBorders>
              <w:top w:val="single" w:sz="4" w:space="0" w:color="000000"/>
              <w:left w:val="single" w:sz="4" w:space="0" w:color="000000"/>
              <w:bottom w:val="single" w:sz="4" w:space="0" w:color="000000"/>
              <w:right w:val="single" w:sz="12" w:space="0" w:color="000000"/>
            </w:tcBorders>
          </w:tcPr>
          <w:p>
            <w:pPr/>
          </w:p>
        </w:tc>
      </w:tr>
      <w:tr>
        <w:trPr>
          <w:trHeight w:val="334" w:hRule="exact"/>
        </w:trPr>
        <w:tc>
          <w:tcPr>
            <w:tcW w:w="5144" w:type="dxa"/>
            <w:tcBorders>
              <w:top w:val="single" w:sz="4" w:space="0" w:color="000000"/>
              <w:left w:val="single" w:sz="12" w:space="0" w:color="000000"/>
              <w:bottom w:val="single" w:sz="12" w:space="0" w:color="000000"/>
              <w:right w:val="single" w:sz="4" w:space="0" w:color="000000"/>
            </w:tcBorders>
          </w:tcPr>
          <w:p>
            <w:pPr>
              <w:pStyle w:val="TableParagraph"/>
              <w:spacing w:line="259" w:lineRule="exact"/>
              <w:ind w:left="87"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835" w:type="dxa"/>
            <w:tcBorders>
              <w:top w:val="single" w:sz="4" w:space="0" w:color="000000"/>
              <w:left w:val="single" w:sz="4" w:space="0" w:color="000000"/>
              <w:bottom w:val="single" w:sz="12" w:space="0" w:color="000000"/>
              <w:right w:val="single" w:sz="4" w:space="0" w:color="000000"/>
            </w:tcBorders>
          </w:tcPr>
          <w:p>
            <w:pPr/>
          </w:p>
        </w:tc>
        <w:tc>
          <w:tcPr>
            <w:tcW w:w="17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right="105"/>
              <w:jc w:val="right"/>
              <w:rPr>
                <w:rFonts w:ascii="Times New Roman" w:hAnsi="Times New Roman" w:cs="Times New Roman" w:eastAsia="Times New Roman" w:hint="default"/>
                <w:sz w:val="20"/>
                <w:szCs w:val="20"/>
              </w:rPr>
            </w:pPr>
            <w:r>
              <w:rPr>
                <w:rFonts w:ascii="Times New Roman"/>
                <w:b/>
                <w:w w:val="95"/>
                <w:sz w:val="20"/>
              </w:rPr>
              <w:t>63,595,045,565.70</w:t>
            </w:r>
            <w:r>
              <w:rPr>
                <w:rFonts w:ascii="Times New Roman"/>
                <w:sz w:val="20"/>
              </w:rPr>
            </w:r>
          </w:p>
        </w:tc>
        <w:tc>
          <w:tcPr>
            <w:tcW w:w="1760"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b/>
                <w:w w:val="95"/>
                <w:sz w:val="20"/>
              </w:rPr>
              <w:t>57,612,291,152.56</w:t>
            </w:r>
            <w:r>
              <w:rPr>
                <w:rFonts w:ascii="Times New Roman"/>
                <w:sz w:val="20"/>
              </w:rPr>
            </w:r>
          </w:p>
        </w:tc>
      </w:tr>
    </w:tbl>
    <w:p>
      <w:pPr>
        <w:tabs>
          <w:tab w:pos="3392" w:val="left" w:leader="none"/>
          <w:tab w:pos="7173" w:val="left" w:leader="none"/>
        </w:tabs>
        <w:spacing w:line="243" w:lineRule="exact" w:before="0"/>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法定代表人：周立业</w:t>
        <w:tab/>
      </w:r>
      <w:r>
        <w:rPr>
          <w:rFonts w:ascii="宋体" w:hAnsi="宋体" w:cs="宋体" w:eastAsia="宋体" w:hint="default"/>
          <w:spacing w:val="-2"/>
          <w:sz w:val="21"/>
          <w:szCs w:val="21"/>
        </w:rPr>
        <w:t>财务负责人：周海英</w:t>
        <w:tab/>
        <w:t>会计机构负责人：周海英</w:t>
      </w:r>
    </w:p>
    <w:p>
      <w:pPr>
        <w:spacing w:after="0" w:line="243" w:lineRule="exact"/>
        <w:jc w:val="left"/>
        <w:rPr>
          <w:rFonts w:ascii="宋体" w:hAnsi="宋体" w:cs="宋体" w:eastAsia="宋体" w:hint="default"/>
          <w:sz w:val="21"/>
          <w:szCs w:val="21"/>
        </w:rPr>
        <w:sectPr>
          <w:pgSz w:w="11910" w:h="16840"/>
          <w:pgMar w:header="0" w:footer="838" w:top="1160" w:bottom="1020" w:left="1200" w:right="940"/>
        </w:sectPr>
      </w:pPr>
    </w:p>
    <w:p>
      <w:pPr>
        <w:pStyle w:val="Heading3"/>
        <w:spacing w:line="310" w:lineRule="exact" w:before="30"/>
        <w:ind w:left="3401" w:right="3678"/>
        <w:jc w:val="center"/>
        <w:rPr>
          <w:b w:val="0"/>
          <w:bCs w:val="0"/>
        </w:rPr>
      </w:pPr>
      <w:r>
        <w:rPr/>
        <w:t>合并资产负债表（续）</w:t>
      </w:r>
      <w:r>
        <w:rPr>
          <w:w w:val="99"/>
        </w:rPr>
        <w:t> </w:t>
      </w:r>
      <w:r>
        <w:rPr>
          <w:rFonts w:ascii="宋体" w:hAnsi="宋体" w:cs="宋体" w:eastAsia="宋体" w:hint="default"/>
        </w:rPr>
        <w:t>2017</w:t>
      </w:r>
      <w:r>
        <w:rPr>
          <w:rFonts w:ascii="宋体" w:hAnsi="宋体" w:cs="宋体" w:eastAsia="宋体" w:hint="default"/>
          <w:spacing w:val="-63"/>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3"/>
        </w:rPr>
        <w:t> </w:t>
      </w:r>
      <w:r>
        <w:rPr>
          <w:rFonts w:ascii="宋体" w:hAnsi="宋体" w:cs="宋体" w:eastAsia="宋体" w:hint="default"/>
        </w:rPr>
        <w:t>31</w:t>
      </w:r>
      <w:r>
        <w:rPr>
          <w:rFonts w:ascii="宋体" w:hAnsi="宋体" w:cs="宋体" w:eastAsia="宋体" w:hint="default"/>
          <w:spacing w:val="-61"/>
        </w:rPr>
        <w:t> </w:t>
      </w:r>
      <w:r>
        <w:rPr/>
        <w:t>日</w:t>
      </w:r>
      <w:r>
        <w:rPr>
          <w:b w:val="0"/>
          <w:bCs w:val="0"/>
        </w:rPr>
      </w:r>
    </w:p>
    <w:p>
      <w:pPr>
        <w:spacing w:line="240" w:lineRule="auto" w:before="3"/>
        <w:rPr>
          <w:rFonts w:ascii="宋体" w:hAnsi="宋体" w:cs="宋体" w:eastAsia="宋体" w:hint="default"/>
          <w:b/>
          <w:bCs/>
          <w:sz w:val="22"/>
          <w:szCs w:val="22"/>
        </w:rPr>
      </w:pPr>
    </w:p>
    <w:p>
      <w:pPr>
        <w:tabs>
          <w:tab w:pos="7681" w:val="left" w:leader="none"/>
        </w:tabs>
        <w:spacing w:before="0"/>
        <w:ind w:left="0" w:right="223"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3"/>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5156"/>
        <w:gridCol w:w="835"/>
        <w:gridCol w:w="1765"/>
        <w:gridCol w:w="1762"/>
      </w:tblGrid>
      <w:tr>
        <w:trPr>
          <w:trHeight w:val="305" w:hRule="exact"/>
        </w:trPr>
        <w:tc>
          <w:tcPr>
            <w:tcW w:w="5156" w:type="dxa"/>
            <w:tcBorders>
              <w:top w:val="single" w:sz="12" w:space="0" w:color="000000"/>
              <w:left w:val="single" w:sz="12" w:space="0" w:color="000000"/>
              <w:bottom w:val="single" w:sz="4" w:space="0" w:color="000000"/>
              <w:right w:val="single" w:sz="4" w:space="0" w:color="000000"/>
            </w:tcBorders>
          </w:tcPr>
          <w:p>
            <w:pPr>
              <w:pStyle w:val="TableParagraph"/>
              <w:spacing w:line="242" w:lineRule="exact"/>
              <w:ind w:right="12"/>
              <w:jc w:val="center"/>
              <w:rPr>
                <w:rFonts w:ascii="宋体" w:hAnsi="宋体" w:cs="宋体" w:eastAsia="宋体" w:hint="default"/>
                <w:sz w:val="20"/>
                <w:szCs w:val="20"/>
              </w:rPr>
            </w:pPr>
            <w:r>
              <w:rPr>
                <w:rFonts w:ascii="宋体" w:hAnsi="宋体" w:cs="宋体" w:eastAsia="宋体" w:hint="default"/>
                <w:b/>
                <w:bCs/>
                <w:sz w:val="20"/>
                <w:szCs w:val="20"/>
              </w:rPr>
              <w:t>负债和所有者权益</w:t>
            </w:r>
            <w:r>
              <w:rPr>
                <w:rFonts w:ascii="宋体" w:hAnsi="宋体" w:cs="宋体" w:eastAsia="宋体" w:hint="default"/>
                <w:sz w:val="20"/>
                <w:szCs w:val="20"/>
              </w:rPr>
            </w:r>
          </w:p>
        </w:tc>
        <w:tc>
          <w:tcPr>
            <w:tcW w:w="835" w:type="dxa"/>
            <w:tcBorders>
              <w:top w:val="single" w:sz="12" w:space="0" w:color="000000"/>
              <w:left w:val="single" w:sz="4" w:space="0" w:color="000000"/>
              <w:bottom w:val="single" w:sz="4" w:space="0" w:color="000000"/>
              <w:right w:val="single" w:sz="4" w:space="0" w:color="000000"/>
            </w:tcBorders>
          </w:tcPr>
          <w:p>
            <w:pPr>
              <w:pStyle w:val="TableParagraph"/>
              <w:spacing w:line="242" w:lineRule="exact"/>
              <w:ind w:left="100"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65" w:type="dxa"/>
            <w:tcBorders>
              <w:top w:val="single" w:sz="12" w:space="0" w:color="000000"/>
              <w:left w:val="single" w:sz="4" w:space="0" w:color="000000"/>
              <w:bottom w:val="single" w:sz="4" w:space="0" w:color="000000"/>
              <w:right w:val="single" w:sz="4" w:space="0" w:color="000000"/>
            </w:tcBorders>
          </w:tcPr>
          <w:p>
            <w:pPr>
              <w:pStyle w:val="TableParagraph"/>
              <w:spacing w:line="242" w:lineRule="exact"/>
              <w:ind w:left="47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762" w:type="dxa"/>
            <w:tcBorders>
              <w:top w:val="single" w:sz="12" w:space="0" w:color="000000"/>
              <w:left w:val="single" w:sz="4" w:space="0" w:color="000000"/>
              <w:bottom w:val="single" w:sz="4" w:space="0" w:color="000000"/>
              <w:right w:val="single" w:sz="12" w:space="0" w:color="000000"/>
            </w:tcBorders>
          </w:tcPr>
          <w:p>
            <w:pPr>
              <w:pStyle w:val="TableParagraph"/>
              <w:spacing w:line="242" w:lineRule="exact"/>
              <w:ind w:left="47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25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9,035,043,073.07</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pacing w:val="-1"/>
                <w:sz w:val="20"/>
              </w:rPr>
              <w:t>7,928,914,235.02</w:t>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以公允价值计量且其变动计入当期损益的金融负债</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1"/>
              <w:jc w:val="right"/>
              <w:rPr>
                <w:rFonts w:ascii="Times New Roman" w:hAnsi="Times New Roman" w:cs="Times New Roman" w:eastAsia="Times New Roman" w:hint="default"/>
                <w:sz w:val="20"/>
                <w:szCs w:val="20"/>
              </w:rPr>
            </w:pPr>
            <w:r>
              <w:rPr>
                <w:rFonts w:ascii="Times New Roman"/>
                <w:sz w:val="20"/>
              </w:rPr>
              <w:t>0.00</w:t>
            </w:r>
          </w:p>
        </w:tc>
      </w:tr>
      <w:tr>
        <w:trPr>
          <w:trHeight w:val="295"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1"/>
              <w:jc w:val="right"/>
              <w:rPr>
                <w:rFonts w:ascii="Times New Roman" w:hAnsi="Times New Roman" w:cs="Times New Roman" w:eastAsia="Times New Roman" w:hint="default"/>
                <w:sz w:val="20"/>
                <w:szCs w:val="20"/>
              </w:rPr>
            </w:pPr>
            <w:r>
              <w:rPr>
                <w:rFonts w:ascii="Times New Roman"/>
                <w:sz w:val="20"/>
              </w:rPr>
              <w:t>0.00</w:t>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26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540,795,170.13</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2"/>
              <w:jc w:val="right"/>
              <w:rPr>
                <w:rFonts w:ascii="Times New Roman" w:hAnsi="Times New Roman" w:cs="Times New Roman" w:eastAsia="Times New Roman" w:hint="default"/>
                <w:sz w:val="20"/>
                <w:szCs w:val="20"/>
              </w:rPr>
            </w:pPr>
            <w:r>
              <w:rPr>
                <w:rFonts w:ascii="Times New Roman"/>
                <w:w w:val="95"/>
                <w:sz w:val="20"/>
              </w:rPr>
              <w:t>433,090,726.38</w:t>
            </w:r>
            <w:r>
              <w:rPr>
                <w:rFonts w:ascii="Times New Roman"/>
                <w:sz w:val="20"/>
              </w:rPr>
            </w:r>
          </w:p>
        </w:tc>
      </w:tr>
      <w:tr>
        <w:trPr>
          <w:trHeight w:val="295"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27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6,988,622,676.53</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pacing w:val="-1"/>
                <w:sz w:val="20"/>
              </w:rPr>
              <w:t>7,237,904,788.49</w:t>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28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4,664,947,062.40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pacing w:val="-1"/>
                <w:sz w:val="20"/>
              </w:rPr>
              <w:t>4,815,134,276.38</w:t>
            </w:r>
          </w:p>
        </w:tc>
      </w:tr>
      <w:tr>
        <w:trPr>
          <w:trHeight w:val="295"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29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610,580,883.79</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2"/>
              <w:jc w:val="right"/>
              <w:rPr>
                <w:rFonts w:ascii="Times New Roman" w:hAnsi="Times New Roman" w:cs="Times New Roman" w:eastAsia="Times New Roman" w:hint="default"/>
                <w:sz w:val="20"/>
                <w:szCs w:val="20"/>
              </w:rPr>
            </w:pPr>
            <w:r>
              <w:rPr>
                <w:rFonts w:ascii="Times New Roman"/>
                <w:w w:val="95"/>
                <w:sz w:val="20"/>
              </w:rPr>
              <w:t>476,706,322.61</w:t>
            </w:r>
            <w:r>
              <w:rPr>
                <w:rFonts w:ascii="Times New Roman"/>
                <w:sz w:val="20"/>
              </w:rPr>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30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309,472,311.95</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2"/>
              <w:jc w:val="right"/>
              <w:rPr>
                <w:rFonts w:ascii="Times New Roman" w:hAnsi="Times New Roman" w:cs="Times New Roman" w:eastAsia="Times New Roman" w:hint="default"/>
                <w:sz w:val="20"/>
                <w:szCs w:val="20"/>
              </w:rPr>
            </w:pPr>
            <w:r>
              <w:rPr>
                <w:rFonts w:ascii="Times New Roman"/>
                <w:w w:val="95"/>
                <w:sz w:val="20"/>
              </w:rPr>
              <w:t>496,246,493.30</w:t>
            </w:r>
            <w:r>
              <w:rPr>
                <w:rFonts w:ascii="Times New Roman"/>
                <w:sz w:val="20"/>
              </w:rPr>
            </w:r>
          </w:p>
        </w:tc>
      </w:tr>
      <w:tr>
        <w:trPr>
          <w:trHeight w:val="296"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31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5"/>
              <w:jc w:val="right"/>
              <w:rPr>
                <w:rFonts w:ascii="Times New Roman" w:hAnsi="Times New Roman" w:cs="Times New Roman" w:eastAsia="Times New Roman" w:hint="default"/>
                <w:sz w:val="20"/>
                <w:szCs w:val="20"/>
              </w:rPr>
            </w:pPr>
            <w:r>
              <w:rPr>
                <w:rFonts w:ascii="Times New Roman"/>
                <w:w w:val="95"/>
                <w:sz w:val="20"/>
              </w:rPr>
              <w:t>136,295,707.78</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right="92"/>
              <w:jc w:val="right"/>
              <w:rPr>
                <w:rFonts w:ascii="Times New Roman" w:hAnsi="Times New Roman" w:cs="Times New Roman" w:eastAsia="Times New Roman" w:hint="default"/>
                <w:sz w:val="20"/>
                <w:szCs w:val="20"/>
              </w:rPr>
            </w:pPr>
            <w:r>
              <w:rPr>
                <w:rFonts w:ascii="Times New Roman"/>
                <w:w w:val="95"/>
                <w:sz w:val="20"/>
              </w:rPr>
              <w:t>114,489,597.41</w:t>
            </w:r>
            <w:r>
              <w:rPr>
                <w:rFonts w:ascii="Times New Roman"/>
                <w:sz w:val="20"/>
              </w:rPr>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32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20"/>
                <w:szCs w:val="20"/>
              </w:rPr>
            </w:pPr>
            <w:r>
              <w:rPr>
                <w:rFonts w:ascii="Times New Roman"/>
                <w:w w:val="95"/>
                <w:sz w:val="20"/>
              </w:rPr>
              <w:t>13,630,961.88</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2"/>
              <w:jc w:val="right"/>
              <w:rPr>
                <w:rFonts w:ascii="Times New Roman" w:hAnsi="Times New Roman" w:cs="Times New Roman" w:eastAsia="Times New Roman" w:hint="default"/>
                <w:sz w:val="20"/>
                <w:szCs w:val="20"/>
              </w:rPr>
            </w:pPr>
            <w:r>
              <w:rPr>
                <w:rFonts w:ascii="Times New Roman"/>
                <w:w w:val="95"/>
                <w:sz w:val="20"/>
              </w:rPr>
              <w:t>13,630,961.88</w:t>
            </w:r>
            <w:r>
              <w:rPr>
                <w:rFonts w:ascii="Times New Roman"/>
                <w:sz w:val="20"/>
              </w:rPr>
            </w:r>
          </w:p>
        </w:tc>
      </w:tr>
      <w:tr>
        <w:trPr>
          <w:trHeight w:val="295"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33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858,693,536.18</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2"/>
              <w:jc w:val="right"/>
              <w:rPr>
                <w:rFonts w:ascii="Times New Roman" w:hAnsi="Times New Roman" w:cs="Times New Roman" w:eastAsia="Times New Roman" w:hint="default"/>
                <w:sz w:val="20"/>
                <w:szCs w:val="20"/>
              </w:rPr>
            </w:pPr>
            <w:r>
              <w:rPr>
                <w:rFonts w:ascii="Times New Roman"/>
                <w:w w:val="95"/>
                <w:sz w:val="20"/>
              </w:rPr>
              <w:t>884,858,592.17</w:t>
            </w:r>
            <w:r>
              <w:rPr>
                <w:rFonts w:ascii="Times New Roman"/>
                <w:sz w:val="20"/>
              </w:rPr>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持有待售负债</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1"/>
              <w:jc w:val="right"/>
              <w:rPr>
                <w:rFonts w:ascii="Times New Roman" w:hAnsi="Times New Roman" w:cs="Times New Roman" w:eastAsia="Times New Roman" w:hint="default"/>
                <w:sz w:val="20"/>
                <w:szCs w:val="20"/>
              </w:rPr>
            </w:pPr>
            <w:r>
              <w:rPr>
                <w:rFonts w:ascii="Times New Roman"/>
                <w:sz w:val="20"/>
              </w:rPr>
              <w:t>0.00</w:t>
            </w:r>
          </w:p>
        </w:tc>
      </w:tr>
      <w:tr>
        <w:trPr>
          <w:trHeight w:val="295"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34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967,375,100.00</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pacing w:val="-1"/>
                <w:sz w:val="20"/>
              </w:rPr>
              <w:t>1,070,721,400.00</w:t>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35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6,218,579,377.95</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pacing w:val="-1"/>
                <w:sz w:val="20"/>
              </w:rPr>
              <w:t>5,037,645,081.98</w:t>
            </w:r>
          </w:p>
        </w:tc>
      </w:tr>
      <w:tr>
        <w:trPr>
          <w:trHeight w:val="295"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895"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b/>
                <w:w w:val="95"/>
                <w:sz w:val="20"/>
              </w:rPr>
              <w:t>30,344,035,861.66</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20"/>
                <w:szCs w:val="20"/>
              </w:rPr>
            </w:pPr>
            <w:r>
              <w:rPr>
                <w:rFonts w:ascii="Times New Roman"/>
                <w:b/>
                <w:w w:val="95"/>
                <w:sz w:val="20"/>
              </w:rPr>
              <w:t>28,509,342,475.62</w:t>
            </w:r>
            <w:r>
              <w:rPr>
                <w:rFonts w:ascii="Times New Roman"/>
                <w:sz w:val="20"/>
              </w:rPr>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36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4,268,921,667.10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pacing w:val="-1"/>
                <w:sz w:val="20"/>
              </w:rPr>
              <w:t>1,067,010,203.66</w:t>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37</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3,500,000,000.00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pacing w:val="-1"/>
                <w:sz w:val="20"/>
              </w:rPr>
              <w:t>2,800,000,000.00</w:t>
            </w:r>
          </w:p>
        </w:tc>
      </w:tr>
      <w:tr>
        <w:trPr>
          <w:trHeight w:val="295"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38</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20"/>
                <w:szCs w:val="20"/>
              </w:rPr>
            </w:pPr>
            <w:r>
              <w:rPr>
                <w:rFonts w:ascii="Times New Roman"/>
                <w:w w:val="95"/>
                <w:sz w:val="20"/>
              </w:rPr>
              <w:t>232,094.08</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2"/>
              <w:jc w:val="right"/>
              <w:rPr>
                <w:rFonts w:ascii="Times New Roman" w:hAnsi="Times New Roman" w:cs="Times New Roman" w:eastAsia="Times New Roman" w:hint="default"/>
                <w:sz w:val="20"/>
                <w:szCs w:val="20"/>
              </w:rPr>
            </w:pPr>
            <w:r>
              <w:rPr>
                <w:rFonts w:ascii="Times New Roman"/>
                <w:w w:val="95"/>
                <w:sz w:val="20"/>
              </w:rPr>
              <w:t>232,094.08</w:t>
            </w:r>
            <w:r>
              <w:rPr>
                <w:rFonts w:ascii="Times New Roman"/>
                <w:sz w:val="20"/>
              </w:rPr>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1"/>
              <w:jc w:val="right"/>
              <w:rPr>
                <w:rFonts w:ascii="Times New Roman" w:hAnsi="Times New Roman" w:cs="Times New Roman" w:eastAsia="Times New Roman" w:hint="default"/>
                <w:sz w:val="20"/>
                <w:szCs w:val="20"/>
              </w:rPr>
            </w:pPr>
            <w:r>
              <w:rPr>
                <w:rFonts w:ascii="Times New Roman"/>
                <w:sz w:val="20"/>
              </w:rPr>
              <w:t>0.00</w:t>
            </w:r>
          </w:p>
        </w:tc>
      </w:tr>
      <w:tr>
        <w:trPr>
          <w:trHeight w:val="296"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39</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20"/>
                <w:szCs w:val="20"/>
              </w:rPr>
            </w:pPr>
            <w:r>
              <w:rPr>
                <w:rFonts w:ascii="Times New Roman"/>
                <w:w w:val="95"/>
                <w:sz w:val="20"/>
              </w:rPr>
              <w:t>1,345,283.02</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0"/>
              <w:jc w:val="right"/>
              <w:rPr>
                <w:rFonts w:ascii="Times New Roman" w:hAnsi="Times New Roman" w:cs="Times New Roman" w:eastAsia="Times New Roman" w:hint="default"/>
                <w:sz w:val="20"/>
                <w:szCs w:val="20"/>
              </w:rPr>
            </w:pPr>
            <w:r>
              <w:rPr>
                <w:rFonts w:ascii="Times New Roman"/>
                <w:w w:val="95"/>
                <w:sz w:val="20"/>
              </w:rPr>
              <w:t>2,100,000.00</w:t>
            </w:r>
            <w:r>
              <w:rPr>
                <w:rFonts w:ascii="Times New Roman"/>
                <w:sz w:val="20"/>
              </w:rPr>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40</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20"/>
                <w:szCs w:val="20"/>
              </w:rPr>
            </w:pPr>
            <w:r>
              <w:rPr>
                <w:rFonts w:ascii="Times New Roman"/>
                <w:w w:val="95"/>
                <w:sz w:val="20"/>
              </w:rPr>
              <w:t>6,894,594.82</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0"/>
              <w:jc w:val="right"/>
              <w:rPr>
                <w:rFonts w:ascii="Times New Roman" w:hAnsi="Times New Roman" w:cs="Times New Roman" w:eastAsia="Times New Roman" w:hint="default"/>
                <w:sz w:val="20"/>
                <w:szCs w:val="20"/>
              </w:rPr>
            </w:pPr>
            <w:r>
              <w:rPr>
                <w:rFonts w:ascii="Times New Roman"/>
                <w:w w:val="95"/>
                <w:sz w:val="20"/>
              </w:rPr>
              <w:t>6,356,662.80</w:t>
            </w:r>
            <w:r>
              <w:rPr>
                <w:rFonts w:ascii="Times New Roman"/>
                <w:sz w:val="20"/>
              </w:rPr>
            </w:r>
          </w:p>
        </w:tc>
      </w:tr>
      <w:tr>
        <w:trPr>
          <w:trHeight w:val="295"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41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347,746,250.57</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2"/>
              <w:jc w:val="right"/>
              <w:rPr>
                <w:rFonts w:ascii="Times New Roman" w:hAnsi="Times New Roman" w:cs="Times New Roman" w:eastAsia="Times New Roman" w:hint="default"/>
                <w:sz w:val="20"/>
                <w:szCs w:val="20"/>
              </w:rPr>
            </w:pPr>
            <w:r>
              <w:rPr>
                <w:rFonts w:ascii="Times New Roman"/>
                <w:w w:val="95"/>
                <w:sz w:val="20"/>
              </w:rPr>
              <w:t>389,203,869.68</w:t>
            </w:r>
            <w:r>
              <w:rPr>
                <w:rFonts w:ascii="Times New Roman"/>
                <w:sz w:val="20"/>
              </w:rPr>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22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358,631,070.49</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2"/>
              <w:jc w:val="right"/>
              <w:rPr>
                <w:rFonts w:ascii="Times New Roman" w:hAnsi="Times New Roman" w:cs="Times New Roman" w:eastAsia="Times New Roman" w:hint="default"/>
                <w:sz w:val="20"/>
                <w:szCs w:val="20"/>
              </w:rPr>
            </w:pPr>
            <w:r>
              <w:rPr>
                <w:rFonts w:ascii="Times New Roman"/>
                <w:w w:val="95"/>
                <w:sz w:val="20"/>
              </w:rPr>
              <w:t>281,699,013.81</w:t>
            </w:r>
            <w:r>
              <w:rPr>
                <w:rFonts w:ascii="Times New Roman"/>
                <w:sz w:val="20"/>
              </w:rPr>
            </w:r>
          </w:p>
        </w:tc>
      </w:tr>
      <w:tr>
        <w:trPr>
          <w:trHeight w:val="295"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1"/>
              <w:jc w:val="right"/>
              <w:rPr>
                <w:rFonts w:ascii="Times New Roman" w:hAnsi="Times New Roman" w:cs="Times New Roman" w:eastAsia="Times New Roman" w:hint="default"/>
                <w:sz w:val="20"/>
                <w:szCs w:val="20"/>
              </w:rPr>
            </w:pPr>
            <w:r>
              <w:rPr>
                <w:rFonts w:ascii="Times New Roman"/>
                <w:sz w:val="20"/>
              </w:rPr>
              <w:t>0.00</w:t>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895"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b/>
                <w:spacing w:val="-1"/>
                <w:sz w:val="20"/>
              </w:rPr>
              <w:t>8,483,770,960.08</w:t>
            </w:r>
            <w:r>
              <w:rPr>
                <w:rFonts w:ascii="Times New Roman"/>
                <w:spacing w:val="-1"/>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20"/>
                <w:szCs w:val="20"/>
              </w:rPr>
            </w:pPr>
            <w:r>
              <w:rPr>
                <w:rFonts w:ascii="Times New Roman"/>
                <w:b/>
                <w:spacing w:val="-1"/>
                <w:sz w:val="20"/>
              </w:rPr>
              <w:t>4,546,601,844.03</w:t>
            </w:r>
            <w:r>
              <w:rPr>
                <w:rFonts w:ascii="Times New Roman"/>
                <w:spacing w:val="-1"/>
                <w:sz w:val="20"/>
              </w:rPr>
            </w:r>
          </w:p>
        </w:tc>
      </w:tr>
      <w:tr>
        <w:trPr>
          <w:trHeight w:val="295"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b/>
                <w:w w:val="95"/>
                <w:sz w:val="20"/>
              </w:rPr>
              <w:t>38,827,806,821.74</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20"/>
                <w:szCs w:val="20"/>
              </w:rPr>
            </w:pPr>
            <w:r>
              <w:rPr>
                <w:rFonts w:ascii="Times New Roman"/>
                <w:b/>
                <w:w w:val="95"/>
                <w:sz w:val="20"/>
              </w:rPr>
              <w:t>33,055,944,319.65</w:t>
            </w:r>
            <w:r>
              <w:rPr>
                <w:rFonts w:ascii="Times New Roman"/>
                <w:sz w:val="20"/>
              </w:rPr>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sz w:val="20"/>
                <w:szCs w:val="20"/>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42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2,963,898,951.00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pacing w:val="-1"/>
                <w:sz w:val="20"/>
              </w:rPr>
              <w:t>2,963,898,951.00</w:t>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1"/>
              <w:jc w:val="right"/>
              <w:rPr>
                <w:rFonts w:ascii="Times New Roman" w:hAnsi="Times New Roman" w:cs="Times New Roman" w:eastAsia="Times New Roman" w:hint="default"/>
                <w:sz w:val="20"/>
                <w:szCs w:val="20"/>
              </w:rPr>
            </w:pPr>
            <w:r>
              <w:rPr>
                <w:rFonts w:ascii="Times New Roman"/>
                <w:sz w:val="20"/>
              </w:rPr>
              <w:t>0.00</w:t>
            </w:r>
          </w:p>
        </w:tc>
      </w:tr>
      <w:tr>
        <w:trPr>
          <w:trHeight w:val="295"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43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9,189,770,088.90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pacing w:val="-1"/>
                <w:sz w:val="20"/>
              </w:rPr>
              <w:t>9,331,433,136.68</w:t>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1"/>
              <w:jc w:val="right"/>
              <w:rPr>
                <w:rFonts w:ascii="Times New Roman" w:hAnsi="Times New Roman" w:cs="Times New Roman" w:eastAsia="Times New Roman" w:hint="default"/>
                <w:sz w:val="20"/>
                <w:szCs w:val="20"/>
              </w:rPr>
            </w:pPr>
            <w:r>
              <w:rPr>
                <w:rFonts w:ascii="Times New Roman"/>
                <w:sz w:val="20"/>
              </w:rPr>
              <w:t>0.00</w:t>
            </w:r>
          </w:p>
        </w:tc>
      </w:tr>
      <w:tr>
        <w:trPr>
          <w:trHeight w:val="295"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44</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542,247,786.99</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2"/>
              <w:jc w:val="right"/>
              <w:rPr>
                <w:rFonts w:ascii="Times New Roman" w:hAnsi="Times New Roman" w:cs="Times New Roman" w:eastAsia="Times New Roman" w:hint="default"/>
                <w:sz w:val="20"/>
                <w:szCs w:val="20"/>
              </w:rPr>
            </w:pPr>
            <w:r>
              <w:rPr>
                <w:rFonts w:ascii="Times New Roman"/>
                <w:w w:val="95"/>
                <w:sz w:val="20"/>
              </w:rPr>
              <w:t>282,695,752.77</w:t>
            </w:r>
            <w:r>
              <w:rPr>
                <w:rFonts w:ascii="Times New Roman"/>
                <w:sz w:val="20"/>
              </w:rPr>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right="91"/>
              <w:jc w:val="right"/>
              <w:rPr>
                <w:rFonts w:ascii="Times New Roman" w:hAnsi="Times New Roman" w:cs="Times New Roman" w:eastAsia="Times New Roman" w:hint="default"/>
                <w:sz w:val="20"/>
                <w:szCs w:val="20"/>
              </w:rPr>
            </w:pPr>
            <w:r>
              <w:rPr>
                <w:rFonts w:ascii="Times New Roman"/>
                <w:sz w:val="20"/>
              </w:rPr>
              <w:t>0.00</w:t>
            </w:r>
          </w:p>
        </w:tc>
      </w:tr>
      <w:tr>
        <w:trPr>
          <w:trHeight w:val="295"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45</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1,324,875,027.33</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pacing w:val="-1"/>
                <w:sz w:val="20"/>
              </w:rPr>
              <w:t>1,314,511,100.64</w:t>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2"/>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46</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7,249,758,750.78</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pacing w:val="-1"/>
                <w:sz w:val="20"/>
              </w:rPr>
              <w:t>7,897,458,148.30</w:t>
            </w:r>
          </w:p>
        </w:tc>
      </w:tr>
      <w:tr>
        <w:trPr>
          <w:trHeight w:val="295"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1262" w:right="0"/>
              <w:jc w:val="left"/>
              <w:rPr>
                <w:rFonts w:ascii="宋体" w:hAnsi="宋体" w:cs="宋体" w:eastAsia="宋体" w:hint="default"/>
                <w:sz w:val="20"/>
                <w:szCs w:val="20"/>
              </w:rPr>
            </w:pPr>
            <w:r>
              <w:rPr>
                <w:rFonts w:ascii="宋体" w:hAnsi="宋体" w:cs="宋体" w:eastAsia="宋体" w:hint="default"/>
                <w:sz w:val="20"/>
                <w:szCs w:val="20"/>
              </w:rPr>
              <w:t>归属于母公司所有者权益合计</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b/>
                <w:w w:val="95"/>
                <w:sz w:val="20"/>
              </w:rPr>
              <w:t>21,270,550,605.00</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20"/>
                <w:szCs w:val="20"/>
              </w:rPr>
            </w:pPr>
            <w:r>
              <w:rPr>
                <w:rFonts w:ascii="Times New Roman"/>
                <w:b/>
                <w:w w:val="95"/>
                <w:sz w:val="20"/>
              </w:rPr>
              <w:t>21,789,997,089.39</w:t>
            </w:r>
            <w:r>
              <w:rPr>
                <w:rFonts w:ascii="Times New Roman"/>
                <w:sz w:val="20"/>
              </w:rPr>
            </w:r>
          </w:p>
        </w:tc>
      </w:tr>
      <w:tr>
        <w:trPr>
          <w:trHeight w:val="293"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少数所有者权益</w:t>
            </w:r>
          </w:p>
        </w:tc>
        <w:tc>
          <w:tcPr>
            <w:tcW w:w="83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3,496,688,138.96</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pacing w:val="-1"/>
                <w:sz w:val="20"/>
              </w:rPr>
              <w:t>2,766,349,743.52</w:t>
            </w:r>
          </w:p>
        </w:tc>
      </w:tr>
      <w:tr>
        <w:trPr>
          <w:trHeight w:val="295" w:hRule="exact"/>
        </w:trPr>
        <w:tc>
          <w:tcPr>
            <w:tcW w:w="5156"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right="14"/>
              <w:jc w:val="center"/>
              <w:rPr>
                <w:rFonts w:ascii="宋体" w:hAnsi="宋体" w:cs="宋体" w:eastAsia="宋体" w:hint="default"/>
                <w:sz w:val="20"/>
                <w:szCs w:val="20"/>
              </w:rPr>
            </w:pPr>
            <w:r>
              <w:rPr>
                <w:rFonts w:ascii="宋体" w:hAnsi="宋体" w:cs="宋体" w:eastAsia="宋体" w:hint="default"/>
                <w:b/>
                <w:bCs/>
                <w:sz w:val="20"/>
                <w:szCs w:val="20"/>
              </w:rPr>
              <w:t>所有者权益合计</w:t>
            </w:r>
            <w:r>
              <w:rPr>
                <w:rFonts w:ascii="宋体" w:hAnsi="宋体" w:cs="宋体" w:eastAsia="宋体" w:hint="default"/>
                <w:sz w:val="20"/>
                <w:szCs w:val="20"/>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b/>
                <w:w w:val="95"/>
                <w:sz w:val="20"/>
              </w:rPr>
              <w:t>24,767,238,743.96</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20"/>
                <w:szCs w:val="20"/>
              </w:rPr>
            </w:pPr>
            <w:r>
              <w:rPr>
                <w:rFonts w:ascii="Times New Roman"/>
                <w:b/>
                <w:w w:val="95"/>
                <w:sz w:val="20"/>
              </w:rPr>
              <w:t>24,556,346,832.91</w:t>
            </w:r>
            <w:r>
              <w:rPr>
                <w:rFonts w:ascii="Times New Roman"/>
                <w:sz w:val="20"/>
              </w:rPr>
            </w:r>
          </w:p>
        </w:tc>
      </w:tr>
      <w:tr>
        <w:trPr>
          <w:trHeight w:val="302" w:hRule="exact"/>
        </w:trPr>
        <w:tc>
          <w:tcPr>
            <w:tcW w:w="5156" w:type="dxa"/>
            <w:tcBorders>
              <w:top w:val="single" w:sz="4" w:space="0" w:color="000000"/>
              <w:left w:val="single" w:sz="12" w:space="0" w:color="000000"/>
              <w:bottom w:val="single" w:sz="12" w:space="0" w:color="000000"/>
              <w:right w:val="single" w:sz="4" w:space="0" w:color="000000"/>
            </w:tcBorders>
          </w:tcPr>
          <w:p>
            <w:pPr>
              <w:pStyle w:val="TableParagraph"/>
              <w:spacing w:line="242" w:lineRule="exact"/>
              <w:ind w:left="1607" w:right="0"/>
              <w:jc w:val="left"/>
              <w:rPr>
                <w:rFonts w:ascii="宋体" w:hAnsi="宋体" w:cs="宋体" w:eastAsia="宋体" w:hint="default"/>
                <w:sz w:val="20"/>
                <w:szCs w:val="20"/>
              </w:rPr>
            </w:pPr>
            <w:r>
              <w:rPr>
                <w:rFonts w:ascii="宋体" w:hAnsi="宋体" w:cs="宋体" w:eastAsia="宋体" w:hint="default"/>
                <w:b/>
                <w:bCs/>
                <w:sz w:val="20"/>
                <w:szCs w:val="20"/>
              </w:rPr>
              <w:t>负债和所有者权益总计</w:t>
            </w:r>
            <w:r>
              <w:rPr>
                <w:rFonts w:ascii="宋体" w:hAnsi="宋体" w:cs="宋体" w:eastAsia="宋体" w:hint="default"/>
                <w:sz w:val="20"/>
                <w:szCs w:val="20"/>
              </w:rPr>
            </w:r>
          </w:p>
        </w:tc>
        <w:tc>
          <w:tcPr>
            <w:tcW w:w="835" w:type="dxa"/>
            <w:tcBorders>
              <w:top w:val="single" w:sz="4" w:space="0" w:color="000000"/>
              <w:left w:val="single" w:sz="4" w:space="0" w:color="000000"/>
              <w:bottom w:val="single" w:sz="12" w:space="0" w:color="000000"/>
              <w:right w:val="single" w:sz="4" w:space="0" w:color="000000"/>
            </w:tcBorders>
          </w:tcPr>
          <w:p>
            <w:pPr/>
          </w:p>
        </w:tc>
        <w:tc>
          <w:tcPr>
            <w:tcW w:w="17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b/>
                <w:w w:val="95"/>
                <w:sz w:val="20"/>
              </w:rPr>
              <w:t>63,595,045,565.70</w:t>
            </w:r>
            <w:r>
              <w:rPr>
                <w:rFonts w:ascii="Times New Roman"/>
                <w:sz w:val="20"/>
              </w:rPr>
            </w:r>
          </w:p>
        </w:tc>
        <w:tc>
          <w:tcPr>
            <w:tcW w:w="176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20"/>
                <w:szCs w:val="20"/>
              </w:rPr>
            </w:pPr>
            <w:r>
              <w:rPr>
                <w:rFonts w:ascii="Times New Roman"/>
                <w:b/>
                <w:w w:val="95"/>
                <w:sz w:val="20"/>
              </w:rPr>
              <w:t>57,612,291,152.56</w:t>
            </w:r>
            <w:r>
              <w:rPr>
                <w:rFonts w:ascii="Times New Roman"/>
                <w:sz w:val="20"/>
              </w:rPr>
            </w:r>
          </w:p>
        </w:tc>
      </w:tr>
    </w:tbl>
    <w:p>
      <w:pPr>
        <w:tabs>
          <w:tab w:pos="3392" w:val="left" w:leader="none"/>
          <w:tab w:pos="7173" w:val="left" w:leader="none"/>
        </w:tabs>
        <w:spacing w:line="243" w:lineRule="exact" w:before="0"/>
        <w:ind w:left="240" w:right="259"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法定代表人：周立业</w:t>
        <w:tab/>
      </w:r>
      <w:r>
        <w:rPr>
          <w:rFonts w:ascii="宋体" w:hAnsi="宋体" w:cs="宋体" w:eastAsia="宋体" w:hint="default"/>
          <w:spacing w:val="-2"/>
          <w:sz w:val="21"/>
          <w:szCs w:val="21"/>
        </w:rPr>
        <w:t>财务负责人：周海英</w:t>
        <w:tab/>
        <w:t>会计机构负责人：周海英</w:t>
      </w:r>
    </w:p>
    <w:p>
      <w:pPr>
        <w:spacing w:after="0" w:line="243" w:lineRule="exact"/>
        <w:jc w:val="left"/>
        <w:rPr>
          <w:rFonts w:ascii="宋体" w:hAnsi="宋体" w:cs="宋体" w:eastAsia="宋体" w:hint="default"/>
          <w:sz w:val="21"/>
          <w:szCs w:val="21"/>
        </w:rPr>
        <w:sectPr>
          <w:pgSz w:w="11910" w:h="16840"/>
          <w:pgMar w:header="0" w:footer="838" w:top="1160" w:bottom="1020" w:left="1200" w:right="920"/>
        </w:sectPr>
      </w:pPr>
    </w:p>
    <w:p>
      <w:pPr>
        <w:pStyle w:val="Heading3"/>
        <w:spacing w:line="310" w:lineRule="exact" w:before="30"/>
        <w:ind w:left="3759" w:right="4195" w:hanging="4"/>
        <w:jc w:val="center"/>
        <w:rPr>
          <w:b w:val="0"/>
          <w:bCs w:val="0"/>
        </w:rPr>
      </w:pPr>
      <w:r>
        <w:rPr/>
        <w:t>母公司资产负债表</w:t>
      </w:r>
      <w:r>
        <w:rPr>
          <w:w w:val="99"/>
        </w:rPr>
        <w:t> </w:t>
      </w:r>
      <w:r>
        <w:rPr>
          <w:rFonts w:ascii="宋体" w:hAnsi="宋体" w:cs="宋体" w:eastAsia="宋体" w:hint="default"/>
        </w:rPr>
        <w:t>2017</w:t>
      </w:r>
      <w:r>
        <w:rPr>
          <w:rFonts w:ascii="宋体" w:hAnsi="宋体" w:cs="宋体" w:eastAsia="宋体" w:hint="default"/>
          <w:spacing w:val="-63"/>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3"/>
        </w:rPr>
        <w:t> </w:t>
      </w:r>
      <w:r>
        <w:rPr>
          <w:rFonts w:ascii="宋体" w:hAnsi="宋体" w:cs="宋体" w:eastAsia="宋体" w:hint="default"/>
        </w:rPr>
        <w:t>31</w:t>
      </w:r>
      <w:r>
        <w:rPr>
          <w:rFonts w:ascii="宋体" w:hAnsi="宋体" w:cs="宋体" w:eastAsia="宋体" w:hint="default"/>
          <w:spacing w:val="-61"/>
        </w:rPr>
        <w:t> </w:t>
      </w:r>
      <w:r>
        <w:rPr/>
        <w:t>日</w:t>
      </w:r>
      <w:r>
        <w:rPr>
          <w:b w:val="0"/>
          <w:bCs w:val="0"/>
        </w:rPr>
      </w:r>
    </w:p>
    <w:p>
      <w:pPr>
        <w:spacing w:line="240" w:lineRule="auto" w:before="6"/>
        <w:rPr>
          <w:rFonts w:ascii="宋体" w:hAnsi="宋体" w:cs="宋体" w:eastAsia="宋体" w:hint="default"/>
          <w:b/>
          <w:bCs/>
          <w:sz w:val="19"/>
          <w:szCs w:val="19"/>
        </w:rPr>
      </w:pPr>
    </w:p>
    <w:p>
      <w:pPr>
        <w:tabs>
          <w:tab w:pos="8176" w:val="left" w:leader="none"/>
        </w:tabs>
        <w:spacing w:before="0"/>
        <w:ind w:left="240"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3"/>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5211"/>
        <w:gridCol w:w="941"/>
        <w:gridCol w:w="1765"/>
        <w:gridCol w:w="1764"/>
      </w:tblGrid>
      <w:tr>
        <w:trPr>
          <w:trHeight w:val="338" w:hRule="exact"/>
        </w:trPr>
        <w:tc>
          <w:tcPr>
            <w:tcW w:w="5211" w:type="dxa"/>
            <w:tcBorders>
              <w:top w:val="single" w:sz="12" w:space="0" w:color="000000"/>
              <w:left w:val="single" w:sz="12" w:space="0" w:color="000000"/>
              <w:bottom w:val="single" w:sz="4" w:space="0" w:color="000000"/>
              <w:right w:val="single" w:sz="4" w:space="0" w:color="000000"/>
            </w:tcBorders>
          </w:tcPr>
          <w:p>
            <w:pPr>
              <w:pStyle w:val="TableParagraph"/>
              <w:spacing w:line="261" w:lineRule="exact"/>
              <w:ind w:right="5"/>
              <w:jc w:val="center"/>
              <w:rPr>
                <w:rFonts w:ascii="宋体" w:hAnsi="宋体" w:cs="宋体" w:eastAsia="宋体" w:hint="default"/>
                <w:sz w:val="20"/>
                <w:szCs w:val="20"/>
              </w:rPr>
            </w:pPr>
            <w:r>
              <w:rPr>
                <w:rFonts w:ascii="宋体" w:hAnsi="宋体" w:cs="宋体" w:eastAsia="宋体" w:hint="default"/>
                <w:b/>
                <w:bCs/>
                <w:sz w:val="20"/>
                <w:szCs w:val="20"/>
              </w:rPr>
              <w:t>资产</w:t>
            </w:r>
            <w:r>
              <w:rPr>
                <w:rFonts w:ascii="宋体" w:hAnsi="宋体" w:cs="宋体" w:eastAsia="宋体" w:hint="default"/>
                <w:sz w:val="20"/>
                <w:szCs w:val="20"/>
              </w:rPr>
            </w:r>
          </w:p>
        </w:tc>
        <w:tc>
          <w:tcPr>
            <w:tcW w:w="941"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100"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65"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47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764" w:type="dxa"/>
            <w:tcBorders>
              <w:top w:val="single" w:sz="12" w:space="0" w:color="000000"/>
              <w:left w:val="single" w:sz="4" w:space="0" w:color="000000"/>
              <w:bottom w:val="single" w:sz="4" w:space="0" w:color="000000"/>
              <w:right w:val="single" w:sz="12" w:space="0" w:color="000000"/>
            </w:tcBorders>
          </w:tcPr>
          <w:p>
            <w:pPr>
              <w:pStyle w:val="TableParagraph"/>
              <w:spacing w:line="261" w:lineRule="exact"/>
              <w:ind w:left="475"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331"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流动资产：</w:t>
            </w:r>
            <w:r>
              <w:rPr>
                <w:rFonts w:ascii="宋体" w:hAnsi="宋体" w:cs="宋体" w:eastAsia="宋体" w:hint="default"/>
                <w:sz w:val="20"/>
                <w:szCs w:val="20"/>
              </w:rPr>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12" w:space="0" w:color="000000"/>
            </w:tcBorders>
          </w:tcPr>
          <w:p>
            <w:pP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spacing w:val="-1"/>
                <w:sz w:val="20"/>
              </w:rPr>
              <w:t>1,897,457,934.04</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spacing w:val="-1"/>
                <w:sz w:val="20"/>
              </w:rPr>
              <w:t>2,880,118,397.34</w:t>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w w:val="95"/>
                <w:sz w:val="20"/>
              </w:rPr>
              <w:t>362,294,452.74</w:t>
            </w:r>
            <w:r>
              <w:rPr>
                <w:rFonts w:ascii="Times New Roman"/>
                <w:sz w:val="20"/>
              </w:rPr>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w w:val="95"/>
                <w:sz w:val="20"/>
              </w:rPr>
              <w:t>591,381,137.81</w:t>
            </w:r>
            <w:r>
              <w:rPr>
                <w:rFonts w:ascii="Times New Roman"/>
                <w:sz w:val="20"/>
              </w:rPr>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衍生金融资产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0"/>
                <w:szCs w:val="20"/>
              </w:rPr>
            </w:pPr>
            <w:r>
              <w:rPr>
                <w:rFonts w:ascii="Times New Roman"/>
                <w:sz w:val="20"/>
              </w:rPr>
              <w:t>0.00</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20"/>
                <w:szCs w:val="20"/>
              </w:rPr>
            </w:pPr>
            <w:r>
              <w:rPr>
                <w:rFonts w:ascii="Times New Roman"/>
                <w:w w:val="95"/>
                <w:sz w:val="20"/>
              </w:rPr>
              <w:t>22,008,455.78</w:t>
            </w:r>
            <w:r>
              <w:rPr>
                <w:rFonts w:ascii="Times New Roman"/>
                <w:sz w:val="20"/>
              </w:rPr>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w w:val="95"/>
                <w:sz w:val="20"/>
              </w:rPr>
              <w:t>16,471,368.26</w:t>
            </w:r>
            <w:r>
              <w:rPr>
                <w:rFonts w:ascii="Times New Roman"/>
                <w:sz w:val="20"/>
              </w:rPr>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
              <w:jc w:val="center"/>
              <w:rPr>
                <w:rFonts w:ascii="宋体" w:hAnsi="宋体" w:cs="宋体" w:eastAsia="宋体" w:hint="default"/>
                <w:sz w:val="20"/>
                <w:szCs w:val="20"/>
              </w:rPr>
            </w:pPr>
            <w:r>
              <w:rPr>
                <w:rFonts w:ascii="宋体" w:hAnsi="宋体" w:cs="宋体" w:eastAsia="宋体" w:hint="default"/>
                <w:sz w:val="20"/>
                <w:szCs w:val="20"/>
              </w:rPr>
              <w:t>十六、</w:t>
            </w:r>
            <w:r>
              <w:rPr>
                <w:rFonts w:ascii="宋体" w:hAnsi="宋体" w:cs="宋体" w:eastAsia="宋体" w:hint="default"/>
                <w:sz w:val="20"/>
                <w:szCs w:val="20"/>
              </w:rPr>
              <w:t>1</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0"/>
                <w:szCs w:val="20"/>
              </w:rPr>
            </w:pPr>
            <w:r>
              <w:rPr>
                <w:rFonts w:ascii="Times New Roman"/>
                <w:spacing w:val="-1"/>
                <w:sz w:val="20"/>
              </w:rPr>
              <w:t>1,529,389,080.51</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spacing w:val="-1"/>
                <w:sz w:val="20"/>
              </w:rPr>
              <w:t>1,684,280,112.91</w:t>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0"/>
                <w:szCs w:val="20"/>
              </w:rPr>
            </w:pPr>
            <w:r>
              <w:rPr>
                <w:rFonts w:ascii="Times New Roman"/>
                <w:w w:val="95"/>
                <w:sz w:val="20"/>
              </w:rPr>
              <w:t>446,418,669.53</w:t>
            </w:r>
            <w:r>
              <w:rPr>
                <w:rFonts w:ascii="Times New Roman"/>
                <w:sz w:val="20"/>
              </w:rPr>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w w:val="95"/>
                <w:sz w:val="20"/>
              </w:rPr>
              <w:t>830,735,792.73</w:t>
            </w:r>
            <w:r>
              <w:rPr>
                <w:rFonts w:ascii="Times New Roman"/>
                <w:sz w:val="20"/>
              </w:rPr>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z w:val="20"/>
              </w:rPr>
              <w:t>0.00</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496" w:right="0"/>
              <w:jc w:val="left"/>
              <w:rPr>
                <w:rFonts w:ascii="宋体" w:hAnsi="宋体" w:cs="宋体" w:eastAsia="宋体" w:hint="default"/>
                <w:sz w:val="20"/>
                <w:szCs w:val="20"/>
              </w:rPr>
            </w:pPr>
            <w:r>
              <w:rPr>
                <w:rFonts w:ascii="宋体" w:hAnsi="宋体" w:cs="宋体" w:eastAsia="宋体" w:hint="default"/>
                <w:sz w:val="20"/>
                <w:szCs w:val="20"/>
              </w:rPr>
              <w:t>应收股利</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5"/>
                <w:sz w:val="20"/>
              </w:rPr>
              <w:t>34,900,135.28</w:t>
            </w:r>
            <w:r>
              <w:rPr>
                <w:rFonts w:ascii="Times New Roman"/>
                <w:sz w:val="20"/>
              </w:rPr>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w w:val="95"/>
                <w:sz w:val="20"/>
              </w:rPr>
              <w:t>174,419,305.35</w:t>
            </w:r>
            <w:r>
              <w:rPr>
                <w:rFonts w:ascii="Times New Roman"/>
                <w:sz w:val="20"/>
              </w:rPr>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sz w:val="20"/>
                <w:szCs w:val="20"/>
              </w:rPr>
              <w:t>十六、</w:t>
            </w:r>
            <w:r>
              <w:rPr>
                <w:rFonts w:ascii="宋体" w:hAnsi="宋体" w:cs="宋体" w:eastAsia="宋体" w:hint="default"/>
                <w:sz w:val="20"/>
                <w:szCs w:val="20"/>
              </w:rPr>
              <w:t>2</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0"/>
                <w:szCs w:val="20"/>
              </w:rPr>
            </w:pPr>
            <w:r>
              <w:rPr>
                <w:rFonts w:ascii="Times New Roman"/>
                <w:spacing w:val="-1"/>
                <w:sz w:val="20"/>
              </w:rPr>
              <w:t>8,797,484,657.99</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w w:val="95"/>
                <w:sz w:val="20"/>
              </w:rPr>
              <w:t>10,174,910,994.35</w:t>
            </w:r>
            <w:r>
              <w:rPr>
                <w:rFonts w:ascii="Times New Roman"/>
                <w:sz w:val="20"/>
              </w:rPr>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0"/>
                <w:szCs w:val="20"/>
              </w:rPr>
            </w:pPr>
            <w:r>
              <w:rPr>
                <w:rFonts w:ascii="Times New Roman"/>
                <w:spacing w:val="-1"/>
                <w:sz w:val="20"/>
              </w:rPr>
              <w:t>2,073,597,984.34</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spacing w:val="-1"/>
                <w:sz w:val="20"/>
              </w:rPr>
              <w:t>2,130,675,184.45</w:t>
            </w:r>
          </w:p>
        </w:tc>
      </w:tr>
      <w:tr>
        <w:trPr>
          <w:trHeight w:val="326"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持有待售的资产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0"/>
                <w:szCs w:val="20"/>
              </w:rPr>
            </w:pPr>
            <w:r>
              <w:rPr>
                <w:rFonts w:ascii="Times New Roman"/>
                <w:sz w:val="20"/>
              </w:rPr>
              <w:t>0.00</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一年内到期的非流动资产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0"/>
                <w:szCs w:val="20"/>
              </w:rPr>
            </w:pPr>
            <w:r>
              <w:rPr>
                <w:rFonts w:ascii="Times New Roman"/>
                <w:sz w:val="20"/>
              </w:rPr>
              <w:t>0.00</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z w:val="20"/>
              </w:rPr>
              <w:t>0.00</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spacing w:val="-1"/>
                <w:sz w:val="20"/>
              </w:rPr>
              <w:t>1,264,770,046.68</w:t>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895"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5"/>
              <w:jc w:val="right"/>
              <w:rPr>
                <w:rFonts w:ascii="Times New Roman" w:hAnsi="Times New Roman" w:cs="Times New Roman" w:eastAsia="Times New Roman" w:hint="default"/>
                <w:sz w:val="20"/>
                <w:szCs w:val="20"/>
              </w:rPr>
            </w:pPr>
            <w:r>
              <w:rPr>
                <w:rFonts w:ascii="Times New Roman"/>
                <w:b/>
                <w:w w:val="95"/>
                <w:sz w:val="20"/>
              </w:rPr>
              <w:t>15,163,551,370.21</w:t>
            </w:r>
            <w:r>
              <w:rPr>
                <w:rFonts w:ascii="Times New Roman"/>
                <w:sz w:val="20"/>
              </w:rPr>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5"/>
              <w:jc w:val="right"/>
              <w:rPr>
                <w:rFonts w:ascii="Times New Roman" w:hAnsi="Times New Roman" w:cs="Times New Roman" w:eastAsia="Times New Roman" w:hint="default"/>
                <w:sz w:val="20"/>
                <w:szCs w:val="20"/>
              </w:rPr>
            </w:pPr>
            <w:r>
              <w:rPr>
                <w:rFonts w:ascii="Times New Roman"/>
                <w:b/>
                <w:w w:val="95"/>
                <w:sz w:val="20"/>
              </w:rPr>
              <w:t>19,747,762,339.88</w:t>
            </w:r>
            <w:r>
              <w:rPr>
                <w:rFonts w:ascii="Times New Roman"/>
                <w:sz w:val="20"/>
              </w:rPr>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非流动资产：</w:t>
            </w:r>
            <w:r>
              <w:rPr>
                <w:rFonts w:ascii="宋体" w:hAnsi="宋体" w:cs="宋体" w:eastAsia="宋体" w:hint="default"/>
                <w:sz w:val="20"/>
                <w:szCs w:val="20"/>
              </w:rPr>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12" w:space="0" w:color="000000"/>
            </w:tcBorders>
          </w:tcPr>
          <w:p>
            <w:pP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0"/>
                <w:szCs w:val="20"/>
              </w:rPr>
            </w:pPr>
            <w:r>
              <w:rPr>
                <w:rFonts w:ascii="Times New Roman"/>
                <w:spacing w:val="-1"/>
                <w:sz w:val="20"/>
              </w:rPr>
              <w:t>1,324,114,163.75</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spacing w:val="-1"/>
                <w:sz w:val="20"/>
              </w:rPr>
              <w:t>1,246,981,286.68</w:t>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0"/>
                <w:szCs w:val="20"/>
              </w:rPr>
            </w:pPr>
            <w:r>
              <w:rPr>
                <w:rFonts w:ascii="宋体" w:hAnsi="宋体" w:cs="宋体" w:eastAsia="宋体" w:hint="default"/>
                <w:sz w:val="20"/>
                <w:szCs w:val="20"/>
              </w:rPr>
              <w:t>持有至到期投资</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z w:val="20"/>
              </w:rPr>
              <w:t>0.00</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z w:val="20"/>
              </w:rPr>
              <w:t>0.00</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0"/>
                <w:szCs w:val="20"/>
              </w:rPr>
            </w:pPr>
            <w:r>
              <w:rPr>
                <w:rFonts w:ascii="宋体" w:hAnsi="宋体" w:cs="宋体" w:eastAsia="宋体" w:hint="default"/>
                <w:sz w:val="20"/>
                <w:szCs w:val="20"/>
              </w:rPr>
              <w:t>十六、</w:t>
            </w:r>
            <w:r>
              <w:rPr>
                <w:rFonts w:ascii="宋体" w:hAnsi="宋体" w:cs="宋体" w:eastAsia="宋体" w:hint="default"/>
                <w:sz w:val="20"/>
                <w:szCs w:val="20"/>
              </w:rPr>
              <w:t>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0"/>
                <w:szCs w:val="20"/>
              </w:rPr>
            </w:pPr>
            <w:r>
              <w:rPr>
                <w:rFonts w:ascii="Times New Roman"/>
                <w:w w:val="95"/>
                <w:sz w:val="20"/>
              </w:rPr>
              <w:t>16,859,858,731.57</w:t>
            </w:r>
            <w:r>
              <w:rPr>
                <w:rFonts w:ascii="Times New Roman"/>
                <w:sz w:val="20"/>
              </w:rPr>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w w:val="95"/>
                <w:sz w:val="20"/>
              </w:rPr>
              <w:t>12,770,755,687.79</w:t>
            </w:r>
            <w:r>
              <w:rPr>
                <w:rFonts w:ascii="Times New Roman"/>
                <w:sz w:val="20"/>
              </w:rPr>
            </w:r>
          </w:p>
        </w:tc>
      </w:tr>
      <w:tr>
        <w:trPr>
          <w:trHeight w:val="331"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z w:val="20"/>
              </w:rPr>
              <w:t>0.00</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w w:val="95"/>
                <w:sz w:val="20"/>
              </w:rPr>
              <w:t>895,539,887.71</w:t>
            </w:r>
            <w:r>
              <w:rPr>
                <w:rFonts w:ascii="Times New Roman"/>
                <w:sz w:val="20"/>
              </w:rPr>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w w:val="95"/>
                <w:sz w:val="20"/>
              </w:rPr>
              <w:t>946,444,177.51</w:t>
            </w:r>
            <w:r>
              <w:rPr>
                <w:rFonts w:ascii="Times New Roman"/>
                <w:sz w:val="20"/>
              </w:rPr>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0"/>
                <w:szCs w:val="20"/>
              </w:rPr>
            </w:pPr>
            <w:r>
              <w:rPr>
                <w:rFonts w:ascii="Times New Roman"/>
                <w:sz w:val="20"/>
              </w:rPr>
              <w:t>0.00</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0"/>
                <w:szCs w:val="20"/>
              </w:rPr>
            </w:pPr>
            <w:r>
              <w:rPr>
                <w:rFonts w:ascii="Times New Roman"/>
                <w:sz w:val="20"/>
              </w:rPr>
              <w:t>0.00</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固定资产清理</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0"/>
                <w:szCs w:val="20"/>
              </w:rPr>
            </w:pPr>
            <w:r>
              <w:rPr>
                <w:rFonts w:ascii="Times New Roman"/>
                <w:sz w:val="20"/>
              </w:rPr>
              <w:t>0.00</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生产性生物资产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z w:val="20"/>
              </w:rPr>
              <w:t>0.00</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0"/>
                <w:szCs w:val="20"/>
              </w:rPr>
            </w:pPr>
            <w:r>
              <w:rPr>
                <w:rFonts w:ascii="宋体" w:hAnsi="宋体" w:cs="宋体" w:eastAsia="宋体" w:hint="default"/>
                <w:sz w:val="20"/>
                <w:szCs w:val="20"/>
              </w:rPr>
              <w:t>油气资产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z w:val="20"/>
              </w:rPr>
              <w:t>0.00</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5"/>
                <w:sz w:val="20"/>
              </w:rPr>
              <w:t>97,685,891.32</w:t>
            </w:r>
            <w:r>
              <w:rPr>
                <w:rFonts w:ascii="Times New Roman"/>
                <w:sz w:val="20"/>
              </w:rPr>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w w:val="95"/>
                <w:sz w:val="20"/>
              </w:rPr>
              <w:t>159,421,920.04</w:t>
            </w:r>
            <w:r>
              <w:rPr>
                <w:rFonts w:ascii="Times New Roman"/>
                <w:sz w:val="20"/>
              </w:rPr>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5"/>
                <w:sz w:val="20"/>
              </w:rPr>
              <w:t>71,727,601.18</w:t>
            </w:r>
            <w:r>
              <w:rPr>
                <w:rFonts w:ascii="Times New Roman"/>
                <w:sz w:val="20"/>
              </w:rPr>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w w:val="95"/>
                <w:sz w:val="20"/>
              </w:rPr>
              <w:t>26,476,100.55</w:t>
            </w:r>
            <w:r>
              <w:rPr>
                <w:rFonts w:ascii="Times New Roman"/>
                <w:sz w:val="20"/>
              </w:rPr>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z w:val="20"/>
              </w:rPr>
              <w:t>0.00</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496"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5"/>
                <w:sz w:val="20"/>
              </w:rPr>
              <w:t>11,831,696.78</w:t>
            </w:r>
            <w:r>
              <w:rPr>
                <w:rFonts w:ascii="Times New Roman"/>
                <w:sz w:val="20"/>
              </w:rPr>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w w:val="95"/>
                <w:sz w:val="20"/>
              </w:rPr>
              <w:t>12,625,318.11</w:t>
            </w:r>
            <w:r>
              <w:rPr>
                <w:rFonts w:ascii="Times New Roman"/>
                <w:sz w:val="20"/>
              </w:rPr>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0"/>
                <w:szCs w:val="20"/>
              </w:rPr>
            </w:pPr>
            <w:r>
              <w:rPr>
                <w:rFonts w:ascii="Times New Roman"/>
                <w:w w:val="95"/>
                <w:sz w:val="20"/>
              </w:rPr>
              <w:t>244,726,548.52</w:t>
            </w:r>
            <w:r>
              <w:rPr>
                <w:rFonts w:ascii="Times New Roman"/>
                <w:sz w:val="20"/>
              </w:rPr>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sz w:val="20"/>
              </w:rPr>
              <w:t>0.00</w:t>
            </w:r>
          </w:p>
        </w:tc>
      </w:tr>
      <w:tr>
        <w:trPr>
          <w:trHeight w:val="331"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z w:val="20"/>
              </w:rPr>
              <w:t>0.00</w:t>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895"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5"/>
              <w:jc w:val="right"/>
              <w:rPr>
                <w:rFonts w:ascii="Times New Roman" w:hAnsi="Times New Roman" w:cs="Times New Roman" w:eastAsia="Times New Roman" w:hint="default"/>
                <w:sz w:val="20"/>
                <w:szCs w:val="20"/>
              </w:rPr>
            </w:pPr>
            <w:r>
              <w:rPr>
                <w:rFonts w:ascii="Times New Roman"/>
                <w:b/>
                <w:w w:val="95"/>
                <w:sz w:val="20"/>
              </w:rPr>
              <w:t>19,505,484,520.83</w:t>
            </w:r>
            <w:r>
              <w:rPr>
                <w:rFonts w:ascii="Times New Roman"/>
                <w:sz w:val="20"/>
              </w:rPr>
            </w:r>
          </w:p>
        </w:tc>
        <w:tc>
          <w:tcPr>
            <w:tcW w:w="176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b/>
                <w:w w:val="95"/>
                <w:sz w:val="20"/>
              </w:rPr>
              <w:t>15,162,704,490.68</w:t>
            </w:r>
            <w:r>
              <w:rPr>
                <w:rFonts w:ascii="Times New Roman"/>
                <w:sz w:val="20"/>
              </w:rPr>
            </w:r>
          </w:p>
        </w:tc>
      </w:tr>
      <w:tr>
        <w:trPr>
          <w:trHeight w:val="329" w:hRule="exact"/>
        </w:trPr>
        <w:tc>
          <w:tcPr>
            <w:tcW w:w="5211" w:type="dxa"/>
            <w:tcBorders>
              <w:top w:val="single" w:sz="4" w:space="0" w:color="000000"/>
              <w:left w:val="single" w:sz="12"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4" w:type="dxa"/>
            <w:tcBorders>
              <w:top w:val="single" w:sz="4" w:space="0" w:color="000000"/>
              <w:left w:val="single" w:sz="4" w:space="0" w:color="000000"/>
              <w:bottom w:val="single" w:sz="4" w:space="0" w:color="000000"/>
              <w:right w:val="single" w:sz="12" w:space="0" w:color="000000"/>
            </w:tcBorders>
          </w:tcPr>
          <w:p>
            <w:pPr/>
          </w:p>
        </w:tc>
      </w:tr>
      <w:tr>
        <w:trPr>
          <w:trHeight w:val="336" w:hRule="exact"/>
        </w:trPr>
        <w:tc>
          <w:tcPr>
            <w:tcW w:w="5211" w:type="dxa"/>
            <w:tcBorders>
              <w:top w:val="single" w:sz="4" w:space="0" w:color="000000"/>
              <w:left w:val="single" w:sz="12" w:space="0" w:color="000000"/>
              <w:bottom w:val="single" w:sz="12" w:space="0" w:color="000000"/>
              <w:right w:val="single" w:sz="4" w:space="0" w:color="000000"/>
            </w:tcBorders>
          </w:tcPr>
          <w:p>
            <w:pPr>
              <w:pStyle w:val="TableParagraph"/>
              <w:spacing w:line="259" w:lineRule="exact"/>
              <w:ind w:left="87" w:right="0"/>
              <w:jc w:val="center"/>
              <w:rPr>
                <w:rFonts w:ascii="宋体" w:hAnsi="宋体" w:cs="宋体" w:eastAsia="宋体" w:hint="default"/>
                <w:sz w:val="20"/>
                <w:szCs w:val="20"/>
              </w:rPr>
            </w:pPr>
            <w:r>
              <w:rPr>
                <w:rFonts w:ascii="宋体" w:hAnsi="宋体" w:cs="宋体" w:eastAsia="宋体" w:hint="default"/>
                <w:b/>
                <w:bCs/>
                <w:sz w:val="20"/>
                <w:szCs w:val="20"/>
              </w:rPr>
              <w:t>资产总计</w:t>
            </w:r>
            <w:r>
              <w:rPr>
                <w:rFonts w:ascii="宋体" w:hAnsi="宋体" w:cs="宋体" w:eastAsia="宋体" w:hint="default"/>
                <w:sz w:val="20"/>
                <w:szCs w:val="20"/>
              </w:rPr>
            </w:r>
          </w:p>
        </w:tc>
        <w:tc>
          <w:tcPr>
            <w:tcW w:w="941" w:type="dxa"/>
            <w:tcBorders>
              <w:top w:val="single" w:sz="4" w:space="0" w:color="000000"/>
              <w:left w:val="single" w:sz="4" w:space="0" w:color="000000"/>
              <w:bottom w:val="single" w:sz="12" w:space="0" w:color="000000"/>
              <w:right w:val="single" w:sz="4" w:space="0" w:color="000000"/>
            </w:tcBorders>
          </w:tcPr>
          <w:p>
            <w:pPr/>
          </w:p>
        </w:tc>
        <w:tc>
          <w:tcPr>
            <w:tcW w:w="17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1"/>
              <w:ind w:right="105"/>
              <w:jc w:val="right"/>
              <w:rPr>
                <w:rFonts w:ascii="Times New Roman" w:hAnsi="Times New Roman" w:cs="Times New Roman" w:eastAsia="Times New Roman" w:hint="default"/>
                <w:sz w:val="20"/>
                <w:szCs w:val="20"/>
              </w:rPr>
            </w:pPr>
            <w:r>
              <w:rPr>
                <w:rFonts w:ascii="Times New Roman"/>
                <w:b/>
                <w:w w:val="95"/>
                <w:sz w:val="20"/>
              </w:rPr>
              <w:t>34,669,035,891.04</w:t>
            </w:r>
            <w:r>
              <w:rPr>
                <w:rFonts w:ascii="Times New Roman"/>
                <w:sz w:val="20"/>
              </w:rPr>
            </w:r>
          </w:p>
        </w:tc>
        <w:tc>
          <w:tcPr>
            <w:tcW w:w="176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b/>
                <w:w w:val="95"/>
                <w:sz w:val="20"/>
              </w:rPr>
              <w:t>34,910,466,830.56</w:t>
            </w:r>
            <w:r>
              <w:rPr>
                <w:rFonts w:ascii="Times New Roman"/>
                <w:sz w:val="20"/>
              </w:rPr>
            </w:r>
          </w:p>
        </w:tc>
      </w:tr>
    </w:tbl>
    <w:p>
      <w:pPr>
        <w:tabs>
          <w:tab w:pos="3392" w:val="left" w:leader="none"/>
          <w:tab w:pos="7173" w:val="left" w:leader="none"/>
        </w:tabs>
        <w:spacing w:line="243" w:lineRule="exact" w:before="0"/>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法定代表人：周立业</w:t>
        <w:tab/>
      </w:r>
      <w:r>
        <w:rPr>
          <w:rFonts w:ascii="宋体" w:hAnsi="宋体" w:cs="宋体" w:eastAsia="宋体" w:hint="default"/>
          <w:spacing w:val="-2"/>
          <w:sz w:val="21"/>
          <w:szCs w:val="21"/>
        </w:rPr>
        <w:t>财务负责人：周海英</w:t>
        <w:tab/>
        <w:t>会计机构负责人：周海英</w:t>
      </w:r>
    </w:p>
    <w:p>
      <w:pPr>
        <w:spacing w:after="0" w:line="243" w:lineRule="exact"/>
        <w:jc w:val="left"/>
        <w:rPr>
          <w:rFonts w:ascii="宋体" w:hAnsi="宋体" w:cs="宋体" w:eastAsia="宋体" w:hint="default"/>
          <w:sz w:val="21"/>
          <w:szCs w:val="21"/>
        </w:rPr>
        <w:sectPr>
          <w:pgSz w:w="11910" w:h="16840"/>
          <w:pgMar w:header="0" w:footer="838" w:top="1160" w:bottom="1020" w:left="1200" w:right="760"/>
        </w:sectPr>
      </w:pPr>
    </w:p>
    <w:p>
      <w:pPr>
        <w:pStyle w:val="Heading3"/>
        <w:spacing w:line="310" w:lineRule="exact" w:before="30"/>
        <w:ind w:left="3477" w:right="3794"/>
        <w:jc w:val="center"/>
        <w:rPr>
          <w:b w:val="0"/>
          <w:bCs w:val="0"/>
        </w:rPr>
      </w:pPr>
      <w:r>
        <w:rPr>
          <w:w w:val="95"/>
        </w:rPr>
        <w:t>母公司资产负债表（续）</w:t>
      </w:r>
      <w:r>
        <w:rPr>
          <w:spacing w:val="12"/>
          <w:w w:val="95"/>
        </w:rPr>
        <w:t> </w:t>
      </w:r>
      <w:r>
        <w:rPr>
          <w:spacing w:val="12"/>
          <w:w w:val="95"/>
        </w:rPr>
      </w:r>
      <w:r>
        <w:rPr>
          <w:rFonts w:ascii="宋体" w:hAnsi="宋体" w:cs="宋体" w:eastAsia="宋体" w:hint="default"/>
        </w:rPr>
        <w:t>2017</w:t>
      </w:r>
      <w:r>
        <w:rPr>
          <w:rFonts w:ascii="宋体" w:hAnsi="宋体" w:cs="宋体" w:eastAsia="宋体" w:hint="default"/>
          <w:spacing w:val="-63"/>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3"/>
        </w:rPr>
        <w:t> </w:t>
      </w:r>
      <w:r>
        <w:rPr>
          <w:rFonts w:ascii="宋体" w:hAnsi="宋体" w:cs="宋体" w:eastAsia="宋体" w:hint="default"/>
        </w:rPr>
        <w:t>31</w:t>
      </w:r>
      <w:r>
        <w:rPr>
          <w:rFonts w:ascii="宋体" w:hAnsi="宋体" w:cs="宋体" w:eastAsia="宋体" w:hint="default"/>
          <w:spacing w:val="-61"/>
        </w:rPr>
        <w:t> </w:t>
      </w:r>
      <w:r>
        <w:rPr/>
        <w:t>日</w:t>
      </w:r>
      <w:r>
        <w:rPr>
          <w:b w:val="0"/>
          <w:bCs w:val="0"/>
        </w:rPr>
      </w:r>
    </w:p>
    <w:p>
      <w:pPr>
        <w:spacing w:line="240" w:lineRule="auto" w:before="6"/>
        <w:rPr>
          <w:rFonts w:ascii="宋体" w:hAnsi="宋体" w:cs="宋体" w:eastAsia="宋体" w:hint="default"/>
          <w:b/>
          <w:bCs/>
          <w:sz w:val="19"/>
          <w:szCs w:val="19"/>
        </w:rPr>
      </w:pPr>
    </w:p>
    <w:p>
      <w:pPr>
        <w:tabs>
          <w:tab w:pos="8075" w:val="left" w:leader="none"/>
        </w:tabs>
        <w:spacing w:before="0"/>
        <w:ind w:left="240"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3"/>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5303"/>
        <w:gridCol w:w="737"/>
        <w:gridCol w:w="1765"/>
        <w:gridCol w:w="1762"/>
      </w:tblGrid>
      <w:tr>
        <w:trPr>
          <w:trHeight w:val="305" w:hRule="exact"/>
        </w:trPr>
        <w:tc>
          <w:tcPr>
            <w:tcW w:w="5303" w:type="dxa"/>
            <w:tcBorders>
              <w:top w:val="single" w:sz="12" w:space="0" w:color="000000"/>
              <w:left w:val="single" w:sz="12" w:space="0" w:color="000000"/>
              <w:bottom w:val="single" w:sz="4" w:space="0" w:color="000000"/>
              <w:right w:val="single" w:sz="4" w:space="0" w:color="000000"/>
            </w:tcBorders>
          </w:tcPr>
          <w:p>
            <w:pPr>
              <w:pStyle w:val="TableParagraph"/>
              <w:spacing w:line="244" w:lineRule="exact"/>
              <w:ind w:right="9"/>
              <w:jc w:val="center"/>
              <w:rPr>
                <w:rFonts w:ascii="宋体" w:hAnsi="宋体" w:cs="宋体" w:eastAsia="宋体" w:hint="default"/>
                <w:sz w:val="20"/>
                <w:szCs w:val="20"/>
              </w:rPr>
            </w:pPr>
            <w:r>
              <w:rPr>
                <w:rFonts w:ascii="宋体" w:hAnsi="宋体" w:cs="宋体" w:eastAsia="宋体" w:hint="default"/>
                <w:b/>
                <w:bCs/>
                <w:sz w:val="20"/>
                <w:szCs w:val="20"/>
              </w:rPr>
              <w:t>负债和所有者权益</w:t>
            </w:r>
            <w:r>
              <w:rPr>
                <w:rFonts w:ascii="宋体" w:hAnsi="宋体" w:cs="宋体" w:eastAsia="宋体" w:hint="default"/>
                <w:sz w:val="20"/>
                <w:szCs w:val="20"/>
              </w:rPr>
            </w:r>
          </w:p>
        </w:tc>
        <w:tc>
          <w:tcPr>
            <w:tcW w:w="737" w:type="dxa"/>
            <w:tcBorders>
              <w:top w:val="single" w:sz="12" w:space="0" w:color="000000"/>
              <w:left w:val="single" w:sz="4" w:space="0" w:color="000000"/>
              <w:bottom w:val="single" w:sz="4" w:space="0" w:color="000000"/>
              <w:right w:val="single" w:sz="4" w:space="0" w:color="000000"/>
            </w:tcBorders>
          </w:tcPr>
          <w:p>
            <w:pPr>
              <w:pStyle w:val="TableParagraph"/>
              <w:spacing w:line="244" w:lineRule="exact"/>
              <w:ind w:left="213"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65" w:type="dxa"/>
            <w:tcBorders>
              <w:top w:val="single" w:sz="12" w:space="0" w:color="000000"/>
              <w:left w:val="single" w:sz="4" w:space="0" w:color="000000"/>
              <w:bottom w:val="single" w:sz="4" w:space="0" w:color="000000"/>
              <w:right w:val="single" w:sz="4" w:space="0" w:color="000000"/>
            </w:tcBorders>
          </w:tcPr>
          <w:p>
            <w:pPr>
              <w:pStyle w:val="TableParagraph"/>
              <w:spacing w:line="244" w:lineRule="exact"/>
              <w:ind w:left="475" w:right="0"/>
              <w:jc w:val="left"/>
              <w:rPr>
                <w:rFonts w:ascii="宋体" w:hAnsi="宋体" w:cs="宋体" w:eastAsia="宋体" w:hint="default"/>
                <w:sz w:val="20"/>
                <w:szCs w:val="20"/>
              </w:rPr>
            </w:pPr>
            <w:r>
              <w:rPr>
                <w:rFonts w:ascii="宋体" w:hAnsi="宋体" w:cs="宋体" w:eastAsia="宋体" w:hint="default"/>
                <w:b/>
                <w:bCs/>
                <w:sz w:val="20"/>
                <w:szCs w:val="20"/>
              </w:rPr>
              <w:t>年末金额</w:t>
            </w:r>
            <w:r>
              <w:rPr>
                <w:rFonts w:ascii="宋体" w:hAnsi="宋体" w:cs="宋体" w:eastAsia="宋体" w:hint="default"/>
                <w:sz w:val="20"/>
                <w:szCs w:val="20"/>
              </w:rPr>
            </w:r>
          </w:p>
        </w:tc>
        <w:tc>
          <w:tcPr>
            <w:tcW w:w="1762" w:type="dxa"/>
            <w:tcBorders>
              <w:top w:val="single" w:sz="12" w:space="0" w:color="000000"/>
              <w:left w:val="single" w:sz="4" w:space="0" w:color="000000"/>
              <w:bottom w:val="single" w:sz="4" w:space="0" w:color="000000"/>
              <w:right w:val="single" w:sz="12" w:space="0" w:color="000000"/>
            </w:tcBorders>
          </w:tcPr>
          <w:p>
            <w:pPr>
              <w:pStyle w:val="TableParagraph"/>
              <w:spacing w:line="244" w:lineRule="exact"/>
              <w:ind w:left="472" w:right="0"/>
              <w:jc w:val="left"/>
              <w:rPr>
                <w:rFonts w:ascii="宋体" w:hAnsi="宋体" w:cs="宋体" w:eastAsia="宋体" w:hint="default"/>
                <w:sz w:val="20"/>
                <w:szCs w:val="20"/>
              </w:rPr>
            </w:pPr>
            <w:r>
              <w:rPr>
                <w:rFonts w:ascii="宋体" w:hAnsi="宋体" w:cs="宋体" w:eastAsia="宋体" w:hint="default"/>
                <w:b/>
                <w:bCs/>
                <w:sz w:val="20"/>
                <w:szCs w:val="20"/>
              </w:rPr>
              <w:t>年初金额</w:t>
            </w:r>
            <w:r>
              <w:rPr>
                <w:rFonts w:ascii="宋体" w:hAnsi="宋体" w:cs="宋体" w:eastAsia="宋体" w:hint="default"/>
                <w:sz w:val="20"/>
                <w:szCs w:val="20"/>
              </w:rPr>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流动负债：</w:t>
            </w:r>
            <w:r>
              <w:rPr>
                <w:rFonts w:ascii="宋体" w:hAnsi="宋体" w:cs="宋体" w:eastAsia="宋体" w:hint="default"/>
                <w:sz w:val="20"/>
                <w:szCs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pacing w:val="-1"/>
                <w:sz w:val="20"/>
              </w:rPr>
              <w:t>5,150,000,000.00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4,700,000,000.00</w:t>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以公允价值计量且其变动计入当期损益的金融负债</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z w:val="20"/>
              </w:rPr>
              <w:t>0.00</w:t>
            </w:r>
          </w:p>
        </w:tc>
      </w:tr>
      <w:tr>
        <w:trPr>
          <w:trHeight w:val="295"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衍生金融负债</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3"/>
              <w:jc w:val="right"/>
              <w:rPr>
                <w:rFonts w:ascii="Times New Roman" w:hAnsi="Times New Roman" w:cs="Times New Roman" w:eastAsia="Times New Roman" w:hint="default"/>
                <w:sz w:val="20"/>
                <w:szCs w:val="20"/>
              </w:rPr>
            </w:pPr>
            <w:r>
              <w:rPr>
                <w:rFonts w:ascii="Times New Roman"/>
                <w:sz w:val="20"/>
              </w:rPr>
              <w:t>0.00</w:t>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108,742,592.88</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200,817,359.05</w:t>
            </w:r>
            <w:r>
              <w:rPr>
                <w:rFonts w:ascii="Times New Roman"/>
                <w:sz w:val="20"/>
              </w:rPr>
            </w:r>
          </w:p>
        </w:tc>
      </w:tr>
      <w:tr>
        <w:trPr>
          <w:trHeight w:val="295"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pacing w:val="-1"/>
                <w:sz w:val="20"/>
              </w:rPr>
              <w:t>1,935,263,198.47</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2,260,112,635.82</w:t>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523,727,514.73</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612,950,225.72</w:t>
            </w:r>
            <w:r>
              <w:rPr>
                <w:rFonts w:ascii="Times New Roman"/>
                <w:sz w:val="20"/>
              </w:rPr>
            </w:r>
          </w:p>
        </w:tc>
      </w:tr>
      <w:tr>
        <w:trPr>
          <w:trHeight w:val="295"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56,003,867.78</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w w:val="95"/>
                <w:sz w:val="20"/>
              </w:rPr>
              <w:t>56,600,203.75</w:t>
            </w:r>
            <w:r>
              <w:rPr>
                <w:rFonts w:ascii="Times New Roman"/>
                <w:sz w:val="20"/>
              </w:rPr>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20"/>
                <w:szCs w:val="20"/>
              </w:rPr>
            </w:pPr>
            <w:r>
              <w:rPr>
                <w:rFonts w:ascii="Times New Roman"/>
                <w:w w:val="95"/>
                <w:sz w:val="20"/>
              </w:rPr>
              <w:t>34,189,189.78</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211,412,553.45</w:t>
            </w:r>
            <w:r>
              <w:rPr>
                <w:rFonts w:ascii="Times New Roman"/>
                <w:sz w:val="20"/>
              </w:rPr>
            </w:r>
          </w:p>
        </w:tc>
      </w:tr>
      <w:tr>
        <w:trPr>
          <w:trHeight w:val="296"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5" w:lineRule="exact"/>
              <w:ind w:left="496"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109,255,463.46</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w w:val="95"/>
                <w:sz w:val="20"/>
              </w:rPr>
              <w:t>97,132,044.04</w:t>
            </w:r>
            <w:r>
              <w:rPr>
                <w:rFonts w:ascii="Times New Roman"/>
                <w:sz w:val="20"/>
              </w:rPr>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应付股利</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z w:val="20"/>
              </w:rPr>
              <w:t>0.00</w:t>
            </w:r>
          </w:p>
        </w:tc>
      </w:tr>
      <w:tr>
        <w:trPr>
          <w:trHeight w:val="295"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pacing w:val="-1"/>
                <w:sz w:val="20"/>
              </w:rPr>
              <w:t>1,891,101,854.94</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1,912,416,023.98</w:t>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持有待售负债</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z w:val="20"/>
              </w:rPr>
              <w:t>0.00</w:t>
            </w:r>
          </w:p>
        </w:tc>
      </w:tr>
      <w:tr>
        <w:trPr>
          <w:trHeight w:val="295"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w w:val="95"/>
                <w:sz w:val="20"/>
              </w:rPr>
              <w:t>700,000,000.00</w:t>
            </w:r>
            <w:r>
              <w:rPr>
                <w:rFonts w:ascii="Times New Roman"/>
                <w:sz w:val="20"/>
              </w:rPr>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6,128,258,630.14</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spacing w:val="-1"/>
                <w:sz w:val="20"/>
              </w:rPr>
              <w:t>5,037,645,081.98</w:t>
            </w:r>
          </w:p>
        </w:tc>
      </w:tr>
      <w:tr>
        <w:trPr>
          <w:trHeight w:val="295"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895" w:right="0"/>
              <w:jc w:val="left"/>
              <w:rPr>
                <w:rFonts w:ascii="宋体" w:hAnsi="宋体" w:cs="宋体" w:eastAsia="宋体" w:hint="default"/>
                <w:sz w:val="20"/>
                <w:szCs w:val="20"/>
              </w:rPr>
            </w:pPr>
            <w:r>
              <w:rPr>
                <w:rFonts w:ascii="宋体" w:hAnsi="宋体" w:cs="宋体" w:eastAsia="宋体" w:hint="default"/>
                <w:sz w:val="20"/>
                <w:szCs w:val="20"/>
              </w:rPr>
              <w:t>流动负债小计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b/>
                <w:w w:val="95"/>
                <w:sz w:val="20"/>
              </w:rPr>
              <w:t>15,936,542,312.18</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5"/>
              <w:jc w:val="right"/>
              <w:rPr>
                <w:rFonts w:ascii="Times New Roman" w:hAnsi="Times New Roman" w:cs="Times New Roman" w:eastAsia="Times New Roman" w:hint="default"/>
                <w:sz w:val="20"/>
                <w:szCs w:val="20"/>
              </w:rPr>
            </w:pPr>
            <w:r>
              <w:rPr>
                <w:rFonts w:ascii="Times New Roman"/>
                <w:b/>
                <w:w w:val="95"/>
                <w:sz w:val="20"/>
              </w:rPr>
              <w:t>15,789,086,127.79</w:t>
            </w:r>
            <w:r>
              <w:rPr>
                <w:rFonts w:ascii="Times New Roman"/>
                <w:sz w:val="20"/>
              </w:rPr>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非流动负债：</w:t>
            </w:r>
            <w:r>
              <w:rPr>
                <w:rFonts w:ascii="宋体" w:hAnsi="宋体" w:cs="宋体" w:eastAsia="宋体" w:hint="default"/>
                <w:sz w:val="20"/>
                <w:szCs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3"/>
              <w:jc w:val="right"/>
              <w:rPr>
                <w:rFonts w:ascii="Times New Roman" w:hAnsi="Times New Roman" w:cs="Times New Roman" w:eastAsia="Times New Roman" w:hint="default"/>
                <w:sz w:val="20"/>
                <w:szCs w:val="20"/>
              </w:rPr>
            </w:pPr>
            <w:r>
              <w:rPr>
                <w:rFonts w:ascii="Times New Roman"/>
                <w:sz w:val="20"/>
              </w:rPr>
              <w:t>0.00</w:t>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3,500,000,000.00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spacing w:val="-1"/>
                <w:sz w:val="20"/>
              </w:rPr>
              <w:t>2,800,000,000.00</w:t>
            </w:r>
          </w:p>
        </w:tc>
      </w:tr>
      <w:tr>
        <w:trPr>
          <w:trHeight w:val="295"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长期应付款</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49,483.11</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4"/>
              <w:jc w:val="right"/>
              <w:rPr>
                <w:rFonts w:ascii="Times New Roman" w:hAnsi="Times New Roman" w:cs="Times New Roman" w:eastAsia="Times New Roman" w:hint="default"/>
                <w:sz w:val="20"/>
                <w:szCs w:val="20"/>
              </w:rPr>
            </w:pPr>
            <w:r>
              <w:rPr>
                <w:rFonts w:ascii="Times New Roman"/>
                <w:w w:val="95"/>
                <w:sz w:val="20"/>
              </w:rPr>
              <w:t>49,483.11</w:t>
            </w:r>
            <w:r>
              <w:rPr>
                <w:rFonts w:ascii="Times New Roman"/>
                <w:sz w:val="20"/>
              </w:rPr>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z w:val="20"/>
              </w:rPr>
              <w:t>0.00</w:t>
            </w:r>
          </w:p>
        </w:tc>
      </w:tr>
      <w:tr>
        <w:trPr>
          <w:trHeight w:val="296"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专项应付款</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100,000.00</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4"/>
              <w:jc w:val="right"/>
              <w:rPr>
                <w:rFonts w:ascii="Times New Roman" w:hAnsi="Times New Roman" w:cs="Times New Roman" w:eastAsia="Times New Roman" w:hint="default"/>
                <w:sz w:val="20"/>
                <w:szCs w:val="20"/>
              </w:rPr>
            </w:pPr>
            <w:r>
              <w:rPr>
                <w:rFonts w:ascii="Times New Roman"/>
                <w:w w:val="95"/>
                <w:sz w:val="20"/>
              </w:rPr>
              <w:t>100,000.00</w:t>
            </w:r>
            <w:r>
              <w:rPr>
                <w:rFonts w:ascii="Times New Roman"/>
                <w:sz w:val="20"/>
              </w:rPr>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z w:val="20"/>
              </w:rPr>
              <w:t>0.00</w:t>
            </w:r>
          </w:p>
        </w:tc>
      </w:tr>
      <w:tr>
        <w:trPr>
          <w:trHeight w:val="295"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22,298,499.86</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w w:val="95"/>
                <w:sz w:val="20"/>
              </w:rPr>
              <w:t>30,510,499.86</w:t>
            </w:r>
            <w:r>
              <w:rPr>
                <w:rFonts w:ascii="Times New Roman"/>
                <w:sz w:val="20"/>
              </w:rPr>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29,884,025.06</w:t>
            </w:r>
            <w:r>
              <w:rPr>
                <w:rFonts w:ascii="Times New Roman"/>
                <w:sz w:val="20"/>
              </w:rPr>
            </w:r>
          </w:p>
        </w:tc>
      </w:tr>
      <w:tr>
        <w:trPr>
          <w:trHeight w:val="295"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3"/>
              <w:jc w:val="right"/>
              <w:rPr>
                <w:rFonts w:ascii="Times New Roman" w:hAnsi="Times New Roman" w:cs="Times New Roman" w:eastAsia="Times New Roman" w:hint="default"/>
                <w:sz w:val="20"/>
                <w:szCs w:val="20"/>
              </w:rPr>
            </w:pPr>
            <w:r>
              <w:rPr>
                <w:rFonts w:ascii="Times New Roman"/>
                <w:sz w:val="20"/>
              </w:rPr>
              <w:t>0.00</w:t>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895" w:right="0"/>
              <w:jc w:val="left"/>
              <w:rPr>
                <w:rFonts w:ascii="宋体" w:hAnsi="宋体" w:cs="宋体" w:eastAsia="宋体" w:hint="default"/>
                <w:sz w:val="20"/>
                <w:szCs w:val="20"/>
              </w:rPr>
            </w:pPr>
            <w:r>
              <w:rPr>
                <w:rFonts w:ascii="宋体" w:hAnsi="宋体" w:cs="宋体" w:eastAsia="宋体" w:hint="default"/>
                <w:sz w:val="20"/>
                <w:szCs w:val="20"/>
              </w:rPr>
              <w:t>非流动负债小计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b/>
                <w:spacing w:val="-1"/>
                <w:sz w:val="20"/>
              </w:rPr>
              <w:t>3,522,447,982.97</w:t>
            </w:r>
            <w:r>
              <w:rPr>
                <w:rFonts w:ascii="Times New Roman"/>
                <w:spacing w:val="-1"/>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5"/>
              <w:jc w:val="right"/>
              <w:rPr>
                <w:rFonts w:ascii="Times New Roman" w:hAnsi="Times New Roman" w:cs="Times New Roman" w:eastAsia="Times New Roman" w:hint="default"/>
                <w:sz w:val="20"/>
                <w:szCs w:val="20"/>
              </w:rPr>
            </w:pPr>
            <w:r>
              <w:rPr>
                <w:rFonts w:ascii="Times New Roman"/>
                <w:b/>
                <w:spacing w:val="-1"/>
                <w:sz w:val="20"/>
              </w:rPr>
              <w:t>2,860,544,008.03</w:t>
            </w:r>
            <w:r>
              <w:rPr>
                <w:rFonts w:ascii="Times New Roman"/>
                <w:spacing w:val="-1"/>
                <w:sz w:val="20"/>
              </w:rPr>
            </w:r>
          </w:p>
        </w:tc>
      </w:tr>
      <w:tr>
        <w:trPr>
          <w:trHeight w:val="295"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负债合计</w:t>
            </w:r>
            <w:r>
              <w:rPr>
                <w:rFonts w:ascii="宋体" w:hAnsi="宋体" w:cs="宋体" w:eastAsia="宋体" w:hint="default"/>
                <w:sz w:val="20"/>
                <w:szCs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b/>
                <w:w w:val="95"/>
                <w:sz w:val="20"/>
              </w:rPr>
              <w:t>19,458,990,295.15</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5"/>
              <w:jc w:val="right"/>
              <w:rPr>
                <w:rFonts w:ascii="Times New Roman" w:hAnsi="Times New Roman" w:cs="Times New Roman" w:eastAsia="Times New Roman" w:hint="default"/>
                <w:sz w:val="20"/>
                <w:szCs w:val="20"/>
              </w:rPr>
            </w:pPr>
            <w:r>
              <w:rPr>
                <w:rFonts w:ascii="Times New Roman"/>
                <w:b/>
                <w:w w:val="95"/>
                <w:sz w:val="20"/>
              </w:rPr>
              <w:t>18,649,630,135.82</w:t>
            </w:r>
            <w:r>
              <w:rPr>
                <w:rFonts w:ascii="Times New Roman"/>
                <w:sz w:val="20"/>
              </w:rPr>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所有者权益：</w:t>
            </w:r>
            <w:r>
              <w:rPr>
                <w:rFonts w:ascii="宋体" w:hAnsi="宋体" w:cs="宋体" w:eastAsia="宋体" w:hint="default"/>
                <w:sz w:val="20"/>
                <w:szCs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pacing w:val="-1"/>
                <w:sz w:val="20"/>
              </w:rPr>
              <w:t>2,963,898,951.00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2,963,898,951.00</w:t>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其他权益工具</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z w:val="20"/>
              </w:rPr>
              <w:t>0.00</w:t>
            </w:r>
          </w:p>
        </w:tc>
      </w:tr>
      <w:tr>
        <w:trPr>
          <w:trHeight w:val="295"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pacing w:val="-1"/>
                <w:sz w:val="20"/>
              </w:rPr>
              <w:t>9,208,344,409.55</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9,255,830,448.87</w:t>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减：库存股</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z w:val="20"/>
              </w:rPr>
              <w:t>0.00</w:t>
            </w:r>
          </w:p>
        </w:tc>
      </w:tr>
      <w:tr>
        <w:trPr>
          <w:trHeight w:val="295"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20"/>
                <w:szCs w:val="20"/>
              </w:rPr>
            </w:pPr>
            <w:r>
              <w:rPr>
                <w:rFonts w:ascii="Times New Roman"/>
                <w:w w:val="95"/>
                <w:sz w:val="20"/>
              </w:rPr>
              <w:t>-105,613,723.97</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3"/>
              <w:jc w:val="right"/>
              <w:rPr>
                <w:rFonts w:ascii="Times New Roman" w:hAnsi="Times New Roman" w:cs="Times New Roman" w:eastAsia="Times New Roman" w:hint="default"/>
                <w:sz w:val="20"/>
                <w:szCs w:val="20"/>
              </w:rPr>
            </w:pPr>
            <w:r>
              <w:rPr>
                <w:rFonts w:ascii="Times New Roman"/>
                <w:w w:val="95"/>
                <w:sz w:val="20"/>
              </w:rPr>
              <w:t>-277,036,204.37</w:t>
            </w:r>
            <w:r>
              <w:rPr>
                <w:rFonts w:ascii="Times New Roman"/>
                <w:sz w:val="20"/>
              </w:rPr>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专项储备</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0"/>
              <w:ind w:right="93"/>
              <w:jc w:val="right"/>
              <w:rPr>
                <w:rFonts w:ascii="Times New Roman" w:hAnsi="Times New Roman" w:cs="Times New Roman" w:eastAsia="Times New Roman" w:hint="default"/>
                <w:sz w:val="20"/>
                <w:szCs w:val="20"/>
              </w:rPr>
            </w:pPr>
            <w:r>
              <w:rPr>
                <w:rFonts w:ascii="Times New Roman"/>
                <w:sz w:val="20"/>
              </w:rPr>
              <w:t>0.00</w:t>
            </w:r>
          </w:p>
        </w:tc>
      </w:tr>
      <w:tr>
        <w:trPr>
          <w:trHeight w:val="295"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pacing w:val="-1"/>
                <w:sz w:val="20"/>
              </w:rPr>
              <w:t>1,323,757,038.95</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1,313,393,112.26</w:t>
            </w:r>
          </w:p>
        </w:tc>
      </w:tr>
      <w:tr>
        <w:trPr>
          <w:trHeight w:val="293"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1,819,658,920.36</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spacing w:val="-1"/>
                <w:sz w:val="20"/>
              </w:rPr>
              <w:t>3,004,750,386.98</w:t>
            </w:r>
          </w:p>
        </w:tc>
      </w:tr>
      <w:tr>
        <w:trPr>
          <w:trHeight w:val="295" w:hRule="exact"/>
        </w:trPr>
        <w:tc>
          <w:tcPr>
            <w:tcW w:w="5303"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right="12"/>
              <w:jc w:val="center"/>
              <w:rPr>
                <w:rFonts w:ascii="宋体" w:hAnsi="宋体" w:cs="宋体" w:eastAsia="宋体" w:hint="default"/>
                <w:sz w:val="20"/>
                <w:szCs w:val="20"/>
              </w:rPr>
            </w:pPr>
            <w:r>
              <w:rPr>
                <w:rFonts w:ascii="宋体" w:hAnsi="宋体" w:cs="宋体" w:eastAsia="宋体" w:hint="default"/>
                <w:b/>
                <w:bCs/>
                <w:sz w:val="20"/>
                <w:szCs w:val="20"/>
              </w:rPr>
              <w:t>所有者权益合计</w:t>
            </w:r>
            <w:r>
              <w:rPr>
                <w:rFonts w:ascii="宋体" w:hAnsi="宋体" w:cs="宋体" w:eastAsia="宋体" w:hint="default"/>
                <w:sz w:val="20"/>
                <w:szCs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b/>
                <w:w w:val="95"/>
                <w:sz w:val="20"/>
              </w:rPr>
              <w:t>15,210,045,595.89</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5"/>
              <w:jc w:val="right"/>
              <w:rPr>
                <w:rFonts w:ascii="Times New Roman" w:hAnsi="Times New Roman" w:cs="Times New Roman" w:eastAsia="Times New Roman" w:hint="default"/>
                <w:sz w:val="20"/>
                <w:szCs w:val="20"/>
              </w:rPr>
            </w:pPr>
            <w:r>
              <w:rPr>
                <w:rFonts w:ascii="Times New Roman"/>
                <w:b/>
                <w:w w:val="95"/>
                <w:sz w:val="20"/>
              </w:rPr>
              <w:t>16,260,836,694.74</w:t>
            </w:r>
            <w:r>
              <w:rPr>
                <w:rFonts w:ascii="Times New Roman"/>
                <w:sz w:val="20"/>
              </w:rPr>
            </w:r>
          </w:p>
        </w:tc>
      </w:tr>
      <w:tr>
        <w:trPr>
          <w:trHeight w:val="302" w:hRule="exact"/>
        </w:trPr>
        <w:tc>
          <w:tcPr>
            <w:tcW w:w="5303" w:type="dxa"/>
            <w:tcBorders>
              <w:top w:val="single" w:sz="4" w:space="0" w:color="000000"/>
              <w:left w:val="single" w:sz="12" w:space="0" w:color="000000"/>
              <w:bottom w:val="single" w:sz="12" w:space="0" w:color="000000"/>
              <w:right w:val="single" w:sz="4" w:space="0" w:color="000000"/>
            </w:tcBorders>
          </w:tcPr>
          <w:p>
            <w:pPr>
              <w:pStyle w:val="TableParagraph"/>
              <w:spacing w:line="242" w:lineRule="exact"/>
              <w:ind w:left="1682" w:right="0"/>
              <w:jc w:val="left"/>
              <w:rPr>
                <w:rFonts w:ascii="宋体" w:hAnsi="宋体" w:cs="宋体" w:eastAsia="宋体" w:hint="default"/>
                <w:sz w:val="20"/>
                <w:szCs w:val="20"/>
              </w:rPr>
            </w:pPr>
            <w:r>
              <w:rPr>
                <w:rFonts w:ascii="宋体" w:hAnsi="宋体" w:cs="宋体" w:eastAsia="宋体" w:hint="default"/>
                <w:b/>
                <w:bCs/>
                <w:sz w:val="20"/>
                <w:szCs w:val="20"/>
              </w:rPr>
              <w:t>负债和所有者权益总计</w:t>
            </w:r>
            <w:r>
              <w:rPr>
                <w:rFonts w:ascii="宋体" w:hAnsi="宋体" w:cs="宋体" w:eastAsia="宋体" w:hint="default"/>
                <w:sz w:val="20"/>
                <w:szCs w:val="20"/>
              </w:rPr>
            </w:r>
          </w:p>
        </w:tc>
        <w:tc>
          <w:tcPr>
            <w:tcW w:w="737" w:type="dxa"/>
            <w:tcBorders>
              <w:top w:val="single" w:sz="4" w:space="0" w:color="000000"/>
              <w:left w:val="single" w:sz="4" w:space="0" w:color="000000"/>
              <w:bottom w:val="single" w:sz="12" w:space="0" w:color="000000"/>
              <w:right w:val="single" w:sz="4" w:space="0" w:color="000000"/>
            </w:tcBorders>
          </w:tcPr>
          <w:p>
            <w:pPr/>
          </w:p>
        </w:tc>
        <w:tc>
          <w:tcPr>
            <w:tcW w:w="17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b/>
                <w:w w:val="95"/>
                <w:sz w:val="20"/>
              </w:rPr>
              <w:t>34,669,035,891.04</w:t>
            </w:r>
            <w:r>
              <w:rPr>
                <w:rFonts w:ascii="Times New Roman"/>
                <w:sz w:val="20"/>
              </w:rPr>
            </w:r>
          </w:p>
        </w:tc>
        <w:tc>
          <w:tcPr>
            <w:tcW w:w="176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4"/>
              <w:ind w:right="95"/>
              <w:jc w:val="right"/>
              <w:rPr>
                <w:rFonts w:ascii="Times New Roman" w:hAnsi="Times New Roman" w:cs="Times New Roman" w:eastAsia="Times New Roman" w:hint="default"/>
                <w:sz w:val="20"/>
                <w:szCs w:val="20"/>
              </w:rPr>
            </w:pPr>
            <w:r>
              <w:rPr>
                <w:rFonts w:ascii="Times New Roman"/>
                <w:b/>
                <w:w w:val="95"/>
                <w:sz w:val="20"/>
              </w:rPr>
              <w:t>34,910,466,830.56</w:t>
            </w:r>
            <w:r>
              <w:rPr>
                <w:rFonts w:ascii="Times New Roman"/>
                <w:sz w:val="20"/>
              </w:rPr>
            </w:r>
          </w:p>
        </w:tc>
      </w:tr>
    </w:tbl>
    <w:p>
      <w:pPr>
        <w:tabs>
          <w:tab w:pos="3392" w:val="left" w:leader="none"/>
          <w:tab w:pos="7173" w:val="left" w:leader="none"/>
        </w:tabs>
        <w:spacing w:line="243" w:lineRule="exact" w:before="0"/>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法定代表人：周立业</w:t>
        <w:tab/>
      </w:r>
      <w:r>
        <w:rPr>
          <w:rFonts w:ascii="宋体" w:hAnsi="宋体" w:cs="宋体" w:eastAsia="宋体" w:hint="default"/>
          <w:spacing w:val="-2"/>
          <w:sz w:val="21"/>
          <w:szCs w:val="21"/>
        </w:rPr>
        <w:t>财务负责人：周海英</w:t>
        <w:tab/>
        <w:t>会计机构负责人：周海英</w:t>
      </w:r>
    </w:p>
    <w:p>
      <w:pPr>
        <w:spacing w:after="0" w:line="243" w:lineRule="exact"/>
        <w:jc w:val="left"/>
        <w:rPr>
          <w:rFonts w:ascii="宋体" w:hAnsi="宋体" w:cs="宋体" w:eastAsia="宋体" w:hint="default"/>
          <w:sz w:val="21"/>
          <w:szCs w:val="21"/>
        </w:rPr>
        <w:sectPr>
          <w:pgSz w:w="11910" w:h="16840"/>
          <w:pgMar w:header="0" w:footer="838" w:top="1160" w:bottom="1020" w:left="1200" w:right="880"/>
        </w:sectPr>
      </w:pPr>
    </w:p>
    <w:p>
      <w:pPr>
        <w:pStyle w:val="Heading3"/>
        <w:spacing w:line="312" w:lineRule="exact"/>
        <w:ind w:left="0" w:right="436"/>
        <w:jc w:val="center"/>
        <w:rPr>
          <w:b w:val="0"/>
          <w:bCs w:val="0"/>
        </w:rPr>
      </w:pPr>
      <w:r>
        <w:rPr/>
        <w:t>合并利润表</w:t>
      </w:r>
      <w:r>
        <w:rPr>
          <w:b w:val="0"/>
          <w:bCs w:val="0"/>
        </w:rPr>
      </w:r>
    </w:p>
    <w:p>
      <w:pPr>
        <w:spacing w:line="240" w:lineRule="auto" w:before="10"/>
        <w:rPr>
          <w:rFonts w:ascii="宋体" w:hAnsi="宋体" w:cs="宋体" w:eastAsia="宋体" w:hint="default"/>
          <w:b/>
          <w:bCs/>
          <w:sz w:val="28"/>
          <w:szCs w:val="28"/>
        </w:rPr>
      </w:pPr>
    </w:p>
    <w:p>
      <w:pPr>
        <w:tabs>
          <w:tab w:pos="7631" w:val="left" w:leader="none"/>
        </w:tabs>
        <w:spacing w:before="0"/>
        <w:ind w:left="0" w:right="435"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10"/>
        <w:rPr>
          <w:rFonts w:ascii="宋体" w:hAnsi="宋体" w:cs="宋体" w:eastAsia="宋体" w:hint="default"/>
          <w:b/>
          <w:bCs/>
          <w:sz w:val="11"/>
          <w:szCs w:val="11"/>
        </w:rPr>
      </w:pPr>
    </w:p>
    <w:tbl>
      <w:tblPr>
        <w:tblW w:w="0" w:type="auto"/>
        <w:jc w:val="left"/>
        <w:tblInd w:w="118" w:type="dxa"/>
        <w:tblLayout w:type="fixed"/>
        <w:tblCellMar>
          <w:top w:w="0" w:type="dxa"/>
          <w:left w:w="0" w:type="dxa"/>
          <w:bottom w:w="0" w:type="dxa"/>
          <w:right w:w="0" w:type="dxa"/>
        </w:tblCellMar>
        <w:tblLook w:val="01E0"/>
      </w:tblPr>
      <w:tblGrid>
        <w:gridCol w:w="5312"/>
        <w:gridCol w:w="838"/>
        <w:gridCol w:w="1762"/>
        <w:gridCol w:w="1762"/>
      </w:tblGrid>
      <w:tr>
        <w:trPr>
          <w:trHeight w:val="305" w:hRule="exact"/>
        </w:trPr>
        <w:tc>
          <w:tcPr>
            <w:tcW w:w="5312" w:type="dxa"/>
            <w:tcBorders>
              <w:top w:val="single" w:sz="12" w:space="0" w:color="000000"/>
              <w:left w:val="single" w:sz="12" w:space="0" w:color="000000"/>
              <w:bottom w:val="single" w:sz="4" w:space="0" w:color="000000"/>
              <w:right w:val="single" w:sz="4" w:space="0" w:color="000000"/>
            </w:tcBorders>
          </w:tcPr>
          <w:p>
            <w:pPr>
              <w:pStyle w:val="TableParagraph"/>
              <w:spacing w:line="244" w:lineRule="exact"/>
              <w:ind w:right="9"/>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838" w:type="dxa"/>
            <w:tcBorders>
              <w:top w:val="single" w:sz="12"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62" w:type="dxa"/>
            <w:tcBorders>
              <w:top w:val="single" w:sz="12" w:space="0" w:color="000000"/>
              <w:left w:val="single" w:sz="4" w:space="0" w:color="000000"/>
              <w:bottom w:val="single" w:sz="4" w:space="0" w:color="000000"/>
              <w:right w:val="single" w:sz="4" w:space="0" w:color="000000"/>
            </w:tcBorders>
          </w:tcPr>
          <w:p>
            <w:pPr>
              <w:pStyle w:val="TableParagraph"/>
              <w:spacing w:line="244" w:lineRule="exact"/>
              <w:ind w:left="52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62" w:type="dxa"/>
            <w:tcBorders>
              <w:top w:val="single" w:sz="12" w:space="0" w:color="000000"/>
              <w:left w:val="single" w:sz="4" w:space="0" w:color="000000"/>
              <w:bottom w:val="single" w:sz="4" w:space="0" w:color="000000"/>
              <w:right w:val="single" w:sz="12" w:space="0" w:color="000000"/>
            </w:tcBorders>
          </w:tcPr>
          <w:p>
            <w:pPr>
              <w:pStyle w:val="TableParagraph"/>
              <w:spacing w:line="244" w:lineRule="exact"/>
              <w:ind w:left="52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一、营业总收入</w:t>
            </w:r>
            <w:r>
              <w:rPr>
                <w:rFonts w:ascii="宋体" w:hAnsi="宋体" w:cs="宋体" w:eastAsia="宋体" w:hint="default"/>
                <w:sz w:val="20"/>
                <w:szCs w:val="20"/>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47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b/>
                <w:w w:val="95"/>
                <w:sz w:val="20"/>
              </w:rPr>
              <w:t>25,989,387,338.80</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5"/>
              <w:jc w:val="right"/>
              <w:rPr>
                <w:rFonts w:ascii="Times New Roman" w:hAnsi="Times New Roman" w:cs="Times New Roman" w:eastAsia="Times New Roman" w:hint="default"/>
                <w:sz w:val="20"/>
                <w:szCs w:val="20"/>
              </w:rPr>
            </w:pPr>
            <w:r>
              <w:rPr>
                <w:rFonts w:ascii="Times New Roman"/>
                <w:b/>
                <w:w w:val="95"/>
                <w:sz w:val="20"/>
              </w:rPr>
              <w:t>27,174,336,861.87</w:t>
            </w:r>
            <w:r>
              <w:rPr>
                <w:rFonts w:ascii="Times New Roman"/>
                <w:sz w:val="20"/>
              </w:rPr>
            </w:r>
          </w:p>
        </w:tc>
      </w:tr>
      <w:tr>
        <w:trPr>
          <w:trHeight w:val="295"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二、营业总成本</w:t>
            </w:r>
            <w:r>
              <w:rPr>
                <w:rFonts w:ascii="宋体" w:hAnsi="宋体" w:cs="宋体" w:eastAsia="宋体" w:hint="default"/>
                <w:sz w:val="20"/>
                <w:szCs w:val="20"/>
              </w:rPr>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b/>
                <w:w w:val="95"/>
                <w:sz w:val="20"/>
              </w:rPr>
              <w:t>26,514,393,498.09</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5"/>
              <w:jc w:val="right"/>
              <w:rPr>
                <w:rFonts w:ascii="Times New Roman" w:hAnsi="Times New Roman" w:cs="Times New Roman" w:eastAsia="Times New Roman" w:hint="default"/>
                <w:sz w:val="20"/>
                <w:szCs w:val="20"/>
              </w:rPr>
            </w:pPr>
            <w:r>
              <w:rPr>
                <w:rFonts w:ascii="Times New Roman"/>
                <w:b/>
                <w:w w:val="95"/>
                <w:sz w:val="20"/>
              </w:rPr>
              <w:t>27,989,531,271.32</w:t>
            </w:r>
            <w:r>
              <w:rPr>
                <w:rFonts w:ascii="Times New Roman"/>
                <w:sz w:val="20"/>
              </w:rPr>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其中：营业成本</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47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20,449,533,777.22</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22,318,747,566.76</w:t>
            </w:r>
            <w:r>
              <w:rPr>
                <w:rFonts w:ascii="Times New Roman"/>
                <w:sz w:val="20"/>
              </w:rPr>
            </w:r>
          </w:p>
        </w:tc>
      </w:tr>
      <w:tr>
        <w:trPr>
          <w:trHeight w:val="295"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1096" w:right="0"/>
              <w:jc w:val="left"/>
              <w:rPr>
                <w:rFonts w:ascii="宋体" w:hAnsi="宋体" w:cs="宋体" w:eastAsia="宋体" w:hint="default"/>
                <w:sz w:val="20"/>
                <w:szCs w:val="20"/>
              </w:rPr>
            </w:pPr>
            <w:r>
              <w:rPr>
                <w:rFonts w:ascii="宋体" w:hAnsi="宋体" w:cs="宋体" w:eastAsia="宋体" w:hint="default"/>
                <w:sz w:val="20"/>
                <w:szCs w:val="20"/>
              </w:rPr>
              <w:t>税金及附加</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48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186,356,820.76</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w w:val="95"/>
                <w:sz w:val="20"/>
              </w:rPr>
              <w:t>141,794,088.03</w:t>
            </w:r>
            <w:r>
              <w:rPr>
                <w:rFonts w:ascii="Times New Roman"/>
                <w:sz w:val="20"/>
              </w:rPr>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1096"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49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2,054,769,196.60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spacing w:val="-1"/>
                <w:sz w:val="20"/>
              </w:rPr>
              <w:t>2,083,086,329.17</w:t>
            </w:r>
          </w:p>
        </w:tc>
      </w:tr>
      <w:tr>
        <w:trPr>
          <w:trHeight w:val="295"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1096"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50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pacing w:val="-1"/>
                <w:sz w:val="20"/>
              </w:rPr>
              <w:t>2,289,180,310.37</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2,360,904,647.37</w:t>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1096"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51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783,171,371.63</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631,304,120.11</w:t>
            </w:r>
            <w:r>
              <w:rPr>
                <w:rFonts w:ascii="Times New Roman"/>
                <w:sz w:val="20"/>
              </w:rPr>
            </w:r>
          </w:p>
        </w:tc>
      </w:tr>
      <w:tr>
        <w:trPr>
          <w:trHeight w:val="295"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1096"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52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751,382,021.51</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w w:val="95"/>
                <w:sz w:val="20"/>
              </w:rPr>
              <w:t>453,694,519.88</w:t>
            </w:r>
            <w:r>
              <w:rPr>
                <w:rFonts w:ascii="Times New Roman"/>
                <w:sz w:val="20"/>
              </w:rPr>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57" w:lineRule="exact"/>
              <w:ind w:left="6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加：公允价值变动收益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53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Times New Roman" w:hAnsi="Times New Roman" w:cs="Times New Roman" w:eastAsia="Times New Roman" w:hint="default"/>
                <w:sz w:val="20"/>
                <w:szCs w:val="20"/>
              </w:rPr>
            </w:pPr>
            <w:r>
              <w:rPr>
                <w:rFonts w:ascii="Times New Roman"/>
                <w:w w:val="95"/>
                <w:sz w:val="20"/>
              </w:rPr>
              <w:t>-255,216,515.38</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w w:val="95"/>
                <w:sz w:val="20"/>
              </w:rPr>
              <w:t>-371,066,495.99</w:t>
            </w:r>
            <w:r>
              <w:rPr>
                <w:rFonts w:ascii="Times New Roman"/>
                <w:sz w:val="20"/>
              </w:rPr>
            </w:r>
          </w:p>
        </w:tc>
      </w:tr>
      <w:tr>
        <w:trPr>
          <w:trHeight w:val="296"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109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投资收益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54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pacing w:val="-1"/>
                <w:sz w:val="20"/>
              </w:rPr>
              <w:t>1,159,896,929.85</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6,248,877,732.11</w:t>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1096"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838,500,724.94</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739,317,003.79</w:t>
            </w:r>
            <w:r>
              <w:rPr>
                <w:rFonts w:ascii="Times New Roman"/>
                <w:sz w:val="20"/>
              </w:rPr>
            </w:r>
          </w:p>
        </w:tc>
      </w:tr>
      <w:tr>
        <w:trPr>
          <w:trHeight w:val="295"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1096" w:right="0"/>
              <w:jc w:val="left"/>
              <w:rPr>
                <w:rFonts w:ascii="宋体" w:hAnsi="宋体" w:cs="宋体" w:eastAsia="宋体" w:hint="default"/>
                <w:sz w:val="20"/>
                <w:szCs w:val="20"/>
              </w:rPr>
            </w:pPr>
            <w:r>
              <w:rPr>
                <w:rFonts w:ascii="宋体" w:hAnsi="宋体" w:cs="宋体" w:eastAsia="宋体" w:hint="default"/>
                <w:sz w:val="20"/>
                <w:szCs w:val="20"/>
              </w:rPr>
              <w:t>资产处置收益（损失以</w:t>
            </w:r>
            <w:r>
              <w:rPr>
                <w:rFonts w:ascii="Times New Roman" w:hAnsi="Times New Roman" w:cs="Times New Roman" w:eastAsia="Times New Roman" w:hint="default"/>
                <w:sz w:val="20"/>
                <w:szCs w:val="20"/>
              </w:rPr>
              <w:t>“</w:t>
            </w:r>
            <w:r>
              <w:rPr>
                <w:rFonts w:ascii="Times New Roman" w:hAnsi="Times New Roman" w:cs="Times New Roman" w:eastAsia="Times New Roman"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55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11,822,704.21</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w w:val="95"/>
                <w:sz w:val="20"/>
              </w:rPr>
              <w:t>-53,454,876.66</w:t>
            </w:r>
            <w:r>
              <w:rPr>
                <w:rFonts w:ascii="Times New Roman"/>
                <w:sz w:val="20"/>
              </w:rPr>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1096" w:right="0"/>
              <w:jc w:val="left"/>
              <w:rPr>
                <w:rFonts w:ascii="宋体" w:hAnsi="宋体" w:cs="宋体" w:eastAsia="宋体" w:hint="default"/>
                <w:sz w:val="20"/>
                <w:szCs w:val="20"/>
              </w:rPr>
            </w:pPr>
            <w:r>
              <w:rPr>
                <w:rFonts w:ascii="宋体" w:hAnsi="宋体" w:cs="宋体" w:eastAsia="宋体" w:hint="default"/>
                <w:sz w:val="20"/>
                <w:szCs w:val="20"/>
              </w:rPr>
              <w:t>其他收益</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56</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274,059,954.62</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z w:val="20"/>
              </w:rPr>
              <w:t>0.00</w:t>
            </w:r>
          </w:p>
        </w:tc>
      </w:tr>
      <w:tr>
        <w:trPr>
          <w:trHeight w:val="295"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三、营业利润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b/>
                <w:w w:val="95"/>
                <w:sz w:val="20"/>
              </w:rPr>
              <w:t>665,556,914.01</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5"/>
              <w:jc w:val="right"/>
              <w:rPr>
                <w:rFonts w:ascii="Times New Roman" w:hAnsi="Times New Roman" w:cs="Times New Roman" w:eastAsia="Times New Roman" w:hint="default"/>
                <w:sz w:val="20"/>
                <w:szCs w:val="20"/>
              </w:rPr>
            </w:pPr>
            <w:r>
              <w:rPr>
                <w:rFonts w:ascii="Times New Roman"/>
                <w:b/>
                <w:spacing w:val="-1"/>
                <w:sz w:val="20"/>
              </w:rPr>
              <w:t>5,009,161,950.01</w:t>
            </w:r>
            <w:r>
              <w:rPr>
                <w:rFonts w:ascii="Times New Roman"/>
                <w:spacing w:val="-1"/>
                <w:sz w:val="20"/>
              </w:rPr>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57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20"/>
                <w:szCs w:val="20"/>
              </w:rPr>
            </w:pPr>
            <w:r>
              <w:rPr>
                <w:rFonts w:ascii="Times New Roman"/>
                <w:w w:val="95"/>
                <w:sz w:val="20"/>
              </w:rPr>
              <w:t>57,290,747.57</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483,543,193.97</w:t>
            </w:r>
            <w:r>
              <w:rPr>
                <w:rFonts w:ascii="Times New Roman"/>
                <w:sz w:val="20"/>
              </w:rPr>
            </w:r>
          </w:p>
        </w:tc>
      </w:tr>
      <w:tr>
        <w:trPr>
          <w:trHeight w:val="295"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58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37,078,695.71</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w w:val="95"/>
                <w:sz w:val="20"/>
              </w:rPr>
              <w:t>20,395,218.32</w:t>
            </w:r>
            <w:r>
              <w:rPr>
                <w:rFonts w:ascii="Times New Roman"/>
                <w:sz w:val="20"/>
              </w:rPr>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57"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四、利润总额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b/>
                <w:w w:val="95"/>
                <w:sz w:val="20"/>
              </w:rPr>
              <w:t>685,768,965.87</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5"/>
              <w:jc w:val="right"/>
              <w:rPr>
                <w:rFonts w:ascii="Times New Roman" w:hAnsi="Times New Roman" w:cs="Times New Roman" w:eastAsia="Times New Roman" w:hint="default"/>
                <w:sz w:val="20"/>
                <w:szCs w:val="20"/>
              </w:rPr>
            </w:pPr>
            <w:r>
              <w:rPr>
                <w:rFonts w:ascii="Times New Roman"/>
                <w:b/>
                <w:spacing w:val="-1"/>
                <w:sz w:val="20"/>
              </w:rPr>
              <w:t>5,472,309,925.66</w:t>
            </w:r>
            <w:r>
              <w:rPr>
                <w:rFonts w:ascii="Times New Roman"/>
                <w:spacing w:val="-1"/>
                <w:sz w:val="20"/>
              </w:rPr>
            </w:r>
          </w:p>
        </w:tc>
      </w:tr>
      <w:tr>
        <w:trPr>
          <w:trHeight w:val="295"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59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156,176,189.55</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w w:val="95"/>
                <w:sz w:val="20"/>
              </w:rPr>
              <w:t>771,525,059.38</w:t>
            </w:r>
            <w:r>
              <w:rPr>
                <w:rFonts w:ascii="Times New Roman"/>
                <w:sz w:val="20"/>
              </w:rPr>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57"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五、净利润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b/>
                <w:w w:val="95"/>
                <w:sz w:val="20"/>
              </w:rPr>
              <w:t>529,592,776.32</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5"/>
              <w:jc w:val="right"/>
              <w:rPr>
                <w:rFonts w:ascii="Times New Roman" w:hAnsi="Times New Roman" w:cs="Times New Roman" w:eastAsia="Times New Roman" w:hint="default"/>
                <w:sz w:val="20"/>
                <w:szCs w:val="20"/>
              </w:rPr>
            </w:pPr>
            <w:r>
              <w:rPr>
                <w:rFonts w:ascii="Times New Roman"/>
                <w:b/>
                <w:spacing w:val="-1"/>
                <w:sz w:val="20"/>
              </w:rPr>
              <w:t>4,700,784,866.28</w:t>
            </w:r>
            <w:r>
              <w:rPr>
                <w:rFonts w:ascii="Times New Roman"/>
                <w:spacing w:val="-1"/>
                <w:sz w:val="20"/>
              </w:rPr>
            </w:r>
          </w:p>
        </w:tc>
      </w:tr>
      <w:tr>
        <w:trPr>
          <w:trHeight w:val="295"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（一）按经营持续性分类</w:t>
            </w:r>
            <w:r>
              <w:rPr>
                <w:rFonts w:ascii="宋体" w:hAnsi="宋体" w:cs="宋体" w:eastAsia="宋体" w:hint="default"/>
                <w:sz w:val="20"/>
                <w:szCs w:val="20"/>
              </w:rPr>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12" w:space="0" w:color="000000"/>
            </w:tcBorders>
          </w:tcPr>
          <w:p>
            <w:pP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57" w:lineRule="exact"/>
              <w:ind w:left="49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持续经营净利润</w:t>
            </w:r>
            <w:r>
              <w:rPr>
                <w:rFonts w:ascii="Times New Roman" w:hAnsi="Times New Roman" w:cs="Times New Roman" w:eastAsia="Times New Roman" w:hint="default"/>
                <w:sz w:val="20"/>
                <w:szCs w:val="20"/>
              </w:rPr>
              <w:t>(</w:t>
            </w:r>
            <w:r>
              <w:rPr>
                <w:rFonts w:ascii="宋体" w:hAnsi="宋体" w:cs="宋体" w:eastAsia="宋体" w:hint="default"/>
                <w:sz w:val="20"/>
                <w:szCs w:val="20"/>
              </w:rPr>
              <w:t>净亏损以“</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r>
              <w:rPr>
                <w:rFonts w:ascii="Times New Roman" w:hAnsi="Times New Roman" w:cs="Times New Roman" w:eastAsia="Times New Roman" w:hint="default"/>
                <w:sz w:val="20"/>
                <w:szCs w:val="20"/>
              </w:rPr>
              <w:t>)</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529,592,776.32</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98,020,462.09</w:t>
            </w:r>
            <w:r>
              <w:rPr>
                <w:rFonts w:ascii="Times New Roman"/>
                <w:sz w:val="20"/>
              </w:rPr>
            </w:r>
          </w:p>
        </w:tc>
      </w:tr>
      <w:tr>
        <w:trPr>
          <w:trHeight w:val="295"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终止经营净利润</w:t>
            </w:r>
            <w:r>
              <w:rPr>
                <w:rFonts w:ascii="Times New Roman" w:hAnsi="Times New Roman" w:cs="Times New Roman" w:eastAsia="Times New Roman" w:hint="default"/>
                <w:sz w:val="20"/>
                <w:szCs w:val="20"/>
              </w:rPr>
              <w:t>(</w:t>
            </w:r>
            <w:r>
              <w:rPr>
                <w:rFonts w:ascii="宋体" w:hAnsi="宋体" w:cs="宋体" w:eastAsia="宋体" w:hint="default"/>
                <w:sz w:val="20"/>
                <w:szCs w:val="20"/>
              </w:rPr>
              <w:t>净亏损以“</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r>
              <w:rPr>
                <w:rFonts w:ascii="Times New Roman" w:hAnsi="Times New Roman" w:cs="Times New Roman" w:eastAsia="Times New Roman" w:hint="default"/>
                <w:sz w:val="20"/>
                <w:szCs w:val="20"/>
              </w:rPr>
              <w:t>)</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4,602,764,404.19</w:t>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（二）按所有权归属分类</w:t>
            </w:r>
            <w:r>
              <w:rPr>
                <w:rFonts w:ascii="宋体" w:hAnsi="宋体" w:cs="宋体" w:eastAsia="宋体" w:hint="default"/>
                <w:sz w:val="20"/>
                <w:szCs w:val="20"/>
              </w:rPr>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归属于母公司所有者的净利润</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103,639,266.92</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4,302,329,273.65</w:t>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57" w:lineRule="exact"/>
              <w:ind w:left="49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少数所有者损益</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425,953,509.40</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398,455,592.63</w:t>
            </w:r>
            <w:r>
              <w:rPr>
                <w:rFonts w:ascii="Times New Roman"/>
                <w:sz w:val="20"/>
              </w:rPr>
            </w:r>
          </w:p>
        </w:tc>
      </w:tr>
      <w:tr>
        <w:trPr>
          <w:trHeight w:val="295"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六、其他综合收益的税后净额</w:t>
            </w:r>
            <w:r>
              <w:rPr>
                <w:rFonts w:ascii="宋体" w:hAnsi="宋体" w:cs="宋体" w:eastAsia="宋体" w:hint="default"/>
                <w:sz w:val="20"/>
                <w:szCs w:val="20"/>
              </w:rPr>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60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b/>
                <w:w w:val="95"/>
                <w:sz w:val="20"/>
              </w:rPr>
              <w:t>223,109,021.00</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5"/>
              <w:jc w:val="right"/>
              <w:rPr>
                <w:rFonts w:ascii="Times New Roman" w:hAnsi="Times New Roman" w:cs="Times New Roman" w:eastAsia="Times New Roman" w:hint="default"/>
                <w:sz w:val="20"/>
                <w:szCs w:val="20"/>
              </w:rPr>
            </w:pPr>
            <w:r>
              <w:rPr>
                <w:rFonts w:ascii="Times New Roman"/>
                <w:b/>
                <w:w w:val="95"/>
                <w:sz w:val="20"/>
              </w:rPr>
              <w:t>381,264,687.74</w:t>
            </w:r>
            <w:r>
              <w:rPr>
                <w:rFonts w:ascii="Times New Roman"/>
                <w:sz w:val="20"/>
              </w:rPr>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归属母公司所有者的其他综合收益的税后净额</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259,552,034.22</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344,738,470.29</w:t>
            </w:r>
            <w:r>
              <w:rPr>
                <w:rFonts w:ascii="Times New Roman"/>
                <w:sz w:val="20"/>
              </w:rPr>
            </w:r>
          </w:p>
        </w:tc>
      </w:tr>
      <w:tr>
        <w:trPr>
          <w:trHeight w:val="295"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695" w:right="0"/>
              <w:jc w:val="left"/>
              <w:rPr>
                <w:rFonts w:ascii="宋体" w:hAnsi="宋体" w:cs="宋体" w:eastAsia="宋体" w:hint="default"/>
                <w:sz w:val="20"/>
                <w:szCs w:val="20"/>
              </w:rPr>
            </w:pPr>
            <w:r>
              <w:rPr>
                <w:rFonts w:ascii="宋体" w:hAnsi="宋体" w:cs="宋体" w:eastAsia="宋体" w:hint="default"/>
                <w:sz w:val="20"/>
                <w:szCs w:val="20"/>
              </w:rPr>
              <w:t>（一）以后不能重分类进损益的其他综合收益</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3"/>
              <w:jc w:val="right"/>
              <w:rPr>
                <w:rFonts w:ascii="Times New Roman" w:hAnsi="Times New Roman" w:cs="Times New Roman" w:eastAsia="Times New Roman" w:hint="default"/>
                <w:sz w:val="20"/>
                <w:szCs w:val="20"/>
              </w:rPr>
            </w:pPr>
            <w:r>
              <w:rPr>
                <w:rFonts w:ascii="Times New Roman"/>
                <w:sz w:val="20"/>
              </w:rPr>
              <w:t>0.00</w:t>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57" w:lineRule="exact"/>
              <w:ind w:left="6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重新计量设定受益计划净负债或净资产的变动</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z w:val="20"/>
              </w:rPr>
              <w:t>0.00</w:t>
            </w:r>
          </w:p>
        </w:tc>
      </w:tr>
      <w:tr>
        <w:trPr>
          <w:trHeight w:val="530"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38" w:lineRule="exact"/>
              <w:ind w:left="6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权益法下在被投资单位不能重分类进损益的其他</w:t>
            </w:r>
          </w:p>
          <w:p>
            <w:pPr>
              <w:pStyle w:val="TableParagraph"/>
              <w:spacing w:line="253" w:lineRule="exact"/>
              <w:ind w:left="93" w:right="0"/>
              <w:jc w:val="left"/>
              <w:rPr>
                <w:rFonts w:ascii="宋体" w:hAnsi="宋体" w:cs="宋体" w:eastAsia="宋体" w:hint="default"/>
                <w:sz w:val="20"/>
                <w:szCs w:val="20"/>
              </w:rPr>
            </w:pPr>
            <w:r>
              <w:rPr>
                <w:rFonts w:ascii="宋体" w:hAnsi="宋体" w:cs="宋体" w:eastAsia="宋体" w:hint="default"/>
                <w:sz w:val="20"/>
                <w:szCs w:val="20"/>
              </w:rPr>
              <w:t>综合收益中享有的份额</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9"/>
              <w:ind w:right="93"/>
              <w:jc w:val="right"/>
              <w:rPr>
                <w:rFonts w:ascii="Times New Roman" w:hAnsi="Times New Roman" w:cs="Times New Roman" w:eastAsia="Times New Roman" w:hint="default"/>
                <w:sz w:val="20"/>
                <w:szCs w:val="20"/>
              </w:rPr>
            </w:pPr>
            <w:r>
              <w:rPr>
                <w:rFonts w:ascii="Times New Roman"/>
                <w:sz w:val="20"/>
              </w:rPr>
              <w:t>0.00</w:t>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695" w:right="0"/>
              <w:jc w:val="left"/>
              <w:rPr>
                <w:rFonts w:ascii="宋体" w:hAnsi="宋体" w:cs="宋体" w:eastAsia="宋体" w:hint="default"/>
                <w:sz w:val="20"/>
                <w:szCs w:val="20"/>
              </w:rPr>
            </w:pPr>
            <w:r>
              <w:rPr>
                <w:rFonts w:ascii="宋体" w:hAnsi="宋体" w:cs="宋体" w:eastAsia="宋体" w:hint="default"/>
                <w:sz w:val="20"/>
                <w:szCs w:val="20"/>
              </w:rPr>
              <w:t>（二）以后将重分类进损益的其他综合收益</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259,552,034.22</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344,738,470.29</w:t>
            </w:r>
            <w:r>
              <w:rPr>
                <w:rFonts w:ascii="Times New Roman"/>
                <w:sz w:val="20"/>
              </w:rPr>
            </w:r>
          </w:p>
        </w:tc>
      </w:tr>
      <w:tr>
        <w:trPr>
          <w:trHeight w:val="528"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ind w:left="6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权益法下在被投资单位以后将重分类进损益的其</w:t>
            </w:r>
          </w:p>
          <w:p>
            <w:pPr>
              <w:pStyle w:val="TableParagraph"/>
              <w:spacing w:line="253" w:lineRule="exact"/>
              <w:ind w:left="93" w:right="0"/>
              <w:jc w:val="left"/>
              <w:rPr>
                <w:rFonts w:ascii="宋体" w:hAnsi="宋体" w:cs="宋体" w:eastAsia="宋体" w:hint="default"/>
                <w:sz w:val="20"/>
                <w:szCs w:val="20"/>
              </w:rPr>
            </w:pPr>
            <w:r>
              <w:rPr>
                <w:rFonts w:ascii="宋体" w:hAnsi="宋体" w:cs="宋体" w:eastAsia="宋体" w:hint="default"/>
                <w:sz w:val="20"/>
                <w:szCs w:val="20"/>
              </w:rPr>
              <w:t>他综合收益中享有的份额</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60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2"/>
              <w:jc w:val="right"/>
              <w:rPr>
                <w:rFonts w:ascii="Times New Roman" w:hAnsi="Times New Roman" w:cs="Times New Roman" w:eastAsia="Times New Roman" w:hint="default"/>
                <w:sz w:val="20"/>
                <w:szCs w:val="20"/>
              </w:rPr>
            </w:pPr>
            <w:r>
              <w:rPr>
                <w:rFonts w:ascii="Times New Roman"/>
                <w:w w:val="95"/>
                <w:sz w:val="20"/>
              </w:rPr>
              <w:t>-288,070,635.28</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9"/>
              <w:ind w:right="95"/>
              <w:jc w:val="right"/>
              <w:rPr>
                <w:rFonts w:ascii="Times New Roman" w:hAnsi="Times New Roman" w:cs="Times New Roman" w:eastAsia="Times New Roman" w:hint="default"/>
                <w:sz w:val="20"/>
                <w:szCs w:val="20"/>
              </w:rPr>
            </w:pPr>
            <w:r>
              <w:rPr>
                <w:rFonts w:ascii="Times New Roman"/>
                <w:w w:val="95"/>
                <w:sz w:val="20"/>
              </w:rPr>
              <w:t>-42,636,446.57</w:t>
            </w:r>
            <w:r>
              <w:rPr>
                <w:rFonts w:ascii="Times New Roman"/>
                <w:sz w:val="20"/>
              </w:rPr>
            </w:r>
          </w:p>
        </w:tc>
      </w:tr>
      <w:tr>
        <w:trPr>
          <w:trHeight w:val="296"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6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可供出售金融资产公允价值变动损益</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60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594,260,903.09</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w w:val="95"/>
                <w:sz w:val="20"/>
              </w:rPr>
              <w:t>336,272,235.43</w:t>
            </w:r>
            <w:r>
              <w:rPr>
                <w:rFonts w:ascii="Times New Roman"/>
                <w:sz w:val="20"/>
              </w:rPr>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57" w:lineRule="exact"/>
              <w:ind w:left="6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持有至到期投资重分类为可供出售金融资产损益</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z w:val="20"/>
              </w:rPr>
              <w:t>0.00</w:t>
            </w:r>
          </w:p>
        </w:tc>
      </w:tr>
      <w:tr>
        <w:trPr>
          <w:trHeight w:val="295"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6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现金流量套期损益的有效部分</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3"/>
              <w:jc w:val="right"/>
              <w:rPr>
                <w:rFonts w:ascii="Times New Roman" w:hAnsi="Times New Roman" w:cs="Times New Roman" w:eastAsia="Times New Roman" w:hint="default"/>
                <w:sz w:val="20"/>
                <w:szCs w:val="20"/>
              </w:rPr>
            </w:pPr>
            <w:r>
              <w:rPr>
                <w:rFonts w:ascii="Times New Roman"/>
                <w:sz w:val="20"/>
              </w:rPr>
              <w:t>0.00</w:t>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57" w:lineRule="exact"/>
              <w:ind w:left="6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外币财务报表折算差额</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60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-46,638,233.59</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51,102,681.43</w:t>
            </w:r>
            <w:r>
              <w:rPr>
                <w:rFonts w:ascii="Times New Roman"/>
                <w:sz w:val="20"/>
              </w:rPr>
            </w:r>
          </w:p>
        </w:tc>
      </w:tr>
      <w:tr>
        <w:trPr>
          <w:trHeight w:val="295"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6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其他</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3"/>
              <w:jc w:val="right"/>
              <w:rPr>
                <w:rFonts w:ascii="Times New Roman" w:hAnsi="Times New Roman" w:cs="Times New Roman" w:eastAsia="Times New Roman" w:hint="default"/>
                <w:sz w:val="20"/>
                <w:szCs w:val="20"/>
              </w:rPr>
            </w:pPr>
            <w:r>
              <w:rPr>
                <w:rFonts w:ascii="Times New Roman"/>
                <w:sz w:val="20"/>
              </w:rPr>
              <w:t>0.00</w:t>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归属于少数所有者的其他综合收益的税后净额</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z w:val="20"/>
                <w:szCs w:val="20"/>
              </w:rPr>
              <w:t>60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-36,443,013.22</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36,526,217.45</w:t>
            </w:r>
            <w:r>
              <w:rPr>
                <w:rFonts w:ascii="Times New Roman"/>
                <w:sz w:val="20"/>
              </w:rPr>
            </w:r>
          </w:p>
        </w:tc>
      </w:tr>
      <w:tr>
        <w:trPr>
          <w:trHeight w:val="295"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七、综合收益总额</w:t>
            </w:r>
            <w:r>
              <w:rPr>
                <w:rFonts w:ascii="宋体" w:hAnsi="宋体" w:cs="宋体" w:eastAsia="宋体" w:hint="default"/>
                <w:sz w:val="20"/>
                <w:szCs w:val="20"/>
              </w:rPr>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b/>
                <w:w w:val="95"/>
                <w:sz w:val="20"/>
              </w:rPr>
              <w:t>752,701,797.32</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5"/>
              <w:jc w:val="right"/>
              <w:rPr>
                <w:rFonts w:ascii="Times New Roman" w:hAnsi="Times New Roman" w:cs="Times New Roman" w:eastAsia="Times New Roman" w:hint="default"/>
                <w:sz w:val="20"/>
                <w:szCs w:val="20"/>
              </w:rPr>
            </w:pPr>
            <w:r>
              <w:rPr>
                <w:rFonts w:ascii="Times New Roman"/>
                <w:b/>
                <w:spacing w:val="-1"/>
                <w:sz w:val="20"/>
              </w:rPr>
              <w:t>5,082,049,554.02</w:t>
            </w:r>
            <w:r>
              <w:rPr>
                <w:rFonts w:ascii="Times New Roman"/>
                <w:spacing w:val="-1"/>
                <w:sz w:val="20"/>
              </w:rPr>
            </w:r>
          </w:p>
        </w:tc>
      </w:tr>
      <w:tr>
        <w:trPr>
          <w:trHeight w:val="293" w:hRule="exact"/>
        </w:trPr>
        <w:tc>
          <w:tcPr>
            <w:tcW w:w="531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归属于母公司所有者的综合收益总额</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363,191,301.14</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spacing w:val="-1"/>
                <w:sz w:val="20"/>
              </w:rPr>
              <w:t>4,647,067,743.94</w:t>
            </w:r>
          </w:p>
        </w:tc>
      </w:tr>
      <w:tr>
        <w:trPr>
          <w:trHeight w:val="302" w:hRule="exact"/>
        </w:trPr>
        <w:tc>
          <w:tcPr>
            <w:tcW w:w="5312" w:type="dxa"/>
            <w:tcBorders>
              <w:top w:val="single" w:sz="4" w:space="0" w:color="000000"/>
              <w:left w:val="single" w:sz="12" w:space="0" w:color="000000"/>
              <w:bottom w:val="single" w:sz="12"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归属于少数所有者的综合收益总额</w:t>
            </w:r>
          </w:p>
        </w:tc>
        <w:tc>
          <w:tcPr>
            <w:tcW w:w="838" w:type="dxa"/>
            <w:tcBorders>
              <w:top w:val="single" w:sz="4" w:space="0" w:color="000000"/>
              <w:left w:val="single" w:sz="4" w:space="0" w:color="000000"/>
              <w:bottom w:val="single" w:sz="12" w:space="0" w:color="000000"/>
              <w:right w:val="single" w:sz="4" w:space="0" w:color="000000"/>
            </w:tcBorders>
          </w:tcPr>
          <w:p>
            <w:pPr/>
          </w:p>
        </w:tc>
        <w:tc>
          <w:tcPr>
            <w:tcW w:w="17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389,510,496.18</w:t>
            </w:r>
            <w:r>
              <w:rPr>
                <w:rFonts w:ascii="Times New Roman"/>
                <w:sz w:val="20"/>
              </w:rPr>
            </w:r>
          </w:p>
        </w:tc>
        <w:tc>
          <w:tcPr>
            <w:tcW w:w="176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w w:val="95"/>
                <w:sz w:val="20"/>
              </w:rPr>
              <w:t>434,981,810.08</w:t>
            </w:r>
            <w:r>
              <w:rPr>
                <w:rFonts w:ascii="Times New Roman"/>
                <w:sz w:val="20"/>
              </w:rPr>
            </w:r>
          </w:p>
        </w:tc>
      </w:tr>
    </w:tbl>
    <w:p>
      <w:pPr>
        <w:tabs>
          <w:tab w:pos="3392" w:val="left" w:leader="none"/>
          <w:tab w:pos="7173" w:val="left" w:leader="none"/>
        </w:tabs>
        <w:spacing w:line="243" w:lineRule="exact" w:before="0"/>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法定代表人：周立业</w:t>
        <w:tab/>
      </w:r>
      <w:r>
        <w:rPr>
          <w:rFonts w:ascii="宋体" w:hAnsi="宋体" w:cs="宋体" w:eastAsia="宋体" w:hint="default"/>
          <w:spacing w:val="-2"/>
          <w:sz w:val="21"/>
          <w:szCs w:val="21"/>
        </w:rPr>
        <w:t>财务负责人：周海英</w:t>
        <w:tab/>
        <w:t>会计机构负责人：周海英</w:t>
      </w:r>
    </w:p>
    <w:p>
      <w:pPr>
        <w:spacing w:after="0" w:line="243" w:lineRule="exact"/>
        <w:jc w:val="left"/>
        <w:rPr>
          <w:rFonts w:ascii="宋体" w:hAnsi="宋体" w:cs="宋体" w:eastAsia="宋体" w:hint="default"/>
          <w:sz w:val="21"/>
          <w:szCs w:val="21"/>
        </w:rPr>
        <w:sectPr>
          <w:pgSz w:w="11910" w:h="16840"/>
          <w:pgMar w:header="0" w:footer="838" w:top="1160" w:bottom="1020" w:left="1200" w:right="760"/>
        </w:sectPr>
      </w:pPr>
    </w:p>
    <w:p>
      <w:pPr>
        <w:pStyle w:val="Heading3"/>
        <w:spacing w:line="312" w:lineRule="exact"/>
        <w:ind w:left="0" w:right="336"/>
        <w:jc w:val="center"/>
        <w:rPr>
          <w:b w:val="0"/>
          <w:bCs w:val="0"/>
        </w:rPr>
      </w:pPr>
      <w:r>
        <w:rPr/>
        <w:t>母公司利润表</w:t>
      </w:r>
      <w:r>
        <w:rPr>
          <w:b w:val="0"/>
          <w:bCs w:val="0"/>
        </w:rPr>
      </w:r>
    </w:p>
    <w:p>
      <w:pPr>
        <w:spacing w:line="240" w:lineRule="auto" w:before="0"/>
        <w:rPr>
          <w:rFonts w:ascii="宋体" w:hAnsi="宋体" w:cs="宋体" w:eastAsia="宋体" w:hint="default"/>
          <w:b/>
          <w:bCs/>
          <w:sz w:val="26"/>
          <w:szCs w:val="26"/>
        </w:rPr>
      </w:pPr>
    </w:p>
    <w:p>
      <w:pPr>
        <w:tabs>
          <w:tab w:pos="7532" w:val="left" w:leader="none"/>
        </w:tabs>
        <w:spacing w:before="0"/>
        <w:ind w:left="0" w:right="429"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10"/>
        <w:rPr>
          <w:rFonts w:ascii="宋体" w:hAnsi="宋体" w:cs="宋体" w:eastAsia="宋体" w:hint="default"/>
          <w:b/>
          <w:bCs/>
          <w:sz w:val="11"/>
          <w:szCs w:val="11"/>
        </w:rPr>
      </w:pPr>
    </w:p>
    <w:tbl>
      <w:tblPr>
        <w:tblW w:w="0" w:type="auto"/>
        <w:jc w:val="left"/>
        <w:tblInd w:w="118" w:type="dxa"/>
        <w:tblLayout w:type="fixed"/>
        <w:tblCellMar>
          <w:top w:w="0" w:type="dxa"/>
          <w:left w:w="0" w:type="dxa"/>
          <w:bottom w:w="0" w:type="dxa"/>
          <w:right w:w="0" w:type="dxa"/>
        </w:tblCellMar>
        <w:tblLook w:val="01E0"/>
      </w:tblPr>
      <w:tblGrid>
        <w:gridCol w:w="5307"/>
        <w:gridCol w:w="943"/>
        <w:gridCol w:w="1661"/>
        <w:gridCol w:w="1659"/>
      </w:tblGrid>
      <w:tr>
        <w:trPr>
          <w:trHeight w:val="341" w:hRule="exact"/>
        </w:trPr>
        <w:tc>
          <w:tcPr>
            <w:tcW w:w="5307" w:type="dxa"/>
            <w:tcBorders>
              <w:top w:val="single" w:sz="12" w:space="0" w:color="000000"/>
              <w:left w:val="single" w:sz="12" w:space="0" w:color="000000"/>
              <w:bottom w:val="single" w:sz="4" w:space="0" w:color="000000"/>
              <w:right w:val="single" w:sz="4" w:space="0" w:color="000000"/>
            </w:tcBorders>
          </w:tcPr>
          <w:p>
            <w:pPr>
              <w:pStyle w:val="TableParagraph"/>
              <w:spacing w:line="261"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943"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316"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661" w:type="dxa"/>
            <w:tcBorders>
              <w:top w:val="single" w:sz="12" w:space="0" w:color="000000"/>
              <w:left w:val="single" w:sz="4" w:space="0" w:color="000000"/>
              <w:bottom w:val="single" w:sz="4" w:space="0" w:color="000000"/>
              <w:right w:val="single" w:sz="4" w:space="0" w:color="000000"/>
            </w:tcBorders>
          </w:tcPr>
          <w:p>
            <w:pPr>
              <w:pStyle w:val="TableParagraph"/>
              <w:spacing w:line="261" w:lineRule="exact"/>
              <w:ind w:left="47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659" w:type="dxa"/>
            <w:tcBorders>
              <w:top w:val="single" w:sz="12" w:space="0" w:color="000000"/>
              <w:left w:val="single" w:sz="4" w:space="0" w:color="000000"/>
              <w:bottom w:val="single" w:sz="4" w:space="0" w:color="000000"/>
              <w:right w:val="single" w:sz="12" w:space="0" w:color="000000"/>
            </w:tcBorders>
          </w:tcPr>
          <w:p>
            <w:pPr>
              <w:pStyle w:val="TableParagraph"/>
              <w:spacing w:line="261" w:lineRule="exact"/>
              <w:ind w:left="472"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一、营业收入</w:t>
            </w:r>
            <w:r>
              <w:rPr>
                <w:rFonts w:ascii="宋体" w:hAnsi="宋体" w:cs="宋体" w:eastAsia="宋体" w:hint="default"/>
                <w:sz w:val="20"/>
                <w:szCs w:val="20"/>
              </w:rPr>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15" w:right="0"/>
              <w:jc w:val="left"/>
              <w:rPr>
                <w:rFonts w:ascii="宋体" w:hAnsi="宋体" w:cs="宋体" w:eastAsia="宋体" w:hint="default"/>
                <w:sz w:val="20"/>
                <w:szCs w:val="20"/>
              </w:rPr>
            </w:pPr>
            <w:r>
              <w:rPr>
                <w:rFonts w:ascii="宋体" w:hAnsi="宋体" w:cs="宋体" w:eastAsia="宋体" w:hint="default"/>
                <w:sz w:val="20"/>
                <w:szCs w:val="20"/>
              </w:rPr>
              <w:t>十六、</w:t>
            </w:r>
            <w:r>
              <w:rPr>
                <w:rFonts w:ascii="宋体" w:hAnsi="宋体" w:cs="宋体" w:eastAsia="宋体" w:hint="default"/>
                <w:sz w:val="20"/>
                <w:szCs w:val="20"/>
              </w:rPr>
              <w:t>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5"/>
              <w:jc w:val="right"/>
              <w:rPr>
                <w:rFonts w:ascii="Times New Roman" w:hAnsi="Times New Roman" w:cs="Times New Roman" w:eastAsia="Times New Roman" w:hint="default"/>
                <w:sz w:val="20"/>
                <w:szCs w:val="20"/>
              </w:rPr>
            </w:pPr>
            <w:r>
              <w:rPr>
                <w:rFonts w:ascii="Times New Roman"/>
                <w:spacing w:val="-1"/>
                <w:sz w:val="20"/>
              </w:rPr>
              <w:t>3,374,867,658.42</w:t>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spacing w:val="-1"/>
                <w:sz w:val="20"/>
              </w:rPr>
              <w:t>4,938,049,142.22</w:t>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sz w:val="20"/>
                <w:szCs w:val="20"/>
              </w:rPr>
              <w:t>减：营业成本</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15" w:right="0"/>
              <w:jc w:val="left"/>
              <w:rPr>
                <w:rFonts w:ascii="宋体" w:hAnsi="宋体" w:cs="宋体" w:eastAsia="宋体" w:hint="default"/>
                <w:sz w:val="20"/>
                <w:szCs w:val="20"/>
              </w:rPr>
            </w:pPr>
            <w:r>
              <w:rPr>
                <w:rFonts w:ascii="宋体" w:hAnsi="宋体" w:cs="宋体" w:eastAsia="宋体" w:hint="default"/>
                <w:sz w:val="20"/>
                <w:szCs w:val="20"/>
              </w:rPr>
              <w:t>十六、</w:t>
            </w:r>
            <w:r>
              <w:rPr>
                <w:rFonts w:ascii="宋体" w:hAnsi="宋体" w:cs="宋体" w:eastAsia="宋体" w:hint="default"/>
                <w:sz w:val="20"/>
                <w:szCs w:val="20"/>
              </w:rPr>
              <w:t>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0"/>
                <w:szCs w:val="20"/>
              </w:rPr>
            </w:pPr>
            <w:r>
              <w:rPr>
                <w:rFonts w:ascii="Times New Roman"/>
                <w:spacing w:val="-1"/>
                <w:sz w:val="20"/>
              </w:rPr>
              <w:t>2,908,852,325.89</w:t>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spacing w:val="-1"/>
                <w:sz w:val="20"/>
              </w:rPr>
              <w:t>4,424,086,141.51</w:t>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895" w:right="0"/>
              <w:jc w:val="left"/>
              <w:rPr>
                <w:rFonts w:ascii="宋体" w:hAnsi="宋体" w:cs="宋体" w:eastAsia="宋体" w:hint="default"/>
                <w:sz w:val="20"/>
                <w:szCs w:val="20"/>
              </w:rPr>
            </w:pPr>
            <w:r>
              <w:rPr>
                <w:rFonts w:ascii="宋体" w:hAnsi="宋体" w:cs="宋体" w:eastAsia="宋体" w:hint="default"/>
                <w:sz w:val="20"/>
                <w:szCs w:val="20"/>
              </w:rPr>
              <w:t>税金及附加</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5"/>
                <w:sz w:val="20"/>
              </w:rPr>
              <w:t>36,433,250.62</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w w:val="95"/>
                <w:sz w:val="20"/>
              </w:rPr>
              <w:t>27,719,827.76</w:t>
            </w:r>
            <w:r>
              <w:rPr>
                <w:rFonts w:ascii="Times New Roman"/>
                <w:sz w:val="20"/>
              </w:rPr>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895"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0"/>
                <w:szCs w:val="20"/>
              </w:rPr>
            </w:pPr>
            <w:r>
              <w:rPr>
                <w:rFonts w:ascii="Times New Roman"/>
                <w:w w:val="95"/>
                <w:sz w:val="20"/>
              </w:rPr>
              <w:t>176,825,830.95</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w w:val="95"/>
                <w:sz w:val="20"/>
              </w:rPr>
              <w:t>162,510,016.77</w:t>
            </w:r>
            <w:r>
              <w:rPr>
                <w:rFonts w:ascii="Times New Roman"/>
                <w:sz w:val="20"/>
              </w:rPr>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895"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0"/>
                <w:szCs w:val="20"/>
              </w:rPr>
            </w:pPr>
            <w:r>
              <w:rPr>
                <w:rFonts w:ascii="Times New Roman"/>
                <w:w w:val="95"/>
                <w:sz w:val="20"/>
              </w:rPr>
              <w:t>268,049,886.85</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w w:val="95"/>
                <w:sz w:val="20"/>
              </w:rPr>
              <w:t>513,280,062.35</w:t>
            </w:r>
            <w:r>
              <w:rPr>
                <w:rFonts w:ascii="Times New Roman"/>
                <w:sz w:val="20"/>
              </w:rPr>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895"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0"/>
                <w:szCs w:val="20"/>
              </w:rPr>
            </w:pPr>
            <w:r>
              <w:rPr>
                <w:rFonts w:ascii="Times New Roman"/>
                <w:w w:val="95"/>
                <w:sz w:val="20"/>
              </w:rPr>
              <w:t>513,739,193.35</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w w:val="95"/>
                <w:sz w:val="20"/>
              </w:rPr>
              <w:t>315,566,674.26</w:t>
            </w:r>
            <w:r>
              <w:rPr>
                <w:rFonts w:ascii="Times New Roman"/>
                <w:sz w:val="20"/>
              </w:rPr>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895"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5"/>
                <w:sz w:val="20"/>
              </w:rPr>
              <w:t>63,853,668.99</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w w:val="95"/>
                <w:sz w:val="20"/>
              </w:rPr>
              <w:t>91,979,931.09</w:t>
            </w:r>
            <w:r>
              <w:rPr>
                <w:rFonts w:ascii="Times New Roman"/>
                <w:sz w:val="20"/>
              </w:rPr>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76"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加：公允价值变动收益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20"/>
                <w:szCs w:val="20"/>
              </w:rPr>
            </w:pPr>
            <w:r>
              <w:rPr>
                <w:rFonts w:ascii="Times New Roman"/>
                <w:w w:val="95"/>
                <w:sz w:val="20"/>
              </w:rPr>
              <w:t>-198,640,990.98</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w w:val="95"/>
                <w:sz w:val="20"/>
              </w:rPr>
              <w:t>-305,207,965.07</w:t>
            </w:r>
            <w:r>
              <w:rPr>
                <w:rFonts w:ascii="Times New Roman"/>
                <w:sz w:val="20"/>
              </w:rPr>
            </w:r>
          </w:p>
        </w:tc>
      </w:tr>
      <w:tr>
        <w:trPr>
          <w:trHeight w:val="332"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76" w:lineRule="exact"/>
              <w:ind w:left="89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投资收益</w:t>
            </w:r>
            <w:r>
              <w:rPr>
                <w:rFonts w:ascii="Times New Roman" w:hAnsi="Times New Roman" w:cs="Times New Roman" w:eastAsia="Times New Roman" w:hint="default"/>
                <w:sz w:val="20"/>
                <w:szCs w:val="20"/>
              </w:rPr>
              <w:t>(</w:t>
            </w:r>
            <w:r>
              <w:rPr>
                <w:rFonts w:ascii="宋体" w:hAnsi="宋体" w:cs="宋体" w:eastAsia="宋体" w:hint="default"/>
                <w:sz w:val="20"/>
                <w:szCs w:val="20"/>
              </w:rPr>
              <w:t>损失以</w:t>
            </w:r>
            <w:r>
              <w:rPr>
                <w:rFonts w:ascii="Times New Roman" w:hAnsi="Times New Roman" w:cs="Times New Roman" w:eastAsia="Times New Roman" w:hint="default"/>
                <w:sz w:val="20"/>
                <w:szCs w:val="20"/>
              </w:rPr>
              <w:t>"-"</w:t>
            </w:r>
            <w:r>
              <w:rPr>
                <w:rFonts w:ascii="宋体" w:hAnsi="宋体" w:cs="宋体" w:eastAsia="宋体" w:hint="default"/>
                <w:sz w:val="20"/>
                <w:szCs w:val="20"/>
              </w:rPr>
              <w:t>填列</w:t>
            </w:r>
            <w:r>
              <w:rPr>
                <w:rFonts w:ascii="Times New Roman" w:hAnsi="Times New Roman" w:cs="Times New Roman" w:eastAsia="Times New Roman" w:hint="default"/>
                <w:sz w:val="20"/>
                <w:szCs w:val="20"/>
              </w:rPr>
              <w:t>)</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15" w:right="0"/>
              <w:jc w:val="left"/>
              <w:rPr>
                <w:rFonts w:ascii="宋体" w:hAnsi="宋体" w:cs="宋体" w:eastAsia="宋体" w:hint="default"/>
                <w:sz w:val="20"/>
                <w:szCs w:val="20"/>
              </w:rPr>
            </w:pPr>
            <w:r>
              <w:rPr>
                <w:rFonts w:ascii="宋体" w:hAnsi="宋体" w:cs="宋体" w:eastAsia="宋体" w:hint="default"/>
                <w:sz w:val="20"/>
                <w:szCs w:val="20"/>
              </w:rPr>
              <w:t>十六、</w:t>
            </w:r>
            <w:r>
              <w:rPr>
                <w:rFonts w:ascii="宋体" w:hAnsi="宋体" w:cs="宋体" w:eastAsia="宋体" w:hint="default"/>
                <w:sz w:val="20"/>
                <w:szCs w:val="20"/>
              </w:rPr>
              <w:t>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0"/>
                <w:szCs w:val="20"/>
              </w:rPr>
            </w:pPr>
            <w:r>
              <w:rPr>
                <w:rFonts w:ascii="Times New Roman"/>
                <w:w w:val="95"/>
                <w:sz w:val="20"/>
              </w:rPr>
              <w:t>314,703,394.56</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spacing w:val="-1"/>
                <w:sz w:val="20"/>
              </w:rPr>
              <w:t>4,713,051,263.69</w:t>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895"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其中：对联营企业和合营企业的投资收益</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20"/>
                <w:szCs w:val="20"/>
              </w:rPr>
            </w:pPr>
            <w:r>
              <w:rPr>
                <w:rFonts w:ascii="Times New Roman"/>
                <w:w w:val="95"/>
                <w:sz w:val="20"/>
              </w:rPr>
              <w:t>55,132,123.01</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w w:val="95"/>
                <w:sz w:val="20"/>
              </w:rPr>
              <w:t>-34,809,425.94</w:t>
            </w:r>
            <w:r>
              <w:rPr>
                <w:rFonts w:ascii="Times New Roman"/>
                <w:sz w:val="20"/>
              </w:rPr>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74" w:lineRule="exact"/>
              <w:ind w:left="895" w:right="0"/>
              <w:jc w:val="left"/>
              <w:rPr>
                <w:rFonts w:ascii="宋体" w:hAnsi="宋体" w:cs="宋体" w:eastAsia="宋体" w:hint="default"/>
                <w:sz w:val="20"/>
                <w:szCs w:val="20"/>
              </w:rPr>
            </w:pPr>
            <w:r>
              <w:rPr>
                <w:rFonts w:ascii="宋体" w:hAnsi="宋体" w:cs="宋体" w:eastAsia="宋体" w:hint="default"/>
                <w:sz w:val="20"/>
                <w:szCs w:val="20"/>
              </w:rPr>
              <w:t>资产处置收益（损失以</w:t>
            </w:r>
            <w:r>
              <w:rPr>
                <w:rFonts w:ascii="Times New Roman" w:hAnsi="Times New Roman" w:cs="Times New Roman" w:eastAsia="Times New Roman" w:hint="default"/>
                <w:sz w:val="20"/>
                <w:szCs w:val="20"/>
              </w:rPr>
              <w:t>“</w:t>
            </w:r>
            <w:r>
              <w:rPr>
                <w:rFonts w:ascii="Times New Roman" w:hAnsi="Times New Roman" w:cs="Times New Roman" w:eastAsia="Times New Roman"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4"/>
              <w:jc w:val="right"/>
              <w:rPr>
                <w:rFonts w:ascii="Times New Roman" w:hAnsi="Times New Roman" w:cs="Times New Roman" w:eastAsia="Times New Roman" w:hint="default"/>
                <w:sz w:val="20"/>
                <w:szCs w:val="20"/>
              </w:rPr>
            </w:pPr>
            <w:r>
              <w:rPr>
                <w:rFonts w:ascii="Times New Roman"/>
                <w:w w:val="95"/>
                <w:sz w:val="20"/>
              </w:rPr>
              <w:t>10,596.26</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5"/>
              <w:jc w:val="right"/>
              <w:rPr>
                <w:rFonts w:ascii="Times New Roman" w:hAnsi="Times New Roman" w:cs="Times New Roman" w:eastAsia="Times New Roman" w:hint="default"/>
                <w:sz w:val="20"/>
                <w:szCs w:val="20"/>
              </w:rPr>
            </w:pPr>
            <w:r>
              <w:rPr>
                <w:rFonts w:ascii="Times New Roman"/>
                <w:w w:val="95"/>
                <w:sz w:val="20"/>
              </w:rPr>
              <w:t>-52,532,560.27</w:t>
            </w:r>
            <w:r>
              <w:rPr>
                <w:rFonts w:ascii="Times New Roman"/>
                <w:sz w:val="20"/>
              </w:rPr>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895" w:right="0"/>
              <w:jc w:val="left"/>
              <w:rPr>
                <w:rFonts w:ascii="宋体" w:hAnsi="宋体" w:cs="宋体" w:eastAsia="宋体" w:hint="default"/>
                <w:sz w:val="20"/>
                <w:szCs w:val="20"/>
              </w:rPr>
            </w:pPr>
            <w:r>
              <w:rPr>
                <w:rFonts w:ascii="宋体" w:hAnsi="宋体" w:cs="宋体" w:eastAsia="宋体" w:hint="default"/>
                <w:sz w:val="20"/>
                <w:szCs w:val="20"/>
              </w:rPr>
              <w:t>其他收益</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20"/>
                <w:szCs w:val="20"/>
              </w:rPr>
            </w:pPr>
            <w:r>
              <w:rPr>
                <w:rFonts w:ascii="Times New Roman"/>
                <w:w w:val="95"/>
                <w:sz w:val="20"/>
              </w:rPr>
              <w:t>8,212,000.00</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74"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二、营业利润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20"/>
                <w:szCs w:val="20"/>
              </w:rPr>
            </w:pPr>
            <w:r>
              <w:rPr>
                <w:rFonts w:ascii="Times New Roman"/>
                <w:b/>
                <w:w w:val="95"/>
                <w:sz w:val="20"/>
              </w:rPr>
              <w:t>-468,601,498.39</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95"/>
              <w:jc w:val="right"/>
              <w:rPr>
                <w:rFonts w:ascii="Times New Roman" w:hAnsi="Times New Roman" w:cs="Times New Roman" w:eastAsia="Times New Roman" w:hint="default"/>
                <w:sz w:val="20"/>
                <w:szCs w:val="20"/>
              </w:rPr>
            </w:pPr>
            <w:r>
              <w:rPr>
                <w:rFonts w:ascii="Times New Roman"/>
                <w:b/>
                <w:spacing w:val="-1"/>
                <w:sz w:val="20"/>
              </w:rPr>
              <w:t>3,758,217,226.83</w:t>
            </w:r>
            <w:r>
              <w:rPr>
                <w:rFonts w:ascii="Times New Roman"/>
                <w:spacing w:val="-1"/>
                <w:sz w:val="20"/>
              </w:rPr>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496"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5"/>
                <w:sz w:val="20"/>
              </w:rPr>
              <w:t>68,680.98</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2"/>
              <w:jc w:val="right"/>
              <w:rPr>
                <w:rFonts w:ascii="Times New Roman" w:hAnsi="Times New Roman" w:cs="Times New Roman" w:eastAsia="Times New Roman" w:hint="default"/>
                <w:sz w:val="20"/>
                <w:szCs w:val="20"/>
              </w:rPr>
            </w:pPr>
            <w:r>
              <w:rPr>
                <w:rFonts w:ascii="Times New Roman"/>
                <w:w w:val="95"/>
                <w:sz w:val="20"/>
              </w:rPr>
              <w:t>5,049,448.56</w:t>
            </w:r>
            <w:r>
              <w:rPr>
                <w:rFonts w:ascii="Times New Roman"/>
                <w:sz w:val="20"/>
              </w:rPr>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20"/>
                <w:szCs w:val="20"/>
              </w:rPr>
            </w:pPr>
            <w:r>
              <w:rPr>
                <w:rFonts w:ascii="Times New Roman"/>
                <w:w w:val="95"/>
                <w:sz w:val="20"/>
              </w:rPr>
              <w:t>19,614,150.83</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2"/>
              <w:jc w:val="right"/>
              <w:rPr>
                <w:rFonts w:ascii="Times New Roman" w:hAnsi="Times New Roman" w:cs="Times New Roman" w:eastAsia="Times New Roman" w:hint="default"/>
                <w:sz w:val="20"/>
                <w:szCs w:val="20"/>
              </w:rPr>
            </w:pPr>
            <w:r>
              <w:rPr>
                <w:rFonts w:ascii="Times New Roman"/>
                <w:w w:val="95"/>
                <w:sz w:val="20"/>
              </w:rPr>
              <w:t>5,926,352.42</w:t>
            </w:r>
            <w:r>
              <w:rPr>
                <w:rFonts w:ascii="Times New Roman"/>
                <w:sz w:val="20"/>
              </w:rPr>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76"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三、利润总额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亏损总额以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b/>
                <w:w w:val="95"/>
                <w:sz w:val="20"/>
              </w:rPr>
              <w:t>-488,146,968.24</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5"/>
              <w:jc w:val="right"/>
              <w:rPr>
                <w:rFonts w:ascii="Times New Roman" w:hAnsi="Times New Roman" w:cs="Times New Roman" w:eastAsia="Times New Roman" w:hint="default"/>
                <w:sz w:val="20"/>
                <w:szCs w:val="20"/>
              </w:rPr>
            </w:pPr>
            <w:r>
              <w:rPr>
                <w:rFonts w:ascii="Times New Roman"/>
                <w:b/>
                <w:spacing w:val="-1"/>
                <w:sz w:val="20"/>
              </w:rPr>
              <w:t>3,757,340,322.97</w:t>
            </w:r>
            <w:r>
              <w:rPr>
                <w:rFonts w:ascii="Times New Roman"/>
                <w:spacing w:val="-1"/>
                <w:sz w:val="20"/>
              </w:rPr>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496" w:right="0"/>
              <w:jc w:val="left"/>
              <w:rPr>
                <w:rFonts w:ascii="宋体" w:hAnsi="宋体" w:cs="宋体" w:eastAsia="宋体" w:hint="default"/>
                <w:sz w:val="20"/>
                <w:szCs w:val="20"/>
              </w:rPr>
            </w:pPr>
            <w:r>
              <w:rPr>
                <w:rFonts w:ascii="宋体" w:hAnsi="宋体" w:cs="宋体" w:eastAsia="宋体" w:hint="default"/>
                <w:sz w:val="20"/>
                <w:szCs w:val="20"/>
              </w:rPr>
              <w:t>减：所得税费用</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0"/>
                <w:szCs w:val="20"/>
              </w:rPr>
            </w:pPr>
            <w:r>
              <w:rPr>
                <w:rFonts w:ascii="Times New Roman"/>
                <w:w w:val="95"/>
                <w:sz w:val="20"/>
              </w:rPr>
              <w:t>-54,394,166.06</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w w:val="95"/>
                <w:sz w:val="20"/>
              </w:rPr>
              <w:t>524,899,000.13</w:t>
            </w:r>
            <w:r>
              <w:rPr>
                <w:rFonts w:ascii="Times New Roman"/>
                <w:sz w:val="20"/>
              </w:rPr>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76" w:lineRule="exact"/>
              <w:ind w:left="93" w:right="0"/>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四、净利润</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净亏损以</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填列</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b/>
                <w:w w:val="95"/>
                <w:sz w:val="20"/>
              </w:rPr>
              <w:t>-433,752,802.18</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5"/>
              <w:jc w:val="right"/>
              <w:rPr>
                <w:rFonts w:ascii="Times New Roman" w:hAnsi="Times New Roman" w:cs="Times New Roman" w:eastAsia="Times New Roman" w:hint="default"/>
                <w:sz w:val="20"/>
                <w:szCs w:val="20"/>
              </w:rPr>
            </w:pPr>
            <w:r>
              <w:rPr>
                <w:rFonts w:ascii="Times New Roman"/>
                <w:b/>
                <w:spacing w:val="-1"/>
                <w:sz w:val="20"/>
              </w:rPr>
              <w:t>3,232,441,322.84</w:t>
            </w:r>
            <w:r>
              <w:rPr>
                <w:rFonts w:ascii="Times New Roman"/>
                <w:spacing w:val="-1"/>
                <w:sz w:val="20"/>
              </w:rPr>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76" w:lineRule="exact"/>
              <w:ind w:left="49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（一）持续经营净利润</w:t>
            </w:r>
            <w:r>
              <w:rPr>
                <w:rFonts w:ascii="Times New Roman" w:hAnsi="Times New Roman" w:cs="Times New Roman" w:eastAsia="Times New Roman" w:hint="default"/>
                <w:sz w:val="20"/>
                <w:szCs w:val="20"/>
              </w:rPr>
              <w:t>(</w:t>
            </w:r>
            <w:r>
              <w:rPr>
                <w:rFonts w:ascii="宋体" w:hAnsi="宋体" w:cs="宋体" w:eastAsia="宋体" w:hint="default"/>
                <w:sz w:val="20"/>
                <w:szCs w:val="20"/>
              </w:rPr>
              <w:t>净亏损以“</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r>
              <w:rPr>
                <w:rFonts w:ascii="Times New Roman" w:hAnsi="Times New Roman" w:cs="Times New Roman" w:eastAsia="Times New Roman" w:hint="default"/>
                <w:sz w:val="20"/>
                <w:szCs w:val="20"/>
              </w:rPr>
              <w:t>)</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Times New Roman" w:hAnsi="Times New Roman" w:cs="Times New Roman" w:eastAsia="Times New Roman" w:hint="default"/>
                <w:sz w:val="20"/>
                <w:szCs w:val="20"/>
              </w:rPr>
            </w:pPr>
            <w:r>
              <w:rPr>
                <w:rFonts w:ascii="Times New Roman"/>
                <w:w w:val="95"/>
                <w:sz w:val="20"/>
              </w:rPr>
              <w:t>-433,752,802.18</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5"/>
              <w:jc w:val="right"/>
              <w:rPr>
                <w:rFonts w:ascii="Times New Roman" w:hAnsi="Times New Roman" w:cs="Times New Roman" w:eastAsia="Times New Roman" w:hint="default"/>
                <w:sz w:val="20"/>
                <w:szCs w:val="20"/>
              </w:rPr>
            </w:pPr>
            <w:r>
              <w:rPr>
                <w:rFonts w:ascii="Times New Roman"/>
                <w:spacing w:val="-1"/>
                <w:sz w:val="20"/>
              </w:rPr>
              <w:t>3,232,441,322.84</w:t>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76" w:lineRule="exact"/>
              <w:ind w:left="49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（二）终止经营净利润</w:t>
            </w:r>
            <w:r>
              <w:rPr>
                <w:rFonts w:ascii="Times New Roman" w:hAnsi="Times New Roman" w:cs="Times New Roman" w:eastAsia="Times New Roman" w:hint="default"/>
                <w:sz w:val="20"/>
                <w:szCs w:val="20"/>
              </w:rPr>
              <w:t>(</w:t>
            </w:r>
            <w:r>
              <w:rPr>
                <w:rFonts w:ascii="宋体" w:hAnsi="宋体" w:cs="宋体" w:eastAsia="宋体" w:hint="default"/>
                <w:sz w:val="20"/>
                <w:szCs w:val="20"/>
              </w:rPr>
              <w:t>净亏损以“</w:t>
            </w:r>
            <w:r>
              <w:rPr>
                <w:rFonts w:ascii="Times New Roman" w:hAnsi="Times New Roman" w:cs="Times New Roman" w:eastAsia="Times New Roman" w:hint="default"/>
                <w:sz w:val="20"/>
                <w:szCs w:val="20"/>
              </w:rPr>
              <w:t>-</w:t>
            </w:r>
            <w:r>
              <w:rPr>
                <w:rFonts w:ascii="宋体" w:hAnsi="宋体" w:cs="宋体" w:eastAsia="宋体" w:hint="default"/>
                <w:sz w:val="20"/>
                <w:szCs w:val="20"/>
              </w:rPr>
              <w:t>”号填列</w:t>
            </w:r>
            <w:r>
              <w:rPr>
                <w:rFonts w:ascii="Times New Roman" w:hAnsi="Times New Roman" w:cs="Times New Roman" w:eastAsia="Times New Roman" w:hint="default"/>
                <w:sz w:val="20"/>
                <w:szCs w:val="20"/>
              </w:rPr>
              <w:t>)</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z w:val="20"/>
              </w:rPr>
              <w:t>0.00</w:t>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sz w:val="20"/>
              </w:rPr>
              <w:t>0.00</w:t>
            </w:r>
          </w:p>
        </w:tc>
      </w:tr>
      <w:tr>
        <w:trPr>
          <w:trHeight w:val="331"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五、其他综合收益的税后净额</w:t>
            </w:r>
            <w:r>
              <w:rPr>
                <w:rFonts w:ascii="宋体" w:hAnsi="宋体" w:cs="宋体" w:eastAsia="宋体" w:hint="default"/>
                <w:sz w:val="20"/>
                <w:szCs w:val="20"/>
              </w:rPr>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5"/>
              <w:jc w:val="right"/>
              <w:rPr>
                <w:rFonts w:ascii="Times New Roman" w:hAnsi="Times New Roman" w:cs="Times New Roman" w:eastAsia="Times New Roman" w:hint="default"/>
                <w:sz w:val="20"/>
                <w:szCs w:val="20"/>
              </w:rPr>
            </w:pPr>
            <w:r>
              <w:rPr>
                <w:rFonts w:ascii="Times New Roman"/>
                <w:b/>
                <w:w w:val="95"/>
                <w:sz w:val="20"/>
              </w:rPr>
              <w:t>171,422,480.40</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3"/>
              <w:ind w:right="92"/>
              <w:jc w:val="right"/>
              <w:rPr>
                <w:rFonts w:ascii="Times New Roman" w:hAnsi="Times New Roman" w:cs="Times New Roman" w:eastAsia="Times New Roman" w:hint="default"/>
                <w:sz w:val="20"/>
                <w:szCs w:val="20"/>
              </w:rPr>
            </w:pPr>
            <w:r>
              <w:rPr>
                <w:rFonts w:ascii="Times New Roman"/>
                <w:b/>
                <w:w w:val="95"/>
                <w:sz w:val="20"/>
              </w:rPr>
              <w:t>-299,281,154.21</w:t>
            </w:r>
            <w:r>
              <w:rPr>
                <w:rFonts w:ascii="Times New Roman"/>
                <w:sz w:val="20"/>
              </w:rPr>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59" w:lineRule="exact"/>
              <w:ind w:left="695" w:right="0"/>
              <w:jc w:val="left"/>
              <w:rPr>
                <w:rFonts w:ascii="宋体" w:hAnsi="宋体" w:cs="宋体" w:eastAsia="宋体" w:hint="default"/>
                <w:sz w:val="20"/>
                <w:szCs w:val="20"/>
              </w:rPr>
            </w:pPr>
            <w:r>
              <w:rPr>
                <w:rFonts w:ascii="宋体" w:hAnsi="宋体" w:cs="宋体" w:eastAsia="宋体" w:hint="default"/>
                <w:sz w:val="20"/>
                <w:szCs w:val="20"/>
              </w:rPr>
              <w:t>（一）以后不能重分类进损益的其他综合收益</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0"/>
                <w:szCs w:val="20"/>
              </w:rPr>
            </w:pPr>
            <w:r>
              <w:rPr>
                <w:rFonts w:ascii="Times New Roman"/>
                <w:sz w:val="20"/>
              </w:rPr>
              <w:t>0.00</w:t>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74" w:lineRule="exact"/>
              <w:ind w:left="6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重新计量设定受益计划净负债或净资产的变动</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0"/>
                <w:szCs w:val="20"/>
              </w:rPr>
            </w:pPr>
            <w:r>
              <w:rPr>
                <w:rFonts w:ascii="Times New Roman"/>
                <w:sz w:val="20"/>
              </w:rPr>
              <w:t>0.00</w:t>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528"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ind w:left="6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权益法下在被投资单位不能重分类进损益的其他</w:t>
            </w:r>
          </w:p>
          <w:p>
            <w:pPr>
              <w:pStyle w:val="TableParagraph"/>
              <w:spacing w:line="253" w:lineRule="exact"/>
              <w:ind w:left="93" w:right="0"/>
              <w:jc w:val="left"/>
              <w:rPr>
                <w:rFonts w:ascii="宋体" w:hAnsi="宋体" w:cs="宋体" w:eastAsia="宋体" w:hint="default"/>
                <w:sz w:val="20"/>
                <w:szCs w:val="20"/>
              </w:rPr>
            </w:pPr>
            <w:r>
              <w:rPr>
                <w:rFonts w:ascii="宋体" w:hAnsi="宋体" w:cs="宋体" w:eastAsia="宋体" w:hint="default"/>
                <w:sz w:val="20"/>
                <w:szCs w:val="20"/>
              </w:rPr>
              <w:t>综合收益中享有的份额</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3"/>
              <w:jc w:val="right"/>
              <w:rPr>
                <w:rFonts w:ascii="Times New Roman" w:hAnsi="Times New Roman" w:cs="Times New Roman" w:eastAsia="Times New Roman" w:hint="default"/>
                <w:sz w:val="20"/>
                <w:szCs w:val="20"/>
              </w:rPr>
            </w:pPr>
            <w:r>
              <w:rPr>
                <w:rFonts w:ascii="Times New Roman"/>
                <w:sz w:val="20"/>
              </w:rPr>
              <w:t>0.00</w:t>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7"/>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61" w:lineRule="exact"/>
              <w:ind w:left="695" w:right="0"/>
              <w:jc w:val="left"/>
              <w:rPr>
                <w:rFonts w:ascii="宋体" w:hAnsi="宋体" w:cs="宋体" w:eastAsia="宋体" w:hint="default"/>
                <w:sz w:val="20"/>
                <w:szCs w:val="20"/>
              </w:rPr>
            </w:pPr>
            <w:r>
              <w:rPr>
                <w:rFonts w:ascii="宋体" w:hAnsi="宋体" w:cs="宋体" w:eastAsia="宋体" w:hint="default"/>
                <w:sz w:val="20"/>
                <w:szCs w:val="20"/>
              </w:rPr>
              <w:t>（二）以后将重分类进损益的其他综合收益</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0"/>
                <w:szCs w:val="20"/>
              </w:rPr>
            </w:pPr>
            <w:r>
              <w:rPr>
                <w:rFonts w:ascii="Times New Roman"/>
                <w:w w:val="95"/>
                <w:sz w:val="20"/>
              </w:rPr>
              <w:t>171,422,480.40</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w w:val="95"/>
                <w:sz w:val="20"/>
              </w:rPr>
              <w:t>-299,281,154.21</w:t>
            </w:r>
            <w:r>
              <w:rPr>
                <w:rFonts w:ascii="Times New Roman"/>
                <w:sz w:val="20"/>
              </w:rPr>
            </w:r>
          </w:p>
        </w:tc>
      </w:tr>
      <w:tr>
        <w:trPr>
          <w:trHeight w:val="528"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ind w:left="6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权益法下在被投资单位以后将重分类进损益的其</w:t>
            </w:r>
          </w:p>
          <w:p>
            <w:pPr>
              <w:pStyle w:val="TableParagraph"/>
              <w:spacing w:line="253" w:lineRule="exact"/>
              <w:ind w:left="93" w:right="0"/>
              <w:jc w:val="left"/>
              <w:rPr>
                <w:rFonts w:ascii="宋体" w:hAnsi="宋体" w:cs="宋体" w:eastAsia="宋体" w:hint="default"/>
                <w:sz w:val="20"/>
                <w:szCs w:val="20"/>
              </w:rPr>
            </w:pPr>
            <w:r>
              <w:rPr>
                <w:rFonts w:ascii="宋体" w:hAnsi="宋体" w:cs="宋体" w:eastAsia="宋体" w:hint="default"/>
                <w:sz w:val="20"/>
                <w:szCs w:val="20"/>
              </w:rPr>
              <w:t>他综合收益中享有的份额</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2"/>
              <w:jc w:val="right"/>
              <w:rPr>
                <w:rFonts w:ascii="Times New Roman" w:hAnsi="Times New Roman" w:cs="Times New Roman" w:eastAsia="Times New Roman" w:hint="default"/>
                <w:sz w:val="20"/>
                <w:szCs w:val="20"/>
              </w:rPr>
            </w:pPr>
            <w:r>
              <w:rPr>
                <w:rFonts w:ascii="Times New Roman"/>
                <w:w w:val="95"/>
                <w:sz w:val="20"/>
              </w:rPr>
              <w:t>-119,542,511.17</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7"/>
              <w:ind w:right="95"/>
              <w:jc w:val="right"/>
              <w:rPr>
                <w:rFonts w:ascii="Times New Roman" w:hAnsi="Times New Roman" w:cs="Times New Roman" w:eastAsia="Times New Roman" w:hint="default"/>
                <w:sz w:val="20"/>
                <w:szCs w:val="20"/>
              </w:rPr>
            </w:pPr>
            <w:r>
              <w:rPr>
                <w:rFonts w:ascii="Times New Roman"/>
                <w:w w:val="95"/>
                <w:sz w:val="20"/>
              </w:rPr>
              <w:t>49,026,864.63</w:t>
            </w:r>
            <w:r>
              <w:rPr>
                <w:rFonts w:ascii="Times New Roman"/>
                <w:sz w:val="20"/>
              </w:rPr>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76" w:lineRule="exact"/>
              <w:ind w:left="6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可供出售金融资产公允价值变动损益</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5"/>
              <w:jc w:val="right"/>
              <w:rPr>
                <w:rFonts w:ascii="Times New Roman" w:hAnsi="Times New Roman" w:cs="Times New Roman" w:eastAsia="Times New Roman" w:hint="default"/>
                <w:sz w:val="20"/>
                <w:szCs w:val="20"/>
              </w:rPr>
            </w:pPr>
            <w:r>
              <w:rPr>
                <w:rFonts w:ascii="Times New Roman"/>
                <w:w w:val="95"/>
                <w:sz w:val="20"/>
              </w:rPr>
              <w:t>290,964,991.57</w:t>
            </w:r>
            <w:r>
              <w:rPr>
                <w:rFonts w:ascii="Times New Roman"/>
                <w:sz w:val="20"/>
              </w:rPr>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w w:val="95"/>
                <w:sz w:val="20"/>
              </w:rPr>
              <w:t>-348,308,018.84</w:t>
            </w:r>
            <w:r>
              <w:rPr>
                <w:rFonts w:ascii="Times New Roman"/>
                <w:sz w:val="20"/>
              </w:rPr>
            </w:r>
          </w:p>
        </w:tc>
      </w:tr>
      <w:tr>
        <w:trPr>
          <w:trHeight w:val="331"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76" w:lineRule="exact"/>
              <w:ind w:left="6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持有至到期投资重分类为可供出售金融资产损益</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0"/>
                <w:szCs w:val="20"/>
              </w:rPr>
            </w:pPr>
            <w:r>
              <w:rPr>
                <w:rFonts w:ascii="Times New Roman"/>
                <w:sz w:val="20"/>
              </w:rPr>
              <w:t>0.00</w:t>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9"/>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74" w:lineRule="exact"/>
              <w:ind w:left="6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现金流量套期损益的有效部分</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0"/>
                <w:szCs w:val="20"/>
              </w:rPr>
            </w:pPr>
            <w:r>
              <w:rPr>
                <w:rFonts w:ascii="Times New Roman"/>
                <w:sz w:val="20"/>
              </w:rPr>
              <w:t>0.00</w:t>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74" w:lineRule="exact"/>
              <w:ind w:left="6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外币财务报表折算差额</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Times New Roman" w:hAnsi="Times New Roman" w:cs="Times New Roman" w:eastAsia="Times New Roman" w:hint="default"/>
                <w:sz w:val="20"/>
                <w:szCs w:val="20"/>
              </w:rPr>
            </w:pPr>
            <w:r>
              <w:rPr>
                <w:rFonts w:ascii="Times New Roman"/>
                <w:sz w:val="20"/>
              </w:rPr>
              <w:t>0.00</w:t>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93"/>
              <w:jc w:val="right"/>
              <w:rPr>
                <w:rFonts w:ascii="Times New Roman" w:hAnsi="Times New Roman" w:cs="Times New Roman" w:eastAsia="Times New Roman" w:hint="default"/>
                <w:sz w:val="20"/>
                <w:szCs w:val="20"/>
              </w:rPr>
            </w:pPr>
            <w:r>
              <w:rPr>
                <w:rFonts w:ascii="Times New Roman"/>
                <w:sz w:val="20"/>
              </w:rPr>
              <w:t>0.00</w:t>
            </w:r>
          </w:p>
        </w:tc>
      </w:tr>
      <w:tr>
        <w:trPr>
          <w:trHeight w:val="329" w:hRule="exact"/>
        </w:trPr>
        <w:tc>
          <w:tcPr>
            <w:tcW w:w="5307" w:type="dxa"/>
            <w:tcBorders>
              <w:top w:val="single" w:sz="4" w:space="0" w:color="000000"/>
              <w:left w:val="single" w:sz="12" w:space="0" w:color="000000"/>
              <w:bottom w:val="single" w:sz="4" w:space="0" w:color="000000"/>
              <w:right w:val="single" w:sz="4" w:space="0" w:color="000000"/>
            </w:tcBorders>
          </w:tcPr>
          <w:p>
            <w:pPr>
              <w:pStyle w:val="TableParagraph"/>
              <w:spacing w:line="274" w:lineRule="exact"/>
              <w:ind w:left="6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其他</w:t>
            </w:r>
          </w:p>
        </w:tc>
        <w:tc>
          <w:tcPr>
            <w:tcW w:w="943"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3"/>
              <w:jc w:val="right"/>
              <w:rPr>
                <w:rFonts w:ascii="Times New Roman" w:hAnsi="Times New Roman" w:cs="Times New Roman" w:eastAsia="Times New Roman" w:hint="default"/>
                <w:sz w:val="20"/>
                <w:szCs w:val="20"/>
              </w:rPr>
            </w:pPr>
            <w:r>
              <w:rPr>
                <w:rFonts w:ascii="Times New Roman"/>
                <w:sz w:val="20"/>
              </w:rPr>
              <w:t>0.00</w:t>
            </w:r>
          </w:p>
        </w:tc>
        <w:tc>
          <w:tcPr>
            <w:tcW w:w="16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6"/>
              <w:ind w:right="93"/>
              <w:jc w:val="right"/>
              <w:rPr>
                <w:rFonts w:ascii="Times New Roman" w:hAnsi="Times New Roman" w:cs="Times New Roman" w:eastAsia="Times New Roman" w:hint="default"/>
                <w:sz w:val="20"/>
                <w:szCs w:val="20"/>
              </w:rPr>
            </w:pPr>
            <w:r>
              <w:rPr>
                <w:rFonts w:ascii="Times New Roman"/>
                <w:sz w:val="20"/>
              </w:rPr>
              <w:t>0.00</w:t>
            </w:r>
          </w:p>
        </w:tc>
      </w:tr>
      <w:tr>
        <w:trPr>
          <w:trHeight w:val="336" w:hRule="exact"/>
        </w:trPr>
        <w:tc>
          <w:tcPr>
            <w:tcW w:w="5307" w:type="dxa"/>
            <w:tcBorders>
              <w:top w:val="single" w:sz="4" w:space="0" w:color="000000"/>
              <w:left w:val="single" w:sz="12" w:space="0" w:color="000000"/>
              <w:bottom w:val="single" w:sz="12" w:space="0" w:color="000000"/>
              <w:right w:val="single" w:sz="4" w:space="0" w:color="000000"/>
            </w:tcBorders>
          </w:tcPr>
          <w:p>
            <w:pPr>
              <w:pStyle w:val="TableParagraph"/>
              <w:spacing w:line="259"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六、综合收益总额</w:t>
            </w:r>
            <w:r>
              <w:rPr>
                <w:rFonts w:ascii="宋体" w:hAnsi="宋体" w:cs="宋体" w:eastAsia="宋体" w:hint="default"/>
                <w:sz w:val="20"/>
                <w:szCs w:val="20"/>
              </w:rPr>
            </w:r>
          </w:p>
        </w:tc>
        <w:tc>
          <w:tcPr>
            <w:tcW w:w="943" w:type="dxa"/>
            <w:tcBorders>
              <w:top w:val="single" w:sz="4" w:space="0" w:color="000000"/>
              <w:left w:val="single" w:sz="4" w:space="0" w:color="000000"/>
              <w:bottom w:val="single" w:sz="12" w:space="0" w:color="000000"/>
              <w:right w:val="single" w:sz="4" w:space="0" w:color="000000"/>
            </w:tcBorders>
          </w:tcPr>
          <w:p>
            <w:pP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3"/>
              <w:ind w:right="102"/>
              <w:jc w:val="right"/>
              <w:rPr>
                <w:rFonts w:ascii="Times New Roman" w:hAnsi="Times New Roman" w:cs="Times New Roman" w:eastAsia="Times New Roman" w:hint="default"/>
                <w:sz w:val="20"/>
                <w:szCs w:val="20"/>
              </w:rPr>
            </w:pPr>
            <w:r>
              <w:rPr>
                <w:rFonts w:ascii="Times New Roman"/>
                <w:b/>
                <w:w w:val="95"/>
                <w:sz w:val="20"/>
              </w:rPr>
              <w:t>-262,330,321.78</w:t>
            </w:r>
            <w:r>
              <w:rPr>
                <w:rFonts w:ascii="Times New Roman"/>
                <w:sz w:val="20"/>
              </w:rPr>
            </w:r>
          </w:p>
        </w:tc>
        <w:tc>
          <w:tcPr>
            <w:tcW w:w="165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3"/>
              <w:ind w:right="95"/>
              <w:jc w:val="right"/>
              <w:rPr>
                <w:rFonts w:ascii="Times New Roman" w:hAnsi="Times New Roman" w:cs="Times New Roman" w:eastAsia="Times New Roman" w:hint="default"/>
                <w:sz w:val="20"/>
                <w:szCs w:val="20"/>
              </w:rPr>
            </w:pPr>
            <w:r>
              <w:rPr>
                <w:rFonts w:ascii="Times New Roman"/>
                <w:b/>
                <w:spacing w:val="-1"/>
                <w:sz w:val="20"/>
              </w:rPr>
              <w:t>2,933,160,168.63</w:t>
            </w:r>
            <w:r>
              <w:rPr>
                <w:rFonts w:ascii="Times New Roman"/>
                <w:spacing w:val="-1"/>
                <w:sz w:val="20"/>
              </w:rPr>
            </w:r>
          </w:p>
        </w:tc>
      </w:tr>
    </w:tbl>
    <w:p>
      <w:pPr>
        <w:tabs>
          <w:tab w:pos="3392" w:val="left" w:leader="none"/>
          <w:tab w:pos="7173" w:val="left" w:leader="none"/>
        </w:tabs>
        <w:spacing w:line="243" w:lineRule="exact" w:before="0"/>
        <w:ind w:left="240" w:right="283"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法定代表人：周立业</w:t>
        <w:tab/>
      </w:r>
      <w:r>
        <w:rPr>
          <w:rFonts w:ascii="宋体" w:hAnsi="宋体" w:cs="宋体" w:eastAsia="宋体" w:hint="default"/>
          <w:spacing w:val="-2"/>
          <w:sz w:val="21"/>
          <w:szCs w:val="21"/>
        </w:rPr>
        <w:t>财务负责人：周海英</w:t>
        <w:tab/>
        <w:t>会计机构负责人：周海英</w:t>
      </w:r>
    </w:p>
    <w:p>
      <w:pPr>
        <w:spacing w:after="0" w:line="243" w:lineRule="exact"/>
        <w:jc w:val="left"/>
        <w:rPr>
          <w:rFonts w:ascii="宋体" w:hAnsi="宋体" w:cs="宋体" w:eastAsia="宋体" w:hint="default"/>
          <w:sz w:val="21"/>
          <w:szCs w:val="21"/>
        </w:rPr>
        <w:sectPr>
          <w:pgSz w:w="11910" w:h="16840"/>
          <w:pgMar w:header="0" w:footer="838" w:top="1160" w:bottom="1020" w:left="1200" w:right="860"/>
        </w:sectPr>
      </w:pPr>
    </w:p>
    <w:p>
      <w:pPr>
        <w:pStyle w:val="Heading3"/>
        <w:spacing w:line="312" w:lineRule="exact"/>
        <w:ind w:left="3891" w:right="4370"/>
        <w:jc w:val="center"/>
        <w:rPr>
          <w:b w:val="0"/>
          <w:bCs w:val="0"/>
        </w:rPr>
      </w:pPr>
      <w:r>
        <w:rPr/>
        <w:t>合并现金流量表</w:t>
      </w:r>
      <w:r>
        <w:rPr>
          <w:b w:val="0"/>
          <w:bCs w:val="0"/>
        </w:rPr>
      </w:r>
    </w:p>
    <w:p>
      <w:pPr>
        <w:spacing w:line="240" w:lineRule="auto" w:before="10"/>
        <w:rPr>
          <w:rFonts w:ascii="宋体" w:hAnsi="宋体" w:cs="宋体" w:eastAsia="宋体" w:hint="default"/>
          <w:b/>
          <w:bCs/>
          <w:sz w:val="28"/>
          <w:szCs w:val="28"/>
        </w:rPr>
      </w:pPr>
    </w:p>
    <w:p>
      <w:pPr>
        <w:tabs>
          <w:tab w:pos="7470" w:val="left" w:leader="none"/>
        </w:tabs>
        <w:spacing w:before="0"/>
        <w:ind w:left="240"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10"/>
        <w:rPr>
          <w:rFonts w:ascii="宋体" w:hAnsi="宋体" w:cs="宋体" w:eastAsia="宋体" w:hint="default"/>
          <w:b/>
          <w:bCs/>
          <w:sz w:val="11"/>
          <w:szCs w:val="11"/>
        </w:rPr>
      </w:pPr>
    </w:p>
    <w:tbl>
      <w:tblPr>
        <w:tblW w:w="0" w:type="auto"/>
        <w:jc w:val="left"/>
        <w:tblInd w:w="118" w:type="dxa"/>
        <w:tblLayout w:type="fixed"/>
        <w:tblCellMar>
          <w:top w:w="0" w:type="dxa"/>
          <w:left w:w="0" w:type="dxa"/>
          <w:bottom w:w="0" w:type="dxa"/>
          <w:right w:w="0" w:type="dxa"/>
        </w:tblCellMar>
        <w:tblLook w:val="01E0"/>
      </w:tblPr>
      <w:tblGrid>
        <w:gridCol w:w="5360"/>
        <w:gridCol w:w="838"/>
        <w:gridCol w:w="1765"/>
        <w:gridCol w:w="1762"/>
      </w:tblGrid>
      <w:tr>
        <w:trPr>
          <w:trHeight w:val="305" w:hRule="exact"/>
        </w:trPr>
        <w:tc>
          <w:tcPr>
            <w:tcW w:w="5360" w:type="dxa"/>
            <w:tcBorders>
              <w:top w:val="single" w:sz="12" w:space="0" w:color="000000"/>
              <w:left w:val="single" w:sz="12" w:space="0" w:color="000000"/>
              <w:bottom w:val="single" w:sz="4" w:space="0" w:color="000000"/>
              <w:right w:val="single" w:sz="4" w:space="0" w:color="000000"/>
            </w:tcBorders>
          </w:tcPr>
          <w:p>
            <w:pPr>
              <w:pStyle w:val="TableParagraph"/>
              <w:spacing w:line="244"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838" w:type="dxa"/>
            <w:tcBorders>
              <w:top w:val="single" w:sz="12" w:space="0" w:color="000000"/>
              <w:left w:val="single" w:sz="4" w:space="0" w:color="000000"/>
              <w:bottom w:val="single" w:sz="4" w:space="0" w:color="000000"/>
              <w:right w:val="single" w:sz="4" w:space="0" w:color="000000"/>
            </w:tcBorders>
          </w:tcPr>
          <w:p>
            <w:pPr>
              <w:pStyle w:val="TableParagraph"/>
              <w:spacing w:line="244" w:lineRule="exact"/>
              <w:ind w:right="161"/>
              <w:jc w:val="righ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765" w:type="dxa"/>
            <w:tcBorders>
              <w:top w:val="single" w:sz="12" w:space="0" w:color="000000"/>
              <w:left w:val="single" w:sz="4" w:space="0" w:color="000000"/>
              <w:bottom w:val="single" w:sz="4" w:space="0" w:color="000000"/>
              <w:right w:val="single" w:sz="4" w:space="0" w:color="000000"/>
            </w:tcBorders>
          </w:tcPr>
          <w:p>
            <w:pPr>
              <w:pStyle w:val="TableParagraph"/>
              <w:spacing w:line="244" w:lineRule="exact"/>
              <w:ind w:left="525"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762" w:type="dxa"/>
            <w:tcBorders>
              <w:top w:val="single" w:sz="12" w:space="0" w:color="000000"/>
              <w:left w:val="single" w:sz="4" w:space="0" w:color="000000"/>
              <w:bottom w:val="single" w:sz="4" w:space="0" w:color="000000"/>
              <w:right w:val="single" w:sz="12" w:space="0" w:color="000000"/>
            </w:tcBorders>
          </w:tcPr>
          <w:p>
            <w:pPr>
              <w:pStyle w:val="TableParagraph"/>
              <w:spacing w:line="244" w:lineRule="exact"/>
              <w:ind w:left="525"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26,645,755,313.78</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w w:val="95"/>
                <w:sz w:val="20"/>
              </w:rPr>
              <w:t>28,160,178,763.22</w:t>
            </w:r>
            <w:r>
              <w:rPr>
                <w:rFonts w:ascii="Times New Roman"/>
                <w:sz w:val="20"/>
              </w:rPr>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555,319,326.52</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555,999,824.52</w:t>
            </w:r>
            <w:r>
              <w:rPr>
                <w:rFonts w:ascii="Times New Roman"/>
                <w:sz w:val="20"/>
              </w:rPr>
            </w:r>
          </w:p>
        </w:tc>
      </w:tr>
      <w:tr>
        <w:trPr>
          <w:trHeight w:val="295"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5"/>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61</w:t>
            </w:r>
            <w:r>
              <w:rPr>
                <w:rFonts w:ascii="宋体" w:hAnsi="宋体" w:cs="宋体" w:eastAsia="宋体" w:hint="default"/>
                <w:sz w:val="20"/>
                <w:szCs w:val="20"/>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870,034,333.02</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1,114,443,066.92</w:t>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1665"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b/>
                <w:w w:val="95"/>
                <w:sz w:val="20"/>
              </w:rPr>
              <w:t>28,071,108,973.32</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5"/>
              <w:jc w:val="right"/>
              <w:rPr>
                <w:rFonts w:ascii="Times New Roman" w:hAnsi="Times New Roman" w:cs="Times New Roman" w:eastAsia="Times New Roman" w:hint="default"/>
                <w:sz w:val="20"/>
                <w:szCs w:val="20"/>
              </w:rPr>
            </w:pPr>
            <w:r>
              <w:rPr>
                <w:rFonts w:ascii="Times New Roman"/>
                <w:b/>
                <w:w w:val="95"/>
                <w:sz w:val="20"/>
              </w:rPr>
              <w:t>29,830,621,654.66</w:t>
            </w:r>
            <w:r>
              <w:rPr>
                <w:rFonts w:ascii="Times New Roman"/>
                <w:sz w:val="20"/>
              </w:rPr>
            </w:r>
          </w:p>
        </w:tc>
      </w:tr>
      <w:tr>
        <w:trPr>
          <w:trHeight w:val="295"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20,565,100,260.89</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w w:val="95"/>
                <w:sz w:val="20"/>
              </w:rPr>
              <w:t>24,315,504,814.76</w:t>
            </w:r>
            <w:r>
              <w:rPr>
                <w:rFonts w:ascii="Times New Roman"/>
                <w:sz w:val="20"/>
              </w:rPr>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3,168,265,728.13</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spacing w:val="-1"/>
                <w:sz w:val="20"/>
              </w:rPr>
              <w:t>3,073,027,084.17</w:t>
            </w:r>
          </w:p>
        </w:tc>
      </w:tr>
      <w:tr>
        <w:trPr>
          <w:trHeight w:val="295"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979,384,252.93</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1,656,954,699.34</w:t>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15"/>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61</w:t>
            </w:r>
            <w:r>
              <w:rPr>
                <w:rFonts w:ascii="宋体" w:hAnsi="宋体" w:cs="宋体" w:eastAsia="宋体" w:hint="default"/>
                <w:sz w:val="20"/>
                <w:szCs w:val="20"/>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2,904,912,794.85</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spacing w:val="-1"/>
                <w:sz w:val="20"/>
              </w:rPr>
              <w:t>2,890,261,378.82</w:t>
            </w:r>
          </w:p>
        </w:tc>
      </w:tr>
      <w:tr>
        <w:trPr>
          <w:trHeight w:val="296"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1665"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b/>
                <w:w w:val="95"/>
                <w:sz w:val="20"/>
              </w:rPr>
              <w:t>27,617,663,036.80</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5"/>
              <w:jc w:val="right"/>
              <w:rPr>
                <w:rFonts w:ascii="Times New Roman" w:hAnsi="Times New Roman" w:cs="Times New Roman" w:eastAsia="Times New Roman" w:hint="default"/>
                <w:sz w:val="20"/>
                <w:szCs w:val="20"/>
              </w:rPr>
            </w:pPr>
            <w:r>
              <w:rPr>
                <w:rFonts w:ascii="Times New Roman"/>
                <w:b/>
                <w:w w:val="95"/>
                <w:sz w:val="20"/>
              </w:rPr>
              <w:t>31,935,747,977.09</w:t>
            </w:r>
            <w:r>
              <w:rPr>
                <w:rFonts w:ascii="Times New Roman"/>
                <w:sz w:val="20"/>
              </w:rPr>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1365"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b/>
                <w:w w:val="95"/>
                <w:sz w:val="20"/>
              </w:rPr>
              <w:t>453,445,936.52</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5"/>
              <w:jc w:val="right"/>
              <w:rPr>
                <w:rFonts w:ascii="Times New Roman" w:hAnsi="Times New Roman" w:cs="Times New Roman" w:eastAsia="Times New Roman" w:hint="default"/>
                <w:sz w:val="20"/>
                <w:szCs w:val="20"/>
              </w:rPr>
            </w:pPr>
            <w:r>
              <w:rPr>
                <w:rFonts w:ascii="Times New Roman"/>
                <w:b/>
                <w:w w:val="95"/>
                <w:sz w:val="20"/>
              </w:rPr>
              <w:t>-2,105,126,322.43</w:t>
            </w:r>
            <w:r>
              <w:rPr>
                <w:rFonts w:ascii="Times New Roman"/>
                <w:sz w:val="20"/>
              </w:rPr>
            </w:r>
          </w:p>
        </w:tc>
      </w:tr>
      <w:tr>
        <w:trPr>
          <w:trHeight w:val="295"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12" w:space="0" w:color="000000"/>
            </w:tcBorders>
          </w:tcPr>
          <w:p>
            <w:pP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2,894,548,114.67</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99,917,302.79</w:t>
            </w:r>
            <w:r>
              <w:rPr>
                <w:rFonts w:ascii="Times New Roman"/>
                <w:sz w:val="20"/>
              </w:rPr>
            </w:r>
          </w:p>
        </w:tc>
      </w:tr>
      <w:tr>
        <w:trPr>
          <w:trHeight w:val="295"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567,328,579.91</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w w:val="95"/>
                <w:sz w:val="20"/>
              </w:rPr>
              <w:t>132,508,961.98</w:t>
            </w:r>
            <w:r>
              <w:rPr>
                <w:rFonts w:ascii="Times New Roman"/>
                <w:sz w:val="20"/>
              </w:rPr>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456"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20"/>
                <w:szCs w:val="20"/>
              </w:rPr>
            </w:pPr>
            <w:r>
              <w:rPr>
                <w:rFonts w:ascii="Times New Roman"/>
                <w:w w:val="95"/>
                <w:sz w:val="20"/>
              </w:rPr>
              <w:t>40,238,685.07</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25,841,621.11</w:t>
            </w:r>
            <w:r>
              <w:rPr>
                <w:rFonts w:ascii="Times New Roman"/>
                <w:sz w:val="20"/>
              </w:rPr>
            </w:r>
          </w:p>
        </w:tc>
      </w:tr>
      <w:tr>
        <w:trPr>
          <w:trHeight w:val="295"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处置子公司及其他营业单位收到的现金净额</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283,585,751.07</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6,299,236,431.86</w:t>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15"/>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61</w:t>
            </w:r>
            <w:r>
              <w:rPr>
                <w:rFonts w:ascii="宋体" w:hAnsi="宋体" w:cs="宋体" w:eastAsia="宋体" w:hint="default"/>
                <w:sz w:val="20"/>
                <w:szCs w:val="20"/>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451,050,232.17</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22,250,378.44</w:t>
            </w:r>
            <w:r>
              <w:rPr>
                <w:rFonts w:ascii="Times New Roman"/>
                <w:sz w:val="20"/>
              </w:rPr>
            </w:r>
          </w:p>
        </w:tc>
      </w:tr>
      <w:tr>
        <w:trPr>
          <w:trHeight w:val="295"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1665"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b/>
                <w:spacing w:val="-1"/>
                <w:sz w:val="20"/>
              </w:rPr>
              <w:t>4,236,751,362.89</w:t>
            </w:r>
            <w:r>
              <w:rPr>
                <w:rFonts w:ascii="Times New Roman"/>
                <w:spacing w:val="-1"/>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5"/>
              <w:jc w:val="right"/>
              <w:rPr>
                <w:rFonts w:ascii="Times New Roman" w:hAnsi="Times New Roman" w:cs="Times New Roman" w:eastAsia="Times New Roman" w:hint="default"/>
                <w:sz w:val="20"/>
                <w:szCs w:val="20"/>
              </w:rPr>
            </w:pPr>
            <w:r>
              <w:rPr>
                <w:rFonts w:ascii="Times New Roman"/>
                <w:b/>
                <w:spacing w:val="-1"/>
                <w:sz w:val="20"/>
              </w:rPr>
              <w:t>6,579,754,696.18</w:t>
            </w:r>
            <w:r>
              <w:rPr>
                <w:rFonts w:ascii="Times New Roman"/>
                <w:spacing w:val="-1"/>
                <w:sz w:val="20"/>
              </w:rPr>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购建固定资产、无形资产和其他长期资产支付的现金</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940,354,302.49</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983,491,784.55</w:t>
            </w:r>
            <w:r>
              <w:rPr>
                <w:rFonts w:ascii="Times New Roman"/>
                <w:sz w:val="20"/>
              </w:rPr>
            </w:r>
          </w:p>
        </w:tc>
      </w:tr>
      <w:tr>
        <w:trPr>
          <w:trHeight w:val="295"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pacing w:val="-1"/>
                <w:sz w:val="20"/>
              </w:rPr>
              <w:t>9,078,957,185.33</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5,736,726,270.75</w:t>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取得子公司及其他营业单位支付的现金净额</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108,285,705.43</w:t>
            </w:r>
            <w:r>
              <w:rPr>
                <w:rFonts w:ascii="Times New Roman"/>
                <w:sz w:val="20"/>
              </w:rPr>
            </w:r>
          </w:p>
        </w:tc>
      </w:tr>
      <w:tr>
        <w:trPr>
          <w:trHeight w:val="295"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5"/>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61</w:t>
            </w:r>
            <w:r>
              <w:rPr>
                <w:rFonts w:ascii="宋体" w:hAnsi="宋体" w:cs="宋体" w:eastAsia="宋体" w:hint="default"/>
                <w:sz w:val="20"/>
                <w:szCs w:val="20"/>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411,446,019.81</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w w:val="95"/>
                <w:sz w:val="20"/>
              </w:rPr>
              <w:t>10,854,242.79</w:t>
            </w:r>
            <w:r>
              <w:rPr>
                <w:rFonts w:ascii="Times New Roman"/>
                <w:sz w:val="20"/>
              </w:rPr>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1665"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Times New Roman" w:hAnsi="Times New Roman" w:cs="Times New Roman" w:eastAsia="Times New Roman" w:hint="default"/>
                <w:sz w:val="20"/>
                <w:szCs w:val="20"/>
              </w:rPr>
            </w:pPr>
            <w:r>
              <w:rPr>
                <w:rFonts w:ascii="Times New Roman"/>
                <w:b/>
                <w:w w:val="95"/>
                <w:sz w:val="20"/>
              </w:rPr>
              <w:t>10,430,757,507.63</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5"/>
              <w:jc w:val="right"/>
              <w:rPr>
                <w:rFonts w:ascii="Times New Roman" w:hAnsi="Times New Roman" w:cs="Times New Roman" w:eastAsia="Times New Roman" w:hint="default"/>
                <w:sz w:val="20"/>
                <w:szCs w:val="20"/>
              </w:rPr>
            </w:pPr>
            <w:r>
              <w:rPr>
                <w:rFonts w:ascii="Times New Roman"/>
                <w:b/>
                <w:spacing w:val="-1"/>
                <w:sz w:val="20"/>
              </w:rPr>
              <w:t>6,839,358,003.52</w:t>
            </w:r>
            <w:r>
              <w:rPr>
                <w:rFonts w:ascii="Times New Roman"/>
                <w:spacing w:val="-1"/>
                <w:sz w:val="20"/>
              </w:rPr>
            </w:r>
          </w:p>
        </w:tc>
      </w:tr>
      <w:tr>
        <w:trPr>
          <w:trHeight w:val="295"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1365"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b/>
                <w:w w:val="95"/>
                <w:sz w:val="20"/>
              </w:rPr>
              <w:t>-6,194,006,144.74</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2"/>
              <w:jc w:val="right"/>
              <w:rPr>
                <w:rFonts w:ascii="Times New Roman" w:hAnsi="Times New Roman" w:cs="Times New Roman" w:eastAsia="Times New Roman" w:hint="default"/>
                <w:sz w:val="20"/>
                <w:szCs w:val="20"/>
              </w:rPr>
            </w:pPr>
            <w:r>
              <w:rPr>
                <w:rFonts w:ascii="Times New Roman"/>
                <w:b/>
                <w:w w:val="95"/>
                <w:sz w:val="20"/>
              </w:rPr>
              <w:t>-259,603,307.34</w:t>
            </w:r>
            <w:r>
              <w:rPr>
                <w:rFonts w:ascii="Times New Roman"/>
                <w:sz w:val="20"/>
              </w:rPr>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
        </w:tc>
        <w:tc>
          <w:tcPr>
            <w:tcW w:w="1762"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159,369,165.02</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w w:val="95"/>
                <w:sz w:val="20"/>
              </w:rPr>
              <w:t>70,170,321.61</w:t>
            </w:r>
            <w:r>
              <w:rPr>
                <w:rFonts w:ascii="Times New Roman"/>
                <w:sz w:val="20"/>
              </w:rPr>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57" w:lineRule="exact"/>
              <w:ind w:left="695"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w:t>
            </w:r>
            <w:r>
              <w:rPr>
                <w:rFonts w:ascii="宋体" w:hAnsi="宋体" w:cs="宋体" w:eastAsia="宋体" w:hint="default"/>
                <w:sz w:val="20"/>
                <w:szCs w:val="20"/>
              </w:rPr>
              <w:t>子公司吸收少数所有者投资收到的现金</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159,369,165.02</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70,170,321.61</w:t>
            </w:r>
            <w:r>
              <w:rPr>
                <w:rFonts w:ascii="Times New Roman"/>
                <w:sz w:val="20"/>
              </w:rPr>
            </w:r>
          </w:p>
        </w:tc>
      </w:tr>
      <w:tr>
        <w:trPr>
          <w:trHeight w:val="295"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24,746,450,278.25</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w w:val="95"/>
                <w:sz w:val="20"/>
              </w:rPr>
              <w:t>21,840,193,417.99</w:t>
            </w:r>
            <w:r>
              <w:rPr>
                <w:rFonts w:ascii="Times New Roman"/>
                <w:sz w:val="20"/>
              </w:rPr>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15"/>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61</w:t>
            </w:r>
            <w:r>
              <w:rPr>
                <w:rFonts w:ascii="宋体" w:hAnsi="宋体" w:cs="宋体" w:eastAsia="宋体" w:hint="default"/>
                <w:sz w:val="20"/>
                <w:szCs w:val="20"/>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296,759,734.46</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305,211,690.21</w:t>
            </w:r>
            <w:r>
              <w:rPr>
                <w:rFonts w:ascii="Times New Roman"/>
                <w:sz w:val="20"/>
              </w:rPr>
            </w:r>
          </w:p>
        </w:tc>
      </w:tr>
      <w:tr>
        <w:trPr>
          <w:trHeight w:val="295"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1665"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b/>
                <w:w w:val="95"/>
                <w:sz w:val="20"/>
              </w:rPr>
              <w:t>25,202,579,177.73</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5"/>
              <w:jc w:val="right"/>
              <w:rPr>
                <w:rFonts w:ascii="Times New Roman" w:hAnsi="Times New Roman" w:cs="Times New Roman" w:eastAsia="Times New Roman" w:hint="default"/>
                <w:sz w:val="20"/>
                <w:szCs w:val="20"/>
              </w:rPr>
            </w:pPr>
            <w:r>
              <w:rPr>
                <w:rFonts w:ascii="Times New Roman"/>
                <w:b/>
                <w:w w:val="95"/>
                <w:sz w:val="20"/>
              </w:rPr>
              <w:t>22,215,575,429.81</w:t>
            </w:r>
            <w:r>
              <w:rPr>
                <w:rFonts w:ascii="Times New Roman"/>
                <w:sz w:val="20"/>
              </w:rPr>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18,624,389,182.66</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16,908,149,376.47</w:t>
            </w:r>
            <w:r>
              <w:rPr>
                <w:rFonts w:ascii="Times New Roman"/>
                <w:sz w:val="20"/>
              </w:rPr>
            </w:r>
          </w:p>
        </w:tc>
      </w:tr>
      <w:tr>
        <w:trPr>
          <w:trHeight w:val="295"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pacing w:val="-1"/>
                <w:sz w:val="20"/>
              </w:rPr>
              <w:t>1,522,594,804.70</w:t>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1,233,811,010.97</w:t>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57" w:lineRule="exact"/>
              <w:ind w:left="695"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Times New Roman" w:hAnsi="Times New Roman" w:cs="Times New Roman" w:eastAsia="Times New Roman" w:hint="default"/>
                <w:sz w:val="20"/>
                <w:szCs w:val="20"/>
              </w:rPr>
              <w:t>:</w:t>
            </w:r>
            <w:r>
              <w:rPr>
                <w:rFonts w:ascii="宋体" w:hAnsi="宋体" w:cs="宋体" w:eastAsia="宋体" w:hint="default"/>
                <w:sz w:val="20"/>
                <w:szCs w:val="20"/>
              </w:rPr>
              <w:t>子公司支付少数所有者的股利、利润</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20"/>
                <w:szCs w:val="20"/>
              </w:rPr>
            </w:pPr>
            <w:r>
              <w:rPr>
                <w:rFonts w:ascii="Times New Roman"/>
                <w:w w:val="95"/>
                <w:sz w:val="20"/>
              </w:rPr>
              <w:t>51,700,000.00</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104,597,404.70</w:t>
            </w:r>
            <w:r>
              <w:rPr>
                <w:rFonts w:ascii="Times New Roman"/>
                <w:sz w:val="20"/>
              </w:rPr>
            </w:r>
          </w:p>
        </w:tc>
      </w:tr>
      <w:tr>
        <w:trPr>
          <w:trHeight w:val="295"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5"/>
              <w:jc w:val="right"/>
              <w:rPr>
                <w:rFonts w:ascii="宋体" w:hAnsi="宋体" w:cs="宋体" w:eastAsia="宋体" w:hint="default"/>
                <w:sz w:val="20"/>
                <w:szCs w:val="20"/>
              </w:rPr>
            </w:pPr>
            <w:r>
              <w:rPr>
                <w:rFonts w:ascii="宋体" w:hAnsi="宋体" w:cs="宋体" w:eastAsia="宋体" w:hint="default"/>
                <w:w w:val="95"/>
                <w:sz w:val="20"/>
                <w:szCs w:val="20"/>
              </w:rPr>
              <w:t>六、</w:t>
            </w:r>
            <w:r>
              <w:rPr>
                <w:rFonts w:ascii="宋体" w:hAnsi="宋体" w:cs="宋体" w:eastAsia="宋体" w:hint="default"/>
                <w:w w:val="95"/>
                <w:sz w:val="20"/>
                <w:szCs w:val="20"/>
              </w:rPr>
              <w:t>61</w:t>
            </w:r>
            <w:r>
              <w:rPr>
                <w:rFonts w:ascii="宋体" w:hAnsi="宋体" w:cs="宋体" w:eastAsia="宋体" w:hint="default"/>
                <w:sz w:val="20"/>
                <w:szCs w:val="20"/>
              </w:rPr>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482,973,348.91</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w w:val="95"/>
                <w:sz w:val="20"/>
              </w:rPr>
              <w:t>788,760,351.19</w:t>
            </w:r>
            <w:r>
              <w:rPr>
                <w:rFonts w:ascii="Times New Roman"/>
                <w:sz w:val="20"/>
              </w:rPr>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1665"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5"/>
              <w:jc w:val="right"/>
              <w:rPr>
                <w:rFonts w:ascii="Times New Roman" w:hAnsi="Times New Roman" w:cs="Times New Roman" w:eastAsia="Times New Roman" w:hint="default"/>
                <w:sz w:val="20"/>
                <w:szCs w:val="20"/>
              </w:rPr>
            </w:pPr>
            <w:r>
              <w:rPr>
                <w:rFonts w:ascii="Times New Roman"/>
                <w:b/>
                <w:w w:val="95"/>
                <w:sz w:val="20"/>
              </w:rPr>
              <w:t>20,629,957,336.27</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5"/>
              <w:ind w:right="95"/>
              <w:jc w:val="right"/>
              <w:rPr>
                <w:rFonts w:ascii="Times New Roman" w:hAnsi="Times New Roman" w:cs="Times New Roman" w:eastAsia="Times New Roman" w:hint="default"/>
                <w:sz w:val="20"/>
                <w:szCs w:val="20"/>
              </w:rPr>
            </w:pPr>
            <w:r>
              <w:rPr>
                <w:rFonts w:ascii="Times New Roman"/>
                <w:b/>
                <w:w w:val="95"/>
                <w:sz w:val="20"/>
              </w:rPr>
              <w:t>18,930,720,738.63</w:t>
            </w:r>
            <w:r>
              <w:rPr>
                <w:rFonts w:ascii="Times New Roman"/>
                <w:sz w:val="20"/>
              </w:rPr>
            </w:r>
          </w:p>
        </w:tc>
      </w:tr>
      <w:tr>
        <w:trPr>
          <w:trHeight w:val="295"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1365"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b/>
                <w:spacing w:val="-1"/>
                <w:sz w:val="20"/>
              </w:rPr>
              <w:t>4,572,621,841.46</w:t>
            </w:r>
            <w:r>
              <w:rPr>
                <w:rFonts w:ascii="Times New Roman"/>
                <w:spacing w:val="-1"/>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5"/>
              <w:jc w:val="right"/>
              <w:rPr>
                <w:rFonts w:ascii="Times New Roman" w:hAnsi="Times New Roman" w:cs="Times New Roman" w:eastAsia="Times New Roman" w:hint="default"/>
                <w:sz w:val="20"/>
                <w:szCs w:val="20"/>
              </w:rPr>
            </w:pPr>
            <w:r>
              <w:rPr>
                <w:rFonts w:ascii="Times New Roman"/>
                <w:b/>
                <w:spacing w:val="-1"/>
                <w:sz w:val="20"/>
              </w:rPr>
              <w:t>3,284,854,691.18</w:t>
            </w:r>
            <w:r>
              <w:rPr>
                <w:rFonts w:ascii="Times New Roman"/>
                <w:spacing w:val="-1"/>
                <w:sz w:val="20"/>
              </w:rPr>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-98,407,994.46</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176,570,344.07</w:t>
            </w:r>
            <w:r>
              <w:rPr>
                <w:rFonts w:ascii="Times New Roman"/>
                <w:sz w:val="20"/>
              </w:rPr>
            </w:r>
          </w:p>
        </w:tc>
      </w:tr>
      <w:tr>
        <w:trPr>
          <w:trHeight w:val="295"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b/>
                <w:w w:val="95"/>
                <w:sz w:val="20"/>
              </w:rPr>
              <w:t>-1,266,346,361.22</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5"/>
              <w:jc w:val="right"/>
              <w:rPr>
                <w:rFonts w:ascii="Times New Roman" w:hAnsi="Times New Roman" w:cs="Times New Roman" w:eastAsia="Times New Roman" w:hint="default"/>
                <w:sz w:val="20"/>
                <w:szCs w:val="20"/>
              </w:rPr>
            </w:pPr>
            <w:r>
              <w:rPr>
                <w:rFonts w:ascii="Times New Roman"/>
                <w:b/>
                <w:spacing w:val="-1"/>
                <w:sz w:val="20"/>
              </w:rPr>
              <w:t>1,096,695,405.48</w:t>
            </w:r>
            <w:r>
              <w:rPr>
                <w:rFonts w:ascii="Times New Roman"/>
                <w:spacing w:val="-1"/>
                <w:sz w:val="20"/>
              </w:rPr>
            </w:r>
          </w:p>
        </w:tc>
      </w:tr>
      <w:tr>
        <w:trPr>
          <w:trHeight w:val="293" w:hRule="exact"/>
        </w:trPr>
        <w:tc>
          <w:tcPr>
            <w:tcW w:w="5360"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838" w:type="dxa"/>
            <w:tcBorders>
              <w:top w:val="single" w:sz="4" w:space="0" w:color="000000"/>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10,784,430,041.70</w:t>
            </w:r>
            <w:r>
              <w:rPr>
                <w:rFonts w:ascii="Times New Roman"/>
                <w:sz w:val="20"/>
              </w:rPr>
            </w:r>
          </w:p>
        </w:tc>
        <w:tc>
          <w:tcPr>
            <w:tcW w:w="1762"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spacing w:val="-1"/>
                <w:sz w:val="20"/>
              </w:rPr>
              <w:t>9,687,734,636.22</w:t>
            </w:r>
          </w:p>
        </w:tc>
      </w:tr>
      <w:tr>
        <w:trPr>
          <w:trHeight w:val="302" w:hRule="exact"/>
        </w:trPr>
        <w:tc>
          <w:tcPr>
            <w:tcW w:w="5360" w:type="dxa"/>
            <w:tcBorders>
              <w:top w:val="single" w:sz="4" w:space="0" w:color="000000"/>
              <w:left w:val="single" w:sz="12" w:space="0" w:color="000000"/>
              <w:bottom w:val="single" w:sz="12" w:space="0" w:color="000000"/>
              <w:right w:val="single" w:sz="4" w:space="0" w:color="000000"/>
            </w:tcBorders>
          </w:tcPr>
          <w:p>
            <w:pPr>
              <w:pStyle w:val="TableParagraph"/>
              <w:spacing w:line="244"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838" w:type="dxa"/>
            <w:tcBorders>
              <w:top w:val="single" w:sz="4" w:space="0" w:color="000000"/>
              <w:left w:val="single" w:sz="4" w:space="0" w:color="000000"/>
              <w:bottom w:val="single" w:sz="12" w:space="0" w:color="000000"/>
              <w:right w:val="single" w:sz="4" w:space="0" w:color="000000"/>
            </w:tcBorders>
          </w:tcPr>
          <w:p>
            <w:pPr/>
          </w:p>
        </w:tc>
        <w:tc>
          <w:tcPr>
            <w:tcW w:w="17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b/>
                <w:spacing w:val="-1"/>
                <w:sz w:val="20"/>
              </w:rPr>
              <w:t>9,518,083,680.48</w:t>
            </w:r>
            <w:r>
              <w:rPr>
                <w:rFonts w:ascii="Times New Roman"/>
                <w:spacing w:val="-1"/>
                <w:sz w:val="20"/>
              </w:rPr>
            </w:r>
          </w:p>
        </w:tc>
        <w:tc>
          <w:tcPr>
            <w:tcW w:w="1762"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7"/>
              <w:ind w:right="95"/>
              <w:jc w:val="right"/>
              <w:rPr>
                <w:rFonts w:ascii="Times New Roman" w:hAnsi="Times New Roman" w:cs="Times New Roman" w:eastAsia="Times New Roman" w:hint="default"/>
                <w:sz w:val="20"/>
                <w:szCs w:val="20"/>
              </w:rPr>
            </w:pPr>
            <w:r>
              <w:rPr>
                <w:rFonts w:ascii="Times New Roman"/>
                <w:b/>
                <w:w w:val="95"/>
                <w:sz w:val="20"/>
              </w:rPr>
              <w:t>10,784,430,041.70</w:t>
            </w:r>
            <w:r>
              <w:rPr>
                <w:rFonts w:ascii="Times New Roman"/>
                <w:sz w:val="20"/>
              </w:rPr>
            </w:r>
          </w:p>
        </w:tc>
      </w:tr>
    </w:tbl>
    <w:p>
      <w:pPr>
        <w:tabs>
          <w:tab w:pos="3392" w:val="left" w:leader="none"/>
          <w:tab w:pos="7173" w:val="left" w:leader="none"/>
        </w:tabs>
        <w:spacing w:line="243" w:lineRule="exact" w:before="0"/>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法定代表人：周立业</w:t>
        <w:tab/>
      </w:r>
      <w:r>
        <w:rPr>
          <w:rFonts w:ascii="宋体" w:hAnsi="宋体" w:cs="宋体" w:eastAsia="宋体" w:hint="default"/>
          <w:spacing w:val="-2"/>
          <w:sz w:val="21"/>
          <w:szCs w:val="21"/>
        </w:rPr>
        <w:t>财务负责人：周海英</w:t>
        <w:tab/>
        <w:t>会计机构负责人：周海英</w:t>
      </w:r>
    </w:p>
    <w:p>
      <w:pPr>
        <w:spacing w:after="0" w:line="243" w:lineRule="exact"/>
        <w:jc w:val="left"/>
        <w:rPr>
          <w:rFonts w:ascii="宋体" w:hAnsi="宋体" w:cs="宋体" w:eastAsia="宋体" w:hint="default"/>
          <w:sz w:val="21"/>
          <w:szCs w:val="21"/>
        </w:rPr>
        <w:sectPr>
          <w:pgSz w:w="11910" w:h="16840"/>
          <w:pgMar w:header="0" w:footer="838" w:top="1160" w:bottom="1020" w:left="1200" w:right="720"/>
        </w:sectPr>
      </w:pPr>
    </w:p>
    <w:p>
      <w:pPr>
        <w:pStyle w:val="Heading3"/>
        <w:spacing w:line="312" w:lineRule="exact"/>
        <w:ind w:left="0" w:right="79"/>
        <w:jc w:val="center"/>
        <w:rPr>
          <w:b w:val="0"/>
          <w:bCs w:val="0"/>
        </w:rPr>
      </w:pPr>
      <w:r>
        <w:rPr/>
        <w:t>母公司现金流量表</w:t>
      </w:r>
      <w:r>
        <w:rPr>
          <w:b w:val="0"/>
          <w:bCs w:val="0"/>
        </w:rPr>
      </w:r>
    </w:p>
    <w:p>
      <w:pPr>
        <w:spacing w:line="240" w:lineRule="auto" w:before="9"/>
        <w:rPr>
          <w:rFonts w:ascii="宋体" w:hAnsi="宋体" w:cs="宋体" w:eastAsia="宋体" w:hint="default"/>
          <w:b/>
          <w:bCs/>
          <w:sz w:val="24"/>
          <w:szCs w:val="24"/>
        </w:rPr>
      </w:pPr>
    </w:p>
    <w:p>
      <w:pPr>
        <w:tabs>
          <w:tab w:pos="7431" w:val="left" w:leader="none"/>
        </w:tabs>
        <w:spacing w:before="0"/>
        <w:ind w:left="0" w:right="270" w:firstLine="0"/>
        <w:jc w:val="center"/>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10"/>
        <w:rPr>
          <w:rFonts w:ascii="宋体" w:hAnsi="宋体" w:cs="宋体" w:eastAsia="宋体" w:hint="default"/>
          <w:b/>
          <w:bCs/>
          <w:sz w:val="11"/>
          <w:szCs w:val="11"/>
        </w:rPr>
      </w:pPr>
    </w:p>
    <w:tbl>
      <w:tblPr>
        <w:tblW w:w="0" w:type="auto"/>
        <w:jc w:val="left"/>
        <w:tblInd w:w="118" w:type="dxa"/>
        <w:tblLayout w:type="fixed"/>
        <w:tblCellMar>
          <w:top w:w="0" w:type="dxa"/>
          <w:left w:w="0" w:type="dxa"/>
          <w:bottom w:w="0" w:type="dxa"/>
          <w:right w:w="0" w:type="dxa"/>
        </w:tblCellMar>
        <w:tblLook w:val="01E0"/>
      </w:tblPr>
      <w:tblGrid>
        <w:gridCol w:w="4592"/>
        <w:gridCol w:w="737"/>
        <w:gridCol w:w="1959"/>
        <w:gridCol w:w="1958"/>
      </w:tblGrid>
      <w:tr>
        <w:trPr>
          <w:trHeight w:val="305" w:hRule="exact"/>
        </w:trPr>
        <w:tc>
          <w:tcPr>
            <w:tcW w:w="4592" w:type="dxa"/>
            <w:tcBorders>
              <w:top w:val="single" w:sz="12" w:space="0" w:color="000000"/>
              <w:left w:val="single" w:sz="12" w:space="0" w:color="000000"/>
              <w:bottom w:val="single" w:sz="4" w:space="0" w:color="000000"/>
              <w:right w:val="single" w:sz="4" w:space="0" w:color="000000"/>
            </w:tcBorders>
          </w:tcPr>
          <w:p>
            <w:pPr>
              <w:pStyle w:val="TableParagraph"/>
              <w:spacing w:line="244" w:lineRule="exact"/>
              <w:ind w:right="5"/>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737" w:type="dxa"/>
            <w:tcBorders>
              <w:top w:val="single" w:sz="12" w:space="0" w:color="000000"/>
              <w:left w:val="single" w:sz="4" w:space="0" w:color="000000"/>
              <w:bottom w:val="single" w:sz="4" w:space="0" w:color="000000"/>
              <w:right w:val="single" w:sz="4" w:space="0" w:color="000000"/>
            </w:tcBorders>
          </w:tcPr>
          <w:p>
            <w:pPr>
              <w:pStyle w:val="TableParagraph"/>
              <w:spacing w:line="244" w:lineRule="exact"/>
              <w:ind w:left="214" w:right="0"/>
              <w:jc w:val="left"/>
              <w:rPr>
                <w:rFonts w:ascii="宋体" w:hAnsi="宋体" w:cs="宋体" w:eastAsia="宋体" w:hint="default"/>
                <w:sz w:val="20"/>
                <w:szCs w:val="20"/>
              </w:rPr>
            </w:pPr>
            <w:r>
              <w:rPr>
                <w:rFonts w:ascii="宋体" w:hAnsi="宋体" w:cs="宋体" w:eastAsia="宋体" w:hint="default"/>
                <w:b/>
                <w:bCs/>
                <w:sz w:val="20"/>
                <w:szCs w:val="20"/>
              </w:rPr>
              <w:t>附注</w:t>
            </w:r>
            <w:r>
              <w:rPr>
                <w:rFonts w:ascii="宋体" w:hAnsi="宋体" w:cs="宋体" w:eastAsia="宋体" w:hint="default"/>
                <w:sz w:val="20"/>
                <w:szCs w:val="20"/>
              </w:rPr>
            </w:r>
          </w:p>
        </w:tc>
        <w:tc>
          <w:tcPr>
            <w:tcW w:w="1959" w:type="dxa"/>
            <w:tcBorders>
              <w:top w:val="single" w:sz="12" w:space="0" w:color="000000"/>
              <w:left w:val="single" w:sz="4" w:space="0" w:color="000000"/>
              <w:bottom w:val="single" w:sz="4" w:space="0" w:color="000000"/>
              <w:right w:val="single" w:sz="4" w:space="0" w:color="000000"/>
            </w:tcBorders>
          </w:tcPr>
          <w:p>
            <w:pPr>
              <w:pStyle w:val="TableParagraph"/>
              <w:spacing w:line="244" w:lineRule="exact"/>
              <w:ind w:left="623" w:right="0"/>
              <w:jc w:val="left"/>
              <w:rPr>
                <w:rFonts w:ascii="宋体" w:hAnsi="宋体" w:cs="宋体" w:eastAsia="宋体" w:hint="default"/>
                <w:sz w:val="20"/>
                <w:szCs w:val="20"/>
              </w:rPr>
            </w:pPr>
            <w:r>
              <w:rPr>
                <w:rFonts w:ascii="宋体" w:hAnsi="宋体" w:cs="宋体" w:eastAsia="宋体" w:hint="default"/>
                <w:b/>
                <w:bCs/>
                <w:sz w:val="20"/>
                <w:szCs w:val="20"/>
              </w:rPr>
              <w:t>本年金额</w:t>
            </w:r>
            <w:r>
              <w:rPr>
                <w:rFonts w:ascii="宋体" w:hAnsi="宋体" w:cs="宋体" w:eastAsia="宋体" w:hint="default"/>
                <w:sz w:val="20"/>
                <w:szCs w:val="20"/>
              </w:rPr>
            </w:r>
          </w:p>
        </w:tc>
        <w:tc>
          <w:tcPr>
            <w:tcW w:w="1958" w:type="dxa"/>
            <w:tcBorders>
              <w:top w:val="single" w:sz="12" w:space="0" w:color="000000"/>
              <w:left w:val="single" w:sz="4" w:space="0" w:color="000000"/>
              <w:bottom w:val="single" w:sz="4" w:space="0" w:color="000000"/>
              <w:right w:val="single" w:sz="12" w:space="0" w:color="000000"/>
            </w:tcBorders>
          </w:tcPr>
          <w:p>
            <w:pPr>
              <w:pStyle w:val="TableParagraph"/>
              <w:spacing w:line="244" w:lineRule="exact"/>
              <w:ind w:left="623" w:right="0"/>
              <w:jc w:val="left"/>
              <w:rPr>
                <w:rFonts w:ascii="宋体" w:hAnsi="宋体" w:cs="宋体" w:eastAsia="宋体" w:hint="default"/>
                <w:sz w:val="20"/>
                <w:szCs w:val="20"/>
              </w:rPr>
            </w:pPr>
            <w:r>
              <w:rPr>
                <w:rFonts w:ascii="宋体" w:hAnsi="宋体" w:cs="宋体" w:eastAsia="宋体" w:hint="default"/>
                <w:b/>
                <w:bCs/>
                <w:sz w:val="20"/>
                <w:szCs w:val="20"/>
              </w:rPr>
              <w:t>上年金额</w:t>
            </w:r>
            <w:r>
              <w:rPr>
                <w:rFonts w:ascii="宋体" w:hAnsi="宋体" w:cs="宋体" w:eastAsia="宋体" w:hint="default"/>
                <w:sz w:val="20"/>
                <w:szCs w:val="20"/>
              </w:rPr>
            </w:r>
          </w:p>
        </w:tc>
      </w:tr>
      <w:tr>
        <w:trPr>
          <w:trHeight w:val="295"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一、经营活动产生的现金流量：</w:t>
            </w:r>
            <w:r>
              <w:rPr>
                <w:rFonts w:ascii="宋体" w:hAnsi="宋体" w:cs="宋体" w:eastAsia="宋体" w:hint="default"/>
                <w:sz w:val="20"/>
                <w:szCs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12" w:space="0" w:color="000000"/>
            </w:tcBorders>
          </w:tcPr>
          <w:p>
            <w:pPr/>
          </w:p>
        </w:tc>
      </w:tr>
      <w:tr>
        <w:trPr>
          <w:trHeight w:val="293"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3,502,410,349.35</w:t>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spacing w:val="-1"/>
                <w:sz w:val="20"/>
              </w:rPr>
              <w:t>5,029,621,073.26</w:t>
            </w:r>
          </w:p>
        </w:tc>
      </w:tr>
      <w:tr>
        <w:trPr>
          <w:trHeight w:val="295"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221,009,288.95</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4"/>
              <w:jc w:val="right"/>
              <w:rPr>
                <w:rFonts w:ascii="Times New Roman" w:hAnsi="Times New Roman" w:cs="Times New Roman" w:eastAsia="Times New Roman" w:hint="default"/>
                <w:sz w:val="20"/>
                <w:szCs w:val="20"/>
              </w:rPr>
            </w:pPr>
            <w:r>
              <w:rPr>
                <w:rFonts w:ascii="Times New Roman"/>
                <w:w w:val="95"/>
                <w:sz w:val="20"/>
              </w:rPr>
              <w:t>17,498,595.99</w:t>
            </w:r>
            <w:r>
              <w:rPr>
                <w:rFonts w:ascii="Times New Roman"/>
                <w:sz w:val="20"/>
              </w:rPr>
            </w:r>
          </w:p>
        </w:tc>
      </w:tr>
      <w:tr>
        <w:trPr>
          <w:trHeight w:val="293"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收到其他与经营活动有关的现金</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251,447,020.11</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4"/>
              <w:jc w:val="right"/>
              <w:rPr>
                <w:rFonts w:ascii="Times New Roman" w:hAnsi="Times New Roman" w:cs="Times New Roman" w:eastAsia="Times New Roman" w:hint="default"/>
                <w:sz w:val="20"/>
                <w:szCs w:val="20"/>
              </w:rPr>
            </w:pPr>
            <w:r>
              <w:rPr>
                <w:rFonts w:ascii="Times New Roman"/>
                <w:w w:val="95"/>
                <w:sz w:val="20"/>
              </w:rPr>
              <w:t>269,925,196.22</w:t>
            </w:r>
            <w:r>
              <w:rPr>
                <w:rFonts w:ascii="Times New Roman"/>
                <w:sz w:val="20"/>
              </w:rPr>
            </w:r>
          </w:p>
        </w:tc>
      </w:tr>
      <w:tr>
        <w:trPr>
          <w:trHeight w:val="295"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1281"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b/>
                <w:spacing w:val="-1"/>
                <w:sz w:val="20"/>
              </w:rPr>
              <w:t>3,974,866,658.41</w:t>
            </w:r>
            <w:r>
              <w:rPr>
                <w:rFonts w:ascii="Times New Roman"/>
                <w:spacing w:val="-1"/>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5"/>
              <w:jc w:val="right"/>
              <w:rPr>
                <w:rFonts w:ascii="Times New Roman" w:hAnsi="Times New Roman" w:cs="Times New Roman" w:eastAsia="Times New Roman" w:hint="default"/>
                <w:sz w:val="20"/>
                <w:szCs w:val="20"/>
              </w:rPr>
            </w:pPr>
            <w:r>
              <w:rPr>
                <w:rFonts w:ascii="Times New Roman"/>
                <w:b/>
                <w:spacing w:val="-1"/>
                <w:sz w:val="20"/>
              </w:rPr>
              <w:t>5,317,044,865.47</w:t>
            </w:r>
            <w:r>
              <w:rPr>
                <w:rFonts w:ascii="Times New Roman"/>
                <w:spacing w:val="-1"/>
                <w:sz w:val="20"/>
              </w:rPr>
            </w:r>
          </w:p>
        </w:tc>
      </w:tr>
      <w:tr>
        <w:trPr>
          <w:trHeight w:val="293"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3,232,034,052.47</w:t>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spacing w:val="-1"/>
                <w:sz w:val="20"/>
              </w:rPr>
              <w:t>5,100,569,566.92</w:t>
            </w:r>
          </w:p>
        </w:tc>
      </w:tr>
      <w:tr>
        <w:trPr>
          <w:trHeight w:val="295"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支付给职工以及为职工支付的现金</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235,880,058.63</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4"/>
              <w:jc w:val="right"/>
              <w:rPr>
                <w:rFonts w:ascii="Times New Roman" w:hAnsi="Times New Roman" w:cs="Times New Roman" w:eastAsia="Times New Roman" w:hint="default"/>
                <w:sz w:val="20"/>
                <w:szCs w:val="20"/>
              </w:rPr>
            </w:pPr>
            <w:r>
              <w:rPr>
                <w:rFonts w:ascii="Times New Roman"/>
                <w:w w:val="95"/>
                <w:sz w:val="20"/>
              </w:rPr>
              <w:t>214,275,429.32</w:t>
            </w:r>
            <w:r>
              <w:rPr>
                <w:rFonts w:ascii="Times New Roman"/>
                <w:sz w:val="20"/>
              </w:rPr>
            </w:r>
          </w:p>
        </w:tc>
      </w:tr>
      <w:tr>
        <w:trPr>
          <w:trHeight w:val="293"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20"/>
                <w:szCs w:val="20"/>
              </w:rPr>
            </w:pPr>
            <w:r>
              <w:rPr>
                <w:rFonts w:ascii="Times New Roman"/>
                <w:w w:val="95"/>
                <w:sz w:val="20"/>
              </w:rPr>
              <w:t>84,900,623.46</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4"/>
              <w:jc w:val="right"/>
              <w:rPr>
                <w:rFonts w:ascii="Times New Roman" w:hAnsi="Times New Roman" w:cs="Times New Roman" w:eastAsia="Times New Roman" w:hint="default"/>
                <w:sz w:val="20"/>
                <w:szCs w:val="20"/>
              </w:rPr>
            </w:pPr>
            <w:r>
              <w:rPr>
                <w:rFonts w:ascii="Times New Roman"/>
                <w:w w:val="95"/>
                <w:sz w:val="20"/>
              </w:rPr>
              <w:t>408,241,848.86</w:t>
            </w:r>
            <w:r>
              <w:rPr>
                <w:rFonts w:ascii="Times New Roman"/>
                <w:sz w:val="20"/>
              </w:rPr>
            </w:r>
          </w:p>
        </w:tc>
      </w:tr>
      <w:tr>
        <w:trPr>
          <w:trHeight w:val="295"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支付其他与经营活动有关的现金</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472,820,939.51</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4"/>
              <w:jc w:val="right"/>
              <w:rPr>
                <w:rFonts w:ascii="Times New Roman" w:hAnsi="Times New Roman" w:cs="Times New Roman" w:eastAsia="Times New Roman" w:hint="default"/>
                <w:sz w:val="20"/>
                <w:szCs w:val="20"/>
              </w:rPr>
            </w:pPr>
            <w:r>
              <w:rPr>
                <w:rFonts w:ascii="Times New Roman"/>
                <w:w w:val="95"/>
                <w:sz w:val="20"/>
              </w:rPr>
              <w:t>519,202,695.20</w:t>
            </w:r>
            <w:r>
              <w:rPr>
                <w:rFonts w:ascii="Times New Roman"/>
                <w:sz w:val="20"/>
              </w:rPr>
            </w:r>
          </w:p>
        </w:tc>
      </w:tr>
      <w:tr>
        <w:trPr>
          <w:trHeight w:val="293"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1281"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b/>
                <w:spacing w:val="-1"/>
                <w:sz w:val="20"/>
              </w:rPr>
              <w:t>4,025,635,674.07</w:t>
            </w:r>
            <w:r>
              <w:rPr>
                <w:rFonts w:ascii="Times New Roman"/>
                <w:spacing w:val="-1"/>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5"/>
              <w:jc w:val="right"/>
              <w:rPr>
                <w:rFonts w:ascii="Times New Roman" w:hAnsi="Times New Roman" w:cs="Times New Roman" w:eastAsia="Times New Roman" w:hint="default"/>
                <w:sz w:val="20"/>
                <w:szCs w:val="20"/>
              </w:rPr>
            </w:pPr>
            <w:r>
              <w:rPr>
                <w:rFonts w:ascii="Times New Roman"/>
                <w:b/>
                <w:spacing w:val="-1"/>
                <w:sz w:val="20"/>
              </w:rPr>
              <w:t>6,242,289,540.30</w:t>
            </w:r>
            <w:r>
              <w:rPr>
                <w:rFonts w:ascii="Times New Roman"/>
                <w:spacing w:val="-1"/>
                <w:sz w:val="20"/>
              </w:rPr>
            </w:r>
          </w:p>
        </w:tc>
      </w:tr>
      <w:tr>
        <w:trPr>
          <w:trHeight w:val="295"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981"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4"/>
              <w:jc w:val="right"/>
              <w:rPr>
                <w:rFonts w:ascii="Times New Roman" w:hAnsi="Times New Roman" w:cs="Times New Roman" w:eastAsia="Times New Roman" w:hint="default"/>
                <w:sz w:val="20"/>
                <w:szCs w:val="20"/>
              </w:rPr>
            </w:pPr>
            <w:r>
              <w:rPr>
                <w:rFonts w:ascii="Times New Roman"/>
                <w:b/>
                <w:w w:val="95"/>
                <w:sz w:val="20"/>
              </w:rPr>
              <w:t>-50,769,015.66</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2"/>
              <w:jc w:val="right"/>
              <w:rPr>
                <w:rFonts w:ascii="Times New Roman" w:hAnsi="Times New Roman" w:cs="Times New Roman" w:eastAsia="Times New Roman" w:hint="default"/>
                <w:sz w:val="20"/>
                <w:szCs w:val="20"/>
              </w:rPr>
            </w:pPr>
            <w:r>
              <w:rPr>
                <w:rFonts w:ascii="Times New Roman"/>
                <w:b/>
                <w:w w:val="95"/>
                <w:sz w:val="20"/>
              </w:rPr>
              <w:t>-925,244,674.83</w:t>
            </w:r>
            <w:r>
              <w:rPr>
                <w:rFonts w:ascii="Times New Roman"/>
                <w:sz w:val="20"/>
              </w:rPr>
            </w:r>
          </w:p>
        </w:tc>
      </w:tr>
      <w:tr>
        <w:trPr>
          <w:trHeight w:val="293"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二、投资活动产生的现金流量：</w:t>
            </w:r>
            <w:r>
              <w:rPr>
                <w:rFonts w:ascii="宋体" w:hAnsi="宋体" w:cs="宋体" w:eastAsia="宋体" w:hint="default"/>
                <w:sz w:val="20"/>
                <w:szCs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收回投资收到的现金</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482,914,031.55</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4"/>
              <w:jc w:val="right"/>
              <w:rPr>
                <w:rFonts w:ascii="Times New Roman" w:hAnsi="Times New Roman" w:cs="Times New Roman" w:eastAsia="Times New Roman" w:hint="default"/>
                <w:sz w:val="20"/>
                <w:szCs w:val="20"/>
              </w:rPr>
            </w:pPr>
            <w:r>
              <w:rPr>
                <w:rFonts w:ascii="Times New Roman"/>
                <w:w w:val="95"/>
                <w:sz w:val="20"/>
              </w:rPr>
              <w:t>19,342,874.81</w:t>
            </w:r>
            <w:r>
              <w:rPr>
                <w:rFonts w:ascii="Times New Roman"/>
                <w:sz w:val="20"/>
              </w:rPr>
            </w:r>
          </w:p>
        </w:tc>
      </w:tr>
      <w:tr>
        <w:trPr>
          <w:trHeight w:val="293"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取得投资收益收到的现金</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338,378,633.96</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4"/>
              <w:jc w:val="right"/>
              <w:rPr>
                <w:rFonts w:ascii="Times New Roman" w:hAnsi="Times New Roman" w:cs="Times New Roman" w:eastAsia="Times New Roman" w:hint="default"/>
                <w:sz w:val="20"/>
                <w:szCs w:val="20"/>
              </w:rPr>
            </w:pPr>
            <w:r>
              <w:rPr>
                <w:rFonts w:ascii="Times New Roman"/>
                <w:w w:val="95"/>
                <w:sz w:val="20"/>
              </w:rPr>
              <w:t>315,638,453.67</w:t>
            </w:r>
            <w:r>
              <w:rPr>
                <w:rFonts w:ascii="Times New Roman"/>
                <w:sz w:val="20"/>
              </w:rPr>
            </w:r>
          </w:p>
        </w:tc>
      </w:tr>
      <w:tr>
        <w:trPr>
          <w:trHeight w:val="478"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547"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w:t>
            </w: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金净额</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4"/>
              <w:jc w:val="right"/>
              <w:rPr>
                <w:rFonts w:ascii="Times New Roman" w:hAnsi="Times New Roman" w:cs="Times New Roman" w:eastAsia="Times New Roman" w:hint="default"/>
                <w:sz w:val="20"/>
                <w:szCs w:val="20"/>
              </w:rPr>
            </w:pPr>
            <w:r>
              <w:rPr>
                <w:rFonts w:ascii="Times New Roman"/>
                <w:w w:val="95"/>
                <w:sz w:val="20"/>
              </w:rPr>
              <w:t>50,000.00</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4"/>
              <w:jc w:val="right"/>
              <w:rPr>
                <w:rFonts w:ascii="Times New Roman" w:hAnsi="Times New Roman" w:cs="Times New Roman" w:eastAsia="Times New Roman" w:hint="default"/>
                <w:sz w:val="20"/>
                <w:szCs w:val="20"/>
              </w:rPr>
            </w:pPr>
            <w:r>
              <w:rPr>
                <w:rFonts w:ascii="Times New Roman"/>
                <w:w w:val="95"/>
                <w:sz w:val="20"/>
              </w:rPr>
              <w:t>823,585.00</w:t>
            </w:r>
            <w:r>
              <w:rPr>
                <w:rFonts w:ascii="Times New Roman"/>
                <w:sz w:val="20"/>
              </w:rPr>
            </w:r>
          </w:p>
        </w:tc>
      </w:tr>
      <w:tr>
        <w:trPr>
          <w:trHeight w:val="293"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right="280"/>
              <w:jc w:val="right"/>
              <w:rPr>
                <w:rFonts w:ascii="宋体" w:hAnsi="宋体" w:cs="宋体" w:eastAsia="宋体" w:hint="default"/>
                <w:sz w:val="20"/>
                <w:szCs w:val="20"/>
              </w:rPr>
            </w:pPr>
            <w:r>
              <w:rPr>
                <w:rFonts w:ascii="宋体" w:hAnsi="宋体" w:cs="宋体" w:eastAsia="宋体" w:hint="default"/>
                <w:w w:val="95"/>
                <w:sz w:val="20"/>
                <w:szCs w:val="20"/>
              </w:rPr>
              <w:t>处置子公司及其他营业单位收到的现金净额</w:t>
            </w:r>
            <w:r>
              <w:rPr>
                <w:rFonts w:ascii="宋体" w:hAnsi="宋体" w:cs="宋体" w:eastAsia="宋体" w:hint="default"/>
                <w:sz w:val="20"/>
                <w:szCs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354,272,579.11</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spacing w:val="-1"/>
                <w:sz w:val="20"/>
              </w:rPr>
              <w:t>6,010,903,798.04</w:t>
            </w:r>
          </w:p>
        </w:tc>
      </w:tr>
      <w:tr>
        <w:trPr>
          <w:trHeight w:val="295"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496" w:right="0"/>
              <w:jc w:val="left"/>
              <w:rPr>
                <w:rFonts w:ascii="宋体" w:hAnsi="宋体" w:cs="宋体" w:eastAsia="宋体" w:hint="default"/>
                <w:sz w:val="20"/>
                <w:szCs w:val="20"/>
              </w:rPr>
            </w:pPr>
            <w:r>
              <w:rPr>
                <w:rFonts w:ascii="宋体" w:hAnsi="宋体" w:cs="宋体" w:eastAsia="宋体" w:hint="default"/>
                <w:sz w:val="20"/>
                <w:szCs w:val="20"/>
              </w:rPr>
              <w:t>收到其他与投资活动有关的现金</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pacing w:val="-1"/>
                <w:sz w:val="20"/>
              </w:rPr>
              <w:t>2,882,034,689.91</w:t>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2,242,371,925.35</w:t>
            </w:r>
          </w:p>
        </w:tc>
      </w:tr>
      <w:tr>
        <w:trPr>
          <w:trHeight w:val="293"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1281"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b/>
                <w:spacing w:val="-1"/>
                <w:sz w:val="20"/>
              </w:rPr>
              <w:t>4,057,649,934.53</w:t>
            </w:r>
            <w:r>
              <w:rPr>
                <w:rFonts w:ascii="Times New Roman"/>
                <w:spacing w:val="-1"/>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5"/>
              <w:jc w:val="right"/>
              <w:rPr>
                <w:rFonts w:ascii="Times New Roman" w:hAnsi="Times New Roman" w:cs="Times New Roman" w:eastAsia="Times New Roman" w:hint="default"/>
                <w:sz w:val="20"/>
                <w:szCs w:val="20"/>
              </w:rPr>
            </w:pPr>
            <w:r>
              <w:rPr>
                <w:rFonts w:ascii="Times New Roman"/>
                <w:b/>
                <w:spacing w:val="-1"/>
                <w:sz w:val="20"/>
              </w:rPr>
              <w:t>8,589,080,636.87</w:t>
            </w:r>
            <w:r>
              <w:rPr>
                <w:rFonts w:ascii="Times New Roman"/>
                <w:spacing w:val="-1"/>
                <w:sz w:val="20"/>
              </w:rPr>
            </w:r>
          </w:p>
        </w:tc>
      </w:tr>
      <w:tr>
        <w:trPr>
          <w:trHeight w:val="478"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06" w:lineRule="exact"/>
              <w:ind w:left="456"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w:t>
            </w:r>
          </w:p>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金</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4"/>
              <w:jc w:val="right"/>
              <w:rPr>
                <w:rFonts w:ascii="Times New Roman" w:hAnsi="Times New Roman" w:cs="Times New Roman" w:eastAsia="Times New Roman" w:hint="default"/>
                <w:sz w:val="20"/>
                <w:szCs w:val="20"/>
              </w:rPr>
            </w:pPr>
            <w:r>
              <w:rPr>
                <w:rFonts w:ascii="Times New Roman"/>
                <w:w w:val="95"/>
                <w:sz w:val="20"/>
              </w:rPr>
              <w:t>61,593,355.74</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3"/>
              <w:ind w:right="94"/>
              <w:jc w:val="right"/>
              <w:rPr>
                <w:rFonts w:ascii="Times New Roman" w:hAnsi="Times New Roman" w:cs="Times New Roman" w:eastAsia="Times New Roman" w:hint="default"/>
                <w:sz w:val="20"/>
                <w:szCs w:val="20"/>
              </w:rPr>
            </w:pPr>
            <w:r>
              <w:rPr>
                <w:rFonts w:ascii="Times New Roman"/>
                <w:w w:val="95"/>
                <w:sz w:val="20"/>
              </w:rPr>
              <w:t>92,294,156.78</w:t>
            </w:r>
            <w:r>
              <w:rPr>
                <w:rFonts w:ascii="Times New Roman"/>
                <w:sz w:val="20"/>
              </w:rPr>
            </w:r>
          </w:p>
        </w:tc>
      </w:tr>
      <w:tr>
        <w:trPr>
          <w:trHeight w:val="295"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投资支付的现金</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pacing w:val="-1"/>
                <w:sz w:val="20"/>
              </w:rPr>
              <w:t>2,521,570,969.17</w:t>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3,646,735,424.20</w:t>
            </w:r>
          </w:p>
        </w:tc>
      </w:tr>
      <w:tr>
        <w:trPr>
          <w:trHeight w:val="293"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right="280"/>
              <w:jc w:val="right"/>
              <w:rPr>
                <w:rFonts w:ascii="宋体" w:hAnsi="宋体" w:cs="宋体" w:eastAsia="宋体" w:hint="default"/>
                <w:sz w:val="20"/>
                <w:szCs w:val="20"/>
              </w:rPr>
            </w:pPr>
            <w:r>
              <w:rPr>
                <w:rFonts w:ascii="宋体" w:hAnsi="宋体" w:cs="宋体" w:eastAsia="宋体" w:hint="default"/>
                <w:w w:val="95"/>
                <w:sz w:val="20"/>
                <w:szCs w:val="20"/>
              </w:rPr>
              <w:t>取得子公司及其他营业单位支付的现金净额</w:t>
            </w:r>
            <w:r>
              <w:rPr>
                <w:rFonts w:ascii="宋体" w:hAnsi="宋体" w:cs="宋体" w:eastAsia="宋体" w:hint="default"/>
                <w:sz w:val="20"/>
                <w:szCs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20"/>
                <w:szCs w:val="20"/>
              </w:rPr>
            </w:pPr>
            <w:r>
              <w:rPr>
                <w:rFonts w:ascii="Times New Roman"/>
                <w:sz w:val="20"/>
              </w:rPr>
              <w:t>0.00</w:t>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3"/>
              <w:jc w:val="right"/>
              <w:rPr>
                <w:rFonts w:ascii="Times New Roman" w:hAnsi="Times New Roman" w:cs="Times New Roman" w:eastAsia="Times New Roman" w:hint="default"/>
                <w:sz w:val="20"/>
                <w:szCs w:val="20"/>
              </w:rPr>
            </w:pPr>
            <w:r>
              <w:rPr>
                <w:rFonts w:ascii="Times New Roman"/>
                <w:sz w:val="20"/>
              </w:rPr>
              <w:t>0.00</w:t>
            </w:r>
          </w:p>
        </w:tc>
      </w:tr>
      <w:tr>
        <w:trPr>
          <w:trHeight w:val="296"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支付其他与投资活动有关的现金</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spacing w:val="-1"/>
                <w:sz w:val="20"/>
              </w:rPr>
              <w:t>2,671,998,852.70</w:t>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6,191,810,911.50</w:t>
            </w:r>
          </w:p>
        </w:tc>
      </w:tr>
      <w:tr>
        <w:trPr>
          <w:trHeight w:val="293"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1281"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b/>
                <w:spacing w:val="-1"/>
                <w:sz w:val="20"/>
              </w:rPr>
              <w:t>5,255,163,177.61</w:t>
            </w:r>
            <w:r>
              <w:rPr>
                <w:rFonts w:ascii="Times New Roman"/>
                <w:spacing w:val="-1"/>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5"/>
              <w:jc w:val="right"/>
              <w:rPr>
                <w:rFonts w:ascii="Times New Roman" w:hAnsi="Times New Roman" w:cs="Times New Roman" w:eastAsia="Times New Roman" w:hint="default"/>
                <w:sz w:val="20"/>
                <w:szCs w:val="20"/>
              </w:rPr>
            </w:pPr>
            <w:r>
              <w:rPr>
                <w:rFonts w:ascii="Times New Roman"/>
                <w:b/>
                <w:spacing w:val="-1"/>
                <w:sz w:val="20"/>
              </w:rPr>
              <w:t>9,930,840,492.48</w:t>
            </w:r>
            <w:r>
              <w:rPr>
                <w:rFonts w:ascii="Times New Roman"/>
                <w:spacing w:val="-1"/>
                <w:sz w:val="20"/>
              </w:rPr>
            </w:r>
          </w:p>
        </w:tc>
      </w:tr>
      <w:tr>
        <w:trPr>
          <w:trHeight w:val="295"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81"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b/>
                <w:w w:val="95"/>
                <w:sz w:val="20"/>
              </w:rPr>
              <w:t>-1,197,513,243.08</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5"/>
              <w:jc w:val="right"/>
              <w:rPr>
                <w:rFonts w:ascii="Times New Roman" w:hAnsi="Times New Roman" w:cs="Times New Roman" w:eastAsia="Times New Roman" w:hint="default"/>
                <w:sz w:val="20"/>
                <w:szCs w:val="20"/>
              </w:rPr>
            </w:pPr>
            <w:r>
              <w:rPr>
                <w:rFonts w:ascii="Times New Roman"/>
                <w:b/>
                <w:w w:val="95"/>
                <w:sz w:val="20"/>
              </w:rPr>
              <w:t>-1,341,759,855.61</w:t>
            </w:r>
            <w:r>
              <w:rPr>
                <w:rFonts w:ascii="Times New Roman"/>
                <w:sz w:val="20"/>
              </w:rPr>
            </w:r>
          </w:p>
        </w:tc>
      </w:tr>
      <w:tr>
        <w:trPr>
          <w:trHeight w:val="293"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三、筹资活动产生的现金流量：</w:t>
            </w:r>
            <w:r>
              <w:rPr>
                <w:rFonts w:ascii="宋体" w:hAnsi="宋体" w:cs="宋体" w:eastAsia="宋体" w:hint="default"/>
                <w:sz w:val="20"/>
                <w:szCs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12" w:space="0" w:color="000000"/>
            </w:tcBorders>
          </w:tcPr>
          <w:p>
            <w:pPr/>
          </w:p>
        </w:tc>
      </w:tr>
      <w:tr>
        <w:trPr>
          <w:trHeight w:val="295"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吸收投资收到的现金</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3"/>
              <w:jc w:val="right"/>
              <w:rPr>
                <w:rFonts w:ascii="Times New Roman" w:hAnsi="Times New Roman" w:cs="Times New Roman" w:eastAsia="Times New Roman" w:hint="default"/>
                <w:sz w:val="20"/>
                <w:szCs w:val="20"/>
              </w:rPr>
            </w:pPr>
            <w:r>
              <w:rPr>
                <w:rFonts w:ascii="Times New Roman"/>
                <w:sz w:val="20"/>
              </w:rPr>
              <w:t>0.00</w:t>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3"/>
              <w:jc w:val="right"/>
              <w:rPr>
                <w:rFonts w:ascii="Times New Roman" w:hAnsi="Times New Roman" w:cs="Times New Roman" w:eastAsia="Times New Roman" w:hint="default"/>
                <w:sz w:val="20"/>
                <w:szCs w:val="20"/>
              </w:rPr>
            </w:pPr>
            <w:r>
              <w:rPr>
                <w:rFonts w:ascii="Times New Roman"/>
                <w:sz w:val="20"/>
              </w:rPr>
              <w:t>0.00</w:t>
            </w:r>
          </w:p>
        </w:tc>
      </w:tr>
      <w:tr>
        <w:trPr>
          <w:trHeight w:val="293"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取得借款收到的现金</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w w:val="95"/>
                <w:sz w:val="20"/>
              </w:rPr>
              <w:t>12,400,000,000.00</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w w:val="95"/>
                <w:sz w:val="20"/>
              </w:rPr>
              <w:t>13,700,000,000.00</w:t>
            </w:r>
            <w:r>
              <w:rPr>
                <w:rFonts w:ascii="Times New Roman"/>
                <w:sz w:val="20"/>
              </w:rPr>
            </w:r>
          </w:p>
        </w:tc>
      </w:tr>
      <w:tr>
        <w:trPr>
          <w:trHeight w:val="295"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88,792,796.03</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4"/>
              <w:jc w:val="right"/>
              <w:rPr>
                <w:rFonts w:ascii="Times New Roman" w:hAnsi="Times New Roman" w:cs="Times New Roman" w:eastAsia="Times New Roman" w:hint="default"/>
                <w:sz w:val="20"/>
                <w:szCs w:val="20"/>
              </w:rPr>
            </w:pPr>
            <w:r>
              <w:rPr>
                <w:rFonts w:ascii="Times New Roman"/>
                <w:w w:val="95"/>
                <w:sz w:val="20"/>
              </w:rPr>
              <w:t>265,372,280.08</w:t>
            </w:r>
            <w:r>
              <w:rPr>
                <w:rFonts w:ascii="Times New Roman"/>
                <w:sz w:val="20"/>
              </w:rPr>
            </w:r>
          </w:p>
        </w:tc>
      </w:tr>
      <w:tr>
        <w:trPr>
          <w:trHeight w:val="293"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1281"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b/>
                <w:w w:val="95"/>
                <w:sz w:val="20"/>
              </w:rPr>
              <w:t>12,488,792,796.03</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5"/>
              <w:jc w:val="right"/>
              <w:rPr>
                <w:rFonts w:ascii="Times New Roman" w:hAnsi="Times New Roman" w:cs="Times New Roman" w:eastAsia="Times New Roman" w:hint="default"/>
                <w:sz w:val="20"/>
                <w:szCs w:val="20"/>
              </w:rPr>
            </w:pPr>
            <w:r>
              <w:rPr>
                <w:rFonts w:ascii="Times New Roman"/>
                <w:b/>
                <w:w w:val="95"/>
                <w:sz w:val="20"/>
              </w:rPr>
              <w:t>13,965,372,280.08</w:t>
            </w:r>
            <w:r>
              <w:rPr>
                <w:rFonts w:ascii="Times New Roman"/>
                <w:sz w:val="20"/>
              </w:rPr>
            </w:r>
          </w:p>
        </w:tc>
      </w:tr>
      <w:tr>
        <w:trPr>
          <w:trHeight w:val="295"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5"/>
              <w:jc w:val="right"/>
              <w:rPr>
                <w:rFonts w:ascii="Times New Roman" w:hAnsi="Times New Roman" w:cs="Times New Roman" w:eastAsia="Times New Roman" w:hint="default"/>
                <w:sz w:val="20"/>
                <w:szCs w:val="20"/>
              </w:rPr>
            </w:pPr>
            <w:r>
              <w:rPr>
                <w:rFonts w:ascii="Times New Roman"/>
                <w:w w:val="95"/>
                <w:sz w:val="20"/>
              </w:rPr>
              <w:t>10,950,000,000.00</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7,956,464,200.00</w:t>
            </w:r>
          </w:p>
        </w:tc>
      </w:tr>
      <w:tr>
        <w:trPr>
          <w:trHeight w:val="293"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1,250,152,532.49</w:t>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4"/>
              <w:jc w:val="right"/>
              <w:rPr>
                <w:rFonts w:ascii="Times New Roman" w:hAnsi="Times New Roman" w:cs="Times New Roman" w:eastAsia="Times New Roman" w:hint="default"/>
                <w:sz w:val="20"/>
                <w:szCs w:val="20"/>
              </w:rPr>
            </w:pPr>
            <w:r>
              <w:rPr>
                <w:rFonts w:ascii="Times New Roman"/>
                <w:w w:val="95"/>
                <w:sz w:val="20"/>
              </w:rPr>
              <w:t>815,126,638.27</w:t>
            </w:r>
            <w:r>
              <w:rPr>
                <w:rFonts w:ascii="Times New Roman"/>
                <w:sz w:val="20"/>
              </w:rPr>
            </w:r>
          </w:p>
        </w:tc>
      </w:tr>
      <w:tr>
        <w:trPr>
          <w:trHeight w:val="295"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496"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4"/>
              <w:jc w:val="right"/>
              <w:rPr>
                <w:rFonts w:ascii="Times New Roman" w:hAnsi="Times New Roman" w:cs="Times New Roman" w:eastAsia="Times New Roman" w:hint="default"/>
                <w:sz w:val="20"/>
                <w:szCs w:val="20"/>
              </w:rPr>
            </w:pPr>
            <w:r>
              <w:rPr>
                <w:rFonts w:ascii="Times New Roman"/>
                <w:w w:val="95"/>
                <w:sz w:val="20"/>
              </w:rPr>
              <w:t>21,699,847.34</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2"/>
              <w:ind w:right="95"/>
              <w:jc w:val="right"/>
              <w:rPr>
                <w:rFonts w:ascii="Times New Roman" w:hAnsi="Times New Roman" w:cs="Times New Roman" w:eastAsia="Times New Roman" w:hint="default"/>
                <w:sz w:val="20"/>
                <w:szCs w:val="20"/>
              </w:rPr>
            </w:pPr>
            <w:r>
              <w:rPr>
                <w:rFonts w:ascii="Times New Roman"/>
                <w:spacing w:val="-1"/>
                <w:sz w:val="20"/>
              </w:rPr>
              <w:t>1,101,624,643.35</w:t>
            </w:r>
          </w:p>
        </w:tc>
      </w:tr>
      <w:tr>
        <w:trPr>
          <w:trHeight w:val="293"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1281"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20"/>
                <w:szCs w:val="20"/>
              </w:rPr>
            </w:pPr>
            <w:r>
              <w:rPr>
                <w:rFonts w:ascii="Times New Roman"/>
                <w:b/>
                <w:w w:val="95"/>
                <w:sz w:val="20"/>
              </w:rPr>
              <w:t>12,221,852,379.83</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5"/>
              <w:jc w:val="right"/>
              <w:rPr>
                <w:rFonts w:ascii="Times New Roman" w:hAnsi="Times New Roman" w:cs="Times New Roman" w:eastAsia="Times New Roman" w:hint="default"/>
                <w:sz w:val="20"/>
                <w:szCs w:val="20"/>
              </w:rPr>
            </w:pPr>
            <w:r>
              <w:rPr>
                <w:rFonts w:ascii="Times New Roman"/>
                <w:b/>
                <w:spacing w:val="-1"/>
                <w:sz w:val="20"/>
              </w:rPr>
              <w:t>9,873,215,481.62</w:t>
            </w:r>
            <w:r>
              <w:rPr>
                <w:rFonts w:ascii="Times New Roman"/>
                <w:spacing w:val="-1"/>
                <w:sz w:val="20"/>
              </w:rPr>
            </w:r>
          </w:p>
        </w:tc>
      </w:tr>
      <w:tr>
        <w:trPr>
          <w:trHeight w:val="296"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81"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b/>
                <w:w w:val="95"/>
                <w:sz w:val="20"/>
              </w:rPr>
              <w:t>266,940,416.20</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5"/>
              <w:jc w:val="right"/>
              <w:rPr>
                <w:rFonts w:ascii="Times New Roman" w:hAnsi="Times New Roman" w:cs="Times New Roman" w:eastAsia="Times New Roman" w:hint="default"/>
                <w:sz w:val="20"/>
                <w:szCs w:val="20"/>
              </w:rPr>
            </w:pPr>
            <w:r>
              <w:rPr>
                <w:rFonts w:ascii="Times New Roman"/>
                <w:b/>
                <w:spacing w:val="-1"/>
                <w:sz w:val="20"/>
              </w:rPr>
              <w:t>4,092,156,798.46</w:t>
            </w:r>
            <w:r>
              <w:rPr>
                <w:rFonts w:ascii="Times New Roman"/>
                <w:spacing w:val="-1"/>
                <w:sz w:val="20"/>
              </w:rPr>
            </w:r>
          </w:p>
        </w:tc>
      </w:tr>
      <w:tr>
        <w:trPr>
          <w:trHeight w:val="293"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四、汇率变动对现金及现金等价物的影响</w:t>
            </w:r>
            <w:r>
              <w:rPr>
                <w:rFonts w:ascii="宋体" w:hAnsi="宋体" w:cs="宋体" w:eastAsia="宋体" w:hint="default"/>
                <w:sz w:val="20"/>
                <w:szCs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4"/>
              <w:jc w:val="right"/>
              <w:rPr>
                <w:rFonts w:ascii="Times New Roman" w:hAnsi="Times New Roman" w:cs="Times New Roman" w:eastAsia="Times New Roman" w:hint="default"/>
                <w:sz w:val="20"/>
                <w:szCs w:val="20"/>
              </w:rPr>
            </w:pPr>
            <w:r>
              <w:rPr>
                <w:rFonts w:ascii="Times New Roman"/>
                <w:w w:val="95"/>
                <w:sz w:val="20"/>
              </w:rPr>
              <w:t>-1,301,051.77</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4"/>
              <w:jc w:val="right"/>
              <w:rPr>
                <w:rFonts w:ascii="Times New Roman" w:hAnsi="Times New Roman" w:cs="Times New Roman" w:eastAsia="Times New Roman" w:hint="default"/>
                <w:sz w:val="20"/>
                <w:szCs w:val="20"/>
              </w:rPr>
            </w:pPr>
            <w:r>
              <w:rPr>
                <w:rFonts w:ascii="Times New Roman"/>
                <w:w w:val="95"/>
                <w:sz w:val="20"/>
              </w:rPr>
              <w:t>980,478.77</w:t>
            </w:r>
            <w:r>
              <w:rPr>
                <w:rFonts w:ascii="Times New Roman"/>
                <w:sz w:val="20"/>
              </w:rPr>
            </w:r>
          </w:p>
        </w:tc>
      </w:tr>
      <w:tr>
        <w:trPr>
          <w:trHeight w:val="295"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五、现金及现金等价物净增加额</w:t>
            </w:r>
            <w:r>
              <w:rPr>
                <w:rFonts w:ascii="宋体" w:hAnsi="宋体" w:cs="宋体" w:eastAsia="宋体" w:hint="default"/>
                <w:sz w:val="20"/>
                <w:szCs w:val="20"/>
              </w:rPr>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0"/>
                <w:szCs w:val="20"/>
              </w:rPr>
            </w:pPr>
            <w:r>
              <w:rPr>
                <w:rFonts w:ascii="Times New Roman"/>
                <w:b/>
                <w:w w:val="95"/>
                <w:sz w:val="20"/>
              </w:rPr>
              <w:t>-982,642,894.31</w:t>
            </w:r>
            <w:r>
              <w:rPr>
                <w:rFonts w:ascii="Times New Roman"/>
                <w:sz w:val="20"/>
              </w:rPr>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7"/>
              <w:ind w:right="95"/>
              <w:jc w:val="right"/>
              <w:rPr>
                <w:rFonts w:ascii="Times New Roman" w:hAnsi="Times New Roman" w:cs="Times New Roman" w:eastAsia="Times New Roman" w:hint="default"/>
                <w:sz w:val="20"/>
                <w:szCs w:val="20"/>
              </w:rPr>
            </w:pPr>
            <w:r>
              <w:rPr>
                <w:rFonts w:ascii="Times New Roman"/>
                <w:b/>
                <w:spacing w:val="-1"/>
                <w:sz w:val="20"/>
              </w:rPr>
              <w:t>1,826,132,746.79</w:t>
            </w:r>
            <w:r>
              <w:rPr>
                <w:rFonts w:ascii="Times New Roman"/>
                <w:spacing w:val="-1"/>
                <w:sz w:val="20"/>
              </w:rPr>
            </w:r>
          </w:p>
        </w:tc>
      </w:tr>
      <w:tr>
        <w:trPr>
          <w:trHeight w:val="293" w:hRule="exact"/>
        </w:trPr>
        <w:tc>
          <w:tcPr>
            <w:tcW w:w="4592" w:type="dxa"/>
            <w:tcBorders>
              <w:top w:val="single" w:sz="4" w:space="0" w:color="000000"/>
              <w:left w:val="single" w:sz="12" w:space="0" w:color="000000"/>
              <w:bottom w:val="single" w:sz="4"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sz w:val="20"/>
                <w:szCs w:val="20"/>
              </w:rPr>
              <w:t>加：期初现金及现金等价物余额</w:t>
            </w:r>
          </w:p>
        </w:tc>
        <w:tc>
          <w:tcPr>
            <w:tcW w:w="737" w:type="dxa"/>
            <w:tcBorders>
              <w:top w:val="single" w:sz="4" w:space="0" w:color="000000"/>
              <w:left w:val="single" w:sz="4" w:space="0" w:color="000000"/>
              <w:bottom w:val="single" w:sz="4" w:space="0" w:color="000000"/>
              <w:right w:val="single" w:sz="4" w:space="0" w:color="000000"/>
            </w:tcBorders>
          </w:tcPr>
          <w:p>
            <w:pP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5"/>
              <w:jc w:val="right"/>
              <w:rPr>
                <w:rFonts w:ascii="Times New Roman" w:hAnsi="Times New Roman" w:cs="Times New Roman" w:eastAsia="Times New Roman" w:hint="default"/>
                <w:sz w:val="20"/>
                <w:szCs w:val="20"/>
              </w:rPr>
            </w:pPr>
            <w:r>
              <w:rPr>
                <w:rFonts w:ascii="Times New Roman"/>
                <w:spacing w:val="-1"/>
                <w:sz w:val="20"/>
              </w:rPr>
              <w:t>2,879,718,136.83</w:t>
            </w:r>
          </w:p>
        </w:tc>
        <w:tc>
          <w:tcPr>
            <w:tcW w:w="195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9"/>
              <w:ind w:right="95"/>
              <w:jc w:val="right"/>
              <w:rPr>
                <w:rFonts w:ascii="Times New Roman" w:hAnsi="Times New Roman" w:cs="Times New Roman" w:eastAsia="Times New Roman" w:hint="default"/>
                <w:sz w:val="20"/>
                <w:szCs w:val="20"/>
              </w:rPr>
            </w:pPr>
            <w:r>
              <w:rPr>
                <w:rFonts w:ascii="Times New Roman"/>
                <w:spacing w:val="-1"/>
                <w:sz w:val="20"/>
              </w:rPr>
              <w:t>1,053,585,390.04</w:t>
            </w:r>
          </w:p>
        </w:tc>
      </w:tr>
      <w:tr>
        <w:trPr>
          <w:trHeight w:val="302" w:hRule="exact"/>
        </w:trPr>
        <w:tc>
          <w:tcPr>
            <w:tcW w:w="4592" w:type="dxa"/>
            <w:tcBorders>
              <w:top w:val="single" w:sz="4" w:space="0" w:color="000000"/>
              <w:left w:val="single" w:sz="12" w:space="0" w:color="000000"/>
              <w:bottom w:val="single" w:sz="12" w:space="0" w:color="000000"/>
              <w:right w:val="single" w:sz="4" w:space="0" w:color="000000"/>
            </w:tcBorders>
          </w:tcPr>
          <w:p>
            <w:pPr>
              <w:pStyle w:val="TableParagraph"/>
              <w:spacing w:line="24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六、期末现金及现金等价物余额</w:t>
            </w:r>
            <w:r>
              <w:rPr>
                <w:rFonts w:ascii="宋体" w:hAnsi="宋体" w:cs="宋体" w:eastAsia="宋体" w:hint="default"/>
                <w:sz w:val="20"/>
                <w:szCs w:val="20"/>
              </w:rPr>
            </w:r>
          </w:p>
        </w:tc>
        <w:tc>
          <w:tcPr>
            <w:tcW w:w="737" w:type="dxa"/>
            <w:tcBorders>
              <w:top w:val="single" w:sz="4" w:space="0" w:color="000000"/>
              <w:left w:val="single" w:sz="4" w:space="0" w:color="000000"/>
              <w:bottom w:val="single" w:sz="12" w:space="0" w:color="000000"/>
              <w:right w:val="single" w:sz="4" w:space="0" w:color="000000"/>
            </w:tcBorders>
          </w:tcPr>
          <w:p>
            <w:pPr/>
          </w:p>
        </w:tc>
        <w:tc>
          <w:tcPr>
            <w:tcW w:w="195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5"/>
              <w:jc w:val="right"/>
              <w:rPr>
                <w:rFonts w:ascii="Times New Roman" w:hAnsi="Times New Roman" w:cs="Times New Roman" w:eastAsia="Times New Roman" w:hint="default"/>
                <w:sz w:val="20"/>
                <w:szCs w:val="20"/>
              </w:rPr>
            </w:pPr>
            <w:r>
              <w:rPr>
                <w:rFonts w:ascii="Times New Roman"/>
                <w:b/>
                <w:spacing w:val="-1"/>
                <w:sz w:val="20"/>
              </w:rPr>
              <w:t>1,897,075,242.52</w:t>
            </w:r>
            <w:r>
              <w:rPr>
                <w:rFonts w:ascii="Times New Roman"/>
                <w:spacing w:val="-1"/>
                <w:sz w:val="20"/>
              </w:rPr>
            </w:r>
          </w:p>
        </w:tc>
        <w:tc>
          <w:tcPr>
            <w:tcW w:w="195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7"/>
              <w:ind w:right="95"/>
              <w:jc w:val="right"/>
              <w:rPr>
                <w:rFonts w:ascii="Times New Roman" w:hAnsi="Times New Roman" w:cs="Times New Roman" w:eastAsia="Times New Roman" w:hint="default"/>
                <w:sz w:val="20"/>
                <w:szCs w:val="20"/>
              </w:rPr>
            </w:pPr>
            <w:r>
              <w:rPr>
                <w:rFonts w:ascii="Times New Roman"/>
                <w:b/>
                <w:spacing w:val="-1"/>
                <w:sz w:val="20"/>
              </w:rPr>
              <w:t>2,879,718,136.83</w:t>
            </w:r>
            <w:r>
              <w:rPr>
                <w:rFonts w:ascii="Times New Roman"/>
                <w:spacing w:val="-1"/>
                <w:sz w:val="20"/>
              </w:rPr>
            </w:r>
          </w:p>
        </w:tc>
      </w:tr>
    </w:tbl>
    <w:p>
      <w:pPr>
        <w:tabs>
          <w:tab w:pos="3392" w:val="left" w:leader="none"/>
          <w:tab w:pos="7173" w:val="left" w:leader="none"/>
        </w:tabs>
        <w:spacing w:line="243" w:lineRule="exact" w:before="0"/>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法定代表人：周立业</w:t>
        <w:tab/>
      </w:r>
      <w:r>
        <w:rPr>
          <w:rFonts w:ascii="宋体" w:hAnsi="宋体" w:cs="宋体" w:eastAsia="宋体" w:hint="default"/>
          <w:spacing w:val="-2"/>
          <w:sz w:val="21"/>
          <w:szCs w:val="21"/>
        </w:rPr>
        <w:t>财务负责人：周海英</w:t>
        <w:tab/>
        <w:t>会计机构负责人：周海英</w:t>
      </w:r>
    </w:p>
    <w:p>
      <w:pPr>
        <w:spacing w:after="0" w:line="243" w:lineRule="exact"/>
        <w:jc w:val="left"/>
        <w:rPr>
          <w:rFonts w:ascii="宋体" w:hAnsi="宋体" w:cs="宋体" w:eastAsia="宋体" w:hint="default"/>
          <w:sz w:val="21"/>
          <w:szCs w:val="21"/>
        </w:rPr>
        <w:sectPr>
          <w:pgSz w:w="11910" w:h="16840"/>
          <w:pgMar w:header="0" w:footer="838" w:top="1160" w:bottom="1020" w:left="1200" w:right="1120"/>
        </w:sectPr>
      </w:pPr>
    </w:p>
    <w:p>
      <w:pPr>
        <w:spacing w:line="240" w:lineRule="auto" w:before="4"/>
        <w:rPr>
          <w:rFonts w:ascii="宋体" w:hAnsi="宋体" w:cs="宋体" w:eastAsia="宋体" w:hint="default"/>
          <w:sz w:val="20"/>
          <w:szCs w:val="20"/>
        </w:rPr>
      </w:pPr>
    </w:p>
    <w:p>
      <w:pPr>
        <w:pStyle w:val="Heading3"/>
        <w:spacing w:line="312" w:lineRule="exact" w:before="56"/>
        <w:ind w:left="6493" w:right="7049"/>
        <w:jc w:val="center"/>
        <w:rPr>
          <w:b w:val="0"/>
          <w:bCs w:val="0"/>
        </w:rPr>
      </w:pPr>
      <w:r>
        <w:rPr/>
        <w:t>合并股东权益变动表</w:t>
      </w:r>
      <w:r>
        <w:rPr>
          <w:w w:val="99"/>
        </w:rPr>
        <w:t> </w:t>
      </w:r>
      <w:r>
        <w:rPr>
          <w:rFonts w:ascii="宋体" w:hAnsi="宋体" w:cs="宋体" w:eastAsia="宋体" w:hint="default"/>
        </w:rPr>
        <w:t>2017</w:t>
      </w:r>
      <w:r>
        <w:rPr>
          <w:rFonts w:ascii="宋体" w:hAnsi="宋体" w:cs="宋体" w:eastAsia="宋体" w:hint="default"/>
          <w:spacing w:val="-63"/>
        </w:rPr>
        <w:t> </w:t>
      </w:r>
      <w:r>
        <w:rPr/>
        <w:t>年度</w:t>
      </w:r>
      <w:r>
        <w:rPr>
          <w:b w:val="0"/>
          <w:bCs w:val="0"/>
        </w:rPr>
      </w:r>
    </w:p>
    <w:p>
      <w:pPr>
        <w:tabs>
          <w:tab w:pos="13293" w:val="left" w:leader="none"/>
        </w:tabs>
        <w:spacing w:before="35"/>
        <w:ind w:left="237"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10"/>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3792"/>
        <w:gridCol w:w="1501"/>
        <w:gridCol w:w="1500"/>
        <w:gridCol w:w="586"/>
        <w:gridCol w:w="1366"/>
        <w:gridCol w:w="600"/>
        <w:gridCol w:w="1500"/>
        <w:gridCol w:w="1501"/>
        <w:gridCol w:w="1502"/>
        <w:gridCol w:w="1594"/>
      </w:tblGrid>
      <w:tr>
        <w:trPr>
          <w:trHeight w:val="254" w:hRule="exact"/>
        </w:trPr>
        <w:tc>
          <w:tcPr>
            <w:tcW w:w="3792" w:type="dxa"/>
            <w:vMerge w:val="restart"/>
            <w:tcBorders>
              <w:top w:val="single" w:sz="12" w:space="0" w:color="000000"/>
              <w:left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5"/>
                <w:szCs w:val="25"/>
              </w:rPr>
            </w:pPr>
          </w:p>
          <w:p>
            <w:pPr>
              <w:pStyle w:val="TableParagraph"/>
              <w:tabs>
                <w:tab w:pos="453" w:val="left" w:leader="none"/>
              </w:tabs>
              <w:spacing w:line="240" w:lineRule="auto"/>
              <w:ind w:left="-1" w:right="7"/>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8553" w:type="dxa"/>
            <w:gridSpan w:val="7"/>
            <w:tcBorders>
              <w:top w:val="single" w:sz="12"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502" w:type="dxa"/>
            <w:vMerge w:val="restart"/>
            <w:tcBorders>
              <w:top w:val="single" w:sz="12"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94" w:type="dxa"/>
            <w:vMerge w:val="restart"/>
            <w:tcBorders>
              <w:top w:val="single" w:sz="12" w:space="0" w:color="000000"/>
              <w:left w:val="single" w:sz="4" w:space="0" w:color="000000"/>
              <w:right w:val="single" w:sz="12" w:space="0" w:color="000000"/>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710" w:hRule="exact"/>
        </w:trPr>
        <w:tc>
          <w:tcPr>
            <w:tcW w:w="3792" w:type="dxa"/>
            <w:vMerge/>
            <w:tcBorders>
              <w:left w:val="single" w:sz="12"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sz w:val="18"/>
                <w:szCs w:val="18"/>
              </w:rPr>
            </w:r>
          </w:p>
          <w:p>
            <w:pPr>
              <w:pStyle w:val="TableParagraph"/>
              <w:spacing w:line="232" w:lineRule="exact" w:before="24"/>
              <w:ind w:left="196" w:right="103" w:hanging="92"/>
              <w:jc w:val="left"/>
              <w:rPr>
                <w:rFonts w:ascii="宋体" w:hAnsi="宋体" w:cs="宋体" w:eastAsia="宋体" w:hint="default"/>
                <w:sz w:val="18"/>
                <w:szCs w:val="18"/>
              </w:rPr>
            </w:pPr>
            <w:r>
              <w:rPr>
                <w:rFonts w:ascii="宋体" w:hAnsi="宋体" w:cs="宋体" w:eastAsia="宋体" w:hint="default"/>
                <w:b/>
                <w:bCs/>
                <w:sz w:val="18"/>
                <w:szCs w:val="18"/>
              </w:rPr>
              <w:t>库存</w:t>
            </w:r>
            <w:r>
              <w:rPr>
                <w:rFonts w:ascii="宋体" w:hAnsi="宋体" w:cs="宋体" w:eastAsia="宋体" w:hint="default"/>
                <w:b/>
                <w:bCs/>
                <w:spacing w:val="-8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5"/>
              <w:jc w:val="right"/>
              <w:rPr>
                <w:rFonts w:ascii="宋体" w:hAnsi="宋体" w:cs="宋体" w:eastAsia="宋体" w:hint="default"/>
                <w:sz w:val="18"/>
                <w:szCs w:val="18"/>
              </w:rPr>
            </w:pPr>
            <w:r>
              <w:rPr>
                <w:rFonts w:ascii="宋体" w:hAnsi="宋体" w:cs="宋体" w:eastAsia="宋体" w:hint="default"/>
                <w:b/>
                <w:bCs/>
                <w:w w:val="95"/>
                <w:sz w:val="18"/>
                <w:szCs w:val="18"/>
              </w:rPr>
              <w:t>其他综合收益</w:t>
            </w:r>
            <w:r>
              <w:rPr>
                <w:rFonts w:ascii="宋体" w:hAnsi="宋体" w:cs="宋体" w:eastAsia="宋体" w:hint="default"/>
                <w:sz w:val="18"/>
                <w:szCs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2" w:right="110"/>
              <w:jc w:val="left"/>
              <w:rPr>
                <w:rFonts w:ascii="宋体" w:hAnsi="宋体" w:cs="宋体" w:eastAsia="宋体" w:hint="default"/>
                <w:sz w:val="18"/>
                <w:szCs w:val="18"/>
              </w:rPr>
            </w:pPr>
            <w:r>
              <w:rPr>
                <w:rFonts w:ascii="宋体" w:hAnsi="宋体" w:cs="宋体" w:eastAsia="宋体" w:hint="default"/>
                <w:b/>
                <w:bCs/>
                <w:sz w:val="18"/>
                <w:szCs w:val="18"/>
              </w:rPr>
              <w:t>专项</w:t>
            </w:r>
            <w:r>
              <w:rPr>
                <w:rFonts w:ascii="宋体" w:hAnsi="宋体" w:cs="宋体" w:eastAsia="宋体" w:hint="default"/>
                <w:b/>
                <w:bCs/>
                <w:spacing w:val="-89"/>
                <w:sz w:val="18"/>
                <w:szCs w:val="18"/>
              </w:rPr>
              <w:t> </w:t>
            </w:r>
            <w:r>
              <w:rPr>
                <w:rFonts w:ascii="宋体" w:hAnsi="宋体" w:cs="宋体" w:eastAsia="宋体" w:hint="default"/>
                <w:b/>
                <w:bCs/>
                <w:sz w:val="18"/>
                <w:szCs w:val="18"/>
              </w:rPr>
              <w:t>储备</w:t>
            </w:r>
            <w:r>
              <w:rPr>
                <w:rFonts w:ascii="宋体" w:hAnsi="宋体" w:cs="宋体" w:eastAsia="宋体" w:hint="default"/>
                <w:sz w:val="18"/>
                <w:szCs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502"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12" w:space="0" w:color="000000"/>
            </w:tcBorders>
          </w:tcPr>
          <w:p>
            <w:pP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18"/>
                <w:szCs w:val="18"/>
              </w:rPr>
            </w:pPr>
            <w:r>
              <w:rPr>
                <w:rFonts w:ascii="Times New Roman"/>
                <w:b/>
                <w:spacing w:val="-1"/>
                <w:sz w:val="18"/>
              </w:rPr>
              <w:t>9,331,433,136.68</w:t>
            </w:r>
            <w:r>
              <w:rPr>
                <w:rFonts w:ascii="Times New Roman"/>
                <w:spacing w:val="-1"/>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8"/>
                <w:szCs w:val="18"/>
              </w:rPr>
            </w:pPr>
            <w:r>
              <w:rPr>
                <w:rFonts w:ascii="Times New Roman"/>
                <w:b/>
                <w:spacing w:val="-1"/>
                <w:sz w:val="18"/>
              </w:rPr>
              <w:t>282,695,752.77</w:t>
            </w:r>
            <w:r>
              <w:rPr>
                <w:rFonts w:ascii="Times New Roman"/>
                <w:spacing w:val="-1"/>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18"/>
                <w:szCs w:val="18"/>
              </w:rPr>
            </w:pPr>
            <w:r>
              <w:rPr>
                <w:rFonts w:ascii="Times New Roman"/>
                <w:b/>
                <w:spacing w:val="-1"/>
                <w:sz w:val="18"/>
              </w:rPr>
              <w:t>1,314,511,100.64</w:t>
            </w:r>
            <w:r>
              <w:rPr>
                <w:rFonts w:ascii="Times New Roman"/>
                <w:spacing w:val="-1"/>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18"/>
                <w:szCs w:val="18"/>
              </w:rPr>
            </w:pPr>
            <w:r>
              <w:rPr>
                <w:rFonts w:ascii="Times New Roman"/>
                <w:b/>
                <w:spacing w:val="-1"/>
                <w:sz w:val="18"/>
              </w:rPr>
              <w:t>7,897,458,148.30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18"/>
                <w:szCs w:val="18"/>
              </w:rPr>
            </w:pPr>
            <w:r>
              <w:rPr>
                <w:rFonts w:ascii="Times New Roman"/>
                <w:b/>
                <w:spacing w:val="-1"/>
                <w:sz w:val="18"/>
              </w:rPr>
              <w:t>2,766,349,743.52</w:t>
            </w:r>
            <w:r>
              <w:rPr>
                <w:rFonts w:ascii="Times New Roman"/>
                <w:spacing w:val="-1"/>
                <w:sz w:val="18"/>
              </w:rPr>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
              <w:ind w:right="92"/>
              <w:jc w:val="right"/>
              <w:rPr>
                <w:rFonts w:ascii="Times New Roman" w:hAnsi="Times New Roman" w:cs="Times New Roman" w:eastAsia="Times New Roman" w:hint="default"/>
                <w:sz w:val="18"/>
                <w:szCs w:val="18"/>
              </w:rPr>
            </w:pPr>
            <w:r>
              <w:rPr>
                <w:rFonts w:ascii="Times New Roman"/>
                <w:b/>
                <w:spacing w:val="-1"/>
                <w:sz w:val="18"/>
              </w:rPr>
              <w:t>24,556,346,832.91</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816"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8" w:lineRule="exact"/>
              <w:ind w:left="816"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8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b/>
                <w:spacing w:val="-1"/>
                <w:sz w:val="18"/>
              </w:rPr>
              <w:t>9,331,433,136.68</w:t>
            </w:r>
            <w:r>
              <w:rPr>
                <w:rFonts w:ascii="Times New Roman"/>
                <w:spacing w:val="-1"/>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b/>
                <w:spacing w:val="-1"/>
                <w:sz w:val="18"/>
              </w:rPr>
              <w:t>282,695,752.77</w:t>
            </w:r>
            <w:r>
              <w:rPr>
                <w:rFonts w:ascii="Times New Roman"/>
                <w:spacing w:val="-1"/>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b/>
                <w:spacing w:val="-1"/>
                <w:sz w:val="18"/>
              </w:rPr>
              <w:t>1,314,511,100.64</w:t>
            </w:r>
            <w:r>
              <w:rPr>
                <w:rFonts w:ascii="Times New Roman"/>
                <w:spacing w:val="-1"/>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18"/>
                <w:szCs w:val="18"/>
              </w:rPr>
            </w:pPr>
            <w:r>
              <w:rPr>
                <w:rFonts w:ascii="Times New Roman"/>
                <w:b/>
                <w:spacing w:val="-1"/>
                <w:sz w:val="18"/>
              </w:rPr>
              <w:t>7,897,458,148.30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b/>
                <w:spacing w:val="-1"/>
                <w:sz w:val="18"/>
              </w:rPr>
              <w:t>2,766,349,743.52</w:t>
            </w:r>
            <w:r>
              <w:rPr>
                <w:rFonts w:ascii="Times New Roman"/>
                <w:spacing w:val="-1"/>
                <w:sz w:val="18"/>
              </w:rPr>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2"/>
              <w:jc w:val="right"/>
              <w:rPr>
                <w:rFonts w:ascii="Times New Roman" w:hAnsi="Times New Roman" w:cs="Times New Roman" w:eastAsia="Times New Roman" w:hint="default"/>
                <w:sz w:val="18"/>
                <w:szCs w:val="18"/>
              </w:rPr>
            </w:pPr>
            <w:r>
              <w:rPr>
                <w:rFonts w:ascii="Times New Roman"/>
                <w:b/>
                <w:spacing w:val="-1"/>
                <w:sz w:val="18"/>
              </w:rPr>
              <w:t>24,556,346,832.91</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18"/>
                <w:szCs w:val="18"/>
              </w:rPr>
            </w:pPr>
            <w:r>
              <w:rPr>
                <w:rFonts w:ascii="Times New Roman"/>
                <w:b/>
                <w:spacing w:val="-1"/>
                <w:sz w:val="18"/>
              </w:rPr>
              <w:t>-141,663,047.78</w:t>
            </w:r>
            <w:r>
              <w:rPr>
                <w:rFonts w:ascii="Times New Roman"/>
                <w:spacing w:val="-1"/>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259,552,034.22</w:t>
            </w:r>
            <w:r>
              <w:rPr>
                <w:rFonts w:ascii="Times New Roman"/>
                <w:spacing w:val="-1"/>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Times New Roman" w:hAnsi="Times New Roman" w:cs="Times New Roman" w:eastAsia="Times New Roman" w:hint="default"/>
                <w:sz w:val="18"/>
                <w:szCs w:val="18"/>
              </w:rPr>
            </w:pPr>
            <w:r>
              <w:rPr>
                <w:rFonts w:ascii="Times New Roman"/>
                <w:b/>
                <w:spacing w:val="-1"/>
                <w:sz w:val="18"/>
              </w:rPr>
              <w:t>10,363,926.69</w:t>
            </w:r>
            <w:r>
              <w:rPr>
                <w:rFonts w:ascii="Times New Roman"/>
                <w:spacing w:val="-1"/>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-647,699,397.52</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18"/>
                <w:szCs w:val="18"/>
              </w:rPr>
            </w:pPr>
            <w:r>
              <w:rPr>
                <w:rFonts w:ascii="Times New Roman"/>
                <w:b/>
                <w:spacing w:val="-1"/>
                <w:sz w:val="18"/>
              </w:rPr>
              <w:t>730,338,395.44</w:t>
            </w:r>
            <w:r>
              <w:rPr>
                <w:rFonts w:ascii="Times New Roman"/>
                <w:spacing w:val="-1"/>
                <w:sz w:val="18"/>
              </w:rPr>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pacing w:val="-1"/>
                <w:sz w:val="18"/>
              </w:rPr>
              <w:t>210,891,911.05</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b/>
                <w:spacing w:val="-1"/>
                <w:sz w:val="18"/>
              </w:rPr>
              <w:t>259,552,034.22</w:t>
            </w:r>
            <w:r>
              <w:rPr>
                <w:rFonts w:ascii="Times New Roman"/>
                <w:spacing w:val="-1"/>
                <w:sz w:val="18"/>
              </w:rPr>
            </w: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b/>
                <w:spacing w:val="-1"/>
                <w:sz w:val="18"/>
              </w:rPr>
              <w:t>103,639,266.92</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b/>
                <w:spacing w:val="-1"/>
                <w:sz w:val="18"/>
              </w:rPr>
              <w:t>389,510,496.18</w:t>
            </w:r>
            <w:r>
              <w:rPr>
                <w:rFonts w:ascii="Times New Roman"/>
                <w:spacing w:val="-1"/>
                <w:sz w:val="18"/>
              </w:rPr>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Times New Roman" w:hAnsi="Times New Roman" w:cs="Times New Roman" w:eastAsia="Times New Roman" w:hint="default"/>
                <w:sz w:val="18"/>
                <w:szCs w:val="18"/>
              </w:rPr>
            </w:pPr>
            <w:r>
              <w:rPr>
                <w:rFonts w:ascii="Times New Roman"/>
                <w:b/>
                <w:spacing w:val="-1"/>
                <w:sz w:val="18"/>
              </w:rPr>
              <w:t>752,701,797.32</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（二）所有者投入和减少股本</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18"/>
                <w:szCs w:val="18"/>
              </w:rPr>
            </w:pPr>
            <w:r>
              <w:rPr>
                <w:rFonts w:ascii="Times New Roman"/>
                <w:b/>
                <w:spacing w:val="-1"/>
                <w:sz w:val="18"/>
              </w:rPr>
              <w:t>-116,751,850.33</w:t>
            </w:r>
            <w:r>
              <w:rPr>
                <w:rFonts w:ascii="Times New Roman"/>
                <w:spacing w:val="-1"/>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3"/>
              <w:jc w:val="right"/>
              <w:rPr>
                <w:rFonts w:ascii="Times New Roman" w:hAnsi="Times New Roman" w:cs="Times New Roman" w:eastAsia="Times New Roman" w:hint="default"/>
                <w:sz w:val="18"/>
                <w:szCs w:val="18"/>
              </w:rPr>
            </w:pPr>
            <w:r>
              <w:rPr>
                <w:rFonts w:ascii="Times New Roman"/>
                <w:b/>
                <w:spacing w:val="-1"/>
                <w:sz w:val="18"/>
              </w:rPr>
              <w:t>385,756,067.27</w:t>
            </w:r>
            <w:r>
              <w:rPr>
                <w:rFonts w:ascii="Times New Roman"/>
                <w:spacing w:val="-1"/>
                <w:sz w:val="18"/>
              </w:rPr>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pacing w:val="-1"/>
                <w:sz w:val="18"/>
              </w:rPr>
              <w:t>269,004,216.94</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股东投入普通股</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264,458,134.21</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Times New Roman" w:hAnsi="Times New Roman" w:cs="Times New Roman" w:eastAsia="Times New Roman" w:hint="default"/>
                <w:sz w:val="18"/>
                <w:szCs w:val="18"/>
              </w:rPr>
            </w:pPr>
            <w:r>
              <w:rPr>
                <w:rFonts w:ascii="Times New Roman"/>
                <w:b/>
                <w:spacing w:val="-1"/>
                <w:sz w:val="18"/>
              </w:rPr>
              <w:t>264,458,134.21</w:t>
            </w:r>
            <w:r>
              <w:rPr>
                <w:rFonts w:ascii="Times New Roman"/>
                <w:spacing w:val="-1"/>
                <w:sz w:val="18"/>
              </w:rPr>
            </w:r>
          </w:p>
        </w:tc>
      </w:tr>
      <w:tr>
        <w:trPr>
          <w:trHeight w:val="243"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股份支付计入股东权益的金额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2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-116,751,850.33</w:t>
            </w: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121,297,933.06</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Times New Roman" w:hAnsi="Times New Roman" w:cs="Times New Roman" w:eastAsia="Times New Roman" w:hint="default"/>
                <w:sz w:val="18"/>
                <w:szCs w:val="18"/>
              </w:rPr>
            </w:pPr>
            <w:r>
              <w:rPr>
                <w:rFonts w:ascii="Times New Roman"/>
                <w:b/>
                <w:spacing w:val="-1"/>
                <w:sz w:val="18"/>
              </w:rPr>
              <w:t>4,546,082.73</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6"/>
              <w:jc w:val="right"/>
              <w:rPr>
                <w:rFonts w:ascii="Times New Roman" w:hAnsi="Times New Roman" w:cs="Times New Roman" w:eastAsia="Times New Roman" w:hint="default"/>
                <w:sz w:val="18"/>
                <w:szCs w:val="18"/>
              </w:rPr>
            </w:pPr>
            <w:r>
              <w:rPr>
                <w:rFonts w:ascii="Times New Roman"/>
                <w:b/>
                <w:spacing w:val="-1"/>
                <w:sz w:val="18"/>
              </w:rPr>
              <w:t>10,363,926.69</w:t>
            </w:r>
            <w:r>
              <w:rPr>
                <w:rFonts w:ascii="Times New Roman"/>
                <w:spacing w:val="-1"/>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-751,338,664.44</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18"/>
                <w:szCs w:val="18"/>
              </w:rPr>
            </w:pPr>
            <w:r>
              <w:rPr>
                <w:rFonts w:ascii="Times New Roman"/>
                <w:b/>
                <w:spacing w:val="-1"/>
                <w:sz w:val="18"/>
              </w:rPr>
              <w:t>-51,700,000.00</w:t>
            </w:r>
            <w:r>
              <w:rPr>
                <w:rFonts w:ascii="Times New Roman"/>
                <w:spacing w:val="-1"/>
                <w:sz w:val="18"/>
              </w:rPr>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pacing w:val="-1"/>
                <w:sz w:val="18"/>
              </w:rPr>
              <w:t>-792,674,737.75</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10,363,926.69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-10,363,926.69</w:t>
            </w:r>
          </w:p>
        </w:tc>
        <w:tc>
          <w:tcPr>
            <w:tcW w:w="150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对所有者的分配</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-740,974,737.75</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-51,700,000.00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1"/>
              <w:jc w:val="right"/>
              <w:rPr>
                <w:rFonts w:ascii="Times New Roman" w:hAnsi="Times New Roman" w:cs="Times New Roman" w:eastAsia="Times New Roman" w:hint="default"/>
                <w:sz w:val="18"/>
                <w:szCs w:val="18"/>
              </w:rPr>
            </w:pPr>
            <w:r>
              <w:rPr>
                <w:rFonts w:ascii="Times New Roman"/>
                <w:b/>
                <w:spacing w:val="-1"/>
                <w:sz w:val="18"/>
              </w:rPr>
              <w:t>-792,674,737.75</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2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3"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276"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276"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-24,911,197.45</w:t>
            </w:r>
          </w:p>
        </w:tc>
        <w:tc>
          <w:tcPr>
            <w:tcW w:w="58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6,771,831.99</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-18,139,365.46</w:t>
            </w:r>
            <w:r>
              <w:rPr>
                <w:rFonts w:ascii="Times New Roman"/>
                <w:spacing w:val="-1"/>
                <w:sz w:val="18"/>
              </w:rPr>
            </w:r>
          </w:p>
        </w:tc>
      </w:tr>
      <w:tr>
        <w:trPr>
          <w:trHeight w:val="252" w:hRule="exact"/>
        </w:trPr>
        <w:tc>
          <w:tcPr>
            <w:tcW w:w="3792" w:type="dxa"/>
            <w:tcBorders>
              <w:top w:val="single" w:sz="4" w:space="0" w:color="000000"/>
              <w:left w:val="single" w:sz="12" w:space="0" w:color="000000"/>
              <w:bottom w:val="single" w:sz="12" w:space="0" w:color="000000"/>
              <w:right w:val="single" w:sz="4"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5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b/>
                <w:spacing w:val="-1"/>
                <w:sz w:val="18"/>
              </w:rPr>
              <w:t>9,189,770,088.90</w:t>
            </w:r>
            <w:r>
              <w:rPr>
                <w:rFonts w:ascii="Times New Roman"/>
                <w:spacing w:val="-1"/>
                <w:sz w:val="18"/>
              </w:rPr>
            </w:r>
          </w:p>
        </w:tc>
        <w:tc>
          <w:tcPr>
            <w:tcW w:w="5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b/>
                <w:spacing w:val="-1"/>
                <w:sz w:val="18"/>
              </w:rPr>
              <w:t>542,247,786.99</w:t>
            </w:r>
            <w:r>
              <w:rPr>
                <w:rFonts w:ascii="Times New Roman"/>
                <w:spacing w:val="-1"/>
                <w:sz w:val="18"/>
              </w:rPr>
            </w:r>
          </w:p>
        </w:tc>
        <w:tc>
          <w:tcPr>
            <w:tcW w:w="6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b/>
                <w:spacing w:val="-1"/>
                <w:sz w:val="18"/>
              </w:rPr>
              <w:t>1,324,875,027.33</w:t>
            </w:r>
            <w:r>
              <w:rPr>
                <w:rFonts w:ascii="Times New Roman"/>
                <w:spacing w:val="-1"/>
                <w:sz w:val="18"/>
              </w:rPr>
            </w:r>
          </w:p>
        </w:tc>
        <w:tc>
          <w:tcPr>
            <w:tcW w:w="15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18"/>
                <w:szCs w:val="18"/>
              </w:rPr>
            </w:pPr>
            <w:r>
              <w:rPr>
                <w:rFonts w:ascii="Times New Roman"/>
                <w:b/>
                <w:spacing w:val="-1"/>
                <w:sz w:val="18"/>
              </w:rPr>
              <w:t>7,249,758,750.78</w:t>
            </w:r>
            <w:r>
              <w:rPr>
                <w:rFonts w:ascii="Times New Roman"/>
                <w:spacing w:val="-1"/>
                <w:sz w:val="18"/>
              </w:rPr>
            </w:r>
          </w:p>
        </w:tc>
        <w:tc>
          <w:tcPr>
            <w:tcW w:w="15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b/>
                <w:spacing w:val="-1"/>
                <w:sz w:val="18"/>
              </w:rPr>
              <w:t>3,496,688,138.96</w:t>
            </w:r>
            <w:r>
              <w:rPr>
                <w:rFonts w:ascii="Times New Roman"/>
                <w:spacing w:val="-1"/>
                <w:sz w:val="18"/>
              </w:rPr>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4"/>
              <w:ind w:right="92"/>
              <w:jc w:val="right"/>
              <w:rPr>
                <w:rFonts w:ascii="Times New Roman" w:hAnsi="Times New Roman" w:cs="Times New Roman" w:eastAsia="Times New Roman" w:hint="default"/>
                <w:sz w:val="18"/>
                <w:szCs w:val="18"/>
              </w:rPr>
            </w:pPr>
            <w:r>
              <w:rPr>
                <w:rFonts w:ascii="Times New Roman"/>
                <w:b/>
                <w:spacing w:val="-1"/>
                <w:sz w:val="18"/>
              </w:rPr>
              <w:t>24,767,238,743.96</w:t>
            </w:r>
            <w:r>
              <w:rPr>
                <w:rFonts w:ascii="Times New Roman"/>
                <w:spacing w:val="-1"/>
                <w:sz w:val="18"/>
              </w:rPr>
            </w:r>
          </w:p>
        </w:tc>
      </w:tr>
    </w:tbl>
    <w:p>
      <w:pPr>
        <w:tabs>
          <w:tab w:pos="6852" w:val="left" w:leader="none"/>
          <w:tab w:pos="12311" w:val="left" w:leader="none"/>
        </w:tabs>
        <w:spacing w:before="28"/>
        <w:ind w:left="237"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法定代表人：周立业</w:t>
        <w:tab/>
      </w:r>
      <w:r>
        <w:rPr>
          <w:rFonts w:ascii="宋体" w:hAnsi="宋体" w:cs="宋体" w:eastAsia="宋体" w:hint="default"/>
          <w:spacing w:val="-2"/>
          <w:sz w:val="21"/>
          <w:szCs w:val="21"/>
        </w:rPr>
        <w:t>财务负责人：周海英</w:t>
        <w:tab/>
        <w:t>会计机构负责人：周海英</w:t>
      </w:r>
    </w:p>
    <w:p>
      <w:pPr>
        <w:spacing w:after="0"/>
        <w:jc w:val="left"/>
        <w:rPr>
          <w:rFonts w:ascii="宋体" w:hAnsi="宋体" w:cs="宋体" w:eastAsia="宋体" w:hint="default"/>
          <w:sz w:val="21"/>
          <w:szCs w:val="21"/>
        </w:rPr>
        <w:sectPr>
          <w:footerReference w:type="default" r:id="rId20"/>
          <w:pgSz w:w="16840" w:h="11910" w:orient="landscape"/>
          <w:pgMar w:footer="838" w:header="0" w:top="1100" w:bottom="1020" w:left="840" w:right="280"/>
          <w:pgNumType w:start="86"/>
        </w:sectPr>
      </w:pPr>
    </w:p>
    <w:p>
      <w:pPr>
        <w:spacing w:line="240" w:lineRule="auto" w:before="4"/>
        <w:rPr>
          <w:rFonts w:ascii="宋体" w:hAnsi="宋体" w:cs="宋体" w:eastAsia="宋体" w:hint="default"/>
          <w:sz w:val="20"/>
          <w:szCs w:val="20"/>
        </w:rPr>
      </w:pPr>
    </w:p>
    <w:p>
      <w:pPr>
        <w:pStyle w:val="Heading3"/>
        <w:spacing w:line="312" w:lineRule="exact" w:before="56"/>
        <w:ind w:left="6493" w:right="7109"/>
        <w:jc w:val="center"/>
        <w:rPr>
          <w:b w:val="0"/>
          <w:bCs w:val="0"/>
        </w:rPr>
      </w:pPr>
      <w:r>
        <w:rPr/>
        <w:t>合并股东权益变动表</w:t>
      </w:r>
      <w:r>
        <w:rPr>
          <w:w w:val="99"/>
        </w:rPr>
        <w:t> </w:t>
      </w:r>
      <w:r>
        <w:rPr>
          <w:rFonts w:ascii="宋体" w:hAnsi="宋体" w:cs="宋体" w:eastAsia="宋体" w:hint="default"/>
        </w:rPr>
        <w:t>2016</w:t>
      </w:r>
      <w:r>
        <w:rPr>
          <w:rFonts w:ascii="宋体" w:hAnsi="宋体" w:cs="宋体" w:eastAsia="宋体" w:hint="default"/>
          <w:spacing w:val="-63"/>
        </w:rPr>
        <w:t> </w:t>
      </w:r>
      <w:r>
        <w:rPr/>
        <w:t>年度</w:t>
      </w:r>
      <w:r>
        <w:rPr>
          <w:b w:val="0"/>
          <w:bCs w:val="0"/>
        </w:rPr>
      </w:r>
    </w:p>
    <w:p>
      <w:pPr>
        <w:tabs>
          <w:tab w:pos="13293" w:val="left" w:leader="none"/>
        </w:tabs>
        <w:spacing w:before="35"/>
        <w:ind w:left="237"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10"/>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3792"/>
        <w:gridCol w:w="1501"/>
        <w:gridCol w:w="1500"/>
        <w:gridCol w:w="588"/>
        <w:gridCol w:w="1366"/>
        <w:gridCol w:w="598"/>
        <w:gridCol w:w="1500"/>
        <w:gridCol w:w="1501"/>
        <w:gridCol w:w="1562"/>
        <w:gridCol w:w="1594"/>
      </w:tblGrid>
      <w:tr>
        <w:trPr>
          <w:trHeight w:val="254" w:hRule="exact"/>
        </w:trPr>
        <w:tc>
          <w:tcPr>
            <w:tcW w:w="3792" w:type="dxa"/>
            <w:vMerge w:val="restart"/>
            <w:tcBorders>
              <w:top w:val="single" w:sz="12" w:space="0" w:color="000000"/>
              <w:left w:val="single" w:sz="12"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5"/>
                <w:szCs w:val="25"/>
              </w:rPr>
            </w:pPr>
          </w:p>
          <w:p>
            <w:pPr>
              <w:pStyle w:val="TableParagraph"/>
              <w:tabs>
                <w:tab w:pos="453" w:val="left" w:leader="none"/>
              </w:tabs>
              <w:spacing w:line="240" w:lineRule="auto"/>
              <w:ind w:left="-1" w:right="7"/>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8553" w:type="dxa"/>
            <w:gridSpan w:val="7"/>
            <w:tcBorders>
              <w:top w:val="single" w:sz="12"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b/>
                <w:bCs/>
                <w:sz w:val="18"/>
                <w:szCs w:val="18"/>
              </w:rPr>
              <w:t>归属于母公司所有者权益</w:t>
            </w:r>
            <w:r>
              <w:rPr>
                <w:rFonts w:ascii="宋体" w:hAnsi="宋体" w:cs="宋体" w:eastAsia="宋体" w:hint="default"/>
                <w:sz w:val="18"/>
                <w:szCs w:val="18"/>
              </w:rPr>
            </w:r>
          </w:p>
        </w:tc>
        <w:tc>
          <w:tcPr>
            <w:tcW w:w="1562" w:type="dxa"/>
            <w:vMerge w:val="restart"/>
            <w:tcBorders>
              <w:top w:val="single" w:sz="12"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1594" w:type="dxa"/>
            <w:vMerge w:val="restart"/>
            <w:tcBorders>
              <w:top w:val="single" w:sz="12" w:space="0" w:color="000000"/>
              <w:left w:val="single" w:sz="4" w:space="0" w:color="000000"/>
              <w:right w:val="single" w:sz="12" w:space="0" w:color="000000"/>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710" w:hRule="exact"/>
        </w:trPr>
        <w:tc>
          <w:tcPr>
            <w:tcW w:w="3792" w:type="dxa"/>
            <w:vMerge/>
            <w:tcBorders>
              <w:left w:val="single" w:sz="12"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减：</w:t>
            </w:r>
            <w:r>
              <w:rPr>
                <w:rFonts w:ascii="宋体" w:hAnsi="宋体" w:cs="宋体" w:eastAsia="宋体" w:hint="default"/>
                <w:sz w:val="18"/>
                <w:szCs w:val="18"/>
              </w:rPr>
            </w:r>
          </w:p>
          <w:p>
            <w:pPr>
              <w:pStyle w:val="TableParagraph"/>
              <w:spacing w:line="232" w:lineRule="exact" w:before="24"/>
              <w:ind w:left="199" w:right="103" w:hanging="92"/>
              <w:jc w:val="left"/>
              <w:rPr>
                <w:rFonts w:ascii="宋体" w:hAnsi="宋体" w:cs="宋体" w:eastAsia="宋体" w:hint="default"/>
                <w:sz w:val="18"/>
                <w:szCs w:val="18"/>
              </w:rPr>
            </w:pPr>
            <w:r>
              <w:rPr>
                <w:rFonts w:ascii="宋体" w:hAnsi="宋体" w:cs="宋体" w:eastAsia="宋体" w:hint="default"/>
                <w:b/>
                <w:bCs/>
                <w:sz w:val="18"/>
                <w:szCs w:val="18"/>
              </w:rPr>
              <w:t>库存</w:t>
            </w:r>
            <w:r>
              <w:rPr>
                <w:rFonts w:ascii="宋体" w:hAnsi="宋体" w:cs="宋体" w:eastAsia="宋体" w:hint="default"/>
                <w:b/>
                <w:bCs/>
                <w:spacing w:val="-8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35"/>
              <w:jc w:val="right"/>
              <w:rPr>
                <w:rFonts w:ascii="宋体" w:hAnsi="宋体" w:cs="宋体" w:eastAsia="宋体" w:hint="default"/>
                <w:sz w:val="18"/>
                <w:szCs w:val="18"/>
              </w:rPr>
            </w:pPr>
            <w:r>
              <w:rPr>
                <w:rFonts w:ascii="宋体" w:hAnsi="宋体" w:cs="宋体" w:eastAsia="宋体" w:hint="default"/>
                <w:b/>
                <w:bCs/>
                <w:w w:val="95"/>
                <w:sz w:val="18"/>
                <w:szCs w:val="18"/>
              </w:rPr>
              <w:t>其他综合收益</w:t>
            </w:r>
            <w:r>
              <w:rPr>
                <w:rFonts w:ascii="宋体" w:hAnsi="宋体" w:cs="宋体" w:eastAsia="宋体" w:hint="default"/>
                <w:sz w:val="18"/>
                <w:szCs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12" w:right="108"/>
              <w:jc w:val="left"/>
              <w:rPr>
                <w:rFonts w:ascii="宋体" w:hAnsi="宋体" w:cs="宋体" w:eastAsia="宋体" w:hint="default"/>
                <w:sz w:val="18"/>
                <w:szCs w:val="18"/>
              </w:rPr>
            </w:pPr>
            <w:r>
              <w:rPr>
                <w:rFonts w:ascii="宋体" w:hAnsi="宋体" w:cs="宋体" w:eastAsia="宋体" w:hint="default"/>
                <w:b/>
                <w:bCs/>
                <w:sz w:val="18"/>
                <w:szCs w:val="18"/>
              </w:rPr>
              <w:t>专项</w:t>
            </w:r>
            <w:r>
              <w:rPr>
                <w:rFonts w:ascii="宋体" w:hAnsi="宋体" w:cs="宋体" w:eastAsia="宋体" w:hint="default"/>
                <w:b/>
                <w:bCs/>
                <w:spacing w:val="-89"/>
                <w:sz w:val="18"/>
                <w:szCs w:val="18"/>
              </w:rPr>
              <w:t> </w:t>
            </w:r>
            <w:r>
              <w:rPr>
                <w:rFonts w:ascii="宋体" w:hAnsi="宋体" w:cs="宋体" w:eastAsia="宋体" w:hint="default"/>
                <w:b/>
                <w:bCs/>
                <w:sz w:val="18"/>
                <w:szCs w:val="18"/>
              </w:rPr>
              <w:t>储备</w:t>
            </w:r>
            <w:r>
              <w:rPr>
                <w:rFonts w:ascii="宋体" w:hAnsi="宋体" w:cs="宋体" w:eastAsia="宋体" w:hint="default"/>
                <w:sz w:val="18"/>
                <w:szCs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562"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12" w:space="0" w:color="000000"/>
            </w:tcBorders>
          </w:tcPr>
          <w:p>
            <w:pP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6"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18"/>
                <w:szCs w:val="18"/>
              </w:rPr>
            </w:pPr>
            <w:r>
              <w:rPr>
                <w:rFonts w:ascii="Times New Roman"/>
                <w:b/>
                <w:spacing w:val="-1"/>
                <w:sz w:val="18"/>
              </w:rPr>
              <w:t>9,454,639,314.91</w:t>
            </w:r>
            <w:r>
              <w:rPr>
                <w:rFonts w:ascii="Times New Roman"/>
                <w:spacing w:val="-1"/>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6"/>
              <w:jc w:val="right"/>
              <w:rPr>
                <w:rFonts w:ascii="Times New Roman" w:hAnsi="Times New Roman" w:cs="Times New Roman" w:eastAsia="Times New Roman" w:hint="default"/>
                <w:sz w:val="18"/>
                <w:szCs w:val="18"/>
              </w:rPr>
            </w:pPr>
            <w:r>
              <w:rPr>
                <w:rFonts w:ascii="Times New Roman"/>
                <w:b/>
                <w:spacing w:val="-1"/>
                <w:sz w:val="18"/>
              </w:rPr>
              <w:t>-62,042,717.52</w:t>
            </w:r>
            <w:r>
              <w:rPr>
                <w:rFonts w:ascii="Times New Roman"/>
                <w:spacing w:val="-1"/>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18"/>
                <w:szCs w:val="18"/>
              </w:rPr>
            </w:pPr>
            <w:r>
              <w:rPr>
                <w:rFonts w:ascii="Times New Roman"/>
                <w:b/>
                <w:spacing w:val="-1"/>
                <w:sz w:val="18"/>
              </w:rPr>
              <w:t>884,278,173.27</w:t>
            </w:r>
            <w:r>
              <w:rPr>
                <w:rFonts w:ascii="Times New Roman"/>
                <w:spacing w:val="-1"/>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4"/>
              <w:jc w:val="right"/>
              <w:rPr>
                <w:rFonts w:ascii="Times New Roman" w:hAnsi="Times New Roman" w:cs="Times New Roman" w:eastAsia="Times New Roman" w:hint="default"/>
                <w:sz w:val="18"/>
                <w:szCs w:val="18"/>
              </w:rPr>
            </w:pPr>
            <w:r>
              <w:rPr>
                <w:rFonts w:ascii="Times New Roman"/>
                <w:b/>
                <w:spacing w:val="-1"/>
                <w:sz w:val="18"/>
              </w:rPr>
              <w:t>4,410,668,665.65</w:t>
            </w:r>
            <w:r>
              <w:rPr>
                <w:rFonts w:ascii="Times New Roman"/>
                <w:spacing w:val="-1"/>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18"/>
                <w:szCs w:val="18"/>
              </w:rPr>
            </w:pPr>
            <w:r>
              <w:rPr>
                <w:rFonts w:ascii="Times New Roman"/>
                <w:b/>
                <w:spacing w:val="-1"/>
                <w:sz w:val="18"/>
              </w:rPr>
              <w:t>5,004,394,086.44</w:t>
            </w:r>
            <w:r>
              <w:rPr>
                <w:rFonts w:ascii="Times New Roman"/>
                <w:spacing w:val="-1"/>
                <w:sz w:val="18"/>
              </w:rPr>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
              <w:ind w:right="92"/>
              <w:jc w:val="right"/>
              <w:rPr>
                <w:rFonts w:ascii="Times New Roman" w:hAnsi="Times New Roman" w:cs="Times New Roman" w:eastAsia="Times New Roman" w:hint="default"/>
                <w:sz w:val="18"/>
                <w:szCs w:val="18"/>
              </w:rPr>
            </w:pPr>
            <w:r>
              <w:rPr>
                <w:rFonts w:ascii="Times New Roman"/>
                <w:b/>
                <w:spacing w:val="-1"/>
                <w:sz w:val="18"/>
              </w:rPr>
              <w:t>22,655,836,473.75</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816"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8" w:lineRule="exact"/>
              <w:ind w:left="816"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8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b/>
                <w:spacing w:val="-1"/>
                <w:sz w:val="18"/>
              </w:rPr>
              <w:t>9,454,639,314.91</w:t>
            </w:r>
            <w:r>
              <w:rPr>
                <w:rFonts w:ascii="Times New Roman"/>
                <w:spacing w:val="-1"/>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b/>
                <w:spacing w:val="-1"/>
                <w:sz w:val="18"/>
              </w:rPr>
              <w:t>-62,042,717.52</w:t>
            </w:r>
            <w:r>
              <w:rPr>
                <w:rFonts w:ascii="Times New Roman"/>
                <w:spacing w:val="-1"/>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b/>
                <w:spacing w:val="-1"/>
                <w:sz w:val="18"/>
              </w:rPr>
              <w:t>884,278,173.27</w:t>
            </w:r>
            <w:r>
              <w:rPr>
                <w:rFonts w:ascii="Times New Roman"/>
                <w:spacing w:val="-1"/>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18"/>
                <w:szCs w:val="18"/>
              </w:rPr>
            </w:pPr>
            <w:r>
              <w:rPr>
                <w:rFonts w:ascii="Times New Roman"/>
                <w:b/>
                <w:spacing w:val="-1"/>
                <w:sz w:val="18"/>
              </w:rPr>
              <w:t>4,410,668,665.65</w:t>
            </w:r>
            <w:r>
              <w:rPr>
                <w:rFonts w:ascii="Times New Roman"/>
                <w:spacing w:val="-1"/>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b/>
                <w:spacing w:val="-1"/>
                <w:sz w:val="18"/>
              </w:rPr>
              <w:t>5,004,394,086.44</w:t>
            </w:r>
            <w:r>
              <w:rPr>
                <w:rFonts w:ascii="Times New Roman"/>
                <w:spacing w:val="-1"/>
                <w:sz w:val="18"/>
              </w:rPr>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2"/>
              <w:jc w:val="right"/>
              <w:rPr>
                <w:rFonts w:ascii="Times New Roman" w:hAnsi="Times New Roman" w:cs="Times New Roman" w:eastAsia="Times New Roman" w:hint="default"/>
                <w:sz w:val="18"/>
                <w:szCs w:val="18"/>
              </w:rPr>
            </w:pPr>
            <w:r>
              <w:rPr>
                <w:rFonts w:ascii="Times New Roman"/>
                <w:b/>
                <w:spacing w:val="-1"/>
                <w:sz w:val="18"/>
              </w:rPr>
              <w:t>22,655,836,473.75</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-123,206,178.23</w:t>
            </w:r>
            <w:r>
              <w:rPr>
                <w:rFonts w:ascii="Times New Roman"/>
                <w:spacing w:val="-1"/>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18"/>
                <w:szCs w:val="18"/>
              </w:rPr>
            </w:pPr>
            <w:r>
              <w:rPr>
                <w:rFonts w:ascii="Times New Roman"/>
                <w:b/>
                <w:spacing w:val="-1"/>
                <w:sz w:val="18"/>
              </w:rPr>
              <w:t>344,738,470.29</w:t>
            </w:r>
            <w:r>
              <w:rPr>
                <w:rFonts w:ascii="Times New Roman"/>
                <w:spacing w:val="-1"/>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430,232,927.37</w:t>
            </w:r>
            <w:r>
              <w:rPr>
                <w:rFonts w:ascii="Times New Roman"/>
                <w:spacing w:val="-1"/>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18"/>
                <w:szCs w:val="18"/>
              </w:rPr>
            </w:pPr>
            <w:r>
              <w:rPr>
                <w:rFonts w:ascii="Times New Roman"/>
                <w:b/>
                <w:spacing w:val="-1"/>
                <w:sz w:val="18"/>
              </w:rPr>
              <w:t>3,486,789,482.65</w:t>
            </w:r>
            <w:r>
              <w:rPr>
                <w:rFonts w:ascii="Times New Roman"/>
                <w:spacing w:val="-1"/>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18"/>
                <w:szCs w:val="18"/>
              </w:rPr>
            </w:pPr>
            <w:r>
              <w:rPr>
                <w:rFonts w:ascii="Times New Roman"/>
                <w:b/>
                <w:spacing w:val="-1"/>
                <w:sz w:val="18"/>
              </w:rPr>
              <w:t>-2,238,044,342.92</w:t>
            </w:r>
            <w:r>
              <w:rPr>
                <w:rFonts w:ascii="Times New Roman"/>
                <w:spacing w:val="-1"/>
                <w:sz w:val="18"/>
              </w:rPr>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4"/>
              <w:jc w:val="right"/>
              <w:rPr>
                <w:rFonts w:ascii="Times New Roman" w:hAnsi="Times New Roman" w:cs="Times New Roman" w:eastAsia="Times New Roman" w:hint="default"/>
                <w:sz w:val="18"/>
                <w:szCs w:val="18"/>
              </w:rPr>
            </w:pPr>
            <w:r>
              <w:rPr>
                <w:rFonts w:ascii="Times New Roman"/>
                <w:b/>
                <w:spacing w:val="-1"/>
                <w:sz w:val="18"/>
              </w:rPr>
              <w:t>1,900,510,359.16</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18"/>
                <w:szCs w:val="18"/>
              </w:rPr>
            </w:pPr>
            <w:r>
              <w:rPr>
                <w:rFonts w:ascii="Times New Roman"/>
                <w:b/>
                <w:spacing w:val="-1"/>
                <w:sz w:val="18"/>
              </w:rPr>
              <w:t>344,738,470.29</w:t>
            </w:r>
            <w:r>
              <w:rPr>
                <w:rFonts w:ascii="Times New Roman"/>
                <w:spacing w:val="-1"/>
                <w:sz w:val="18"/>
              </w:rPr>
            </w: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18"/>
                <w:szCs w:val="18"/>
              </w:rPr>
            </w:pPr>
            <w:r>
              <w:rPr>
                <w:rFonts w:ascii="Times New Roman"/>
                <w:b/>
                <w:spacing w:val="-1"/>
                <w:sz w:val="18"/>
              </w:rPr>
              <w:t>4,302,329,273.65</w:t>
            </w:r>
            <w:r>
              <w:rPr>
                <w:rFonts w:ascii="Times New Roman"/>
                <w:spacing w:val="-1"/>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b/>
                <w:spacing w:val="-1"/>
                <w:sz w:val="18"/>
              </w:rPr>
              <w:t>434,981,810.08</w:t>
            </w:r>
            <w:r>
              <w:rPr>
                <w:rFonts w:ascii="Times New Roman"/>
                <w:spacing w:val="-1"/>
                <w:sz w:val="18"/>
              </w:rPr>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4"/>
              <w:jc w:val="right"/>
              <w:rPr>
                <w:rFonts w:ascii="Times New Roman" w:hAnsi="Times New Roman" w:cs="Times New Roman" w:eastAsia="Times New Roman" w:hint="default"/>
                <w:sz w:val="18"/>
                <w:szCs w:val="18"/>
              </w:rPr>
            </w:pPr>
            <w:r>
              <w:rPr>
                <w:rFonts w:ascii="Times New Roman"/>
                <w:b/>
                <w:spacing w:val="-1"/>
                <w:sz w:val="18"/>
              </w:rPr>
              <w:t>5,082,049,554.02</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（二）所有者投入和减少股本</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-133,832,318.47</w:t>
            </w:r>
            <w:r>
              <w:rPr>
                <w:rFonts w:ascii="Times New Roman"/>
                <w:spacing w:val="-1"/>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4"/>
              <w:jc w:val="right"/>
              <w:rPr>
                <w:rFonts w:ascii="Times New Roman" w:hAnsi="Times New Roman" w:cs="Times New Roman" w:eastAsia="Times New Roman" w:hint="default"/>
                <w:sz w:val="18"/>
                <w:szCs w:val="18"/>
              </w:rPr>
            </w:pPr>
            <w:r>
              <w:rPr>
                <w:rFonts w:ascii="Times New Roman"/>
                <w:b/>
                <w:spacing w:val="-1"/>
                <w:sz w:val="18"/>
              </w:rPr>
              <w:t>-2,563,174,215.02</w:t>
            </w:r>
            <w:r>
              <w:rPr>
                <w:rFonts w:ascii="Times New Roman"/>
                <w:spacing w:val="-1"/>
                <w:sz w:val="18"/>
              </w:rPr>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4"/>
              <w:jc w:val="right"/>
              <w:rPr>
                <w:rFonts w:ascii="Times New Roman" w:hAnsi="Times New Roman" w:cs="Times New Roman" w:eastAsia="Times New Roman" w:hint="default"/>
                <w:sz w:val="18"/>
                <w:szCs w:val="18"/>
              </w:rPr>
            </w:pPr>
            <w:r>
              <w:rPr>
                <w:rFonts w:ascii="Times New Roman"/>
                <w:b/>
                <w:spacing w:val="-1"/>
                <w:sz w:val="18"/>
              </w:rPr>
              <w:t>-2,697,006,533.49</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股东投入普通股</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4"/>
              <w:jc w:val="right"/>
              <w:rPr>
                <w:rFonts w:ascii="Times New Roman" w:hAnsi="Times New Roman" w:cs="Times New Roman" w:eastAsia="Times New Roman" w:hint="default"/>
                <w:sz w:val="18"/>
                <w:szCs w:val="18"/>
              </w:rPr>
            </w:pPr>
            <w:r>
              <w:rPr>
                <w:rFonts w:ascii="Times New Roman"/>
                <w:spacing w:val="-1"/>
                <w:sz w:val="18"/>
              </w:rPr>
              <w:t>-2,703,572,918.25</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4"/>
              <w:jc w:val="right"/>
              <w:rPr>
                <w:rFonts w:ascii="Times New Roman" w:hAnsi="Times New Roman" w:cs="Times New Roman" w:eastAsia="Times New Roman" w:hint="default"/>
                <w:sz w:val="18"/>
                <w:szCs w:val="18"/>
              </w:rPr>
            </w:pPr>
            <w:r>
              <w:rPr>
                <w:rFonts w:ascii="Times New Roman"/>
                <w:b/>
                <w:spacing w:val="-1"/>
                <w:sz w:val="18"/>
              </w:rPr>
              <w:t>-2,703,572,918.25</w:t>
            </w:r>
            <w:r>
              <w:rPr>
                <w:rFonts w:ascii="Times New Roman"/>
                <w:spacing w:val="-1"/>
                <w:sz w:val="18"/>
              </w:rPr>
            </w:r>
          </w:p>
        </w:tc>
      </w:tr>
      <w:tr>
        <w:trPr>
          <w:trHeight w:val="243"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股份支付计入股东权益的金额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2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-133,832,318.47</w:t>
            </w: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140,398,703.23</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Times New Roman" w:hAnsi="Times New Roman" w:cs="Times New Roman" w:eastAsia="Times New Roman" w:hint="default"/>
                <w:sz w:val="18"/>
                <w:szCs w:val="18"/>
              </w:rPr>
            </w:pPr>
            <w:r>
              <w:rPr>
                <w:rFonts w:ascii="Times New Roman"/>
                <w:b/>
                <w:spacing w:val="-1"/>
                <w:sz w:val="18"/>
              </w:rPr>
              <w:t>6,566,384.76</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430,232,927.37</w:t>
            </w:r>
            <w:r>
              <w:rPr>
                <w:rFonts w:ascii="Times New Roman"/>
                <w:spacing w:val="-1"/>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-815,539,791.00</w:t>
            </w:r>
            <w:r>
              <w:rPr>
                <w:rFonts w:ascii="Times New Roman"/>
                <w:spacing w:val="-1"/>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8"/>
                <w:szCs w:val="18"/>
              </w:rPr>
            </w:pPr>
            <w:r>
              <w:rPr>
                <w:rFonts w:ascii="Times New Roman"/>
                <w:b/>
                <w:spacing w:val="-1"/>
                <w:sz w:val="18"/>
              </w:rPr>
              <w:t>-104,597,404.70</w:t>
            </w:r>
            <w:r>
              <w:rPr>
                <w:rFonts w:ascii="Times New Roman"/>
                <w:spacing w:val="-1"/>
                <w:sz w:val="18"/>
              </w:rPr>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b/>
                <w:spacing w:val="-1"/>
                <w:sz w:val="18"/>
              </w:rPr>
              <w:t>-489,904,268.33</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430,232,927.37</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Times New Roman" w:hAnsi="Times New Roman" w:cs="Times New Roman" w:eastAsia="Times New Roman" w:hint="default"/>
                <w:sz w:val="18"/>
                <w:szCs w:val="18"/>
              </w:rPr>
            </w:pPr>
            <w:r>
              <w:rPr>
                <w:rFonts w:ascii="Times New Roman"/>
                <w:spacing w:val="-1"/>
                <w:sz w:val="18"/>
              </w:rPr>
              <w:t>-430,232,927.37</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对所有者的分配</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-385,306,863.63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pacing w:val="-1"/>
                <w:sz w:val="18"/>
              </w:rPr>
              <w:t>-104,597,404.70</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2"/>
              <w:jc w:val="right"/>
              <w:rPr>
                <w:rFonts w:ascii="Times New Roman" w:hAnsi="Times New Roman" w:cs="Times New Roman" w:eastAsia="Times New Roman" w:hint="default"/>
                <w:sz w:val="18"/>
                <w:szCs w:val="18"/>
              </w:rPr>
            </w:pPr>
            <w:r>
              <w:rPr>
                <w:rFonts w:ascii="Times New Roman"/>
                <w:b/>
                <w:spacing w:val="-1"/>
                <w:sz w:val="18"/>
              </w:rPr>
              <w:t>-489,904,268.33</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2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3"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20"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276"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42"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276"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3"/>
              <w:jc w:val="right"/>
              <w:rPr>
                <w:rFonts w:ascii="Times New Roman" w:hAnsi="Times New Roman" w:cs="Times New Roman" w:eastAsia="Times New Roman" w:hint="default"/>
                <w:sz w:val="18"/>
                <w:szCs w:val="18"/>
              </w:rPr>
            </w:pPr>
            <w:r>
              <w:rPr>
                <w:rFonts w:ascii="Times New Roman"/>
                <w:spacing w:val="-1"/>
                <w:sz w:val="18"/>
              </w:rPr>
              <w:t>10,626,140.24</w:t>
            </w:r>
          </w:p>
        </w:tc>
        <w:tc>
          <w:tcPr>
            <w:tcW w:w="58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pacing w:val="-1"/>
                <w:sz w:val="18"/>
              </w:rPr>
              <w:t>-5,254,533.28</w:t>
            </w:r>
          </w:p>
        </w:tc>
        <w:tc>
          <w:tcPr>
            <w:tcW w:w="1594"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91"/>
              <w:jc w:val="right"/>
              <w:rPr>
                <w:rFonts w:ascii="Times New Roman" w:hAnsi="Times New Roman" w:cs="Times New Roman" w:eastAsia="Times New Roman" w:hint="default"/>
                <w:sz w:val="18"/>
                <w:szCs w:val="18"/>
              </w:rPr>
            </w:pPr>
            <w:r>
              <w:rPr>
                <w:rFonts w:ascii="Times New Roman"/>
                <w:b/>
                <w:spacing w:val="-1"/>
                <w:sz w:val="18"/>
              </w:rPr>
              <w:t>5,371,606.96</w:t>
            </w:r>
            <w:r>
              <w:rPr>
                <w:rFonts w:ascii="Times New Roman"/>
                <w:spacing w:val="-1"/>
                <w:sz w:val="18"/>
              </w:rPr>
            </w:r>
          </w:p>
        </w:tc>
      </w:tr>
      <w:tr>
        <w:trPr>
          <w:trHeight w:val="252" w:hRule="exact"/>
        </w:trPr>
        <w:tc>
          <w:tcPr>
            <w:tcW w:w="3792" w:type="dxa"/>
            <w:tcBorders>
              <w:top w:val="single" w:sz="4" w:space="0" w:color="000000"/>
              <w:left w:val="single" w:sz="12" w:space="0" w:color="000000"/>
              <w:bottom w:val="single" w:sz="12" w:space="0" w:color="000000"/>
              <w:right w:val="single" w:sz="4"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5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b/>
                <w:spacing w:val="-1"/>
                <w:sz w:val="18"/>
              </w:rPr>
              <w:t>9,331,433,136.68</w:t>
            </w:r>
            <w:r>
              <w:rPr>
                <w:rFonts w:ascii="Times New Roman"/>
                <w:spacing w:val="-1"/>
                <w:sz w:val="18"/>
              </w:rPr>
            </w:r>
          </w:p>
        </w:tc>
        <w:tc>
          <w:tcPr>
            <w:tcW w:w="5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3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18"/>
                <w:szCs w:val="18"/>
              </w:rPr>
            </w:pPr>
            <w:r>
              <w:rPr>
                <w:rFonts w:ascii="Times New Roman"/>
                <w:b/>
                <w:spacing w:val="-1"/>
                <w:sz w:val="18"/>
              </w:rPr>
              <w:t>282,695,752.77</w:t>
            </w:r>
            <w:r>
              <w:rPr>
                <w:rFonts w:ascii="Times New Roman"/>
                <w:spacing w:val="-1"/>
                <w:sz w:val="18"/>
              </w:rPr>
            </w:r>
          </w:p>
        </w:tc>
        <w:tc>
          <w:tcPr>
            <w:tcW w:w="5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b/>
                <w:spacing w:val="-1"/>
                <w:sz w:val="18"/>
              </w:rPr>
              <w:t>1,314,511,100.64</w:t>
            </w:r>
            <w:r>
              <w:rPr>
                <w:rFonts w:ascii="Times New Roman"/>
                <w:spacing w:val="-1"/>
                <w:sz w:val="18"/>
              </w:rPr>
            </w:r>
          </w:p>
        </w:tc>
        <w:tc>
          <w:tcPr>
            <w:tcW w:w="15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04"/>
              <w:jc w:val="right"/>
              <w:rPr>
                <w:rFonts w:ascii="Times New Roman" w:hAnsi="Times New Roman" w:cs="Times New Roman" w:eastAsia="Times New Roman" w:hint="default"/>
                <w:sz w:val="18"/>
                <w:szCs w:val="18"/>
              </w:rPr>
            </w:pPr>
            <w:r>
              <w:rPr>
                <w:rFonts w:ascii="Times New Roman"/>
                <w:b/>
                <w:spacing w:val="-1"/>
                <w:sz w:val="18"/>
              </w:rPr>
              <w:t>7,897,458,148.30</w:t>
            </w:r>
            <w:r>
              <w:rPr>
                <w:rFonts w:ascii="Times New Roman"/>
                <w:spacing w:val="-1"/>
                <w:sz w:val="18"/>
              </w:rPr>
            </w:r>
          </w:p>
        </w:tc>
        <w:tc>
          <w:tcPr>
            <w:tcW w:w="15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
              <w:ind w:right="103"/>
              <w:jc w:val="right"/>
              <w:rPr>
                <w:rFonts w:ascii="Times New Roman" w:hAnsi="Times New Roman" w:cs="Times New Roman" w:eastAsia="Times New Roman" w:hint="default"/>
                <w:sz w:val="18"/>
                <w:szCs w:val="18"/>
              </w:rPr>
            </w:pPr>
            <w:r>
              <w:rPr>
                <w:rFonts w:ascii="Times New Roman"/>
                <w:b/>
                <w:spacing w:val="-1"/>
                <w:sz w:val="18"/>
              </w:rPr>
              <w:t>2,766,349,743.52</w:t>
            </w:r>
            <w:r>
              <w:rPr>
                <w:rFonts w:ascii="Times New Roman"/>
                <w:spacing w:val="-1"/>
                <w:sz w:val="18"/>
              </w:rPr>
            </w:r>
          </w:p>
        </w:tc>
        <w:tc>
          <w:tcPr>
            <w:tcW w:w="1594"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4"/>
              <w:ind w:right="92"/>
              <w:jc w:val="right"/>
              <w:rPr>
                <w:rFonts w:ascii="Times New Roman" w:hAnsi="Times New Roman" w:cs="Times New Roman" w:eastAsia="Times New Roman" w:hint="default"/>
                <w:sz w:val="18"/>
                <w:szCs w:val="18"/>
              </w:rPr>
            </w:pPr>
            <w:r>
              <w:rPr>
                <w:rFonts w:ascii="Times New Roman"/>
                <w:b/>
                <w:spacing w:val="-1"/>
                <w:sz w:val="18"/>
              </w:rPr>
              <w:t>24,556,346,832.91</w:t>
            </w:r>
            <w:r>
              <w:rPr>
                <w:rFonts w:ascii="Times New Roman"/>
                <w:spacing w:val="-1"/>
                <w:sz w:val="18"/>
              </w:rPr>
            </w:r>
          </w:p>
        </w:tc>
      </w:tr>
    </w:tbl>
    <w:p>
      <w:pPr>
        <w:tabs>
          <w:tab w:pos="6852" w:val="left" w:leader="none"/>
          <w:tab w:pos="12311" w:val="left" w:leader="none"/>
        </w:tabs>
        <w:spacing w:before="28"/>
        <w:ind w:left="237"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法定代表人：周立业</w:t>
        <w:tab/>
      </w:r>
      <w:r>
        <w:rPr>
          <w:rFonts w:ascii="宋体" w:hAnsi="宋体" w:cs="宋体" w:eastAsia="宋体" w:hint="default"/>
          <w:spacing w:val="-2"/>
          <w:sz w:val="21"/>
          <w:szCs w:val="21"/>
        </w:rPr>
        <w:t>财务负责人：周海英</w:t>
        <w:tab/>
        <w:t>会计机构负责人：周海英</w:t>
      </w:r>
    </w:p>
    <w:p>
      <w:pPr>
        <w:spacing w:after="0"/>
        <w:jc w:val="left"/>
        <w:rPr>
          <w:rFonts w:ascii="宋体" w:hAnsi="宋体" w:cs="宋体" w:eastAsia="宋体" w:hint="default"/>
          <w:sz w:val="21"/>
          <w:szCs w:val="21"/>
        </w:rPr>
        <w:sectPr>
          <w:pgSz w:w="16840" w:h="11910" w:orient="landscape"/>
          <w:pgMar w:header="0" w:footer="838" w:top="1100" w:bottom="1020" w:left="840" w:right="220"/>
        </w:sectPr>
      </w:pPr>
    </w:p>
    <w:p>
      <w:pPr>
        <w:spacing w:line="240" w:lineRule="auto" w:before="4"/>
        <w:rPr>
          <w:rFonts w:ascii="宋体" w:hAnsi="宋体" w:cs="宋体" w:eastAsia="宋体" w:hint="default"/>
          <w:sz w:val="20"/>
          <w:szCs w:val="20"/>
        </w:rPr>
      </w:pPr>
    </w:p>
    <w:p>
      <w:pPr>
        <w:pStyle w:val="Heading3"/>
        <w:spacing w:line="312" w:lineRule="exact" w:before="56"/>
        <w:ind w:left="6373" w:right="6389"/>
        <w:jc w:val="center"/>
        <w:rPr>
          <w:b w:val="0"/>
          <w:bCs w:val="0"/>
        </w:rPr>
      </w:pPr>
      <w:r>
        <w:rPr/>
        <w:t>母公司股东权益变动表</w:t>
      </w:r>
      <w:r>
        <w:rPr>
          <w:w w:val="99"/>
        </w:rPr>
        <w:t> </w:t>
      </w:r>
      <w:r>
        <w:rPr>
          <w:rFonts w:ascii="宋体" w:hAnsi="宋体" w:cs="宋体" w:eastAsia="宋体" w:hint="default"/>
        </w:rPr>
        <w:t>2017</w:t>
      </w:r>
      <w:r>
        <w:rPr>
          <w:rFonts w:ascii="宋体" w:hAnsi="宋体" w:cs="宋体" w:eastAsia="宋体" w:hint="default"/>
          <w:spacing w:val="-63"/>
        </w:rPr>
        <w:t> </w:t>
      </w:r>
      <w:r>
        <w:rPr/>
        <w:t>年度</w:t>
      </w:r>
      <w:r>
        <w:rPr>
          <w:b w:val="0"/>
          <w:bCs w:val="0"/>
        </w:rPr>
      </w:r>
    </w:p>
    <w:p>
      <w:pPr>
        <w:tabs>
          <w:tab w:pos="13293" w:val="left" w:leader="none"/>
        </w:tabs>
        <w:spacing w:before="35"/>
        <w:ind w:left="237"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10"/>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3792"/>
        <w:gridCol w:w="1501"/>
        <w:gridCol w:w="1502"/>
        <w:gridCol w:w="1008"/>
        <w:gridCol w:w="1424"/>
        <w:gridCol w:w="1018"/>
        <w:gridCol w:w="1500"/>
        <w:gridCol w:w="1563"/>
        <w:gridCol w:w="1591"/>
      </w:tblGrid>
      <w:tr>
        <w:trPr>
          <w:trHeight w:val="562" w:hRule="exact"/>
        </w:trPr>
        <w:tc>
          <w:tcPr>
            <w:tcW w:w="3792"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5"/>
              <w:ind w:left="-1" w:right="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5"/>
              <w:ind w:left="383"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00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8"/>
              <w:ind w:left="407" w:right="137" w:hanging="272"/>
              <w:jc w:val="left"/>
              <w:rPr>
                <w:rFonts w:ascii="宋体" w:hAnsi="宋体" w:cs="宋体" w:eastAsia="宋体" w:hint="default"/>
                <w:sz w:val="18"/>
                <w:szCs w:val="18"/>
              </w:rPr>
            </w:pPr>
            <w:r>
              <w:rPr>
                <w:rFonts w:ascii="宋体" w:hAnsi="宋体" w:cs="宋体" w:eastAsia="宋体" w:hint="default"/>
                <w:b/>
                <w:bCs/>
                <w:sz w:val="18"/>
                <w:szCs w:val="18"/>
              </w:rPr>
              <w:t>减：库存</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14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5"/>
              <w:ind w:left="163"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sz w:val="18"/>
                <w:szCs w:val="18"/>
              </w:rPr>
            </w:r>
          </w:p>
        </w:tc>
        <w:tc>
          <w:tcPr>
            <w:tcW w:w="101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5"/>
              <w:ind w:right="142"/>
              <w:jc w:val="right"/>
              <w:rPr>
                <w:rFonts w:ascii="宋体" w:hAnsi="宋体" w:cs="宋体" w:eastAsia="宋体" w:hint="default"/>
                <w:sz w:val="18"/>
                <w:szCs w:val="18"/>
              </w:rPr>
            </w:pPr>
            <w:r>
              <w:rPr>
                <w:rFonts w:ascii="宋体" w:hAnsi="宋体" w:cs="宋体" w:eastAsia="宋体" w:hint="default"/>
                <w:b/>
                <w:bCs/>
                <w:w w:val="95"/>
                <w:sz w:val="18"/>
                <w:szCs w:val="18"/>
              </w:rPr>
              <w:t>专项储备</w:t>
            </w:r>
            <w:r>
              <w:rPr>
                <w:rFonts w:ascii="宋体" w:hAnsi="宋体" w:cs="宋体" w:eastAsia="宋体" w:hint="default"/>
                <w:sz w:val="18"/>
                <w:szCs w:val="18"/>
              </w:rPr>
            </w:r>
          </w:p>
        </w:tc>
        <w:tc>
          <w:tcPr>
            <w:tcW w:w="15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5"/>
              <w:ind w:left="38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5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5"/>
              <w:ind w:left="324"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59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5"/>
              <w:ind w:left="158"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266"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9,255,830,448.87</w:t>
            </w:r>
            <w:r>
              <w:rPr>
                <w:rFonts w:ascii="Times New Roman"/>
                <w:spacing w:val="-1"/>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24" w:right="0"/>
              <w:jc w:val="left"/>
              <w:rPr>
                <w:rFonts w:ascii="Times New Roman" w:hAnsi="Times New Roman" w:cs="Times New Roman" w:eastAsia="Times New Roman" w:hint="default"/>
                <w:sz w:val="18"/>
                <w:szCs w:val="18"/>
              </w:rPr>
            </w:pPr>
            <w:r>
              <w:rPr>
                <w:rFonts w:ascii="Times New Roman"/>
                <w:b/>
                <w:sz w:val="18"/>
              </w:rPr>
              <w:t>-277,036,204.37</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1,313,393,112.26</w:t>
            </w:r>
            <w:r>
              <w:rPr>
                <w:rFonts w:ascii="Times New Roman"/>
                <w:spacing w:val="-1"/>
                <w:sz w:val="18"/>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6"/>
              <w:jc w:val="right"/>
              <w:rPr>
                <w:rFonts w:ascii="Times New Roman" w:hAnsi="Times New Roman" w:cs="Times New Roman" w:eastAsia="Times New Roman" w:hint="default"/>
                <w:sz w:val="18"/>
                <w:szCs w:val="18"/>
              </w:rPr>
            </w:pPr>
            <w:r>
              <w:rPr>
                <w:rFonts w:ascii="Times New Roman"/>
                <w:b/>
                <w:spacing w:val="-1"/>
                <w:sz w:val="18"/>
              </w:rPr>
              <w:t>3,004,750,386.98</w:t>
            </w:r>
            <w:r>
              <w:rPr>
                <w:rFonts w:ascii="Times New Roman"/>
                <w:spacing w:val="-1"/>
                <w:sz w:val="18"/>
              </w:rPr>
            </w: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92"/>
              <w:jc w:val="right"/>
              <w:rPr>
                <w:rFonts w:ascii="Times New Roman" w:hAnsi="Times New Roman" w:cs="Times New Roman" w:eastAsia="Times New Roman" w:hint="default"/>
                <w:sz w:val="18"/>
                <w:szCs w:val="18"/>
              </w:rPr>
            </w:pPr>
            <w:r>
              <w:rPr>
                <w:rFonts w:ascii="Times New Roman"/>
                <w:b/>
                <w:spacing w:val="-1"/>
                <w:sz w:val="18"/>
              </w:rPr>
              <w:t>16,260,836,694.74</w:t>
            </w:r>
            <w:r>
              <w:rPr>
                <w:rFonts w:ascii="Times New Roman"/>
                <w:spacing w:val="-1"/>
                <w:sz w:val="18"/>
              </w:rPr>
            </w:r>
          </w:p>
        </w:tc>
      </w:tr>
      <w:tr>
        <w:trPr>
          <w:trHeight w:val="265"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5"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6"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7" w:lineRule="exact"/>
              <w:ind w:left="816"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5" w:lineRule="exact"/>
              <w:ind w:left="8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9,255,830,448.87</w:t>
            </w:r>
            <w:r>
              <w:rPr>
                <w:rFonts w:ascii="Times New Roman"/>
                <w:spacing w:val="-1"/>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24" w:right="0"/>
              <w:jc w:val="left"/>
              <w:rPr>
                <w:rFonts w:ascii="Times New Roman" w:hAnsi="Times New Roman" w:cs="Times New Roman" w:eastAsia="Times New Roman" w:hint="default"/>
                <w:sz w:val="18"/>
                <w:szCs w:val="18"/>
              </w:rPr>
            </w:pPr>
            <w:r>
              <w:rPr>
                <w:rFonts w:ascii="Times New Roman"/>
                <w:b/>
                <w:sz w:val="18"/>
              </w:rPr>
              <w:t>-277,036,204.37</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1,313,393,112.26</w:t>
            </w:r>
            <w:r>
              <w:rPr>
                <w:rFonts w:ascii="Times New Roman"/>
                <w:spacing w:val="-1"/>
                <w:sz w:val="18"/>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6"/>
              <w:jc w:val="right"/>
              <w:rPr>
                <w:rFonts w:ascii="Times New Roman" w:hAnsi="Times New Roman" w:cs="Times New Roman" w:eastAsia="Times New Roman" w:hint="default"/>
                <w:sz w:val="18"/>
                <w:szCs w:val="18"/>
              </w:rPr>
            </w:pPr>
            <w:r>
              <w:rPr>
                <w:rFonts w:ascii="Times New Roman"/>
                <w:b/>
                <w:spacing w:val="-1"/>
                <w:sz w:val="18"/>
              </w:rPr>
              <w:t>3,004,750,386.98</w:t>
            </w:r>
            <w:r>
              <w:rPr>
                <w:rFonts w:ascii="Times New Roman"/>
                <w:spacing w:val="-1"/>
                <w:sz w:val="18"/>
              </w:rPr>
            </w: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2"/>
              <w:jc w:val="right"/>
              <w:rPr>
                <w:rFonts w:ascii="Times New Roman" w:hAnsi="Times New Roman" w:cs="Times New Roman" w:eastAsia="Times New Roman" w:hint="default"/>
                <w:sz w:val="18"/>
                <w:szCs w:val="18"/>
              </w:rPr>
            </w:pPr>
            <w:r>
              <w:rPr>
                <w:rFonts w:ascii="Times New Roman"/>
                <w:b/>
                <w:spacing w:val="-1"/>
                <w:sz w:val="18"/>
              </w:rPr>
              <w:t>16,260,836,694.74</w:t>
            </w:r>
            <w:r>
              <w:rPr>
                <w:rFonts w:ascii="Times New Roman"/>
                <w:spacing w:val="-1"/>
                <w:sz w:val="18"/>
              </w:rPr>
            </w:r>
          </w:p>
        </w:tc>
      </w:tr>
      <w:tr>
        <w:trPr>
          <w:trHeight w:val="266"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-47,486,039.32</w:t>
            </w:r>
            <w:r>
              <w:rPr>
                <w:rFonts w:ascii="Times New Roman"/>
                <w:spacing w:val="-1"/>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171,422,480.40</w:t>
            </w:r>
            <w:r>
              <w:rPr>
                <w:rFonts w:ascii="Times New Roman"/>
                <w:spacing w:val="-1"/>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10,363,926.69</w:t>
            </w:r>
            <w:r>
              <w:rPr>
                <w:rFonts w:ascii="Times New Roman"/>
                <w:spacing w:val="-1"/>
                <w:sz w:val="18"/>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6"/>
              <w:jc w:val="right"/>
              <w:rPr>
                <w:rFonts w:ascii="Times New Roman" w:hAnsi="Times New Roman" w:cs="Times New Roman" w:eastAsia="Times New Roman" w:hint="default"/>
                <w:sz w:val="18"/>
                <w:szCs w:val="18"/>
              </w:rPr>
            </w:pPr>
            <w:r>
              <w:rPr>
                <w:rFonts w:ascii="Times New Roman"/>
                <w:b/>
                <w:spacing w:val="-1"/>
                <w:sz w:val="18"/>
              </w:rPr>
              <w:t>-1,185,091,466.62</w:t>
            </w:r>
            <w:r>
              <w:rPr>
                <w:rFonts w:ascii="Times New Roman"/>
                <w:spacing w:val="-1"/>
                <w:sz w:val="18"/>
              </w:rPr>
            </w: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94"/>
              <w:jc w:val="right"/>
              <w:rPr>
                <w:rFonts w:ascii="Times New Roman" w:hAnsi="Times New Roman" w:cs="Times New Roman" w:eastAsia="Times New Roman" w:hint="default"/>
                <w:sz w:val="18"/>
                <w:szCs w:val="18"/>
              </w:rPr>
            </w:pPr>
            <w:r>
              <w:rPr>
                <w:rFonts w:ascii="Times New Roman"/>
                <w:b/>
                <w:spacing w:val="-1"/>
                <w:sz w:val="18"/>
              </w:rPr>
              <w:t>-1,050,791,098.85</w:t>
            </w:r>
            <w:r>
              <w:rPr>
                <w:rFonts w:ascii="Times New Roman"/>
                <w:spacing w:val="-1"/>
                <w:sz w:val="18"/>
              </w:rPr>
            </w:r>
          </w:p>
        </w:tc>
      </w:tr>
      <w:tr>
        <w:trPr>
          <w:trHeight w:val="264"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171,422,480.40</w:t>
            </w:r>
            <w:r>
              <w:rPr>
                <w:rFonts w:ascii="Times New Roman"/>
                <w:spacing w:val="-1"/>
                <w:sz w:val="18"/>
              </w:rPr>
            </w:r>
          </w:p>
        </w:tc>
        <w:tc>
          <w:tcPr>
            <w:tcW w:w="10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-433,752,802.18</w:t>
            </w:r>
            <w:r>
              <w:rPr>
                <w:rFonts w:ascii="Times New Roman"/>
                <w:spacing w:val="-1"/>
                <w:sz w:val="18"/>
              </w:rPr>
            </w: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18"/>
                <w:szCs w:val="18"/>
              </w:rPr>
            </w:pPr>
            <w:r>
              <w:rPr>
                <w:rFonts w:ascii="Times New Roman"/>
                <w:b/>
                <w:spacing w:val="-1"/>
                <w:sz w:val="18"/>
              </w:rPr>
              <w:t>-262,330,321.78</w:t>
            </w:r>
            <w:r>
              <w:rPr>
                <w:rFonts w:ascii="Times New Roman"/>
                <w:spacing w:val="-1"/>
                <w:sz w:val="18"/>
              </w:rPr>
            </w:r>
          </w:p>
        </w:tc>
      </w:tr>
      <w:tr>
        <w:trPr>
          <w:trHeight w:val="266"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（二）所有者投入和减少股本</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所有者投入股本</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6"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10,363,926.69</w:t>
            </w:r>
            <w:r>
              <w:rPr>
                <w:rFonts w:ascii="Times New Roman"/>
                <w:spacing w:val="-1"/>
                <w:sz w:val="18"/>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-751,338,664.44</w:t>
            </w:r>
            <w:r>
              <w:rPr>
                <w:rFonts w:ascii="Times New Roman"/>
                <w:spacing w:val="-1"/>
                <w:sz w:val="18"/>
              </w:rPr>
            </w: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18"/>
                <w:szCs w:val="18"/>
              </w:rPr>
            </w:pPr>
            <w:r>
              <w:rPr>
                <w:rFonts w:ascii="Times New Roman"/>
                <w:b/>
                <w:spacing w:val="-1"/>
                <w:sz w:val="18"/>
              </w:rPr>
              <w:t>-740,974,737.75</w:t>
            </w:r>
            <w:r>
              <w:rPr>
                <w:rFonts w:ascii="Times New Roman"/>
                <w:spacing w:val="-1"/>
                <w:sz w:val="18"/>
              </w:rPr>
            </w:r>
          </w:p>
        </w:tc>
      </w:tr>
      <w:tr>
        <w:trPr>
          <w:trHeight w:val="266"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Times New Roman" w:hAnsi="Times New Roman" w:cs="Times New Roman" w:eastAsia="Times New Roman" w:hint="default"/>
                <w:sz w:val="18"/>
                <w:szCs w:val="18"/>
              </w:rPr>
            </w:pPr>
            <w:r>
              <w:rPr>
                <w:rFonts w:ascii="Times New Roman"/>
                <w:spacing w:val="-1"/>
                <w:sz w:val="18"/>
              </w:rPr>
              <w:t>10,363,926.69</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5"/>
              <w:jc w:val="right"/>
              <w:rPr>
                <w:rFonts w:ascii="Times New Roman" w:hAnsi="Times New Roman" w:cs="Times New Roman" w:eastAsia="Times New Roman" w:hint="default"/>
                <w:sz w:val="18"/>
                <w:szCs w:val="18"/>
              </w:rPr>
            </w:pPr>
            <w:r>
              <w:rPr>
                <w:rFonts w:ascii="Times New Roman"/>
                <w:spacing w:val="-1"/>
                <w:sz w:val="18"/>
              </w:rPr>
              <w:t>-10,363,926.69</w:t>
            </w: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对所有者的分配</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18"/>
                <w:szCs w:val="18"/>
              </w:rPr>
            </w:pPr>
            <w:r>
              <w:rPr>
                <w:rFonts w:ascii="Times New Roman"/>
                <w:spacing w:val="-1"/>
                <w:sz w:val="18"/>
              </w:rPr>
              <w:t>-740,974,737.75</w:t>
            </w: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18"/>
                <w:szCs w:val="18"/>
              </w:rPr>
            </w:pPr>
            <w:r>
              <w:rPr>
                <w:rFonts w:ascii="Times New Roman"/>
                <w:b/>
                <w:spacing w:val="-1"/>
                <w:sz w:val="18"/>
              </w:rPr>
              <w:t>-740,974,737.75</w:t>
            </w:r>
            <w:r>
              <w:rPr>
                <w:rFonts w:ascii="Times New Roman"/>
                <w:spacing w:val="-1"/>
                <w:sz w:val="18"/>
              </w:rPr>
            </w:r>
          </w:p>
        </w:tc>
      </w:tr>
      <w:tr>
        <w:trPr>
          <w:trHeight w:val="266"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5" w:lineRule="exact"/>
              <w:ind w:left="9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6"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7"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5" w:lineRule="exact"/>
              <w:ind w:left="276"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6"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792" w:type="dxa"/>
            <w:tcBorders>
              <w:top w:val="single" w:sz="4" w:space="0" w:color="000000"/>
              <w:left w:val="single" w:sz="12" w:space="0" w:color="000000"/>
              <w:bottom w:val="single" w:sz="4" w:space="0" w:color="000000"/>
              <w:right w:val="single" w:sz="4" w:space="0" w:color="000000"/>
            </w:tcBorders>
          </w:tcPr>
          <w:p>
            <w:pPr>
              <w:pStyle w:val="TableParagraph"/>
              <w:spacing w:line="217" w:lineRule="exact"/>
              <w:ind w:left="276"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18"/>
                <w:szCs w:val="18"/>
              </w:rPr>
            </w:pPr>
            <w:r>
              <w:rPr>
                <w:rFonts w:ascii="Times New Roman"/>
                <w:spacing w:val="-1"/>
                <w:sz w:val="18"/>
              </w:rPr>
              <w:t>-47,486,039.32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563"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-47,486,039.32</w:t>
            </w:r>
            <w:r>
              <w:rPr>
                <w:rFonts w:ascii="Times New Roman"/>
                <w:spacing w:val="-1"/>
                <w:sz w:val="18"/>
              </w:rPr>
            </w:r>
          </w:p>
        </w:tc>
      </w:tr>
      <w:tr>
        <w:trPr>
          <w:trHeight w:val="274" w:hRule="exact"/>
        </w:trPr>
        <w:tc>
          <w:tcPr>
            <w:tcW w:w="3792" w:type="dxa"/>
            <w:tcBorders>
              <w:top w:val="single" w:sz="4" w:space="0" w:color="000000"/>
              <w:left w:val="single" w:sz="12" w:space="0" w:color="000000"/>
              <w:bottom w:val="single" w:sz="12" w:space="0" w:color="000000"/>
              <w:right w:val="single" w:sz="4"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5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4"/>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5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9,208,344,409.55</w:t>
            </w:r>
            <w:r>
              <w:rPr>
                <w:rFonts w:ascii="Times New Roman"/>
                <w:spacing w:val="-1"/>
                <w:sz w:val="18"/>
              </w:rPr>
            </w:r>
          </w:p>
        </w:tc>
        <w:tc>
          <w:tcPr>
            <w:tcW w:w="10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left="124" w:right="0"/>
              <w:jc w:val="left"/>
              <w:rPr>
                <w:rFonts w:ascii="Times New Roman" w:hAnsi="Times New Roman" w:cs="Times New Roman" w:eastAsia="Times New Roman" w:hint="default"/>
                <w:sz w:val="18"/>
                <w:szCs w:val="18"/>
              </w:rPr>
            </w:pPr>
            <w:r>
              <w:rPr>
                <w:rFonts w:ascii="Times New Roman"/>
                <w:b/>
                <w:sz w:val="18"/>
              </w:rPr>
              <w:t>-105,613,723.97</w:t>
            </w:r>
            <w:r>
              <w:rPr>
                <w:rFonts w:ascii="Times New Roman"/>
                <w:sz w:val="18"/>
              </w:rPr>
            </w:r>
          </w:p>
        </w:tc>
        <w:tc>
          <w:tcPr>
            <w:tcW w:w="10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1,323,757,038.95</w:t>
            </w:r>
            <w:r>
              <w:rPr>
                <w:rFonts w:ascii="Times New Roman"/>
                <w:spacing w:val="-1"/>
                <w:sz w:val="18"/>
              </w:rPr>
            </w:r>
          </w:p>
        </w:tc>
        <w:tc>
          <w:tcPr>
            <w:tcW w:w="156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6"/>
              <w:jc w:val="right"/>
              <w:rPr>
                <w:rFonts w:ascii="Times New Roman" w:hAnsi="Times New Roman" w:cs="Times New Roman" w:eastAsia="Times New Roman" w:hint="default"/>
                <w:sz w:val="18"/>
                <w:szCs w:val="18"/>
              </w:rPr>
            </w:pPr>
            <w:r>
              <w:rPr>
                <w:rFonts w:ascii="Times New Roman"/>
                <w:b/>
                <w:spacing w:val="-1"/>
                <w:sz w:val="18"/>
              </w:rPr>
              <w:t>1,819,658,920.36</w:t>
            </w:r>
            <w:r>
              <w:rPr>
                <w:rFonts w:ascii="Times New Roman"/>
                <w:spacing w:val="-1"/>
                <w:sz w:val="18"/>
              </w:rPr>
            </w:r>
          </w:p>
        </w:tc>
        <w:tc>
          <w:tcPr>
            <w:tcW w:w="159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6"/>
              <w:ind w:right="92"/>
              <w:jc w:val="right"/>
              <w:rPr>
                <w:rFonts w:ascii="Times New Roman" w:hAnsi="Times New Roman" w:cs="Times New Roman" w:eastAsia="Times New Roman" w:hint="default"/>
                <w:sz w:val="18"/>
                <w:szCs w:val="18"/>
              </w:rPr>
            </w:pPr>
            <w:r>
              <w:rPr>
                <w:rFonts w:ascii="Times New Roman"/>
                <w:b/>
                <w:spacing w:val="-1"/>
                <w:sz w:val="18"/>
              </w:rPr>
              <w:t>15,210,045,595.89</w:t>
            </w:r>
            <w:r>
              <w:rPr>
                <w:rFonts w:ascii="Times New Roman"/>
                <w:spacing w:val="-1"/>
                <w:sz w:val="18"/>
              </w:rPr>
            </w:r>
          </w:p>
        </w:tc>
      </w:tr>
    </w:tbl>
    <w:p>
      <w:pPr>
        <w:tabs>
          <w:tab w:pos="6852" w:val="left" w:leader="none"/>
          <w:tab w:pos="12311" w:val="left" w:leader="none"/>
        </w:tabs>
        <w:spacing w:before="28"/>
        <w:ind w:left="237"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法定代表人：周立业</w:t>
        <w:tab/>
      </w:r>
      <w:r>
        <w:rPr>
          <w:rFonts w:ascii="宋体" w:hAnsi="宋体" w:cs="宋体" w:eastAsia="宋体" w:hint="default"/>
          <w:spacing w:val="-2"/>
          <w:sz w:val="21"/>
          <w:szCs w:val="21"/>
        </w:rPr>
        <w:t>财务负责人：周海英</w:t>
        <w:tab/>
        <w:t>会计机构负责人：周海英</w:t>
      </w:r>
    </w:p>
    <w:p>
      <w:pPr>
        <w:spacing w:after="0"/>
        <w:jc w:val="left"/>
        <w:rPr>
          <w:rFonts w:ascii="宋体" w:hAnsi="宋体" w:cs="宋体" w:eastAsia="宋体" w:hint="default"/>
          <w:sz w:val="21"/>
          <w:szCs w:val="21"/>
        </w:rPr>
        <w:sectPr>
          <w:pgSz w:w="16840" w:h="11910" w:orient="landscape"/>
          <w:pgMar w:header="0" w:footer="838" w:top="1100" w:bottom="1020" w:left="840" w:right="820"/>
        </w:sectPr>
      </w:pPr>
    </w:p>
    <w:p>
      <w:pPr>
        <w:spacing w:line="240" w:lineRule="auto" w:before="4"/>
        <w:rPr>
          <w:rFonts w:ascii="宋体" w:hAnsi="宋体" w:cs="宋体" w:eastAsia="宋体" w:hint="default"/>
          <w:sz w:val="20"/>
          <w:szCs w:val="20"/>
        </w:rPr>
      </w:pPr>
    </w:p>
    <w:p>
      <w:pPr>
        <w:pStyle w:val="Heading3"/>
        <w:spacing w:line="312" w:lineRule="exact" w:before="56"/>
        <w:ind w:left="6373" w:right="6389"/>
        <w:jc w:val="center"/>
        <w:rPr>
          <w:b w:val="0"/>
          <w:bCs w:val="0"/>
        </w:rPr>
      </w:pPr>
      <w:r>
        <w:rPr/>
        <w:t>母公司股东权益变动表</w:t>
      </w:r>
      <w:r>
        <w:rPr>
          <w:w w:val="99"/>
        </w:rPr>
        <w:t> </w:t>
      </w:r>
      <w:r>
        <w:rPr>
          <w:rFonts w:ascii="宋体" w:hAnsi="宋体" w:cs="宋体" w:eastAsia="宋体" w:hint="default"/>
        </w:rPr>
        <w:t>2016</w:t>
      </w:r>
      <w:r>
        <w:rPr>
          <w:rFonts w:ascii="宋体" w:hAnsi="宋体" w:cs="宋体" w:eastAsia="宋体" w:hint="default"/>
          <w:spacing w:val="-63"/>
        </w:rPr>
        <w:t> </w:t>
      </w:r>
      <w:r>
        <w:rPr/>
        <w:t>年度</w:t>
      </w:r>
      <w:r>
        <w:rPr>
          <w:b w:val="0"/>
          <w:bCs w:val="0"/>
        </w:rPr>
      </w:r>
    </w:p>
    <w:p>
      <w:pPr>
        <w:tabs>
          <w:tab w:pos="13293" w:val="left" w:leader="none"/>
        </w:tabs>
        <w:spacing w:before="35"/>
        <w:ind w:left="237" w:right="0" w:firstLine="0"/>
        <w:jc w:val="left"/>
        <w:rPr>
          <w:rFonts w:ascii="宋体" w:hAnsi="宋体" w:cs="宋体" w:eastAsia="宋体" w:hint="default"/>
          <w:sz w:val="20"/>
          <w:szCs w:val="20"/>
        </w:rPr>
      </w:pPr>
      <w:r>
        <w:rPr>
          <w:rFonts w:ascii="宋体" w:hAnsi="宋体" w:cs="宋体" w:eastAsia="宋体" w:hint="default"/>
          <w:b/>
          <w:bCs/>
          <w:w w:val="95"/>
          <w:sz w:val="20"/>
          <w:szCs w:val="20"/>
        </w:rPr>
        <w:t>编制单位：同方股份有限公司</w:t>
        <w:tab/>
      </w:r>
      <w:r>
        <w:rPr>
          <w:rFonts w:ascii="宋体" w:hAnsi="宋体" w:cs="宋体" w:eastAsia="宋体" w:hint="default"/>
          <w:b/>
          <w:bCs/>
          <w:sz w:val="20"/>
          <w:szCs w:val="20"/>
        </w:rPr>
        <w:t>单位：人民币元</w:t>
      </w:r>
      <w:r>
        <w:rPr>
          <w:rFonts w:ascii="宋体" w:hAnsi="宋体" w:cs="宋体" w:eastAsia="宋体" w:hint="default"/>
          <w:sz w:val="20"/>
          <w:szCs w:val="20"/>
        </w:rPr>
      </w:r>
    </w:p>
    <w:p>
      <w:pPr>
        <w:spacing w:line="240" w:lineRule="auto" w:before="10"/>
        <w:rPr>
          <w:rFonts w:ascii="宋体" w:hAnsi="宋体" w:cs="宋体" w:eastAsia="宋体" w:hint="default"/>
          <w:b/>
          <w:bCs/>
          <w:sz w:val="11"/>
          <w:szCs w:val="11"/>
        </w:rPr>
      </w:pPr>
    </w:p>
    <w:tbl>
      <w:tblPr>
        <w:tblW w:w="0" w:type="auto"/>
        <w:jc w:val="left"/>
        <w:tblInd w:w="115" w:type="dxa"/>
        <w:tblLayout w:type="fixed"/>
        <w:tblCellMar>
          <w:top w:w="0" w:type="dxa"/>
          <w:left w:w="0" w:type="dxa"/>
          <w:bottom w:w="0" w:type="dxa"/>
          <w:right w:w="0" w:type="dxa"/>
        </w:tblCellMar>
        <w:tblLook w:val="01E0"/>
      </w:tblPr>
      <w:tblGrid>
        <w:gridCol w:w="3804"/>
        <w:gridCol w:w="1501"/>
        <w:gridCol w:w="1502"/>
        <w:gridCol w:w="1037"/>
        <w:gridCol w:w="1424"/>
        <w:gridCol w:w="1037"/>
        <w:gridCol w:w="1503"/>
        <w:gridCol w:w="1502"/>
        <w:gridCol w:w="1589"/>
      </w:tblGrid>
      <w:tr>
        <w:trPr>
          <w:trHeight w:val="562" w:hRule="exact"/>
        </w:trPr>
        <w:tc>
          <w:tcPr>
            <w:tcW w:w="3804"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25"/>
              <w:ind w:left="-1" w:right="4"/>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5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5"/>
              <w:ind w:left="383"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0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5"/>
              <w:ind w:right="101"/>
              <w:jc w:val="right"/>
              <w:rPr>
                <w:rFonts w:ascii="宋体" w:hAnsi="宋体" w:cs="宋体" w:eastAsia="宋体" w:hint="default"/>
                <w:sz w:val="18"/>
                <w:szCs w:val="18"/>
              </w:rPr>
            </w:pPr>
            <w:r>
              <w:rPr>
                <w:rFonts w:ascii="宋体" w:hAnsi="宋体" w:cs="宋体" w:eastAsia="宋体" w:hint="default"/>
                <w:b/>
                <w:bCs/>
                <w:w w:val="99"/>
                <w:sz w:val="18"/>
                <w:szCs w:val="18"/>
              </w:rPr>
              <w:t>减</w:t>
            </w:r>
            <w:r>
              <w:rPr>
                <w:rFonts w:ascii="宋体" w:hAnsi="宋体" w:cs="宋体" w:eastAsia="宋体" w:hint="default"/>
                <w:b/>
                <w:bCs/>
                <w:spacing w:val="-80"/>
                <w:w w:val="99"/>
                <w:sz w:val="18"/>
                <w:szCs w:val="18"/>
              </w:rPr>
              <w:t>：</w:t>
            </w:r>
            <w:r>
              <w:rPr>
                <w:rFonts w:ascii="宋体" w:hAnsi="宋体" w:cs="宋体" w:eastAsia="宋体" w:hint="default"/>
                <w:b/>
                <w:bCs/>
                <w:w w:val="99"/>
                <w:sz w:val="18"/>
                <w:szCs w:val="18"/>
              </w:rPr>
              <w:t>库存股</w:t>
            </w:r>
            <w:r>
              <w:rPr>
                <w:rFonts w:ascii="宋体" w:hAnsi="宋体" w:cs="宋体" w:eastAsia="宋体" w:hint="default"/>
                <w:sz w:val="18"/>
                <w:szCs w:val="18"/>
              </w:rPr>
            </w:r>
          </w:p>
        </w:tc>
        <w:tc>
          <w:tcPr>
            <w:tcW w:w="14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5"/>
              <w:ind w:left="163" w:right="0"/>
              <w:jc w:val="left"/>
              <w:rPr>
                <w:rFonts w:ascii="宋体" w:hAnsi="宋体" w:cs="宋体" w:eastAsia="宋体" w:hint="default"/>
                <w:sz w:val="18"/>
                <w:szCs w:val="18"/>
              </w:rPr>
            </w:pPr>
            <w:r>
              <w:rPr>
                <w:rFonts w:ascii="宋体" w:hAnsi="宋体" w:cs="宋体" w:eastAsia="宋体" w:hint="default"/>
                <w:b/>
                <w:bCs/>
                <w:sz w:val="18"/>
                <w:szCs w:val="18"/>
              </w:rPr>
              <w:t>其他综合收益</w:t>
            </w:r>
            <w:r>
              <w:rPr>
                <w:rFonts w:ascii="宋体" w:hAnsi="宋体" w:cs="宋体" w:eastAsia="宋体" w:hint="default"/>
                <w:sz w:val="18"/>
                <w:szCs w:val="18"/>
              </w:rPr>
            </w:r>
          </w:p>
        </w:tc>
        <w:tc>
          <w:tcPr>
            <w:tcW w:w="10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5"/>
              <w:ind w:left="151"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5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5"/>
              <w:ind w:left="383"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50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25"/>
              <w:ind w:left="295"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589"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25"/>
              <w:ind w:left="156" w:right="0"/>
              <w:jc w:val="left"/>
              <w:rPr>
                <w:rFonts w:ascii="宋体" w:hAnsi="宋体" w:cs="宋体" w:eastAsia="宋体" w:hint="default"/>
                <w:sz w:val="18"/>
                <w:szCs w:val="18"/>
              </w:rPr>
            </w:pPr>
            <w:r>
              <w:rPr>
                <w:rFonts w:ascii="宋体" w:hAnsi="宋体" w:cs="宋体" w:eastAsia="宋体" w:hint="default"/>
                <w:b/>
                <w:bCs/>
                <w:sz w:val="18"/>
                <w:szCs w:val="18"/>
              </w:rPr>
              <w:t>所有者权益合计</w:t>
            </w:r>
            <w:r>
              <w:rPr>
                <w:rFonts w:ascii="宋体" w:hAnsi="宋体" w:cs="宋体" w:eastAsia="宋体" w:hint="default"/>
                <w:sz w:val="18"/>
                <w:szCs w:val="18"/>
              </w:rPr>
            </w:r>
          </w:p>
        </w:tc>
      </w:tr>
      <w:tr>
        <w:trPr>
          <w:trHeight w:val="266"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6"/>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9,178,270,672.12</w:t>
            </w:r>
            <w:r>
              <w:rPr>
                <w:rFonts w:ascii="Times New Roman"/>
                <w:spacing w:val="-1"/>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Times New Roman" w:hAnsi="Times New Roman" w:cs="Times New Roman" w:eastAsia="Times New Roman" w:hint="default"/>
                <w:sz w:val="18"/>
                <w:szCs w:val="18"/>
              </w:rPr>
            </w:pPr>
            <w:r>
              <w:rPr>
                <w:rFonts w:ascii="Times New Roman"/>
                <w:b/>
                <w:spacing w:val="-1"/>
                <w:sz w:val="18"/>
              </w:rPr>
              <w:t>22,244,949.84</w:t>
            </w:r>
            <w:r>
              <w:rPr>
                <w:rFonts w:ascii="Times New Roman"/>
                <w:spacing w:val="-1"/>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883,160,184.89</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587,848,855.14</w:t>
            </w:r>
            <w:r>
              <w:rPr>
                <w:rFonts w:ascii="Times New Roman"/>
                <w:spacing w:val="-1"/>
                <w:sz w:val="18"/>
              </w:rPr>
            </w: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92"/>
              <w:jc w:val="right"/>
              <w:rPr>
                <w:rFonts w:ascii="Times New Roman" w:hAnsi="Times New Roman" w:cs="Times New Roman" w:eastAsia="Times New Roman" w:hint="default"/>
                <w:sz w:val="18"/>
                <w:szCs w:val="18"/>
              </w:rPr>
            </w:pPr>
            <w:r>
              <w:rPr>
                <w:rFonts w:ascii="Times New Roman"/>
                <w:b/>
                <w:spacing w:val="-1"/>
                <w:sz w:val="18"/>
              </w:rPr>
              <w:t>13,635,423,612.99</w:t>
            </w:r>
            <w:r>
              <w:rPr>
                <w:rFonts w:ascii="Times New Roman"/>
                <w:spacing w:val="-1"/>
                <w:sz w:val="18"/>
              </w:rPr>
            </w:r>
          </w:p>
        </w:tc>
      </w:tr>
      <w:tr>
        <w:trPr>
          <w:trHeight w:val="265"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15" w:lineRule="exact"/>
              <w:ind w:left="9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6"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17" w:lineRule="exact"/>
              <w:ind w:left="816"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15" w:lineRule="exact"/>
              <w:ind w:left="8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6"/>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9,178,270,672.12</w:t>
            </w:r>
            <w:r>
              <w:rPr>
                <w:rFonts w:ascii="Times New Roman"/>
                <w:spacing w:val="-1"/>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4"/>
              <w:jc w:val="right"/>
              <w:rPr>
                <w:rFonts w:ascii="Times New Roman" w:hAnsi="Times New Roman" w:cs="Times New Roman" w:eastAsia="Times New Roman" w:hint="default"/>
                <w:sz w:val="18"/>
                <w:szCs w:val="18"/>
              </w:rPr>
            </w:pPr>
            <w:r>
              <w:rPr>
                <w:rFonts w:ascii="Times New Roman"/>
                <w:b/>
                <w:spacing w:val="-1"/>
                <w:sz w:val="18"/>
              </w:rPr>
              <w:t>22,244,949.84</w:t>
            </w:r>
            <w:r>
              <w:rPr>
                <w:rFonts w:ascii="Times New Roman"/>
                <w:spacing w:val="-1"/>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883,160,184.89</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587,848,855.14</w:t>
            </w:r>
            <w:r>
              <w:rPr>
                <w:rFonts w:ascii="Times New Roman"/>
                <w:spacing w:val="-1"/>
                <w:sz w:val="18"/>
              </w:rPr>
            </w: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2"/>
              <w:jc w:val="right"/>
              <w:rPr>
                <w:rFonts w:ascii="Times New Roman" w:hAnsi="Times New Roman" w:cs="Times New Roman" w:eastAsia="Times New Roman" w:hint="default"/>
                <w:sz w:val="18"/>
                <w:szCs w:val="18"/>
              </w:rPr>
            </w:pPr>
            <w:r>
              <w:rPr>
                <w:rFonts w:ascii="Times New Roman"/>
                <w:b/>
                <w:spacing w:val="-1"/>
                <w:sz w:val="18"/>
              </w:rPr>
              <w:t>13,635,423,612.99</w:t>
            </w:r>
            <w:r>
              <w:rPr>
                <w:rFonts w:ascii="Times New Roman"/>
                <w:spacing w:val="-1"/>
                <w:sz w:val="18"/>
              </w:rPr>
            </w:r>
          </w:p>
        </w:tc>
      </w:tr>
      <w:tr>
        <w:trPr>
          <w:trHeight w:val="266"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77,559,776.75</w:t>
            </w:r>
            <w:r>
              <w:rPr>
                <w:rFonts w:ascii="Times New Roman"/>
                <w:spacing w:val="-1"/>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-299,281,154.21</w:t>
            </w:r>
            <w:r>
              <w:rPr>
                <w:rFonts w:ascii="Times New Roman"/>
                <w:spacing w:val="-1"/>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430,232,927.37</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2,416,901,531.84</w:t>
            </w:r>
            <w:r>
              <w:rPr>
                <w:rFonts w:ascii="Times New Roman"/>
                <w:spacing w:val="-1"/>
                <w:sz w:val="18"/>
              </w:rPr>
            </w: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94"/>
              <w:jc w:val="right"/>
              <w:rPr>
                <w:rFonts w:ascii="Times New Roman" w:hAnsi="Times New Roman" w:cs="Times New Roman" w:eastAsia="Times New Roman" w:hint="default"/>
                <w:sz w:val="18"/>
                <w:szCs w:val="18"/>
              </w:rPr>
            </w:pPr>
            <w:r>
              <w:rPr>
                <w:rFonts w:ascii="Times New Roman"/>
                <w:b/>
                <w:spacing w:val="-1"/>
                <w:sz w:val="18"/>
              </w:rPr>
              <w:t>2,625,413,081.75</w:t>
            </w:r>
            <w:r>
              <w:rPr>
                <w:rFonts w:ascii="Times New Roman"/>
                <w:spacing w:val="-1"/>
                <w:sz w:val="18"/>
              </w:rPr>
            </w:r>
          </w:p>
        </w:tc>
      </w:tr>
      <w:tr>
        <w:trPr>
          <w:trHeight w:val="264"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-299,281,154.21</w:t>
            </w:r>
            <w:r>
              <w:rPr>
                <w:rFonts w:ascii="Times New Roman"/>
                <w:spacing w:val="-1"/>
                <w:sz w:val="18"/>
              </w:rPr>
            </w:r>
          </w:p>
        </w:tc>
        <w:tc>
          <w:tcPr>
            <w:tcW w:w="10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3,232,441,322.84</w:t>
            </w:r>
            <w:r>
              <w:rPr>
                <w:rFonts w:ascii="Times New Roman"/>
                <w:spacing w:val="-1"/>
                <w:sz w:val="18"/>
              </w:rPr>
            </w: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b/>
                <w:spacing w:val="-1"/>
                <w:sz w:val="18"/>
              </w:rPr>
              <w:t>2,933,160,168.63</w:t>
            </w:r>
            <w:r>
              <w:rPr>
                <w:rFonts w:ascii="Times New Roman"/>
                <w:spacing w:val="-1"/>
                <w:sz w:val="18"/>
              </w:rPr>
            </w:r>
          </w:p>
        </w:tc>
      </w:tr>
      <w:tr>
        <w:trPr>
          <w:trHeight w:val="266"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（二）所有者投入和减少股本</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所有者投入股本</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6"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430,232,927.37</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-815,539,791.00</w:t>
            </w:r>
            <w:r>
              <w:rPr>
                <w:rFonts w:ascii="Times New Roman"/>
                <w:spacing w:val="-1"/>
                <w:sz w:val="18"/>
              </w:rPr>
            </w: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18"/>
                <w:szCs w:val="18"/>
              </w:rPr>
            </w:pPr>
            <w:r>
              <w:rPr>
                <w:rFonts w:ascii="Times New Roman"/>
                <w:b/>
                <w:spacing w:val="-1"/>
                <w:sz w:val="18"/>
              </w:rPr>
              <w:t>-385,306,863.63</w:t>
            </w:r>
            <w:r>
              <w:rPr>
                <w:rFonts w:ascii="Times New Roman"/>
                <w:spacing w:val="-1"/>
                <w:sz w:val="18"/>
              </w:rPr>
            </w:r>
          </w:p>
        </w:tc>
      </w:tr>
      <w:tr>
        <w:trPr>
          <w:trHeight w:val="266"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430,232,927.37</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Times New Roman" w:hAnsi="Times New Roman" w:cs="Times New Roman" w:eastAsia="Times New Roman" w:hint="default"/>
                <w:sz w:val="18"/>
                <w:szCs w:val="18"/>
              </w:rPr>
            </w:pPr>
            <w:r>
              <w:rPr>
                <w:rFonts w:ascii="Times New Roman"/>
                <w:spacing w:val="-1"/>
                <w:sz w:val="18"/>
              </w:rPr>
              <w:t>-430,232,927.37</w:t>
            </w: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对所有者的分配</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Times New Roman" w:hAnsi="Times New Roman" w:cs="Times New Roman" w:eastAsia="Times New Roman" w:hint="default"/>
                <w:sz w:val="18"/>
                <w:szCs w:val="18"/>
              </w:rPr>
            </w:pPr>
            <w:r>
              <w:rPr>
                <w:rFonts w:ascii="Times New Roman"/>
                <w:spacing w:val="-1"/>
                <w:sz w:val="18"/>
              </w:rPr>
              <w:t>-385,306,863.63</w:t>
            </w: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18"/>
                <w:szCs w:val="18"/>
              </w:rPr>
            </w:pPr>
            <w:r>
              <w:rPr>
                <w:rFonts w:ascii="Times New Roman"/>
                <w:b/>
                <w:spacing w:val="-1"/>
                <w:sz w:val="18"/>
              </w:rPr>
              <w:t>-385,306,863.63</w:t>
            </w:r>
            <w:r>
              <w:rPr>
                <w:rFonts w:ascii="Times New Roman"/>
                <w:spacing w:val="-1"/>
                <w:sz w:val="18"/>
              </w:rPr>
            </w:r>
          </w:p>
        </w:tc>
      </w:tr>
      <w:tr>
        <w:trPr>
          <w:trHeight w:val="266"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15" w:lineRule="exact"/>
              <w:ind w:left="9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6"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7"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15" w:lineRule="exact"/>
              <w:ind w:left="276"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6"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31"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本年提取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29" w:lineRule="exact"/>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本年使用</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r>
        <w:trPr>
          <w:trHeight w:val="264" w:hRule="exact"/>
        </w:trPr>
        <w:tc>
          <w:tcPr>
            <w:tcW w:w="3804" w:type="dxa"/>
            <w:tcBorders>
              <w:top w:val="single" w:sz="4" w:space="0" w:color="000000"/>
              <w:left w:val="single" w:sz="12" w:space="0" w:color="000000"/>
              <w:bottom w:val="single" w:sz="4" w:space="0" w:color="000000"/>
              <w:right w:val="single" w:sz="4" w:space="0" w:color="000000"/>
            </w:tcBorders>
          </w:tcPr>
          <w:p>
            <w:pPr>
              <w:pStyle w:val="TableParagraph"/>
              <w:spacing w:line="217" w:lineRule="exact"/>
              <w:ind w:left="276"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3"/>
              <w:jc w:val="right"/>
              <w:rPr>
                <w:rFonts w:ascii="Times New Roman" w:hAnsi="Times New Roman" w:cs="Times New Roman" w:eastAsia="Times New Roman" w:hint="default"/>
                <w:sz w:val="18"/>
                <w:szCs w:val="18"/>
              </w:rPr>
            </w:pPr>
            <w:r>
              <w:rPr>
                <w:rFonts w:ascii="Times New Roman"/>
                <w:spacing w:val="-1"/>
                <w:sz w:val="18"/>
              </w:rPr>
              <w:t>77,559,776.75</w:t>
            </w:r>
          </w:p>
        </w:tc>
        <w:tc>
          <w:tcPr>
            <w:tcW w:w="1037"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4"/>
              <w:ind w:right="94"/>
              <w:jc w:val="right"/>
              <w:rPr>
                <w:rFonts w:ascii="Times New Roman" w:hAnsi="Times New Roman" w:cs="Times New Roman" w:eastAsia="Times New Roman" w:hint="default"/>
                <w:sz w:val="18"/>
                <w:szCs w:val="18"/>
              </w:rPr>
            </w:pPr>
            <w:r>
              <w:rPr>
                <w:rFonts w:ascii="Times New Roman"/>
                <w:b/>
                <w:spacing w:val="-1"/>
                <w:sz w:val="18"/>
              </w:rPr>
              <w:t>77,559,776.75</w:t>
            </w:r>
            <w:r>
              <w:rPr>
                <w:rFonts w:ascii="Times New Roman"/>
                <w:spacing w:val="-1"/>
                <w:sz w:val="18"/>
              </w:rPr>
            </w:r>
          </w:p>
        </w:tc>
      </w:tr>
      <w:tr>
        <w:trPr>
          <w:trHeight w:val="274" w:hRule="exact"/>
        </w:trPr>
        <w:tc>
          <w:tcPr>
            <w:tcW w:w="3804" w:type="dxa"/>
            <w:tcBorders>
              <w:top w:val="single" w:sz="4" w:space="0" w:color="000000"/>
              <w:left w:val="single" w:sz="12" w:space="0" w:color="000000"/>
              <w:bottom w:val="single" w:sz="12" w:space="0" w:color="000000"/>
              <w:right w:val="single" w:sz="4" w:space="0" w:color="000000"/>
            </w:tcBorders>
          </w:tcPr>
          <w:p>
            <w:pPr>
              <w:pStyle w:val="TableParagraph"/>
              <w:spacing w:line="217"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5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6"/>
              <w:jc w:val="right"/>
              <w:rPr>
                <w:rFonts w:ascii="Times New Roman" w:hAnsi="Times New Roman" w:cs="Times New Roman" w:eastAsia="Times New Roman" w:hint="default"/>
                <w:sz w:val="18"/>
                <w:szCs w:val="18"/>
              </w:rPr>
            </w:pPr>
            <w:r>
              <w:rPr>
                <w:rFonts w:ascii="Times New Roman"/>
                <w:b/>
                <w:spacing w:val="-1"/>
                <w:sz w:val="18"/>
              </w:rPr>
              <w:t>2,963,898,951.00</w:t>
            </w:r>
            <w:r>
              <w:rPr>
                <w:rFonts w:ascii="Times New Roman"/>
                <w:spacing w:val="-1"/>
                <w:sz w:val="18"/>
              </w:rPr>
            </w:r>
          </w:p>
        </w:tc>
        <w:tc>
          <w:tcPr>
            <w:tcW w:w="15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9,255,830,448.87</w:t>
            </w:r>
            <w:r>
              <w:rPr>
                <w:rFonts w:ascii="Times New Roman"/>
                <w:spacing w:val="-1"/>
                <w:sz w:val="18"/>
              </w:rPr>
            </w:r>
          </w:p>
        </w:tc>
        <w:tc>
          <w:tcPr>
            <w:tcW w:w="10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-277,036,204.37</w:t>
            </w:r>
            <w:r>
              <w:rPr>
                <w:rFonts w:ascii="Times New Roman"/>
                <w:spacing w:val="-1"/>
                <w:sz w:val="18"/>
              </w:rPr>
            </w:r>
          </w:p>
        </w:tc>
        <w:tc>
          <w:tcPr>
            <w:tcW w:w="10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4"/>
              <w:jc w:val="right"/>
              <w:rPr>
                <w:rFonts w:ascii="Times New Roman" w:hAnsi="Times New Roman" w:cs="Times New Roman" w:eastAsia="Times New Roman" w:hint="default"/>
                <w:sz w:val="18"/>
                <w:szCs w:val="18"/>
              </w:rPr>
            </w:pPr>
            <w:r>
              <w:rPr>
                <w:rFonts w:ascii="Times New Roman"/>
                <w:b/>
                <w:spacing w:val="-1"/>
                <w:sz w:val="18"/>
              </w:rPr>
              <w:t>1,313,393,112.26</w:t>
            </w:r>
            <w:r>
              <w:rPr>
                <w:rFonts w:ascii="Times New Roman"/>
                <w:spacing w:val="-1"/>
                <w:sz w:val="18"/>
              </w:rPr>
            </w:r>
          </w:p>
        </w:tc>
        <w:tc>
          <w:tcPr>
            <w:tcW w:w="150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6"/>
              <w:ind w:right="103"/>
              <w:jc w:val="right"/>
              <w:rPr>
                <w:rFonts w:ascii="Times New Roman" w:hAnsi="Times New Roman" w:cs="Times New Roman" w:eastAsia="Times New Roman" w:hint="default"/>
                <w:sz w:val="18"/>
                <w:szCs w:val="18"/>
              </w:rPr>
            </w:pPr>
            <w:r>
              <w:rPr>
                <w:rFonts w:ascii="Times New Roman"/>
                <w:b/>
                <w:spacing w:val="-1"/>
                <w:sz w:val="18"/>
              </w:rPr>
              <w:t>3,004,750,386.98</w:t>
            </w:r>
            <w:r>
              <w:rPr>
                <w:rFonts w:ascii="Times New Roman"/>
                <w:spacing w:val="-1"/>
                <w:sz w:val="18"/>
              </w:rPr>
            </w:r>
          </w:p>
        </w:tc>
        <w:tc>
          <w:tcPr>
            <w:tcW w:w="158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26"/>
              <w:ind w:right="92"/>
              <w:jc w:val="right"/>
              <w:rPr>
                <w:rFonts w:ascii="Times New Roman" w:hAnsi="Times New Roman" w:cs="Times New Roman" w:eastAsia="Times New Roman" w:hint="default"/>
                <w:sz w:val="18"/>
                <w:szCs w:val="18"/>
              </w:rPr>
            </w:pPr>
            <w:r>
              <w:rPr>
                <w:rFonts w:ascii="Times New Roman"/>
                <w:b/>
                <w:spacing w:val="-1"/>
                <w:sz w:val="18"/>
              </w:rPr>
              <w:t>16,260,836,694.74</w:t>
            </w:r>
            <w:r>
              <w:rPr>
                <w:rFonts w:ascii="Times New Roman"/>
                <w:spacing w:val="-1"/>
                <w:sz w:val="18"/>
              </w:rPr>
            </w:r>
          </w:p>
        </w:tc>
      </w:tr>
    </w:tbl>
    <w:p>
      <w:pPr>
        <w:tabs>
          <w:tab w:pos="6852" w:val="left" w:leader="none"/>
          <w:tab w:pos="12311" w:val="left" w:leader="none"/>
        </w:tabs>
        <w:spacing w:before="28"/>
        <w:ind w:left="237" w:right="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法定代表人：周立业</w:t>
        <w:tab/>
      </w:r>
      <w:r>
        <w:rPr>
          <w:rFonts w:ascii="宋体" w:hAnsi="宋体" w:cs="宋体" w:eastAsia="宋体" w:hint="default"/>
          <w:spacing w:val="-2"/>
          <w:sz w:val="21"/>
          <w:szCs w:val="21"/>
        </w:rPr>
        <w:t>财务负责人：周海英</w:t>
        <w:tab/>
        <w:t>会计机构负责人：周海英</w:t>
      </w:r>
    </w:p>
    <w:p>
      <w:pPr>
        <w:spacing w:after="0"/>
        <w:jc w:val="left"/>
        <w:rPr>
          <w:rFonts w:ascii="宋体" w:hAnsi="宋体" w:cs="宋体" w:eastAsia="宋体" w:hint="default"/>
          <w:sz w:val="21"/>
          <w:szCs w:val="21"/>
        </w:rPr>
        <w:sectPr>
          <w:pgSz w:w="16840" w:h="11910" w:orient="landscape"/>
          <w:pgMar w:header="0" w:footer="838" w:top="1100" w:bottom="1020" w:left="840" w:right="820"/>
        </w:sectPr>
      </w:pPr>
    </w:p>
    <w:p>
      <w:pPr>
        <w:pStyle w:val="Heading3"/>
        <w:spacing w:line="240" w:lineRule="auto" w:before="4"/>
        <w:ind w:left="102" w:right="0"/>
        <w:jc w:val="both"/>
        <w:rPr>
          <w:b w:val="0"/>
          <w:bCs w:val="0"/>
        </w:rPr>
      </w:pPr>
      <w:r>
        <w:rPr/>
        <w:t>财务报表附注：</w:t>
      </w:r>
      <w:r>
        <w:rPr>
          <w:b w:val="0"/>
          <w:bCs w:val="0"/>
        </w:rPr>
      </w:r>
    </w:p>
    <w:p>
      <w:pPr>
        <w:spacing w:line="240" w:lineRule="auto" w:before="3"/>
        <w:rPr>
          <w:rFonts w:ascii="宋体" w:hAnsi="宋体" w:cs="宋体" w:eastAsia="宋体" w:hint="default"/>
          <w:b/>
          <w:bCs/>
          <w:sz w:val="33"/>
          <w:szCs w:val="33"/>
        </w:rPr>
      </w:pPr>
    </w:p>
    <w:p>
      <w:pPr>
        <w:spacing w:before="0"/>
        <w:ind w:left="243" w:right="94" w:firstLine="0"/>
        <w:jc w:val="left"/>
        <w:rPr>
          <w:rFonts w:ascii="宋体" w:hAnsi="宋体" w:cs="宋体" w:eastAsia="宋体" w:hint="default"/>
          <w:sz w:val="22"/>
          <w:szCs w:val="22"/>
        </w:rPr>
      </w:pPr>
      <w:r>
        <w:rPr>
          <w:rFonts w:ascii="宋体" w:hAnsi="宋体" w:cs="宋体" w:eastAsia="宋体" w:hint="default"/>
          <w:b/>
          <w:bCs/>
          <w:spacing w:val="20"/>
          <w:sz w:val="22"/>
          <w:szCs w:val="22"/>
        </w:rPr>
        <w:t>一、</w:t>
      </w:r>
      <w:r>
        <w:rPr>
          <w:rFonts w:ascii="宋体" w:hAnsi="宋体" w:cs="宋体" w:eastAsia="宋体" w:hint="default"/>
          <w:b/>
          <w:bCs/>
          <w:spacing w:val="-72"/>
          <w:sz w:val="22"/>
          <w:szCs w:val="22"/>
        </w:rPr>
        <w:t> </w:t>
      </w:r>
      <w:r>
        <w:rPr>
          <w:rFonts w:ascii="宋体" w:hAnsi="宋体" w:cs="宋体" w:eastAsia="宋体" w:hint="default"/>
          <w:b/>
          <w:bCs/>
          <w:sz w:val="22"/>
          <w:szCs w:val="22"/>
        </w:rPr>
        <w:t>公</w:t>
      </w:r>
      <w:r>
        <w:rPr>
          <w:rFonts w:ascii="宋体" w:hAnsi="宋体" w:cs="宋体" w:eastAsia="宋体" w:hint="default"/>
          <w:b/>
          <w:bCs/>
          <w:spacing w:val="-72"/>
          <w:sz w:val="22"/>
          <w:szCs w:val="22"/>
        </w:rPr>
        <w:t> </w:t>
      </w:r>
      <w:r>
        <w:rPr>
          <w:rFonts w:ascii="宋体" w:hAnsi="宋体" w:cs="宋体" w:eastAsia="宋体" w:hint="default"/>
          <w:b/>
          <w:bCs/>
          <w:sz w:val="22"/>
          <w:szCs w:val="22"/>
        </w:rPr>
        <w:t>司</w:t>
      </w:r>
      <w:r>
        <w:rPr>
          <w:rFonts w:ascii="宋体" w:hAnsi="宋体" w:cs="宋体" w:eastAsia="宋体" w:hint="default"/>
          <w:b/>
          <w:bCs/>
          <w:spacing w:val="-74"/>
          <w:sz w:val="22"/>
          <w:szCs w:val="22"/>
        </w:rPr>
        <w:t> </w:t>
      </w:r>
      <w:r>
        <w:rPr>
          <w:rFonts w:ascii="宋体" w:hAnsi="宋体" w:cs="宋体" w:eastAsia="宋体" w:hint="default"/>
          <w:b/>
          <w:bCs/>
          <w:sz w:val="22"/>
          <w:szCs w:val="22"/>
        </w:rPr>
        <w:t>的</w:t>
      </w:r>
      <w:r>
        <w:rPr>
          <w:rFonts w:ascii="宋体" w:hAnsi="宋体" w:cs="宋体" w:eastAsia="宋体" w:hint="default"/>
          <w:b/>
          <w:bCs/>
          <w:spacing w:val="-72"/>
          <w:sz w:val="22"/>
          <w:szCs w:val="22"/>
        </w:rPr>
        <w:t> </w:t>
      </w:r>
      <w:r>
        <w:rPr>
          <w:rFonts w:ascii="宋体" w:hAnsi="宋体" w:cs="宋体" w:eastAsia="宋体" w:hint="default"/>
          <w:b/>
          <w:bCs/>
          <w:sz w:val="22"/>
          <w:szCs w:val="22"/>
        </w:rPr>
        <w:t>基</w:t>
      </w:r>
      <w:r>
        <w:rPr>
          <w:rFonts w:ascii="宋体" w:hAnsi="宋体" w:cs="宋体" w:eastAsia="宋体" w:hint="default"/>
          <w:b/>
          <w:bCs/>
          <w:spacing w:val="-72"/>
          <w:sz w:val="22"/>
          <w:szCs w:val="22"/>
        </w:rPr>
        <w:t> </w:t>
      </w:r>
      <w:r>
        <w:rPr>
          <w:rFonts w:ascii="宋体" w:hAnsi="宋体" w:cs="宋体" w:eastAsia="宋体" w:hint="default"/>
          <w:b/>
          <w:bCs/>
          <w:sz w:val="22"/>
          <w:szCs w:val="22"/>
        </w:rPr>
        <w:t>本</w:t>
      </w:r>
      <w:r>
        <w:rPr>
          <w:rFonts w:ascii="宋体" w:hAnsi="宋体" w:cs="宋体" w:eastAsia="宋体" w:hint="default"/>
          <w:b/>
          <w:bCs/>
          <w:spacing w:val="-72"/>
          <w:sz w:val="22"/>
          <w:szCs w:val="22"/>
        </w:rPr>
        <w:t> </w:t>
      </w:r>
      <w:r>
        <w:rPr>
          <w:rFonts w:ascii="宋体" w:hAnsi="宋体" w:cs="宋体" w:eastAsia="宋体" w:hint="default"/>
          <w:b/>
          <w:bCs/>
          <w:sz w:val="22"/>
          <w:szCs w:val="22"/>
        </w:rPr>
        <w:t>情</w:t>
      </w:r>
      <w:r>
        <w:rPr>
          <w:rFonts w:ascii="宋体" w:hAnsi="宋体" w:cs="宋体" w:eastAsia="宋体" w:hint="default"/>
          <w:b/>
          <w:bCs/>
          <w:spacing w:val="-74"/>
          <w:sz w:val="22"/>
          <w:szCs w:val="22"/>
        </w:rPr>
        <w:t> </w:t>
      </w:r>
      <w:r>
        <w:rPr>
          <w:rFonts w:ascii="宋体" w:hAnsi="宋体" w:cs="宋体" w:eastAsia="宋体" w:hint="default"/>
          <w:b/>
          <w:bCs/>
          <w:sz w:val="22"/>
          <w:szCs w:val="22"/>
        </w:rPr>
        <w:t>况</w:t>
      </w:r>
      <w:r>
        <w:rPr>
          <w:rFonts w:ascii="宋体" w:hAnsi="宋体" w:cs="宋体" w:eastAsia="宋体" w:hint="default"/>
          <w:sz w:val="22"/>
          <w:szCs w:val="22"/>
        </w:rPr>
      </w:r>
    </w:p>
    <w:p>
      <w:pPr>
        <w:spacing w:line="288" w:lineRule="auto" w:before="129"/>
        <w:ind w:left="102" w:right="94" w:firstLine="439"/>
        <w:jc w:val="left"/>
        <w:rPr>
          <w:rFonts w:ascii="Times New Roman" w:hAnsi="Times New Roman" w:cs="Times New Roman" w:eastAsia="Times New Roman" w:hint="default"/>
          <w:sz w:val="22"/>
          <w:szCs w:val="22"/>
        </w:rPr>
      </w:pPr>
      <w:r>
        <w:rPr>
          <w:rFonts w:ascii="宋体" w:hAnsi="宋体" w:cs="宋体" w:eastAsia="宋体" w:hint="default"/>
          <w:spacing w:val="-4"/>
          <w:sz w:val="22"/>
          <w:szCs w:val="22"/>
        </w:rPr>
        <w:t>同方股份有限公司（原名“清华同方股份有限公司”，自</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30 </w:t>
      </w:r>
      <w:r>
        <w:rPr>
          <w:rFonts w:ascii="宋体" w:hAnsi="宋体" w:cs="宋体" w:eastAsia="宋体" w:hint="default"/>
          <w:sz w:val="22"/>
          <w:szCs w:val="22"/>
        </w:rPr>
        <w:t>日起更名为</w:t>
      </w:r>
      <w:r>
        <w:rPr>
          <w:rFonts w:ascii="宋体" w:hAnsi="宋体" w:cs="宋体" w:eastAsia="宋体" w:hint="default"/>
          <w:w w:val="100"/>
          <w:sz w:val="22"/>
          <w:szCs w:val="22"/>
        </w:rPr>
        <w:t> </w:t>
      </w:r>
      <w:r>
        <w:rPr>
          <w:rFonts w:ascii="宋体" w:hAnsi="宋体" w:cs="宋体" w:eastAsia="宋体" w:hint="default"/>
          <w:spacing w:val="-3"/>
          <w:sz w:val="22"/>
          <w:szCs w:val="22"/>
        </w:rPr>
        <w:t>“同方股份有限公司”，以下简称“公司”或“本公司”）是经国家体改委和国家教委批</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3"/>
          <w:sz w:val="22"/>
          <w:szCs w:val="22"/>
        </w:rPr>
        <w:t>准，由清华控股有限公司（原“北京清华大学企业集团”）作为主要发起人，以社会募集</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6"/>
          <w:sz w:val="22"/>
          <w:szCs w:val="22"/>
        </w:rPr>
        <w:t>方式设立的股份有限公司。公司于</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1997</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6"/>
          <w:sz w:val="22"/>
          <w:szCs w:val="22"/>
        </w:rPr>
        <w:t> </w:t>
      </w:r>
      <w:r>
        <w:rPr>
          <w:rFonts w:ascii="宋体" w:hAnsi="宋体" w:cs="宋体" w:eastAsia="宋体" w:hint="default"/>
          <w:spacing w:val="-8"/>
          <w:sz w:val="22"/>
          <w:szCs w:val="22"/>
        </w:rPr>
        <w:t>月经中国证券监督管理委员会（以下简称“中</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z w:val="22"/>
          <w:szCs w:val="22"/>
        </w:rPr>
        <w:t>国证监会”）证监发</w:t>
      </w:r>
      <w:r>
        <w:rPr>
          <w:rFonts w:ascii="Times New Roman" w:hAnsi="Times New Roman" w:cs="Times New Roman" w:eastAsia="Times New Roman" w:hint="default"/>
          <w:sz w:val="22"/>
          <w:szCs w:val="22"/>
        </w:rPr>
        <w:t>[1997]316 </w:t>
      </w:r>
      <w:r>
        <w:rPr>
          <w:rFonts w:ascii="宋体" w:hAnsi="宋体" w:cs="宋体" w:eastAsia="宋体" w:hint="default"/>
          <w:sz w:val="22"/>
          <w:szCs w:val="22"/>
        </w:rPr>
        <w:t>号文批准，首次发行人民币普通股 </w:t>
      </w:r>
      <w:r>
        <w:rPr>
          <w:rFonts w:ascii="Times New Roman" w:hAnsi="Times New Roman" w:cs="Times New Roman" w:eastAsia="Times New Roman" w:hint="default"/>
          <w:sz w:val="22"/>
          <w:szCs w:val="22"/>
        </w:rPr>
        <w:t>110,700,000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股，其中，</w:t>
      </w:r>
      <w:r>
        <w:rPr>
          <w:rFonts w:ascii="宋体" w:hAnsi="宋体" w:cs="宋体" w:eastAsia="宋体" w:hint="default"/>
          <w:w w:val="100"/>
          <w:sz w:val="22"/>
          <w:szCs w:val="22"/>
        </w:rPr>
        <w:t> </w:t>
      </w:r>
      <w:r>
        <w:rPr>
          <w:rFonts w:ascii="宋体" w:hAnsi="宋体" w:cs="宋体" w:eastAsia="宋体" w:hint="default"/>
          <w:sz w:val="22"/>
          <w:szCs w:val="22"/>
        </w:rPr>
        <w:t>发起人持有 </w:t>
      </w:r>
      <w:r>
        <w:rPr>
          <w:rFonts w:ascii="Times New Roman" w:hAnsi="Times New Roman" w:cs="Times New Roman" w:eastAsia="Times New Roman" w:hint="default"/>
          <w:sz w:val="22"/>
          <w:szCs w:val="22"/>
        </w:rPr>
        <w:t>68,700,000 </w:t>
      </w:r>
      <w:r>
        <w:rPr>
          <w:rFonts w:ascii="宋体" w:hAnsi="宋体" w:cs="宋体" w:eastAsia="宋体" w:hint="default"/>
          <w:sz w:val="22"/>
          <w:szCs w:val="22"/>
        </w:rPr>
        <w:t>股，占公司股份总数的 </w:t>
      </w:r>
      <w:r>
        <w:rPr>
          <w:rFonts w:ascii="Times New Roman" w:hAnsi="Times New Roman" w:cs="Times New Roman" w:eastAsia="Times New Roman" w:hint="default"/>
          <w:sz w:val="22"/>
          <w:szCs w:val="22"/>
        </w:rPr>
        <w:t>62.06%</w:t>
      </w:r>
      <w:r>
        <w:rPr>
          <w:rFonts w:ascii="宋体" w:hAnsi="宋体" w:cs="宋体" w:eastAsia="宋体" w:hint="default"/>
          <w:sz w:val="22"/>
          <w:szCs w:val="22"/>
        </w:rPr>
        <w:t>，向境内社会公众发行</w:t>
      </w:r>
      <w:r>
        <w:rPr>
          <w:rFonts w:ascii="宋体" w:hAnsi="宋体" w:cs="宋体" w:eastAsia="宋体" w:hint="default"/>
          <w:spacing w:val="-39"/>
          <w:sz w:val="22"/>
          <w:szCs w:val="22"/>
        </w:rPr>
        <w:t> </w:t>
      </w:r>
      <w:r>
        <w:rPr>
          <w:rFonts w:ascii="Times New Roman" w:hAnsi="Times New Roman" w:cs="Times New Roman" w:eastAsia="Times New Roman" w:hint="default"/>
          <w:sz w:val="22"/>
          <w:szCs w:val="22"/>
        </w:rPr>
        <w:t>42,000,000</w:t>
      </w:r>
    </w:p>
    <w:p>
      <w:pPr>
        <w:spacing w:before="2"/>
        <w:ind w:left="102" w:right="0" w:firstLine="0"/>
        <w:jc w:val="both"/>
        <w:rPr>
          <w:rFonts w:ascii="宋体" w:hAnsi="宋体" w:cs="宋体" w:eastAsia="宋体" w:hint="default"/>
          <w:sz w:val="22"/>
          <w:szCs w:val="22"/>
        </w:rPr>
      </w:pPr>
      <w:r>
        <w:rPr>
          <w:rFonts w:ascii="宋体" w:hAnsi="宋体" w:cs="宋体" w:eastAsia="宋体" w:hint="default"/>
          <w:sz w:val="22"/>
          <w:szCs w:val="22"/>
        </w:rPr>
        <w:t>股，占公司股份总数的</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37.94%</w:t>
      </w:r>
      <w:r>
        <w:rPr>
          <w:rFonts w:ascii="宋体" w:hAnsi="宋体" w:cs="宋体" w:eastAsia="宋体" w:hint="default"/>
          <w:sz w:val="22"/>
          <w:szCs w:val="22"/>
        </w:rPr>
        <w:t>。公司于</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1997</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25</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日在国家工商行政管理局登记注</w:t>
      </w:r>
    </w:p>
    <w:p>
      <w:pPr>
        <w:spacing w:before="53"/>
        <w:ind w:left="102" w:right="0" w:firstLine="0"/>
        <w:jc w:val="both"/>
        <w:rPr>
          <w:rFonts w:ascii="宋体" w:hAnsi="宋体" w:cs="宋体" w:eastAsia="宋体" w:hint="default"/>
          <w:sz w:val="22"/>
          <w:szCs w:val="22"/>
        </w:rPr>
      </w:pPr>
      <w:r>
        <w:rPr>
          <w:rFonts w:ascii="宋体" w:hAnsi="宋体" w:cs="宋体" w:eastAsia="宋体" w:hint="default"/>
          <w:spacing w:val="-4"/>
          <w:sz w:val="22"/>
          <w:szCs w:val="22"/>
        </w:rPr>
        <w:t>册，设立时注册资本为人民币</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110,700,000</w:t>
      </w:r>
      <w:r>
        <w:rPr>
          <w:rFonts w:ascii="Times New Roman" w:hAnsi="Times New Roman" w:cs="Times New Roman" w:eastAsia="Times New Roman" w:hint="default"/>
          <w:spacing w:val="2"/>
          <w:sz w:val="22"/>
          <w:szCs w:val="22"/>
        </w:rPr>
        <w:t> </w:t>
      </w:r>
      <w:r>
        <w:rPr>
          <w:rFonts w:ascii="宋体" w:hAnsi="宋体" w:cs="宋体" w:eastAsia="宋体" w:hint="default"/>
          <w:spacing w:val="-4"/>
          <w:sz w:val="22"/>
          <w:szCs w:val="22"/>
        </w:rPr>
        <w:t>元。公司首次发行的社会公众股于</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1997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月</w:t>
      </w:r>
    </w:p>
    <w:p>
      <w:pPr>
        <w:spacing w:before="53"/>
        <w:ind w:left="102"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27 </w:t>
      </w:r>
      <w:r>
        <w:rPr>
          <w:rFonts w:ascii="宋体" w:hAnsi="宋体" w:cs="宋体" w:eastAsia="宋体" w:hint="default"/>
          <w:sz w:val="22"/>
          <w:szCs w:val="22"/>
        </w:rPr>
        <w:t>日在上海证券交易所挂牌交易。</w:t>
      </w:r>
    </w:p>
    <w:p>
      <w:pPr>
        <w:spacing w:before="110"/>
        <w:ind w:left="541" w:right="94" w:firstLine="0"/>
        <w:jc w:val="left"/>
        <w:rPr>
          <w:rFonts w:ascii="宋体" w:hAnsi="宋体" w:cs="宋体" w:eastAsia="宋体" w:hint="default"/>
          <w:sz w:val="22"/>
          <w:szCs w:val="22"/>
        </w:rPr>
      </w:pPr>
      <w:r>
        <w:rPr>
          <w:rFonts w:ascii="宋体" w:hAnsi="宋体" w:cs="宋体" w:eastAsia="宋体" w:hint="default"/>
          <w:sz w:val="22"/>
          <w:szCs w:val="22"/>
        </w:rPr>
        <w:t>公司于 </w:t>
      </w:r>
      <w:r>
        <w:rPr>
          <w:rFonts w:ascii="Times New Roman" w:hAnsi="Times New Roman" w:cs="Times New Roman" w:eastAsia="Times New Roman" w:hint="default"/>
          <w:sz w:val="22"/>
          <w:szCs w:val="22"/>
        </w:rPr>
        <w:t>1998  </w:t>
      </w:r>
      <w:r>
        <w:rPr>
          <w:rFonts w:ascii="宋体" w:hAnsi="宋体" w:cs="宋体" w:eastAsia="宋体" w:hint="default"/>
          <w:sz w:val="22"/>
          <w:szCs w:val="22"/>
        </w:rPr>
        <w:t>年 </w:t>
      </w:r>
      <w:r>
        <w:rPr>
          <w:rFonts w:ascii="Times New Roman" w:hAnsi="Times New Roman" w:cs="Times New Roman" w:eastAsia="Times New Roman" w:hint="default"/>
          <w:sz w:val="22"/>
          <w:szCs w:val="22"/>
        </w:rPr>
        <w:t>1  </w:t>
      </w:r>
      <w:r>
        <w:rPr>
          <w:rFonts w:ascii="宋体" w:hAnsi="宋体" w:cs="宋体" w:eastAsia="宋体" w:hint="default"/>
          <w:sz w:val="22"/>
          <w:szCs w:val="22"/>
        </w:rPr>
        <w:t>月以 </w:t>
      </w:r>
      <w:r>
        <w:rPr>
          <w:rFonts w:ascii="Times New Roman" w:hAnsi="Times New Roman" w:cs="Times New Roman" w:eastAsia="Times New Roman" w:hint="default"/>
          <w:sz w:val="22"/>
          <w:szCs w:val="22"/>
        </w:rPr>
        <w:t>10:5  </w:t>
      </w:r>
      <w:r>
        <w:rPr>
          <w:rFonts w:ascii="Times New Roman" w:hAnsi="Times New Roman" w:cs="Times New Roman" w:eastAsia="Times New Roman" w:hint="default"/>
          <w:spacing w:val="22"/>
          <w:sz w:val="22"/>
          <w:szCs w:val="22"/>
        </w:rPr>
        <w:t> </w:t>
      </w:r>
      <w:r>
        <w:rPr>
          <w:rFonts w:ascii="宋体" w:hAnsi="宋体" w:cs="宋体" w:eastAsia="宋体" w:hint="default"/>
          <w:sz w:val="22"/>
          <w:szCs w:val="22"/>
        </w:rPr>
        <w:t>的比例实施资本公积金转增股本，致使股份总数增至</w:t>
      </w:r>
    </w:p>
    <w:p>
      <w:pPr>
        <w:spacing w:before="53"/>
        <w:ind w:left="102"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166,050,000 </w:t>
      </w:r>
      <w:r>
        <w:rPr>
          <w:rFonts w:ascii="宋体" w:hAnsi="宋体" w:cs="宋体" w:eastAsia="宋体" w:hint="default"/>
          <w:sz w:val="22"/>
          <w:szCs w:val="22"/>
        </w:rPr>
        <w:t>股，其中，发起人持有 </w:t>
      </w:r>
      <w:r>
        <w:rPr>
          <w:rFonts w:ascii="Times New Roman" w:hAnsi="Times New Roman" w:cs="Times New Roman" w:eastAsia="Times New Roman" w:hint="default"/>
          <w:sz w:val="22"/>
          <w:szCs w:val="22"/>
        </w:rPr>
        <w:t>103,050,000 </w:t>
      </w:r>
      <w:r>
        <w:rPr>
          <w:rFonts w:ascii="宋体" w:hAnsi="宋体" w:cs="宋体" w:eastAsia="宋体" w:hint="default"/>
          <w:sz w:val="22"/>
          <w:szCs w:val="22"/>
        </w:rPr>
        <w:t>股，占公司股份总数的</w:t>
      </w:r>
      <w:r>
        <w:rPr>
          <w:rFonts w:ascii="宋体" w:hAnsi="宋体" w:cs="宋体" w:eastAsia="宋体" w:hint="default"/>
          <w:spacing w:val="14"/>
          <w:sz w:val="22"/>
          <w:szCs w:val="22"/>
        </w:rPr>
        <w:t> </w:t>
      </w:r>
      <w:r>
        <w:rPr>
          <w:rFonts w:ascii="Times New Roman" w:hAnsi="Times New Roman" w:cs="Times New Roman" w:eastAsia="Times New Roman" w:hint="default"/>
          <w:sz w:val="22"/>
          <w:szCs w:val="22"/>
        </w:rPr>
        <w:t>62.06%</w:t>
      </w:r>
      <w:r>
        <w:rPr>
          <w:rFonts w:ascii="宋体" w:hAnsi="宋体" w:cs="宋体" w:eastAsia="宋体" w:hint="default"/>
          <w:sz w:val="22"/>
          <w:szCs w:val="22"/>
        </w:rPr>
        <w:t>；公司于</w:t>
      </w:r>
    </w:p>
    <w:p>
      <w:pPr>
        <w:spacing w:before="50"/>
        <w:ind w:left="102"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1999</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月以</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10:3</w:t>
      </w:r>
      <w:r>
        <w:rPr>
          <w:rFonts w:ascii="Times New Roman" w:hAnsi="Times New Roman" w:cs="Times New Roman" w:eastAsia="Times New Roman" w:hint="default"/>
          <w:spacing w:val="2"/>
          <w:sz w:val="22"/>
          <w:szCs w:val="22"/>
        </w:rPr>
        <w:t> </w:t>
      </w:r>
      <w:r>
        <w:rPr>
          <w:rFonts w:ascii="宋体" w:hAnsi="宋体" w:cs="宋体" w:eastAsia="宋体" w:hint="default"/>
          <w:spacing w:val="-3"/>
          <w:sz w:val="22"/>
          <w:szCs w:val="22"/>
        </w:rPr>
        <w:t>的比例实施配股，配股后股份总数增至</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189,800,000</w:t>
      </w:r>
      <w:r>
        <w:rPr>
          <w:rFonts w:ascii="Times New Roman" w:hAnsi="Times New Roman" w:cs="Times New Roman" w:eastAsia="Times New Roman" w:hint="default"/>
          <w:spacing w:val="5"/>
          <w:sz w:val="22"/>
          <w:szCs w:val="22"/>
        </w:rPr>
        <w:t> </w:t>
      </w:r>
      <w:r>
        <w:rPr>
          <w:rFonts w:ascii="宋体" w:hAnsi="宋体" w:cs="宋体" w:eastAsia="宋体" w:hint="default"/>
          <w:spacing w:val="-8"/>
          <w:sz w:val="22"/>
          <w:szCs w:val="22"/>
        </w:rPr>
        <w:t>股，其中，发起人</w:t>
      </w:r>
    </w:p>
    <w:p>
      <w:pPr>
        <w:spacing w:line="285" w:lineRule="auto" w:before="53"/>
        <w:ind w:left="102" w:right="100" w:firstLine="0"/>
        <w:jc w:val="both"/>
        <w:rPr>
          <w:rFonts w:ascii="宋体" w:hAnsi="宋体" w:cs="宋体" w:eastAsia="宋体" w:hint="default"/>
          <w:sz w:val="22"/>
          <w:szCs w:val="22"/>
        </w:rPr>
      </w:pPr>
      <w:r>
        <w:rPr>
          <w:rFonts w:ascii="宋体" w:hAnsi="宋体" w:cs="宋体" w:eastAsia="宋体" w:hint="default"/>
          <w:sz w:val="22"/>
          <w:szCs w:val="22"/>
        </w:rPr>
        <w:t>持有</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107,900,000</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股，占公司股份总数的</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56.85%</w:t>
      </w:r>
      <w:r>
        <w:rPr>
          <w:rFonts w:ascii="宋体" w:hAnsi="宋体" w:cs="宋体" w:eastAsia="宋体" w:hint="default"/>
          <w:sz w:val="22"/>
          <w:szCs w:val="22"/>
        </w:rPr>
        <w:t>；公司于</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1999</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6</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月经中国证监会证监</w:t>
      </w:r>
      <w:r>
        <w:rPr>
          <w:rFonts w:ascii="宋体" w:hAnsi="宋体" w:cs="宋体" w:eastAsia="宋体" w:hint="default"/>
          <w:w w:val="100"/>
          <w:sz w:val="22"/>
          <w:szCs w:val="22"/>
        </w:rPr>
        <w:t> </w:t>
      </w:r>
      <w:r>
        <w:rPr>
          <w:rFonts w:ascii="宋体" w:hAnsi="宋体" w:cs="宋体" w:eastAsia="宋体" w:hint="default"/>
          <w:sz w:val="22"/>
          <w:szCs w:val="22"/>
        </w:rPr>
        <w:t>公司</w:t>
      </w:r>
      <w:r>
        <w:rPr>
          <w:rFonts w:ascii="Times New Roman" w:hAnsi="Times New Roman" w:cs="Times New Roman" w:eastAsia="Times New Roman" w:hint="default"/>
          <w:sz w:val="22"/>
          <w:szCs w:val="22"/>
        </w:rPr>
        <w:t>[1999]23 </w:t>
      </w:r>
      <w:r>
        <w:rPr>
          <w:rFonts w:ascii="宋体" w:hAnsi="宋体" w:cs="宋体" w:eastAsia="宋体" w:hint="default"/>
          <w:spacing w:val="-3"/>
          <w:sz w:val="22"/>
          <w:szCs w:val="22"/>
        </w:rPr>
        <w:t>号文批准，以换股方式合并山东鲁颖电子股份有限公司（现已更名为“山东</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pacing w:val="-3"/>
          <w:sz w:val="22"/>
          <w:szCs w:val="22"/>
        </w:rPr>
        <w:t>同方鲁颖电子有限公司”），向山东鲁颖电子股份有限公司全体股东定向增发人民币普通</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股</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15,172,328</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股，致使股份总数增至</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204,972,328</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股，其中，发起人持有</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113,504,444</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股，</w:t>
      </w:r>
    </w:p>
    <w:p>
      <w:pPr>
        <w:spacing w:before="4"/>
        <w:ind w:left="102" w:right="0" w:firstLine="0"/>
        <w:jc w:val="both"/>
        <w:rPr>
          <w:rFonts w:ascii="宋体" w:hAnsi="宋体" w:cs="宋体" w:eastAsia="宋体" w:hint="default"/>
          <w:sz w:val="22"/>
          <w:szCs w:val="22"/>
        </w:rPr>
      </w:pPr>
      <w:r>
        <w:rPr>
          <w:rFonts w:ascii="宋体" w:hAnsi="宋体" w:cs="宋体" w:eastAsia="宋体" w:hint="default"/>
          <w:sz w:val="22"/>
          <w:szCs w:val="22"/>
        </w:rPr>
        <w:t>占公司股份总数的</w:t>
      </w:r>
      <w:r>
        <w:rPr>
          <w:rFonts w:ascii="宋体" w:hAnsi="宋体" w:cs="宋体" w:eastAsia="宋体" w:hint="default"/>
          <w:spacing w:val="-54"/>
          <w:sz w:val="22"/>
          <w:szCs w:val="22"/>
        </w:rPr>
        <w:t> </w:t>
      </w:r>
      <w:r>
        <w:rPr>
          <w:rFonts w:ascii="Times New Roman" w:hAnsi="Times New Roman" w:cs="Times New Roman" w:eastAsia="Times New Roman" w:hint="default"/>
          <w:spacing w:val="-6"/>
          <w:sz w:val="22"/>
          <w:szCs w:val="22"/>
        </w:rPr>
        <w:t>55.38%</w:t>
      </w:r>
      <w:r>
        <w:rPr>
          <w:rFonts w:ascii="宋体" w:hAnsi="宋体" w:cs="宋体" w:eastAsia="宋体" w:hint="default"/>
          <w:spacing w:val="-6"/>
          <w:sz w:val="22"/>
          <w:szCs w:val="22"/>
        </w:rPr>
        <w:t>；公司于</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1999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月以</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10:3</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的比例派送红股</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54,366,696</w:t>
      </w:r>
      <w:r>
        <w:rPr>
          <w:rFonts w:ascii="Times New Roman" w:hAnsi="Times New Roman" w:cs="Times New Roman" w:eastAsia="Times New Roman" w:hint="default"/>
          <w:spacing w:val="-2"/>
          <w:sz w:val="22"/>
          <w:szCs w:val="22"/>
        </w:rPr>
        <w:t> </w:t>
      </w:r>
      <w:r>
        <w:rPr>
          <w:rFonts w:ascii="宋体" w:hAnsi="宋体" w:cs="宋体" w:eastAsia="宋体" w:hint="default"/>
          <w:spacing w:val="-17"/>
          <w:sz w:val="22"/>
          <w:szCs w:val="22"/>
        </w:rPr>
        <w:t>股，致</w:t>
      </w:r>
    </w:p>
    <w:p>
      <w:pPr>
        <w:spacing w:before="53"/>
        <w:ind w:left="102" w:right="0" w:firstLine="0"/>
        <w:jc w:val="both"/>
        <w:rPr>
          <w:rFonts w:ascii="宋体" w:hAnsi="宋体" w:cs="宋体" w:eastAsia="宋体" w:hint="default"/>
          <w:sz w:val="22"/>
          <w:szCs w:val="22"/>
        </w:rPr>
      </w:pPr>
      <w:r>
        <w:rPr>
          <w:rFonts w:ascii="宋体" w:hAnsi="宋体" w:cs="宋体" w:eastAsia="宋体" w:hint="default"/>
          <w:sz w:val="22"/>
          <w:szCs w:val="22"/>
        </w:rPr>
        <w:t>使股份总数增至 </w:t>
      </w:r>
      <w:r>
        <w:rPr>
          <w:rFonts w:ascii="Times New Roman" w:hAnsi="Times New Roman" w:cs="Times New Roman" w:eastAsia="Times New Roman" w:hint="default"/>
          <w:sz w:val="22"/>
          <w:szCs w:val="22"/>
        </w:rPr>
        <w:t>259,339,024  </w:t>
      </w:r>
      <w:r>
        <w:rPr>
          <w:rFonts w:ascii="宋体" w:hAnsi="宋体" w:cs="宋体" w:eastAsia="宋体" w:hint="default"/>
          <w:sz w:val="22"/>
          <w:szCs w:val="22"/>
        </w:rPr>
        <w:t>股，其中，发起人持有 </w:t>
      </w:r>
      <w:r>
        <w:rPr>
          <w:rFonts w:ascii="Times New Roman" w:hAnsi="Times New Roman" w:cs="Times New Roman" w:eastAsia="Times New Roman" w:hint="default"/>
          <w:sz w:val="22"/>
          <w:szCs w:val="22"/>
        </w:rPr>
        <w:t>143,610,199</w:t>
      </w:r>
      <w:r>
        <w:rPr>
          <w:rFonts w:ascii="Times New Roman" w:hAnsi="Times New Roman" w:cs="Times New Roman" w:eastAsia="Times New Roman" w:hint="default"/>
          <w:spacing w:val="-22"/>
          <w:sz w:val="22"/>
          <w:szCs w:val="22"/>
        </w:rPr>
        <w:t> </w:t>
      </w:r>
      <w:r>
        <w:rPr>
          <w:rFonts w:ascii="宋体" w:hAnsi="宋体" w:cs="宋体" w:eastAsia="宋体" w:hint="default"/>
          <w:sz w:val="22"/>
          <w:szCs w:val="22"/>
        </w:rPr>
        <w:t>股，占公司股份总数的</w:t>
      </w:r>
    </w:p>
    <w:p>
      <w:pPr>
        <w:spacing w:before="53"/>
        <w:ind w:left="102" w:right="0" w:firstLine="0"/>
        <w:jc w:val="both"/>
        <w:rPr>
          <w:rFonts w:ascii="宋体" w:hAnsi="宋体" w:cs="宋体" w:eastAsia="宋体" w:hint="default"/>
          <w:sz w:val="22"/>
          <w:szCs w:val="22"/>
        </w:rPr>
      </w:pPr>
      <w:r>
        <w:rPr>
          <w:rFonts w:ascii="Times New Roman" w:hAnsi="Times New Roman" w:cs="Times New Roman" w:eastAsia="Times New Roman" w:hint="default"/>
          <w:spacing w:val="-3"/>
          <w:sz w:val="22"/>
          <w:szCs w:val="22"/>
        </w:rPr>
        <w:t>55.38%</w:t>
      </w:r>
      <w:r>
        <w:rPr>
          <w:rFonts w:ascii="宋体" w:hAnsi="宋体" w:cs="宋体" w:eastAsia="宋体" w:hint="default"/>
          <w:spacing w:val="-3"/>
          <w:sz w:val="22"/>
          <w:szCs w:val="22"/>
        </w:rPr>
        <w:t>；公司于</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2000</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月以</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10:4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的比例实施资本公积金转增股本，致使股份总数增至</w:t>
      </w:r>
    </w:p>
    <w:p>
      <w:pPr>
        <w:spacing w:before="50"/>
        <w:ind w:left="102" w:right="0" w:firstLine="0"/>
        <w:jc w:val="both"/>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363,074,634</w:t>
      </w:r>
      <w:r>
        <w:rPr>
          <w:rFonts w:ascii="Times New Roman" w:hAnsi="Times New Roman" w:cs="Times New Roman" w:eastAsia="Times New Roman" w:hint="default"/>
          <w:spacing w:val="6"/>
          <w:sz w:val="22"/>
          <w:szCs w:val="22"/>
        </w:rPr>
        <w:t> </w:t>
      </w:r>
      <w:r>
        <w:rPr>
          <w:rFonts w:ascii="宋体" w:hAnsi="宋体" w:cs="宋体" w:eastAsia="宋体" w:hint="default"/>
          <w:spacing w:val="-7"/>
          <w:sz w:val="22"/>
          <w:szCs w:val="22"/>
        </w:rPr>
        <w:t>股，其中发起人持有</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201,054,279</w:t>
      </w:r>
      <w:r>
        <w:rPr>
          <w:rFonts w:ascii="Times New Roman" w:hAnsi="Times New Roman" w:cs="Times New Roman" w:eastAsia="Times New Roman" w:hint="default"/>
          <w:spacing w:val="6"/>
          <w:sz w:val="22"/>
          <w:szCs w:val="22"/>
        </w:rPr>
        <w:t> </w:t>
      </w:r>
      <w:r>
        <w:rPr>
          <w:rFonts w:ascii="宋体" w:hAnsi="宋体" w:cs="宋体" w:eastAsia="宋体" w:hint="default"/>
          <w:spacing w:val="-6"/>
          <w:sz w:val="22"/>
          <w:szCs w:val="22"/>
        </w:rPr>
        <w:t>股，占公司股份总数的</w:t>
      </w:r>
      <w:r>
        <w:rPr>
          <w:rFonts w:ascii="宋体" w:hAnsi="宋体" w:cs="宋体" w:eastAsia="宋体" w:hint="default"/>
          <w:spacing w:val="-49"/>
          <w:sz w:val="22"/>
          <w:szCs w:val="22"/>
        </w:rPr>
        <w:t> </w:t>
      </w:r>
      <w:r>
        <w:rPr>
          <w:rFonts w:ascii="Times New Roman" w:hAnsi="Times New Roman" w:cs="Times New Roman" w:eastAsia="Times New Roman" w:hint="default"/>
          <w:spacing w:val="-6"/>
          <w:sz w:val="22"/>
          <w:szCs w:val="22"/>
        </w:rPr>
        <w:t>55.38%</w:t>
      </w:r>
      <w:r>
        <w:rPr>
          <w:rFonts w:ascii="宋体" w:hAnsi="宋体" w:cs="宋体" w:eastAsia="宋体" w:hint="default"/>
          <w:spacing w:val="-6"/>
          <w:sz w:val="22"/>
          <w:szCs w:val="22"/>
        </w:rPr>
        <w:t>；公司于</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2000</w:t>
      </w:r>
    </w:p>
    <w:p>
      <w:pPr>
        <w:spacing w:before="53"/>
        <w:ind w:left="102" w:right="0" w:firstLine="0"/>
        <w:jc w:val="both"/>
        <w:rPr>
          <w:rFonts w:ascii="Times New Roman" w:hAnsi="Times New Roman" w:cs="Times New Roman" w:eastAsia="Times New Roman" w:hint="default"/>
          <w:sz w:val="22"/>
          <w:szCs w:val="22"/>
        </w:rPr>
      </w:pP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月向境内社会公众增发人民币普通股</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20,000,000</w:t>
      </w:r>
      <w:r>
        <w:rPr>
          <w:rFonts w:ascii="Times New Roman" w:hAnsi="Times New Roman" w:cs="Times New Roman" w:eastAsia="Times New Roman" w:hint="default"/>
          <w:spacing w:val="1"/>
          <w:sz w:val="22"/>
          <w:szCs w:val="22"/>
        </w:rPr>
        <w:t> </w:t>
      </w:r>
      <w:r>
        <w:rPr>
          <w:rFonts w:ascii="宋体" w:hAnsi="宋体" w:cs="宋体" w:eastAsia="宋体" w:hint="default"/>
          <w:spacing w:val="-3"/>
          <w:sz w:val="22"/>
          <w:szCs w:val="22"/>
        </w:rPr>
        <w:t>股，致使股份总数增至</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383,074,634</w:t>
      </w:r>
    </w:p>
    <w:p>
      <w:pPr>
        <w:spacing w:before="50"/>
        <w:ind w:left="102" w:right="0" w:firstLine="0"/>
        <w:jc w:val="both"/>
        <w:rPr>
          <w:rFonts w:ascii="宋体" w:hAnsi="宋体" w:cs="宋体" w:eastAsia="宋体" w:hint="default"/>
          <w:sz w:val="22"/>
          <w:szCs w:val="22"/>
        </w:rPr>
      </w:pPr>
      <w:r>
        <w:rPr>
          <w:rFonts w:ascii="宋体" w:hAnsi="宋体" w:cs="宋体" w:eastAsia="宋体" w:hint="default"/>
          <w:sz w:val="22"/>
          <w:szCs w:val="22"/>
        </w:rPr>
        <w:t>股，其中，发起人持有</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201,054,279</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股，占公司股份总数的</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52.48%</w:t>
      </w:r>
      <w:r>
        <w:rPr>
          <w:rFonts w:ascii="宋体" w:hAnsi="宋体" w:cs="宋体" w:eastAsia="宋体" w:hint="default"/>
          <w:sz w:val="22"/>
          <w:szCs w:val="22"/>
        </w:rPr>
        <w:t>；公司于</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2001</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月</w:t>
      </w:r>
    </w:p>
    <w:p>
      <w:pPr>
        <w:spacing w:line="280" w:lineRule="auto" w:before="53"/>
        <w:ind w:left="102" w:right="208" w:firstLine="0"/>
        <w:jc w:val="left"/>
        <w:rPr>
          <w:rFonts w:ascii="宋体" w:hAnsi="宋体" w:cs="宋体" w:eastAsia="宋体" w:hint="default"/>
          <w:sz w:val="22"/>
          <w:szCs w:val="22"/>
        </w:rPr>
      </w:pPr>
      <w:r>
        <w:rPr>
          <w:rFonts w:ascii="宋体" w:hAnsi="宋体" w:cs="宋体" w:eastAsia="宋体" w:hint="default"/>
          <w:sz w:val="22"/>
          <w:szCs w:val="22"/>
        </w:rPr>
        <w:t>以</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10:5 </w:t>
      </w:r>
      <w:r>
        <w:rPr>
          <w:rFonts w:ascii="宋体" w:hAnsi="宋体" w:cs="宋体" w:eastAsia="宋体" w:hint="default"/>
          <w:sz w:val="22"/>
          <w:szCs w:val="22"/>
        </w:rPr>
        <w:t>的比例实施资本公积金转增股本，使股份总数增至</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574,612,295 </w:t>
      </w:r>
      <w:r>
        <w:rPr>
          <w:rFonts w:ascii="宋体" w:hAnsi="宋体" w:cs="宋体" w:eastAsia="宋体" w:hint="default"/>
          <w:spacing w:val="-4"/>
          <w:sz w:val="22"/>
          <w:szCs w:val="22"/>
        </w:rPr>
        <w:t>股，其中，发起人</w:t>
      </w:r>
      <w:r>
        <w:rPr>
          <w:rFonts w:ascii="宋体" w:hAnsi="宋体" w:cs="宋体" w:eastAsia="宋体" w:hint="default"/>
          <w:w w:val="100"/>
          <w:sz w:val="22"/>
          <w:szCs w:val="22"/>
        </w:rPr>
        <w:t> </w:t>
      </w:r>
      <w:r>
        <w:rPr>
          <w:rFonts w:ascii="宋体" w:hAnsi="宋体" w:cs="宋体" w:eastAsia="宋体" w:hint="default"/>
          <w:sz w:val="22"/>
          <w:szCs w:val="22"/>
        </w:rPr>
        <w:t>持有</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301,581,762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股，仍占公司股份总数的</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52.48%</w:t>
      </w:r>
      <w:r>
        <w:rPr>
          <w:rFonts w:ascii="宋体" w:hAnsi="宋体" w:cs="宋体" w:eastAsia="宋体" w:hint="default"/>
          <w:sz w:val="22"/>
          <w:szCs w:val="22"/>
        </w:rPr>
        <w:t>。</w:t>
      </w:r>
    </w:p>
    <w:p>
      <w:pPr>
        <w:spacing w:before="69"/>
        <w:ind w:left="541" w:right="94" w:firstLine="0"/>
        <w:jc w:val="left"/>
        <w:rPr>
          <w:rFonts w:ascii="宋体" w:hAnsi="宋体" w:cs="宋体" w:eastAsia="宋体" w:hint="default"/>
          <w:sz w:val="22"/>
          <w:szCs w:val="22"/>
        </w:rPr>
      </w:pPr>
      <w:r>
        <w:rPr>
          <w:rFonts w:ascii="宋体" w:hAnsi="宋体" w:cs="宋体" w:eastAsia="宋体" w:hint="default"/>
          <w:sz w:val="22"/>
          <w:szCs w:val="22"/>
        </w:rPr>
        <w:t>经国务院国有资产监督管理委员会批准，公司于</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2006</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月实施了股权分置改革，</w:t>
      </w:r>
    </w:p>
    <w:p>
      <w:pPr>
        <w:spacing w:before="53"/>
        <w:ind w:left="102" w:right="0" w:firstLine="0"/>
        <w:jc w:val="both"/>
        <w:rPr>
          <w:rFonts w:ascii="宋体" w:hAnsi="宋体" w:cs="宋体" w:eastAsia="宋体" w:hint="default"/>
          <w:sz w:val="22"/>
          <w:szCs w:val="22"/>
        </w:rPr>
      </w:pPr>
      <w:r>
        <w:rPr>
          <w:rFonts w:ascii="宋体" w:hAnsi="宋体" w:cs="宋体" w:eastAsia="宋体" w:hint="default"/>
          <w:sz w:val="22"/>
          <w:szCs w:val="22"/>
        </w:rPr>
        <w:t>由非流通股股东向流通股股东按 </w:t>
      </w:r>
      <w:r>
        <w:rPr>
          <w:rFonts w:ascii="Times New Roman" w:hAnsi="Times New Roman" w:cs="Times New Roman" w:eastAsia="Times New Roman" w:hint="default"/>
          <w:sz w:val="22"/>
          <w:szCs w:val="22"/>
        </w:rPr>
        <w:t>10:3.8 </w:t>
      </w:r>
      <w:r>
        <w:rPr>
          <w:rFonts w:ascii="Times New Roman" w:hAnsi="Times New Roman" w:cs="Times New Roman" w:eastAsia="Times New Roman" w:hint="default"/>
          <w:spacing w:val="27"/>
          <w:sz w:val="22"/>
          <w:szCs w:val="22"/>
        </w:rPr>
        <w:t> </w:t>
      </w:r>
      <w:r>
        <w:rPr>
          <w:rFonts w:ascii="宋体" w:hAnsi="宋体" w:cs="宋体" w:eastAsia="宋体" w:hint="default"/>
          <w:sz w:val="22"/>
          <w:szCs w:val="22"/>
        </w:rPr>
        <w:t>的比例支付获取非流通股份上市流通权的对价共</w:t>
      </w:r>
    </w:p>
    <w:p>
      <w:pPr>
        <w:spacing w:before="50"/>
        <w:ind w:left="102" w:right="0" w:firstLine="0"/>
        <w:jc w:val="both"/>
        <w:rPr>
          <w:rFonts w:ascii="宋体" w:hAnsi="宋体" w:cs="宋体" w:eastAsia="宋体" w:hint="default"/>
          <w:sz w:val="22"/>
          <w:szCs w:val="22"/>
        </w:rPr>
      </w:pPr>
      <w:r>
        <w:rPr>
          <w:rFonts w:ascii="宋体" w:hAnsi="宋体" w:cs="宋体" w:eastAsia="宋体" w:hint="default"/>
          <w:sz w:val="22"/>
          <w:szCs w:val="22"/>
        </w:rPr>
        <w:t>计 </w:t>
      </w:r>
      <w:r>
        <w:rPr>
          <w:rFonts w:ascii="Times New Roman" w:hAnsi="Times New Roman" w:cs="Times New Roman" w:eastAsia="Times New Roman" w:hint="default"/>
          <w:sz w:val="22"/>
          <w:szCs w:val="22"/>
        </w:rPr>
        <w:t>103,751,603</w:t>
      </w:r>
      <w:r>
        <w:rPr>
          <w:rFonts w:ascii="Times New Roman" w:hAnsi="Times New Roman" w:cs="Times New Roman" w:eastAsia="Times New Roman" w:hint="default"/>
          <w:spacing w:val="-26"/>
          <w:sz w:val="22"/>
          <w:szCs w:val="22"/>
        </w:rPr>
        <w:t> </w:t>
      </w:r>
      <w:r>
        <w:rPr>
          <w:rFonts w:ascii="宋体" w:hAnsi="宋体" w:cs="宋体" w:eastAsia="宋体" w:hint="default"/>
          <w:sz w:val="22"/>
          <w:szCs w:val="22"/>
        </w:rPr>
        <w:t>股。股权分置改革后，公司股份总数不变，其中，发起人持有股份减少至</w:t>
      </w:r>
    </w:p>
    <w:p>
      <w:pPr>
        <w:spacing w:before="53"/>
        <w:ind w:left="102"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197,830,159 </w:t>
      </w:r>
      <w:r>
        <w:rPr>
          <w:rFonts w:ascii="宋体" w:hAnsi="宋体" w:cs="宋体" w:eastAsia="宋体" w:hint="default"/>
          <w:sz w:val="22"/>
          <w:szCs w:val="22"/>
        </w:rPr>
        <w:t>股，占公司股份总数的</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34.43%</w:t>
      </w:r>
      <w:r>
        <w:rPr>
          <w:rFonts w:ascii="宋体" w:hAnsi="宋体" w:cs="宋体" w:eastAsia="宋体" w:hint="default"/>
          <w:sz w:val="22"/>
          <w:szCs w:val="22"/>
        </w:rPr>
        <w:t>。</w:t>
      </w:r>
    </w:p>
    <w:p>
      <w:pPr>
        <w:spacing w:before="113"/>
        <w:ind w:left="541" w:right="9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2007 </w:t>
      </w:r>
      <w:r>
        <w:rPr>
          <w:rFonts w:ascii="宋体" w:hAnsi="宋体" w:cs="宋体" w:eastAsia="宋体" w:hint="default"/>
          <w:sz w:val="22"/>
          <w:szCs w:val="22"/>
        </w:rPr>
        <w:t>年 </w:t>
      </w:r>
      <w:r>
        <w:rPr>
          <w:rFonts w:ascii="Times New Roman" w:hAnsi="Times New Roman" w:cs="Times New Roman" w:eastAsia="Times New Roman" w:hint="default"/>
          <w:sz w:val="22"/>
          <w:szCs w:val="22"/>
        </w:rPr>
        <w:t>7 </w:t>
      </w:r>
      <w:r>
        <w:rPr>
          <w:rFonts w:ascii="宋体" w:hAnsi="宋体" w:cs="宋体" w:eastAsia="宋体" w:hint="default"/>
          <w:sz w:val="22"/>
          <w:szCs w:val="22"/>
        </w:rPr>
        <w:t>月，公司向特定对象非公开发行人民币普通股 </w:t>
      </w:r>
      <w:r>
        <w:rPr>
          <w:rFonts w:ascii="Times New Roman" w:hAnsi="Times New Roman" w:cs="Times New Roman" w:eastAsia="Times New Roman" w:hint="default"/>
          <w:sz w:val="22"/>
          <w:szCs w:val="22"/>
        </w:rPr>
        <w:t>54,000,000</w:t>
      </w:r>
      <w:r>
        <w:rPr>
          <w:rFonts w:ascii="Times New Roman" w:hAnsi="Times New Roman" w:cs="Times New Roman" w:eastAsia="Times New Roman" w:hint="default"/>
          <w:spacing w:val="-21"/>
          <w:sz w:val="22"/>
          <w:szCs w:val="22"/>
        </w:rPr>
        <w:t> </w:t>
      </w:r>
      <w:r>
        <w:rPr>
          <w:rFonts w:ascii="宋体" w:hAnsi="宋体" w:cs="宋体" w:eastAsia="宋体" w:hint="default"/>
          <w:sz w:val="22"/>
          <w:szCs w:val="22"/>
        </w:rPr>
        <w:t>股，致使股份总</w:t>
      </w:r>
    </w:p>
    <w:p>
      <w:pPr>
        <w:spacing w:before="50"/>
        <w:ind w:left="102" w:right="0" w:firstLine="0"/>
        <w:jc w:val="both"/>
        <w:rPr>
          <w:rFonts w:ascii="宋体" w:hAnsi="宋体" w:cs="宋体" w:eastAsia="宋体" w:hint="default"/>
          <w:sz w:val="22"/>
          <w:szCs w:val="22"/>
        </w:rPr>
      </w:pPr>
      <w:r>
        <w:rPr>
          <w:rFonts w:ascii="宋体" w:hAnsi="宋体" w:cs="宋体" w:eastAsia="宋体" w:hint="default"/>
          <w:sz w:val="22"/>
          <w:szCs w:val="22"/>
        </w:rPr>
        <w:t>数增至</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628,612,295</w:t>
      </w:r>
      <w:r>
        <w:rPr>
          <w:rFonts w:ascii="Times New Roman" w:hAnsi="Times New Roman" w:cs="Times New Roman" w:eastAsia="Times New Roman" w:hint="default"/>
          <w:spacing w:val="7"/>
          <w:sz w:val="22"/>
          <w:szCs w:val="22"/>
        </w:rPr>
        <w:t> </w:t>
      </w:r>
      <w:r>
        <w:rPr>
          <w:rFonts w:ascii="宋体" w:hAnsi="宋体" w:cs="宋体" w:eastAsia="宋体" w:hint="default"/>
          <w:spacing w:val="-5"/>
          <w:sz w:val="22"/>
          <w:szCs w:val="22"/>
        </w:rPr>
        <w:t>股，其中：有限售条件的流通股</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243,986,980</w:t>
      </w:r>
      <w:r>
        <w:rPr>
          <w:rFonts w:ascii="Times New Roman" w:hAnsi="Times New Roman" w:cs="Times New Roman" w:eastAsia="Times New Roman" w:hint="default"/>
          <w:spacing w:val="7"/>
          <w:sz w:val="22"/>
          <w:szCs w:val="22"/>
        </w:rPr>
        <w:t> </w:t>
      </w:r>
      <w:r>
        <w:rPr>
          <w:rFonts w:ascii="宋体" w:hAnsi="宋体" w:cs="宋体" w:eastAsia="宋体" w:hint="default"/>
          <w:spacing w:val="-4"/>
          <w:sz w:val="22"/>
          <w:szCs w:val="22"/>
        </w:rPr>
        <w:t>股，无限售条件的流通股</w:t>
      </w:r>
    </w:p>
    <w:p>
      <w:pPr>
        <w:spacing w:before="53"/>
        <w:ind w:left="102"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384,625,315</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股。</w:t>
      </w:r>
    </w:p>
    <w:p>
      <w:pPr>
        <w:spacing w:before="110"/>
        <w:ind w:left="541" w:right="9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2008</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1"/>
          <w:sz w:val="22"/>
          <w:szCs w:val="22"/>
        </w:rPr>
        <w:t> </w:t>
      </w:r>
      <w:r>
        <w:rPr>
          <w:rFonts w:ascii="宋体" w:hAnsi="宋体" w:cs="宋体" w:eastAsia="宋体" w:hint="default"/>
          <w:spacing w:val="-6"/>
          <w:sz w:val="22"/>
          <w:szCs w:val="22"/>
        </w:rPr>
        <w:t>月，公司以</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10:2</w:t>
      </w:r>
      <w:r>
        <w:rPr>
          <w:rFonts w:ascii="Times New Roman" w:hAnsi="Times New Roman" w:cs="Times New Roman" w:eastAsia="Times New Roman" w:hint="default"/>
          <w:spacing w:val="4"/>
          <w:sz w:val="22"/>
          <w:szCs w:val="22"/>
        </w:rPr>
        <w:t> </w:t>
      </w:r>
      <w:r>
        <w:rPr>
          <w:rFonts w:ascii="宋体" w:hAnsi="宋体" w:cs="宋体" w:eastAsia="宋体" w:hint="default"/>
          <w:spacing w:val="-3"/>
          <w:sz w:val="22"/>
          <w:szCs w:val="22"/>
        </w:rPr>
        <w:t>的比例实施配股，配股后股份总数增至</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751,515,811</w:t>
      </w:r>
      <w:r>
        <w:rPr>
          <w:rFonts w:ascii="Times New Roman" w:hAnsi="Times New Roman" w:cs="Times New Roman" w:eastAsia="Times New Roman" w:hint="default"/>
          <w:spacing w:val="4"/>
          <w:sz w:val="22"/>
          <w:szCs w:val="22"/>
        </w:rPr>
        <w:t> </w:t>
      </w:r>
      <w:r>
        <w:rPr>
          <w:rFonts w:ascii="宋体" w:hAnsi="宋体" w:cs="宋体" w:eastAsia="宋体" w:hint="default"/>
          <w:spacing w:val="-10"/>
          <w:sz w:val="22"/>
          <w:szCs w:val="22"/>
        </w:rPr>
        <w:t>股，其</w:t>
      </w:r>
    </w:p>
    <w:p>
      <w:pPr>
        <w:spacing w:before="53"/>
        <w:ind w:left="102" w:right="0" w:firstLine="0"/>
        <w:jc w:val="both"/>
        <w:rPr>
          <w:rFonts w:ascii="宋体" w:hAnsi="宋体" w:cs="宋体" w:eastAsia="宋体" w:hint="default"/>
          <w:sz w:val="22"/>
          <w:szCs w:val="22"/>
        </w:rPr>
      </w:pPr>
      <w:r>
        <w:rPr>
          <w:rFonts w:ascii="宋体" w:hAnsi="宋体" w:cs="宋体" w:eastAsia="宋体" w:hint="default"/>
          <w:sz w:val="22"/>
          <w:szCs w:val="22"/>
        </w:rPr>
        <w:t>中：有限售条件的流通股</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243,986,980 </w:t>
      </w:r>
      <w:r>
        <w:rPr>
          <w:rFonts w:ascii="宋体" w:hAnsi="宋体" w:cs="宋体" w:eastAsia="宋体" w:hint="default"/>
          <w:sz w:val="22"/>
          <w:szCs w:val="22"/>
        </w:rPr>
        <w:t>股，无限售条件的流通股</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507,528,831 </w:t>
      </w:r>
      <w:r>
        <w:rPr>
          <w:rFonts w:ascii="宋体" w:hAnsi="宋体" w:cs="宋体" w:eastAsia="宋体" w:hint="default"/>
          <w:sz w:val="22"/>
          <w:szCs w:val="22"/>
        </w:rPr>
        <w:t>股。</w:t>
      </w:r>
    </w:p>
    <w:p>
      <w:pPr>
        <w:spacing w:before="113"/>
        <w:ind w:left="541" w:right="9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2008 </w:t>
      </w:r>
      <w:r>
        <w:rPr>
          <w:rFonts w:ascii="宋体" w:hAnsi="宋体" w:cs="宋体" w:eastAsia="宋体" w:hint="default"/>
          <w:sz w:val="22"/>
          <w:szCs w:val="22"/>
        </w:rPr>
        <w:t>年 </w:t>
      </w:r>
      <w:r>
        <w:rPr>
          <w:rFonts w:ascii="Times New Roman" w:hAnsi="Times New Roman" w:cs="Times New Roman" w:eastAsia="Times New Roman" w:hint="default"/>
          <w:sz w:val="22"/>
          <w:szCs w:val="22"/>
        </w:rPr>
        <w:t>8 </w:t>
      </w:r>
      <w:r>
        <w:rPr>
          <w:rFonts w:ascii="宋体" w:hAnsi="宋体" w:cs="宋体" w:eastAsia="宋体" w:hint="default"/>
          <w:sz w:val="22"/>
          <w:szCs w:val="22"/>
        </w:rPr>
        <w:t>月，公司完成资本公积金转增股本，以公司 </w:t>
      </w:r>
      <w:r>
        <w:rPr>
          <w:rFonts w:ascii="Times New Roman" w:hAnsi="Times New Roman" w:cs="Times New Roman" w:eastAsia="Times New Roman" w:hint="default"/>
          <w:sz w:val="22"/>
          <w:szCs w:val="22"/>
        </w:rPr>
        <w:t>2008 </w:t>
      </w:r>
      <w:r>
        <w:rPr>
          <w:rFonts w:ascii="宋体" w:hAnsi="宋体" w:cs="宋体" w:eastAsia="宋体" w:hint="default"/>
          <w:sz w:val="22"/>
          <w:szCs w:val="22"/>
        </w:rPr>
        <w:t>年 </w:t>
      </w:r>
      <w:r>
        <w:rPr>
          <w:rFonts w:ascii="Times New Roman" w:hAnsi="Times New Roman" w:cs="Times New Roman" w:eastAsia="Times New Roman" w:hint="default"/>
          <w:sz w:val="22"/>
          <w:szCs w:val="22"/>
        </w:rPr>
        <w:t>5 </w:t>
      </w:r>
      <w:r>
        <w:rPr>
          <w:rFonts w:ascii="宋体" w:hAnsi="宋体" w:cs="宋体" w:eastAsia="宋体" w:hint="default"/>
          <w:sz w:val="22"/>
          <w:szCs w:val="22"/>
        </w:rPr>
        <w:t>月 </w:t>
      </w:r>
      <w:r>
        <w:rPr>
          <w:rFonts w:ascii="Times New Roman" w:hAnsi="Times New Roman" w:cs="Times New Roman" w:eastAsia="Times New Roman" w:hint="default"/>
          <w:sz w:val="22"/>
          <w:szCs w:val="22"/>
        </w:rPr>
        <w:t>30 </w:t>
      </w:r>
      <w:r>
        <w:rPr>
          <w:rFonts w:ascii="Times New Roman" w:hAnsi="Times New Roman" w:cs="Times New Roman" w:eastAsia="Times New Roman" w:hint="default"/>
          <w:spacing w:val="29"/>
          <w:sz w:val="22"/>
          <w:szCs w:val="22"/>
        </w:rPr>
        <w:t> </w:t>
      </w:r>
      <w:r>
        <w:rPr>
          <w:rFonts w:ascii="宋体" w:hAnsi="宋体" w:cs="宋体" w:eastAsia="宋体" w:hint="default"/>
          <w:sz w:val="22"/>
          <w:szCs w:val="22"/>
        </w:rPr>
        <w:t>日的总股本</w:t>
      </w:r>
    </w:p>
    <w:p>
      <w:pPr>
        <w:spacing w:before="50"/>
        <w:ind w:left="102"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751,515,811</w:t>
      </w:r>
      <w:r>
        <w:rPr>
          <w:rFonts w:ascii="Times New Roman" w:hAnsi="Times New Roman" w:cs="Times New Roman" w:eastAsia="Times New Roman" w:hint="default"/>
          <w:spacing w:val="5"/>
          <w:sz w:val="22"/>
          <w:szCs w:val="22"/>
        </w:rPr>
        <w:t> </w:t>
      </w:r>
      <w:r>
        <w:rPr>
          <w:rFonts w:ascii="宋体" w:hAnsi="宋体" w:cs="宋体" w:eastAsia="宋体" w:hint="default"/>
          <w:spacing w:val="-4"/>
          <w:sz w:val="22"/>
          <w:szCs w:val="22"/>
        </w:rPr>
        <w:t>为基数，向全体股东以</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10:3</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的比例转增</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225,454,743</w:t>
      </w:r>
      <w:r>
        <w:rPr>
          <w:rFonts w:ascii="Times New Roman" w:hAnsi="Times New Roman" w:cs="Times New Roman" w:eastAsia="Times New Roman" w:hint="default"/>
          <w:spacing w:val="5"/>
          <w:sz w:val="22"/>
          <w:szCs w:val="22"/>
        </w:rPr>
        <w:t> </w:t>
      </w:r>
      <w:r>
        <w:rPr>
          <w:rFonts w:ascii="宋体" w:hAnsi="宋体" w:cs="宋体" w:eastAsia="宋体" w:hint="default"/>
          <w:spacing w:val="-6"/>
          <w:sz w:val="22"/>
          <w:szCs w:val="22"/>
        </w:rPr>
        <w:t>股，转增完成后，公司总</w:t>
      </w:r>
    </w:p>
    <w:p>
      <w:pPr>
        <w:spacing w:after="0"/>
        <w:jc w:val="both"/>
        <w:rPr>
          <w:rFonts w:ascii="宋体" w:hAnsi="宋体" w:cs="宋体" w:eastAsia="宋体" w:hint="default"/>
          <w:sz w:val="22"/>
          <w:szCs w:val="22"/>
        </w:rPr>
        <w:sectPr>
          <w:footerReference w:type="default" r:id="rId21"/>
          <w:pgSz w:w="11910" w:h="16840"/>
          <w:pgMar w:footer="1045" w:header="0" w:top="1360" w:bottom="1240" w:left="1600" w:right="1480"/>
          <w:pgNumType w:start="90"/>
        </w:sectPr>
      </w:pPr>
    </w:p>
    <w:p>
      <w:pPr>
        <w:spacing w:before="6"/>
        <w:ind w:left="102" w:right="94" w:firstLine="0"/>
        <w:jc w:val="left"/>
        <w:rPr>
          <w:rFonts w:ascii="宋体" w:hAnsi="宋体" w:cs="宋体" w:eastAsia="宋体" w:hint="default"/>
          <w:sz w:val="22"/>
          <w:szCs w:val="22"/>
        </w:rPr>
      </w:pPr>
      <w:r>
        <w:rPr>
          <w:rFonts w:ascii="宋体" w:hAnsi="宋体" w:cs="宋体" w:eastAsia="宋体" w:hint="default"/>
          <w:sz w:val="22"/>
          <w:szCs w:val="22"/>
        </w:rPr>
        <w:t>股本增至</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976,970,554</w:t>
      </w:r>
      <w:r>
        <w:rPr>
          <w:rFonts w:ascii="Times New Roman" w:hAnsi="Times New Roman" w:cs="Times New Roman" w:eastAsia="Times New Roman" w:hint="default"/>
          <w:spacing w:val="9"/>
          <w:sz w:val="22"/>
          <w:szCs w:val="22"/>
        </w:rPr>
        <w:t> </w:t>
      </w:r>
      <w:r>
        <w:rPr>
          <w:rFonts w:ascii="宋体" w:hAnsi="宋体" w:cs="宋体" w:eastAsia="宋体" w:hint="default"/>
          <w:spacing w:val="-5"/>
          <w:sz w:val="22"/>
          <w:szCs w:val="22"/>
        </w:rPr>
        <w:t>股，其中：有限售条件的流通股</w:t>
      </w:r>
      <w:r>
        <w:rPr>
          <w:rFonts w:ascii="宋体" w:hAnsi="宋体" w:cs="宋体" w:eastAsia="宋体" w:hint="default"/>
          <w:spacing w:val="-46"/>
          <w:sz w:val="22"/>
          <w:szCs w:val="22"/>
        </w:rPr>
        <w:t> </w:t>
      </w:r>
      <w:r>
        <w:rPr>
          <w:rFonts w:ascii="Times New Roman" w:hAnsi="Times New Roman" w:cs="Times New Roman" w:eastAsia="Times New Roman" w:hint="default"/>
          <w:sz w:val="22"/>
          <w:szCs w:val="22"/>
        </w:rPr>
        <w:t>246,983,074</w:t>
      </w:r>
      <w:r>
        <w:rPr>
          <w:rFonts w:ascii="Times New Roman" w:hAnsi="Times New Roman" w:cs="Times New Roman" w:eastAsia="Times New Roman" w:hint="default"/>
          <w:spacing w:val="5"/>
          <w:sz w:val="22"/>
          <w:szCs w:val="22"/>
        </w:rPr>
        <w:t> </w:t>
      </w:r>
      <w:r>
        <w:rPr>
          <w:rFonts w:ascii="宋体" w:hAnsi="宋体" w:cs="宋体" w:eastAsia="宋体" w:hint="default"/>
          <w:spacing w:val="-4"/>
          <w:sz w:val="22"/>
          <w:szCs w:val="22"/>
        </w:rPr>
        <w:t>股，无限售条件的流通</w:t>
      </w:r>
    </w:p>
    <w:p>
      <w:pPr>
        <w:spacing w:before="51"/>
        <w:ind w:left="102" w:right="94" w:firstLine="0"/>
        <w:jc w:val="left"/>
        <w:rPr>
          <w:rFonts w:ascii="宋体" w:hAnsi="宋体" w:cs="宋体" w:eastAsia="宋体" w:hint="default"/>
          <w:sz w:val="22"/>
          <w:szCs w:val="22"/>
        </w:rPr>
      </w:pPr>
      <w:r>
        <w:rPr>
          <w:rFonts w:ascii="宋体" w:hAnsi="宋体" w:cs="宋体" w:eastAsia="宋体" w:hint="default"/>
          <w:sz w:val="22"/>
          <w:szCs w:val="22"/>
        </w:rPr>
        <w:t>股</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729,987,480</w:t>
      </w:r>
      <w:r>
        <w:rPr>
          <w:rFonts w:ascii="Times New Roman" w:hAnsi="Times New Roman" w:cs="Times New Roman" w:eastAsia="Times New Roman" w:hint="default"/>
          <w:spacing w:val="1"/>
          <w:sz w:val="22"/>
          <w:szCs w:val="22"/>
        </w:rPr>
        <w:t> </w:t>
      </w:r>
      <w:r>
        <w:rPr>
          <w:rFonts w:ascii="宋体" w:hAnsi="宋体" w:cs="宋体" w:eastAsia="宋体" w:hint="default"/>
          <w:spacing w:val="-3"/>
          <w:sz w:val="22"/>
          <w:szCs w:val="22"/>
        </w:rPr>
        <w:t>股。</w:t>
      </w:r>
      <w:r>
        <w:rPr>
          <w:rFonts w:ascii="宋体" w:hAnsi="宋体" w:cs="宋体" w:eastAsia="宋体" w:hint="default"/>
          <w:sz w:val="22"/>
          <w:szCs w:val="22"/>
        </w:rPr>
      </w:r>
    </w:p>
    <w:p>
      <w:pPr>
        <w:spacing w:before="113"/>
        <w:ind w:left="541" w:right="94"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年</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月，有限售条件的流通股</w:t>
      </w:r>
      <w:r>
        <w:rPr>
          <w:rFonts w:ascii="宋体" w:hAnsi="宋体" w:cs="宋体" w:eastAsia="宋体" w:hint="default"/>
          <w:spacing w:val="-40"/>
          <w:sz w:val="22"/>
          <w:szCs w:val="22"/>
        </w:rPr>
        <w:t> </w:t>
      </w:r>
      <w:r>
        <w:rPr>
          <w:rFonts w:ascii="Times New Roman" w:hAnsi="Times New Roman" w:cs="Times New Roman" w:eastAsia="Times New Roman" w:hint="default"/>
          <w:sz w:val="22"/>
          <w:szCs w:val="22"/>
        </w:rPr>
        <w:t>246,983,074</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股上市流通。截至</w:t>
      </w:r>
      <w:r>
        <w:rPr>
          <w:rFonts w:ascii="宋体" w:hAnsi="宋体" w:cs="宋体" w:eastAsia="宋体" w:hint="default"/>
          <w:spacing w:val="-40"/>
          <w:sz w:val="22"/>
          <w:szCs w:val="22"/>
        </w:rPr>
        <w:t> </w:t>
      </w:r>
      <w:r>
        <w:rPr>
          <w:rFonts w:ascii="Times New Roman" w:hAnsi="Times New Roman" w:cs="Times New Roman" w:eastAsia="Times New Roman" w:hint="default"/>
          <w:sz w:val="22"/>
          <w:szCs w:val="22"/>
        </w:rPr>
        <w:t>2009</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月</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31</w:t>
      </w:r>
    </w:p>
    <w:p>
      <w:pPr>
        <w:spacing w:before="53"/>
        <w:ind w:left="102" w:right="94" w:firstLine="0"/>
        <w:jc w:val="left"/>
        <w:rPr>
          <w:rFonts w:ascii="宋体" w:hAnsi="宋体" w:cs="宋体" w:eastAsia="宋体" w:hint="default"/>
          <w:sz w:val="22"/>
          <w:szCs w:val="22"/>
        </w:rPr>
      </w:pPr>
      <w:r>
        <w:rPr>
          <w:rFonts w:ascii="宋体" w:hAnsi="宋体" w:cs="宋体" w:eastAsia="宋体" w:hint="default"/>
          <w:sz w:val="22"/>
          <w:szCs w:val="22"/>
        </w:rPr>
        <w:t>日，公司总股本</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976,970,554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股，全部为无限售条件的流通股。</w:t>
      </w:r>
    </w:p>
    <w:p>
      <w:pPr>
        <w:spacing w:before="110"/>
        <w:ind w:left="541" w:right="9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2010 </w:t>
      </w:r>
      <w:r>
        <w:rPr>
          <w:rFonts w:ascii="宋体" w:hAnsi="宋体" w:cs="宋体" w:eastAsia="宋体" w:hint="default"/>
          <w:sz w:val="22"/>
          <w:szCs w:val="22"/>
        </w:rPr>
        <w:t>年 </w:t>
      </w:r>
      <w:r>
        <w:rPr>
          <w:rFonts w:ascii="Times New Roman" w:hAnsi="Times New Roman" w:cs="Times New Roman" w:eastAsia="Times New Roman" w:hint="default"/>
          <w:sz w:val="22"/>
          <w:szCs w:val="22"/>
        </w:rPr>
        <w:t>7 </w:t>
      </w:r>
      <w:r>
        <w:rPr>
          <w:rFonts w:ascii="宋体" w:hAnsi="宋体" w:cs="宋体" w:eastAsia="宋体" w:hint="default"/>
          <w:sz w:val="22"/>
          <w:szCs w:val="22"/>
        </w:rPr>
        <w:t>月，公司向唐山晶源电子科技有限公司定向增发 </w:t>
      </w:r>
      <w:r>
        <w:rPr>
          <w:rFonts w:ascii="Times New Roman" w:hAnsi="Times New Roman" w:cs="Times New Roman" w:eastAsia="Times New Roman" w:hint="default"/>
          <w:sz w:val="22"/>
          <w:szCs w:val="22"/>
        </w:rPr>
        <w:t>16,880,000</w:t>
      </w:r>
      <w:r>
        <w:rPr>
          <w:rFonts w:ascii="Times New Roman" w:hAnsi="Times New Roman" w:cs="Times New Roman" w:eastAsia="Times New Roman" w:hint="default"/>
          <w:spacing w:val="-22"/>
          <w:sz w:val="22"/>
          <w:szCs w:val="22"/>
        </w:rPr>
        <w:t> </w:t>
      </w:r>
      <w:r>
        <w:rPr>
          <w:rFonts w:ascii="宋体" w:hAnsi="宋体" w:cs="宋体" w:eastAsia="宋体" w:hint="default"/>
          <w:sz w:val="22"/>
          <w:szCs w:val="22"/>
        </w:rPr>
        <w:t>股，致使股份</w:t>
      </w:r>
    </w:p>
    <w:p>
      <w:pPr>
        <w:spacing w:before="53"/>
        <w:ind w:left="102" w:right="94" w:firstLine="0"/>
        <w:jc w:val="left"/>
        <w:rPr>
          <w:rFonts w:ascii="宋体" w:hAnsi="宋体" w:cs="宋体" w:eastAsia="宋体" w:hint="default"/>
          <w:sz w:val="22"/>
          <w:szCs w:val="22"/>
        </w:rPr>
      </w:pPr>
      <w:r>
        <w:rPr>
          <w:rFonts w:ascii="宋体" w:hAnsi="宋体" w:cs="宋体" w:eastAsia="宋体" w:hint="default"/>
          <w:sz w:val="22"/>
          <w:szCs w:val="22"/>
        </w:rPr>
        <w:t>总数增至</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993,850,554</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股，其中：有限售条件的流通股</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16,880,000</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股，无限售条件的流通</w:t>
      </w:r>
    </w:p>
    <w:p>
      <w:pPr>
        <w:spacing w:before="50"/>
        <w:ind w:left="102" w:right="94" w:firstLine="0"/>
        <w:jc w:val="left"/>
        <w:rPr>
          <w:rFonts w:ascii="宋体" w:hAnsi="宋体" w:cs="宋体" w:eastAsia="宋体" w:hint="default"/>
          <w:sz w:val="22"/>
          <w:szCs w:val="22"/>
        </w:rPr>
      </w:pPr>
      <w:r>
        <w:rPr>
          <w:rFonts w:ascii="宋体" w:hAnsi="宋体" w:cs="宋体" w:eastAsia="宋体" w:hint="default"/>
          <w:sz w:val="22"/>
          <w:szCs w:val="22"/>
        </w:rPr>
        <w:t>股</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976,970,554</w:t>
      </w:r>
      <w:r>
        <w:rPr>
          <w:rFonts w:ascii="Times New Roman" w:hAnsi="Times New Roman" w:cs="Times New Roman" w:eastAsia="Times New Roman" w:hint="default"/>
          <w:spacing w:val="1"/>
          <w:sz w:val="22"/>
          <w:szCs w:val="22"/>
        </w:rPr>
        <w:t> </w:t>
      </w:r>
      <w:r>
        <w:rPr>
          <w:rFonts w:ascii="宋体" w:hAnsi="宋体" w:cs="宋体" w:eastAsia="宋体" w:hint="default"/>
          <w:spacing w:val="-3"/>
          <w:sz w:val="22"/>
          <w:szCs w:val="22"/>
        </w:rPr>
        <w:t>股。</w:t>
      </w:r>
      <w:r>
        <w:rPr>
          <w:rFonts w:ascii="宋体" w:hAnsi="宋体" w:cs="宋体" w:eastAsia="宋体" w:hint="default"/>
          <w:sz w:val="22"/>
          <w:szCs w:val="22"/>
        </w:rPr>
      </w:r>
    </w:p>
    <w:p>
      <w:pPr>
        <w:spacing w:before="113"/>
        <w:ind w:left="541" w:right="9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2011 </w:t>
      </w:r>
      <w:r>
        <w:rPr>
          <w:rFonts w:ascii="宋体" w:hAnsi="宋体" w:cs="宋体" w:eastAsia="宋体" w:hint="default"/>
          <w:sz w:val="22"/>
          <w:szCs w:val="22"/>
        </w:rPr>
        <w:t>年 </w:t>
      </w:r>
      <w:r>
        <w:rPr>
          <w:rFonts w:ascii="Times New Roman" w:hAnsi="Times New Roman" w:cs="Times New Roman" w:eastAsia="Times New Roman" w:hint="default"/>
          <w:sz w:val="22"/>
          <w:szCs w:val="22"/>
        </w:rPr>
        <w:t>5 </w:t>
      </w:r>
      <w:r>
        <w:rPr>
          <w:rFonts w:ascii="宋体" w:hAnsi="宋体" w:cs="宋体" w:eastAsia="宋体" w:hint="default"/>
          <w:sz w:val="22"/>
          <w:szCs w:val="22"/>
        </w:rPr>
        <w:t>月，公司完成资本公积金转增股本，以公司 </w:t>
      </w:r>
      <w:r>
        <w:rPr>
          <w:rFonts w:ascii="Times New Roman" w:hAnsi="Times New Roman" w:cs="Times New Roman" w:eastAsia="Times New Roman" w:hint="default"/>
          <w:sz w:val="22"/>
          <w:szCs w:val="22"/>
        </w:rPr>
        <w:t>2010 </w:t>
      </w:r>
      <w:r>
        <w:rPr>
          <w:rFonts w:ascii="宋体" w:hAnsi="宋体" w:cs="宋体" w:eastAsia="宋体" w:hint="default"/>
          <w:sz w:val="22"/>
          <w:szCs w:val="22"/>
        </w:rPr>
        <w:t>年 </w:t>
      </w:r>
      <w:r>
        <w:rPr>
          <w:rFonts w:ascii="Times New Roman" w:hAnsi="Times New Roman" w:cs="Times New Roman" w:eastAsia="Times New Roman" w:hint="default"/>
          <w:sz w:val="22"/>
          <w:szCs w:val="22"/>
        </w:rPr>
        <w:t>12 </w:t>
      </w:r>
      <w:r>
        <w:rPr>
          <w:rFonts w:ascii="宋体" w:hAnsi="宋体" w:cs="宋体" w:eastAsia="宋体" w:hint="default"/>
          <w:sz w:val="22"/>
          <w:szCs w:val="22"/>
        </w:rPr>
        <w:t>月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4"/>
          <w:sz w:val="22"/>
          <w:szCs w:val="22"/>
        </w:rPr>
        <w:t> </w:t>
      </w:r>
      <w:r>
        <w:rPr>
          <w:rFonts w:ascii="宋体" w:hAnsi="宋体" w:cs="宋体" w:eastAsia="宋体" w:hint="default"/>
          <w:sz w:val="22"/>
          <w:szCs w:val="22"/>
        </w:rPr>
        <w:t>日的总股本</w:t>
      </w:r>
    </w:p>
    <w:p>
      <w:pPr>
        <w:spacing w:before="53"/>
        <w:ind w:left="102" w:right="9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993,850,554</w:t>
      </w:r>
      <w:r>
        <w:rPr>
          <w:rFonts w:ascii="Times New Roman" w:hAnsi="Times New Roman" w:cs="Times New Roman" w:eastAsia="Times New Roman" w:hint="default"/>
          <w:spacing w:val="-1"/>
          <w:sz w:val="22"/>
          <w:szCs w:val="22"/>
        </w:rPr>
        <w:t> </w:t>
      </w:r>
      <w:r>
        <w:rPr>
          <w:rFonts w:ascii="宋体" w:hAnsi="宋体" w:cs="宋体" w:eastAsia="宋体" w:hint="default"/>
          <w:spacing w:val="-3"/>
          <w:sz w:val="22"/>
          <w:szCs w:val="22"/>
        </w:rPr>
        <w:t>股为基数，每</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股转增</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股。实施完成后，公司总股本由</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993,850,554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股增</w:t>
      </w:r>
    </w:p>
    <w:p>
      <w:pPr>
        <w:spacing w:before="50"/>
        <w:ind w:left="102" w:right="94" w:firstLine="0"/>
        <w:jc w:val="left"/>
        <w:rPr>
          <w:rFonts w:ascii="宋体" w:hAnsi="宋体" w:cs="宋体" w:eastAsia="宋体" w:hint="default"/>
          <w:sz w:val="22"/>
          <w:szCs w:val="22"/>
        </w:rPr>
      </w:pPr>
      <w:r>
        <w:rPr>
          <w:rFonts w:ascii="宋体" w:hAnsi="宋体" w:cs="宋体" w:eastAsia="宋体" w:hint="default"/>
          <w:sz w:val="22"/>
          <w:szCs w:val="22"/>
        </w:rPr>
        <w:t>至</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1,987,701,108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股。</w:t>
      </w:r>
    </w:p>
    <w:p>
      <w:pPr>
        <w:spacing w:before="113"/>
        <w:ind w:left="541" w:right="9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2013  </w:t>
      </w:r>
      <w:r>
        <w:rPr>
          <w:rFonts w:ascii="宋体" w:hAnsi="宋体" w:cs="宋体" w:eastAsia="宋体" w:hint="default"/>
          <w:sz w:val="22"/>
          <w:szCs w:val="22"/>
        </w:rPr>
        <w:t>年 </w:t>
      </w:r>
      <w:r>
        <w:rPr>
          <w:rFonts w:ascii="Times New Roman" w:hAnsi="Times New Roman" w:cs="Times New Roman" w:eastAsia="Times New Roman" w:hint="default"/>
          <w:sz w:val="22"/>
          <w:szCs w:val="22"/>
        </w:rPr>
        <w:t>8  </w:t>
      </w:r>
      <w:r>
        <w:rPr>
          <w:rFonts w:ascii="宋体" w:hAnsi="宋体" w:cs="宋体" w:eastAsia="宋体" w:hint="default"/>
          <w:spacing w:val="2"/>
          <w:sz w:val="22"/>
          <w:szCs w:val="22"/>
        </w:rPr>
        <w:t>月，公司向特定对象非公开发行人民币普通股 </w:t>
      </w:r>
      <w:r>
        <w:rPr>
          <w:rFonts w:ascii="Times New Roman" w:hAnsi="Times New Roman" w:cs="Times New Roman" w:eastAsia="Times New Roman" w:hint="default"/>
          <w:sz w:val="22"/>
          <w:szCs w:val="22"/>
        </w:rPr>
        <w:t>210,181,130  </w:t>
      </w:r>
      <w:r>
        <w:rPr>
          <w:rFonts w:ascii="Times New Roman" w:hAnsi="Times New Roman" w:cs="Times New Roman" w:eastAsia="Times New Roman" w:hint="default"/>
          <w:spacing w:val="28"/>
          <w:sz w:val="22"/>
          <w:szCs w:val="22"/>
        </w:rPr>
        <w:t> </w:t>
      </w:r>
      <w:r>
        <w:rPr>
          <w:rFonts w:ascii="宋体" w:hAnsi="宋体" w:cs="宋体" w:eastAsia="宋体" w:hint="default"/>
          <w:spacing w:val="3"/>
          <w:sz w:val="22"/>
          <w:szCs w:val="22"/>
        </w:rPr>
        <w:t>股，其中，</w:t>
      </w:r>
      <w:r>
        <w:rPr>
          <w:rFonts w:ascii="宋体" w:hAnsi="宋体" w:cs="宋体" w:eastAsia="宋体" w:hint="default"/>
          <w:sz w:val="22"/>
          <w:szCs w:val="22"/>
        </w:rPr>
      </w:r>
    </w:p>
    <w:p>
      <w:pPr>
        <w:spacing w:before="51"/>
        <w:ind w:left="102" w:right="94" w:firstLine="0"/>
        <w:jc w:val="left"/>
        <w:rPr>
          <w:rFonts w:ascii="宋体" w:hAnsi="宋体" w:cs="宋体" w:eastAsia="宋体" w:hint="default"/>
          <w:sz w:val="22"/>
          <w:szCs w:val="22"/>
        </w:rPr>
      </w:pPr>
      <w:r>
        <w:rPr>
          <w:rFonts w:ascii="Times New Roman" w:hAnsi="Times New Roman" w:cs="Times New Roman" w:eastAsia="Times New Roman" w:hint="default"/>
          <w:w w:val="100"/>
          <w:sz w:val="22"/>
          <w:szCs w:val="22"/>
        </w:rPr>
        <w:t>157,724,4</w:t>
      </w:r>
      <w:r>
        <w:rPr>
          <w:rFonts w:ascii="Times New Roman" w:hAnsi="Times New Roman" w:cs="Times New Roman" w:eastAsia="Times New Roman" w:hint="default"/>
          <w:spacing w:val="-3"/>
          <w:w w:val="100"/>
          <w:sz w:val="22"/>
          <w:szCs w:val="22"/>
        </w:rPr>
        <w:t>8</w:t>
      </w:r>
      <w:r>
        <w:rPr>
          <w:rFonts w:ascii="Times New Roman" w:hAnsi="Times New Roman" w:cs="Times New Roman" w:eastAsia="Times New Roman" w:hint="default"/>
          <w:w w:val="100"/>
          <w:sz w:val="22"/>
          <w:szCs w:val="22"/>
        </w:rPr>
        <w:t>3</w:t>
      </w:r>
      <w:r>
        <w:rPr>
          <w:rFonts w:ascii="Times New Roman" w:hAnsi="Times New Roman" w:cs="Times New Roman" w:eastAsia="Times New Roman" w:hint="default"/>
          <w:sz w:val="22"/>
          <w:szCs w:val="22"/>
        </w:rPr>
        <w:t> </w:t>
      </w:r>
      <w:r>
        <w:rPr>
          <w:rFonts w:ascii="宋体" w:hAnsi="宋体" w:cs="宋体" w:eastAsia="宋体" w:hint="default"/>
          <w:w w:val="100"/>
          <w:sz w:val="22"/>
          <w:szCs w:val="22"/>
        </w:rPr>
        <w:t>股</w:t>
      </w:r>
      <w:r>
        <w:rPr>
          <w:rFonts w:ascii="宋体" w:hAnsi="宋体" w:cs="宋体" w:eastAsia="宋体" w:hint="default"/>
          <w:spacing w:val="-3"/>
          <w:w w:val="100"/>
          <w:sz w:val="22"/>
          <w:szCs w:val="22"/>
        </w:rPr>
        <w:t>直</w:t>
      </w:r>
      <w:r>
        <w:rPr>
          <w:rFonts w:ascii="宋体" w:hAnsi="宋体" w:cs="宋体" w:eastAsia="宋体" w:hint="default"/>
          <w:w w:val="100"/>
          <w:sz w:val="22"/>
          <w:szCs w:val="22"/>
        </w:rPr>
        <w:t>接用</w:t>
      </w:r>
      <w:r>
        <w:rPr>
          <w:rFonts w:ascii="宋体" w:hAnsi="宋体" w:cs="宋体" w:eastAsia="宋体" w:hint="default"/>
          <w:spacing w:val="-3"/>
          <w:w w:val="100"/>
          <w:sz w:val="22"/>
          <w:szCs w:val="22"/>
        </w:rPr>
        <w:t>作</w:t>
      </w:r>
      <w:r>
        <w:rPr>
          <w:rFonts w:ascii="宋体" w:hAnsi="宋体" w:cs="宋体" w:eastAsia="宋体" w:hint="default"/>
          <w:w w:val="100"/>
          <w:sz w:val="22"/>
          <w:szCs w:val="22"/>
        </w:rPr>
        <w:t>北京壹</w:t>
      </w:r>
      <w:r>
        <w:rPr>
          <w:rFonts w:ascii="宋体" w:hAnsi="宋体" w:cs="宋体" w:eastAsia="宋体" w:hint="default"/>
          <w:spacing w:val="-3"/>
          <w:w w:val="100"/>
          <w:sz w:val="22"/>
          <w:szCs w:val="22"/>
        </w:rPr>
        <w:t>人</w:t>
      </w:r>
      <w:r>
        <w:rPr>
          <w:rFonts w:ascii="宋体" w:hAnsi="宋体" w:cs="宋体" w:eastAsia="宋体" w:hint="default"/>
          <w:w w:val="100"/>
          <w:sz w:val="22"/>
          <w:szCs w:val="22"/>
        </w:rPr>
        <w:t>壹本</w:t>
      </w:r>
      <w:r>
        <w:rPr>
          <w:rFonts w:ascii="宋体" w:hAnsi="宋体" w:cs="宋体" w:eastAsia="宋体" w:hint="default"/>
          <w:spacing w:val="-3"/>
          <w:w w:val="100"/>
          <w:sz w:val="22"/>
          <w:szCs w:val="22"/>
        </w:rPr>
        <w:t>信</w:t>
      </w:r>
      <w:r>
        <w:rPr>
          <w:rFonts w:ascii="宋体" w:hAnsi="宋体" w:cs="宋体" w:eastAsia="宋体" w:hint="default"/>
          <w:w w:val="100"/>
          <w:sz w:val="22"/>
          <w:szCs w:val="22"/>
        </w:rPr>
        <w:t>息科</w:t>
      </w:r>
      <w:r>
        <w:rPr>
          <w:rFonts w:ascii="宋体" w:hAnsi="宋体" w:cs="宋体" w:eastAsia="宋体" w:hint="default"/>
          <w:spacing w:val="-3"/>
          <w:w w:val="100"/>
          <w:sz w:val="22"/>
          <w:szCs w:val="22"/>
        </w:rPr>
        <w:t>技有</w:t>
      </w:r>
      <w:r>
        <w:rPr>
          <w:rFonts w:ascii="宋体" w:hAnsi="宋体" w:cs="宋体" w:eastAsia="宋体" w:hint="default"/>
          <w:w w:val="100"/>
          <w:sz w:val="22"/>
          <w:szCs w:val="22"/>
        </w:rPr>
        <w:t>限公司</w:t>
      </w:r>
      <w:r>
        <w:rPr>
          <w:rFonts w:ascii="宋体" w:hAnsi="宋体" w:cs="宋体" w:eastAsia="宋体" w:hint="default"/>
          <w:spacing w:val="-54"/>
          <w:sz w:val="22"/>
          <w:szCs w:val="22"/>
        </w:rPr>
        <w:t> </w:t>
      </w:r>
      <w:r>
        <w:rPr>
          <w:rFonts w:ascii="Times New Roman" w:hAnsi="Times New Roman" w:cs="Times New Roman" w:eastAsia="Times New Roman" w:hint="default"/>
          <w:w w:val="100"/>
          <w:sz w:val="22"/>
          <w:szCs w:val="22"/>
        </w:rPr>
        <w:t>75</w:t>
      </w:r>
      <w:r>
        <w:rPr>
          <w:rFonts w:ascii="Times New Roman" w:hAnsi="Times New Roman" w:cs="Times New Roman" w:eastAsia="Times New Roman" w:hint="default"/>
          <w:spacing w:val="-3"/>
          <w:w w:val="100"/>
          <w:sz w:val="22"/>
          <w:szCs w:val="22"/>
        </w:rPr>
        <w:t>.</w:t>
      </w:r>
      <w:r>
        <w:rPr>
          <w:rFonts w:ascii="Times New Roman" w:hAnsi="Times New Roman" w:cs="Times New Roman" w:eastAsia="Times New Roman" w:hint="default"/>
          <w:w w:val="100"/>
          <w:sz w:val="22"/>
          <w:szCs w:val="22"/>
        </w:rPr>
        <w:t>2726</w:t>
      </w:r>
      <w:r>
        <w:rPr>
          <w:rFonts w:ascii="Times New Roman" w:hAnsi="Times New Roman" w:cs="Times New Roman" w:eastAsia="Times New Roman" w:hint="default"/>
          <w:spacing w:val="-3"/>
          <w:w w:val="100"/>
          <w:sz w:val="22"/>
          <w:szCs w:val="22"/>
        </w:rPr>
        <w:t>5</w:t>
      </w:r>
      <w:r>
        <w:rPr>
          <w:rFonts w:ascii="Times New Roman" w:hAnsi="Times New Roman" w:cs="Times New Roman" w:eastAsia="Times New Roman" w:hint="default"/>
          <w:w w:val="100"/>
          <w:sz w:val="22"/>
          <w:szCs w:val="22"/>
        </w:rPr>
        <w:t>%</w:t>
      </w:r>
      <w:r>
        <w:rPr>
          <w:rFonts w:ascii="宋体" w:hAnsi="宋体" w:cs="宋体" w:eastAsia="宋体" w:hint="default"/>
          <w:spacing w:val="-3"/>
          <w:w w:val="100"/>
          <w:sz w:val="22"/>
          <w:szCs w:val="22"/>
        </w:rPr>
        <w:t>股</w:t>
      </w:r>
      <w:r>
        <w:rPr>
          <w:rFonts w:ascii="宋体" w:hAnsi="宋体" w:cs="宋体" w:eastAsia="宋体" w:hint="default"/>
          <w:w w:val="100"/>
          <w:sz w:val="22"/>
          <w:szCs w:val="22"/>
        </w:rPr>
        <w:t>权</w:t>
      </w:r>
      <w:r>
        <w:rPr>
          <w:rFonts w:ascii="宋体" w:hAnsi="宋体" w:cs="宋体" w:eastAsia="宋体" w:hint="default"/>
          <w:spacing w:val="-3"/>
          <w:w w:val="100"/>
          <w:sz w:val="22"/>
          <w:szCs w:val="22"/>
        </w:rPr>
        <w:t>的</w:t>
      </w:r>
      <w:r>
        <w:rPr>
          <w:rFonts w:ascii="宋体" w:hAnsi="宋体" w:cs="宋体" w:eastAsia="宋体" w:hint="default"/>
          <w:w w:val="100"/>
          <w:sz w:val="22"/>
          <w:szCs w:val="22"/>
        </w:rPr>
        <w:t>收购对</w:t>
      </w:r>
      <w:r>
        <w:rPr>
          <w:rFonts w:ascii="宋体" w:hAnsi="宋体" w:cs="宋体" w:eastAsia="宋体" w:hint="default"/>
          <w:spacing w:val="-3"/>
          <w:w w:val="100"/>
          <w:sz w:val="22"/>
          <w:szCs w:val="22"/>
        </w:rPr>
        <w:t>价</w:t>
      </w:r>
      <w:r>
        <w:rPr>
          <w:rFonts w:ascii="宋体" w:hAnsi="宋体" w:cs="宋体" w:eastAsia="宋体" w:hint="default"/>
          <w:spacing w:val="-92"/>
          <w:w w:val="100"/>
          <w:sz w:val="22"/>
          <w:szCs w:val="22"/>
        </w:rPr>
        <w:t>，</w:t>
      </w:r>
      <w:r>
        <w:rPr>
          <w:rFonts w:ascii="宋体" w:hAnsi="宋体" w:cs="宋体" w:eastAsia="宋体" w:hint="default"/>
          <w:w w:val="100"/>
          <w:sz w:val="22"/>
          <w:szCs w:val="22"/>
        </w:rPr>
        <w:t>其余</w:t>
      </w:r>
    </w:p>
    <w:p>
      <w:pPr>
        <w:spacing w:before="53"/>
        <w:ind w:left="102" w:right="9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52,456,647 </w:t>
      </w:r>
      <w:r>
        <w:rPr>
          <w:rFonts w:ascii="宋体" w:hAnsi="宋体" w:cs="宋体" w:eastAsia="宋体" w:hint="default"/>
          <w:sz w:val="22"/>
          <w:szCs w:val="22"/>
        </w:rPr>
        <w:t>股所募集配套资金用于支付北京壹人壹本信息科技有限公司</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24.72735%</w:t>
      </w:r>
      <w:r>
        <w:rPr>
          <w:rFonts w:ascii="宋体" w:hAnsi="宋体" w:cs="宋体" w:eastAsia="宋体" w:hint="default"/>
          <w:sz w:val="22"/>
          <w:szCs w:val="22"/>
        </w:rPr>
        <w:t>股权的</w:t>
      </w:r>
    </w:p>
    <w:p>
      <w:pPr>
        <w:spacing w:before="53"/>
        <w:ind w:left="102" w:right="94" w:firstLine="0"/>
        <w:jc w:val="left"/>
        <w:rPr>
          <w:rFonts w:ascii="宋体" w:hAnsi="宋体" w:cs="宋体" w:eastAsia="宋体" w:hint="default"/>
          <w:sz w:val="22"/>
          <w:szCs w:val="22"/>
        </w:rPr>
      </w:pPr>
      <w:r>
        <w:rPr>
          <w:rFonts w:ascii="宋体" w:hAnsi="宋体" w:cs="宋体" w:eastAsia="宋体" w:hint="default"/>
          <w:sz w:val="22"/>
          <w:szCs w:val="22"/>
        </w:rPr>
        <w:t>收购价款。本次非公开发行致使公司股份总数增至 </w:t>
      </w:r>
      <w:r>
        <w:rPr>
          <w:rFonts w:ascii="Times New Roman" w:hAnsi="Times New Roman" w:cs="Times New Roman" w:eastAsia="Times New Roman" w:hint="default"/>
          <w:sz w:val="22"/>
          <w:szCs w:val="22"/>
        </w:rPr>
        <w:t>2,197,882,238</w:t>
      </w:r>
      <w:r>
        <w:rPr>
          <w:rFonts w:ascii="Times New Roman" w:hAnsi="Times New Roman" w:cs="Times New Roman" w:eastAsia="Times New Roman" w:hint="default"/>
          <w:spacing w:val="33"/>
          <w:sz w:val="22"/>
          <w:szCs w:val="22"/>
        </w:rPr>
        <w:t> </w:t>
      </w:r>
      <w:r>
        <w:rPr>
          <w:rFonts w:ascii="宋体" w:hAnsi="宋体" w:cs="宋体" w:eastAsia="宋体" w:hint="default"/>
          <w:sz w:val="22"/>
          <w:szCs w:val="22"/>
        </w:rPr>
        <w:t>股，其中：无限售条件</w:t>
      </w:r>
    </w:p>
    <w:p>
      <w:pPr>
        <w:spacing w:before="50"/>
        <w:ind w:left="102" w:right="94" w:firstLine="0"/>
        <w:jc w:val="left"/>
        <w:rPr>
          <w:rFonts w:ascii="宋体" w:hAnsi="宋体" w:cs="宋体" w:eastAsia="宋体" w:hint="default"/>
          <w:sz w:val="22"/>
          <w:szCs w:val="22"/>
        </w:rPr>
      </w:pPr>
      <w:r>
        <w:rPr>
          <w:rFonts w:ascii="宋体" w:hAnsi="宋体" w:cs="宋体" w:eastAsia="宋体" w:hint="default"/>
          <w:sz w:val="22"/>
          <w:szCs w:val="22"/>
        </w:rPr>
        <w:t>的流通股为</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1,987,701,108</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股，有限售条件的流通股为</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210,181,130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股。</w:t>
      </w:r>
    </w:p>
    <w:p>
      <w:pPr>
        <w:spacing w:line="280" w:lineRule="auto" w:before="113"/>
        <w:ind w:left="102" w:right="205" w:firstLine="439"/>
        <w:jc w:val="left"/>
        <w:rPr>
          <w:rFonts w:ascii="宋体" w:hAnsi="宋体" w:cs="宋体" w:eastAsia="宋体" w:hint="default"/>
          <w:sz w:val="22"/>
          <w:szCs w:val="22"/>
        </w:rPr>
      </w:pPr>
      <w:r>
        <w:rPr>
          <w:rFonts w:ascii="Times New Roman" w:hAnsi="Times New Roman" w:cs="Times New Roman" w:eastAsia="Times New Roman" w:hint="default"/>
          <w:sz w:val="22"/>
          <w:szCs w:val="22"/>
        </w:rPr>
        <w:t>2015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月，公司向特定对象非公开发行人民币普通股</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766,016,713 </w:t>
      </w:r>
      <w:r>
        <w:rPr>
          <w:rFonts w:ascii="宋体" w:hAnsi="宋体" w:cs="宋体" w:eastAsia="宋体" w:hint="default"/>
          <w:spacing w:val="-3"/>
          <w:sz w:val="22"/>
          <w:szCs w:val="22"/>
        </w:rPr>
        <w:t>股，全部为有限</w:t>
      </w:r>
      <w:r>
        <w:rPr>
          <w:rFonts w:ascii="宋体" w:hAnsi="宋体" w:cs="宋体" w:eastAsia="宋体" w:hint="default"/>
          <w:w w:val="100"/>
          <w:sz w:val="22"/>
          <w:szCs w:val="22"/>
        </w:rPr>
        <w:t> </w:t>
      </w:r>
      <w:r>
        <w:rPr>
          <w:rFonts w:ascii="宋体" w:hAnsi="宋体" w:cs="宋体" w:eastAsia="宋体" w:hint="default"/>
          <w:sz w:val="22"/>
          <w:szCs w:val="22"/>
        </w:rPr>
        <w:t>售条件的流通股。</w:t>
      </w:r>
    </w:p>
    <w:p>
      <w:pPr>
        <w:spacing w:before="92"/>
        <w:ind w:left="541" w:right="94" w:firstLine="0"/>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日，本公司股份总数</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2,963,898,951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股，其中：无限售条件的流</w:t>
      </w:r>
    </w:p>
    <w:p>
      <w:pPr>
        <w:spacing w:line="326" w:lineRule="auto" w:before="53"/>
        <w:ind w:left="541" w:right="94" w:hanging="440"/>
        <w:jc w:val="left"/>
        <w:rPr>
          <w:rFonts w:ascii="宋体" w:hAnsi="宋体" w:cs="宋体" w:eastAsia="宋体" w:hint="default"/>
          <w:sz w:val="22"/>
          <w:szCs w:val="22"/>
        </w:rPr>
      </w:pPr>
      <w:r>
        <w:rPr>
          <w:rFonts w:ascii="宋体" w:hAnsi="宋体" w:cs="宋体" w:eastAsia="宋体" w:hint="default"/>
          <w:sz w:val="22"/>
          <w:szCs w:val="22"/>
        </w:rPr>
        <w:t>通股为</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2,197,882,238 </w:t>
      </w:r>
      <w:r>
        <w:rPr>
          <w:rFonts w:ascii="宋体" w:hAnsi="宋体" w:cs="宋体" w:eastAsia="宋体" w:hint="default"/>
          <w:sz w:val="22"/>
          <w:szCs w:val="22"/>
        </w:rPr>
        <w:t>股，有限售条件的流通股为</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766,016,713 </w:t>
      </w:r>
      <w:r>
        <w:rPr>
          <w:rFonts w:ascii="宋体" w:hAnsi="宋体" w:cs="宋体" w:eastAsia="宋体" w:hint="default"/>
          <w:spacing w:val="-3"/>
          <w:sz w:val="22"/>
          <w:szCs w:val="22"/>
        </w:rPr>
        <w:t>股。</w:t>
      </w:r>
      <w:r>
        <w:rPr>
          <w:rFonts w:ascii="宋体" w:hAnsi="宋体" w:cs="宋体" w:eastAsia="宋体" w:hint="default"/>
          <w:spacing w:val="-3"/>
          <w:w w:val="100"/>
          <w:sz w:val="22"/>
          <w:szCs w:val="22"/>
        </w:rPr>
        <w:t> </w:t>
      </w:r>
      <w:r>
        <w:rPr>
          <w:rFonts w:ascii="宋体" w:hAnsi="宋体" w:cs="宋体" w:eastAsia="宋体" w:hint="default"/>
          <w:spacing w:val="-3"/>
          <w:sz w:val="22"/>
          <w:szCs w:val="22"/>
        </w:rPr>
        <w:t>互联网信息服务业务不含新闻、出版、医疗保健、药品和医疗器械等内容；对外派遣</w:t>
      </w:r>
    </w:p>
    <w:p>
      <w:pPr>
        <w:spacing w:line="297" w:lineRule="auto" w:before="0"/>
        <w:ind w:left="102" w:right="94" w:firstLine="0"/>
        <w:jc w:val="left"/>
        <w:rPr>
          <w:rFonts w:ascii="宋体" w:hAnsi="宋体" w:cs="宋体" w:eastAsia="宋体" w:hint="default"/>
          <w:sz w:val="22"/>
          <w:szCs w:val="22"/>
        </w:rPr>
      </w:pPr>
      <w:r>
        <w:rPr>
          <w:rFonts w:ascii="宋体" w:hAnsi="宋体" w:cs="宋体" w:eastAsia="宋体" w:hint="default"/>
          <w:spacing w:val="-3"/>
          <w:sz w:val="22"/>
          <w:szCs w:val="22"/>
        </w:rPr>
        <w:t>实施与出口自产成套设备相关的境外工程所需的劳务人员；商用密码产品生产；商用密码</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产品销售；社会公共安全设备、交通工程设备、建筑智能化及市政工程机电设备、电力工</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3"/>
          <w:sz w:val="22"/>
          <w:szCs w:val="22"/>
        </w:rPr>
        <w:t>程机电设备、节能；人工环境控制设备、通信电子产品、微电子集成电路、办公设备、仪</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器仪表、光机电一体化设备的生产；水景喷泉制造；第一类增值电信业务中的互联网接入</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服务业务（北京以及长春、南昌）；计算机及周边设备的生产、销售、技术服务和维修；</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9"/>
          <w:w w:val="100"/>
          <w:sz w:val="22"/>
          <w:szCs w:val="22"/>
        </w:rPr>
        <w:t>社会公共安全设备、交通工程设备、建筑智能化及市政工程机电设备、电力工程机电设备、</w:t>
      </w:r>
      <w:r>
        <w:rPr>
          <w:rFonts w:ascii="宋体" w:hAnsi="宋体" w:cs="宋体" w:eastAsia="宋体" w:hint="default"/>
          <w:spacing w:val="-77"/>
          <w:w w:val="100"/>
          <w:sz w:val="22"/>
          <w:szCs w:val="22"/>
        </w:rPr>
        <w:t> </w:t>
      </w:r>
      <w:r>
        <w:rPr>
          <w:rFonts w:ascii="宋体" w:hAnsi="宋体" w:cs="宋体" w:eastAsia="宋体" w:hint="default"/>
          <w:spacing w:val="-77"/>
          <w:w w:val="100"/>
          <w:sz w:val="22"/>
          <w:szCs w:val="22"/>
        </w:rPr>
      </w:r>
      <w:r>
        <w:rPr>
          <w:rFonts w:ascii="宋体" w:hAnsi="宋体" w:cs="宋体" w:eastAsia="宋体" w:hint="default"/>
          <w:spacing w:val="-9"/>
          <w:sz w:val="22"/>
          <w:szCs w:val="22"/>
        </w:rPr>
        <w:t>节能；人工环境控制设备、通信电子产品、微电子集成电路、办公设备的销售及工程安装；</w:t>
      </w:r>
      <w:r>
        <w:rPr>
          <w:rFonts w:ascii="宋体" w:hAnsi="宋体" w:cs="宋体" w:eastAsia="宋体" w:hint="default"/>
          <w:spacing w:val="-49"/>
          <w:sz w:val="22"/>
          <w:szCs w:val="22"/>
        </w:rPr>
        <w:t> </w:t>
      </w:r>
      <w:r>
        <w:rPr>
          <w:rFonts w:ascii="宋体" w:hAnsi="宋体" w:cs="宋体" w:eastAsia="宋体" w:hint="default"/>
          <w:spacing w:val="-49"/>
          <w:sz w:val="22"/>
          <w:szCs w:val="22"/>
        </w:rPr>
      </w:r>
      <w:r>
        <w:rPr>
          <w:rFonts w:ascii="宋体" w:hAnsi="宋体" w:cs="宋体" w:eastAsia="宋体" w:hint="default"/>
          <w:spacing w:val="-3"/>
          <w:sz w:val="22"/>
          <w:szCs w:val="22"/>
        </w:rPr>
        <w:t>仪器仪表、光机电一体化设备的开发、销售；消防产品的销售；高科技项目的咨询、高新</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技术的转让与服务；物业管理；进出口业务；机电安装工程施工总承包；建筑智能化、城</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市及道路照明、电子工程专业承包；室内空气净化工程；计算机系统集成；建筑智能化系</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pacing w:val="-9"/>
          <w:sz w:val="22"/>
          <w:szCs w:val="22"/>
        </w:rPr>
        <w:t>统集成（不含消防子系统）专项工程设计；水景喷泉设计、安装、调试；安防工程（设计、</w:t>
      </w:r>
      <w:r>
        <w:rPr>
          <w:rFonts w:ascii="宋体" w:hAnsi="宋体" w:cs="宋体" w:eastAsia="宋体" w:hint="default"/>
          <w:spacing w:val="-50"/>
          <w:sz w:val="22"/>
          <w:szCs w:val="22"/>
        </w:rPr>
        <w:t> </w:t>
      </w:r>
      <w:r>
        <w:rPr>
          <w:rFonts w:ascii="宋体" w:hAnsi="宋体" w:cs="宋体" w:eastAsia="宋体" w:hint="default"/>
          <w:spacing w:val="-50"/>
          <w:sz w:val="22"/>
          <w:szCs w:val="22"/>
        </w:rPr>
      </w:r>
      <w:r>
        <w:rPr>
          <w:rFonts w:ascii="宋体" w:hAnsi="宋体" w:cs="宋体" w:eastAsia="宋体" w:hint="default"/>
          <w:spacing w:val="-9"/>
          <w:sz w:val="22"/>
          <w:szCs w:val="22"/>
        </w:rPr>
        <w:t>施工）；有线电视共用天线设计安装；广告发布与代理；船只租赁；工程勘察设计；设计、</w:t>
      </w:r>
      <w:r>
        <w:rPr>
          <w:rFonts w:ascii="宋体" w:hAnsi="宋体" w:cs="宋体" w:eastAsia="宋体" w:hint="default"/>
          <w:spacing w:val="-48"/>
          <w:sz w:val="22"/>
          <w:szCs w:val="22"/>
        </w:rPr>
        <w:t> </w:t>
      </w:r>
      <w:r>
        <w:rPr>
          <w:rFonts w:ascii="宋体" w:hAnsi="宋体" w:cs="宋体" w:eastAsia="宋体" w:hint="default"/>
          <w:spacing w:val="-48"/>
          <w:sz w:val="22"/>
          <w:szCs w:val="22"/>
        </w:rPr>
      </w:r>
      <w:r>
        <w:rPr>
          <w:rFonts w:ascii="宋体" w:hAnsi="宋体" w:cs="宋体" w:eastAsia="宋体" w:hint="default"/>
          <w:sz w:val="22"/>
          <w:szCs w:val="22"/>
        </w:rPr>
        <w:t>销售照明器具；基础软件服务、应用软件服务；销售机械设备、五金、交电、家用电器、</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软件及辅助设备、广播电视设备、通讯设备、电子产品。（企业依法自主选择经营项目，</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开展经营活动；依法须经批准的项目，经相关部门批准后依批准的内容开展经营活动；不</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得从事本市产业政策禁止和限制类项目的经营活动。）</w:t>
      </w:r>
    </w:p>
    <w:p>
      <w:pPr>
        <w:spacing w:after="0" w:line="297" w:lineRule="auto"/>
        <w:jc w:val="left"/>
        <w:rPr>
          <w:rFonts w:ascii="宋体" w:hAnsi="宋体" w:cs="宋体" w:eastAsia="宋体" w:hint="default"/>
          <w:sz w:val="22"/>
          <w:szCs w:val="22"/>
        </w:rPr>
        <w:sectPr>
          <w:pgSz w:w="11910" w:h="16840"/>
          <w:pgMar w:header="0" w:footer="1045" w:top="1360" w:bottom="1240" w:left="1600" w:right="1480"/>
        </w:sectPr>
      </w:pPr>
    </w:p>
    <w:p>
      <w:pPr>
        <w:spacing w:line="345" w:lineRule="auto" w:before="6"/>
        <w:ind w:left="541" w:right="94" w:hanging="440"/>
        <w:jc w:val="left"/>
        <w:rPr>
          <w:rFonts w:ascii="宋体" w:hAnsi="宋体" w:cs="宋体" w:eastAsia="宋体" w:hint="default"/>
          <w:sz w:val="22"/>
          <w:szCs w:val="22"/>
        </w:rPr>
      </w:pPr>
      <w:r>
        <w:rPr>
          <w:rFonts w:ascii="宋体" w:hAnsi="宋体" w:cs="宋体" w:eastAsia="宋体" w:hint="default"/>
          <w:b/>
          <w:bCs/>
          <w:spacing w:val="20"/>
          <w:sz w:val="22"/>
          <w:szCs w:val="22"/>
        </w:rPr>
        <w:t>二、</w:t>
      </w:r>
      <w:r>
        <w:rPr>
          <w:rFonts w:ascii="宋体" w:hAnsi="宋体" w:cs="宋体" w:eastAsia="宋体" w:hint="default"/>
          <w:b/>
          <w:bCs/>
          <w:spacing w:val="-71"/>
          <w:sz w:val="22"/>
          <w:szCs w:val="22"/>
        </w:rPr>
        <w:t> </w:t>
      </w:r>
      <w:r>
        <w:rPr>
          <w:rFonts w:ascii="宋体" w:hAnsi="宋体" w:cs="宋体" w:eastAsia="宋体" w:hint="default"/>
          <w:b/>
          <w:bCs/>
          <w:sz w:val="22"/>
          <w:szCs w:val="22"/>
        </w:rPr>
        <w:t>合</w:t>
      </w:r>
      <w:r>
        <w:rPr>
          <w:rFonts w:ascii="宋体" w:hAnsi="宋体" w:cs="宋体" w:eastAsia="宋体" w:hint="default"/>
          <w:b/>
          <w:bCs/>
          <w:spacing w:val="-71"/>
          <w:sz w:val="22"/>
          <w:szCs w:val="22"/>
        </w:rPr>
        <w:t> </w:t>
      </w:r>
      <w:r>
        <w:rPr>
          <w:rFonts w:ascii="宋体" w:hAnsi="宋体" w:cs="宋体" w:eastAsia="宋体" w:hint="default"/>
          <w:b/>
          <w:bCs/>
          <w:sz w:val="22"/>
          <w:szCs w:val="22"/>
        </w:rPr>
        <w:t>并</w:t>
      </w:r>
      <w:r>
        <w:rPr>
          <w:rFonts w:ascii="宋体" w:hAnsi="宋体" w:cs="宋体" w:eastAsia="宋体" w:hint="default"/>
          <w:b/>
          <w:bCs/>
          <w:spacing w:val="-73"/>
          <w:sz w:val="22"/>
          <w:szCs w:val="22"/>
        </w:rPr>
        <w:t> </w:t>
      </w:r>
      <w:r>
        <w:rPr>
          <w:rFonts w:ascii="宋体" w:hAnsi="宋体" w:cs="宋体" w:eastAsia="宋体" w:hint="default"/>
          <w:b/>
          <w:bCs/>
          <w:sz w:val="22"/>
          <w:szCs w:val="22"/>
        </w:rPr>
        <w:t>财</w:t>
      </w:r>
      <w:r>
        <w:rPr>
          <w:rFonts w:ascii="宋体" w:hAnsi="宋体" w:cs="宋体" w:eastAsia="宋体" w:hint="default"/>
          <w:b/>
          <w:bCs/>
          <w:spacing w:val="-71"/>
          <w:sz w:val="22"/>
          <w:szCs w:val="22"/>
        </w:rPr>
        <w:t> </w:t>
      </w:r>
      <w:r>
        <w:rPr>
          <w:rFonts w:ascii="宋体" w:hAnsi="宋体" w:cs="宋体" w:eastAsia="宋体" w:hint="default"/>
          <w:b/>
          <w:bCs/>
          <w:sz w:val="22"/>
          <w:szCs w:val="22"/>
        </w:rPr>
        <w:t>务</w:t>
      </w:r>
      <w:r>
        <w:rPr>
          <w:rFonts w:ascii="宋体" w:hAnsi="宋体" w:cs="宋体" w:eastAsia="宋体" w:hint="default"/>
          <w:b/>
          <w:bCs/>
          <w:spacing w:val="-71"/>
          <w:sz w:val="22"/>
          <w:szCs w:val="22"/>
        </w:rPr>
        <w:t> </w:t>
      </w:r>
      <w:r>
        <w:rPr>
          <w:rFonts w:ascii="宋体" w:hAnsi="宋体" w:cs="宋体" w:eastAsia="宋体" w:hint="default"/>
          <w:b/>
          <w:bCs/>
          <w:sz w:val="22"/>
          <w:szCs w:val="22"/>
        </w:rPr>
        <w:t>报</w:t>
      </w:r>
      <w:r>
        <w:rPr>
          <w:rFonts w:ascii="宋体" w:hAnsi="宋体" w:cs="宋体" w:eastAsia="宋体" w:hint="default"/>
          <w:b/>
          <w:bCs/>
          <w:spacing w:val="-71"/>
          <w:sz w:val="22"/>
          <w:szCs w:val="22"/>
        </w:rPr>
        <w:t> </w:t>
      </w:r>
      <w:r>
        <w:rPr>
          <w:rFonts w:ascii="宋体" w:hAnsi="宋体" w:cs="宋体" w:eastAsia="宋体" w:hint="default"/>
          <w:b/>
          <w:bCs/>
          <w:sz w:val="22"/>
          <w:szCs w:val="22"/>
        </w:rPr>
        <w:t>表</w:t>
      </w:r>
      <w:r>
        <w:rPr>
          <w:rFonts w:ascii="宋体" w:hAnsi="宋体" w:cs="宋体" w:eastAsia="宋体" w:hint="default"/>
          <w:b/>
          <w:bCs/>
          <w:spacing w:val="-73"/>
          <w:sz w:val="22"/>
          <w:szCs w:val="22"/>
        </w:rPr>
        <w:t> </w:t>
      </w:r>
      <w:r>
        <w:rPr>
          <w:rFonts w:ascii="宋体" w:hAnsi="宋体" w:cs="宋体" w:eastAsia="宋体" w:hint="default"/>
          <w:b/>
          <w:bCs/>
          <w:sz w:val="22"/>
          <w:szCs w:val="22"/>
        </w:rPr>
        <w:t>范</w:t>
      </w:r>
      <w:r>
        <w:rPr>
          <w:rFonts w:ascii="宋体" w:hAnsi="宋体" w:cs="宋体" w:eastAsia="宋体" w:hint="default"/>
          <w:b/>
          <w:bCs/>
          <w:spacing w:val="-73"/>
          <w:sz w:val="22"/>
          <w:szCs w:val="22"/>
        </w:rPr>
        <w:t> </w:t>
      </w:r>
      <w:r>
        <w:rPr>
          <w:rFonts w:ascii="宋体" w:hAnsi="宋体" w:cs="宋体" w:eastAsia="宋体" w:hint="default"/>
          <w:b/>
          <w:bCs/>
          <w:sz w:val="22"/>
          <w:szCs w:val="22"/>
        </w:rPr>
        <w:t>围</w:t>
      </w:r>
      <w:r>
        <w:rPr>
          <w:rFonts w:ascii="宋体" w:hAnsi="宋体" w:cs="宋体" w:eastAsia="宋体" w:hint="default"/>
          <w:b/>
          <w:bCs/>
          <w:w w:val="99"/>
          <w:sz w:val="22"/>
          <w:szCs w:val="22"/>
        </w:rPr>
        <w:t> </w:t>
      </w:r>
      <w:r>
        <w:rPr>
          <w:rFonts w:ascii="宋体" w:hAnsi="宋体" w:cs="宋体" w:eastAsia="宋体" w:hint="default"/>
          <w:spacing w:val="-3"/>
          <w:sz w:val="22"/>
          <w:szCs w:val="22"/>
        </w:rPr>
        <w:t>本公司合并财务报表范围包括同方威视技术股份有限公司、同方计算机有限公司、同</w:t>
      </w:r>
    </w:p>
    <w:p>
      <w:pPr>
        <w:spacing w:line="277" w:lineRule="exact" w:before="0"/>
        <w:ind w:left="102" w:right="94" w:firstLine="0"/>
        <w:jc w:val="left"/>
        <w:rPr>
          <w:rFonts w:ascii="宋体" w:hAnsi="宋体" w:cs="宋体" w:eastAsia="宋体" w:hint="default"/>
          <w:sz w:val="22"/>
          <w:szCs w:val="22"/>
        </w:rPr>
      </w:pPr>
      <w:r>
        <w:rPr>
          <w:rFonts w:ascii="宋体" w:hAnsi="宋体" w:cs="宋体" w:eastAsia="宋体" w:hint="default"/>
          <w:sz w:val="22"/>
          <w:szCs w:val="22"/>
        </w:rPr>
        <w:t>方泰德国际科技有限公司和同方人工环境有限公司等</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209</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家公司。</w:t>
      </w:r>
    </w:p>
    <w:p>
      <w:pPr>
        <w:spacing w:line="295" w:lineRule="auto" w:before="113"/>
        <w:ind w:left="102" w:right="220" w:firstLine="439"/>
        <w:jc w:val="both"/>
        <w:rPr>
          <w:rFonts w:ascii="宋体" w:hAnsi="宋体" w:cs="宋体" w:eastAsia="宋体" w:hint="default"/>
          <w:sz w:val="22"/>
          <w:szCs w:val="22"/>
        </w:rPr>
      </w:pPr>
      <w:r>
        <w:rPr>
          <w:rFonts w:ascii="宋体" w:hAnsi="宋体" w:cs="宋体" w:eastAsia="宋体" w:hint="default"/>
          <w:sz w:val="22"/>
          <w:szCs w:val="22"/>
        </w:rPr>
        <w:t>详见本附注“七、合并范围的变化”</w:t>
      </w:r>
      <w:r>
        <w:rPr>
          <w:rFonts w:ascii="宋体" w:hAnsi="宋体" w:cs="宋体" w:eastAsia="宋体" w:hint="default"/>
          <w:spacing w:val="34"/>
          <w:sz w:val="22"/>
          <w:szCs w:val="22"/>
        </w:rPr>
        <w:t> </w:t>
      </w:r>
      <w:r>
        <w:rPr>
          <w:rFonts w:ascii="宋体" w:hAnsi="宋体" w:cs="宋体" w:eastAsia="宋体" w:hint="default"/>
          <w:sz w:val="22"/>
          <w:szCs w:val="22"/>
        </w:rPr>
        <w:t>及本附注“八、在其他主体中的权益”相关内</w:t>
      </w:r>
      <w:r>
        <w:rPr>
          <w:rFonts w:ascii="宋体" w:hAnsi="宋体" w:cs="宋体" w:eastAsia="宋体" w:hint="default"/>
          <w:w w:val="100"/>
          <w:sz w:val="22"/>
          <w:szCs w:val="22"/>
        </w:rPr>
        <w:t> </w:t>
      </w:r>
      <w:r>
        <w:rPr>
          <w:rFonts w:ascii="宋体" w:hAnsi="宋体" w:cs="宋体" w:eastAsia="宋体" w:hint="default"/>
          <w:sz w:val="22"/>
          <w:szCs w:val="22"/>
        </w:rPr>
        <w:t>容。</w:t>
      </w:r>
    </w:p>
    <w:p>
      <w:pPr>
        <w:spacing w:before="79"/>
        <w:ind w:left="102" w:right="94" w:firstLine="0"/>
        <w:jc w:val="left"/>
        <w:rPr>
          <w:rFonts w:ascii="宋体" w:hAnsi="宋体" w:cs="宋体" w:eastAsia="宋体" w:hint="default"/>
          <w:sz w:val="22"/>
          <w:szCs w:val="22"/>
        </w:rPr>
      </w:pPr>
      <w:r>
        <w:rPr>
          <w:rFonts w:ascii="宋体" w:hAnsi="宋体" w:cs="宋体" w:eastAsia="宋体" w:hint="default"/>
          <w:b/>
          <w:bCs/>
          <w:spacing w:val="20"/>
          <w:sz w:val="22"/>
          <w:szCs w:val="22"/>
        </w:rPr>
        <w:t>三、</w:t>
      </w:r>
      <w:r>
        <w:rPr>
          <w:rFonts w:ascii="宋体" w:hAnsi="宋体" w:cs="宋体" w:eastAsia="宋体" w:hint="default"/>
          <w:b/>
          <w:bCs/>
          <w:spacing w:val="-72"/>
          <w:sz w:val="22"/>
          <w:szCs w:val="22"/>
        </w:rPr>
        <w:t> </w:t>
      </w:r>
      <w:r>
        <w:rPr>
          <w:rFonts w:ascii="宋体" w:hAnsi="宋体" w:cs="宋体" w:eastAsia="宋体" w:hint="default"/>
          <w:b/>
          <w:bCs/>
          <w:sz w:val="22"/>
          <w:szCs w:val="22"/>
        </w:rPr>
        <w:t>财</w:t>
      </w:r>
      <w:r>
        <w:rPr>
          <w:rFonts w:ascii="宋体" w:hAnsi="宋体" w:cs="宋体" w:eastAsia="宋体" w:hint="default"/>
          <w:b/>
          <w:bCs/>
          <w:spacing w:val="-72"/>
          <w:sz w:val="22"/>
          <w:szCs w:val="22"/>
        </w:rPr>
        <w:t> </w:t>
      </w:r>
      <w:r>
        <w:rPr>
          <w:rFonts w:ascii="宋体" w:hAnsi="宋体" w:cs="宋体" w:eastAsia="宋体" w:hint="default"/>
          <w:b/>
          <w:bCs/>
          <w:sz w:val="22"/>
          <w:szCs w:val="22"/>
        </w:rPr>
        <w:t>务</w:t>
      </w:r>
      <w:r>
        <w:rPr>
          <w:rFonts w:ascii="宋体" w:hAnsi="宋体" w:cs="宋体" w:eastAsia="宋体" w:hint="default"/>
          <w:b/>
          <w:bCs/>
          <w:spacing w:val="-74"/>
          <w:sz w:val="22"/>
          <w:szCs w:val="22"/>
        </w:rPr>
        <w:t> </w:t>
      </w:r>
      <w:r>
        <w:rPr>
          <w:rFonts w:ascii="宋体" w:hAnsi="宋体" w:cs="宋体" w:eastAsia="宋体" w:hint="default"/>
          <w:b/>
          <w:bCs/>
          <w:sz w:val="22"/>
          <w:szCs w:val="22"/>
        </w:rPr>
        <w:t>报</w:t>
      </w:r>
      <w:r>
        <w:rPr>
          <w:rFonts w:ascii="宋体" w:hAnsi="宋体" w:cs="宋体" w:eastAsia="宋体" w:hint="default"/>
          <w:b/>
          <w:bCs/>
          <w:spacing w:val="-72"/>
          <w:sz w:val="22"/>
          <w:szCs w:val="22"/>
        </w:rPr>
        <w:t> </w:t>
      </w:r>
      <w:r>
        <w:rPr>
          <w:rFonts w:ascii="宋体" w:hAnsi="宋体" w:cs="宋体" w:eastAsia="宋体" w:hint="default"/>
          <w:b/>
          <w:bCs/>
          <w:sz w:val="22"/>
          <w:szCs w:val="22"/>
        </w:rPr>
        <w:t>表</w:t>
      </w:r>
      <w:r>
        <w:rPr>
          <w:rFonts w:ascii="宋体" w:hAnsi="宋体" w:cs="宋体" w:eastAsia="宋体" w:hint="default"/>
          <w:b/>
          <w:bCs/>
          <w:spacing w:val="-72"/>
          <w:sz w:val="22"/>
          <w:szCs w:val="22"/>
        </w:rPr>
        <w:t> </w:t>
      </w:r>
      <w:r>
        <w:rPr>
          <w:rFonts w:ascii="宋体" w:hAnsi="宋体" w:cs="宋体" w:eastAsia="宋体" w:hint="default"/>
          <w:b/>
          <w:bCs/>
          <w:sz w:val="22"/>
          <w:szCs w:val="22"/>
        </w:rPr>
        <w:t>的</w:t>
      </w:r>
      <w:r>
        <w:rPr>
          <w:rFonts w:ascii="宋体" w:hAnsi="宋体" w:cs="宋体" w:eastAsia="宋体" w:hint="default"/>
          <w:b/>
          <w:bCs/>
          <w:spacing w:val="-72"/>
          <w:sz w:val="22"/>
          <w:szCs w:val="22"/>
        </w:rPr>
        <w:t> </w:t>
      </w:r>
      <w:r>
        <w:rPr>
          <w:rFonts w:ascii="宋体" w:hAnsi="宋体" w:cs="宋体" w:eastAsia="宋体" w:hint="default"/>
          <w:b/>
          <w:bCs/>
          <w:sz w:val="22"/>
          <w:szCs w:val="22"/>
        </w:rPr>
        <w:t>编</w:t>
      </w:r>
      <w:r>
        <w:rPr>
          <w:rFonts w:ascii="宋体" w:hAnsi="宋体" w:cs="宋体" w:eastAsia="宋体" w:hint="default"/>
          <w:b/>
          <w:bCs/>
          <w:spacing w:val="-74"/>
          <w:sz w:val="22"/>
          <w:szCs w:val="22"/>
        </w:rPr>
        <w:t> </w:t>
      </w:r>
      <w:r>
        <w:rPr>
          <w:rFonts w:ascii="宋体" w:hAnsi="宋体" w:cs="宋体" w:eastAsia="宋体" w:hint="default"/>
          <w:b/>
          <w:bCs/>
          <w:sz w:val="22"/>
          <w:szCs w:val="22"/>
        </w:rPr>
        <w:t>制</w:t>
      </w:r>
      <w:r>
        <w:rPr>
          <w:rFonts w:ascii="宋体" w:hAnsi="宋体" w:cs="宋体" w:eastAsia="宋体" w:hint="default"/>
          <w:b/>
          <w:bCs/>
          <w:spacing w:val="-74"/>
          <w:sz w:val="22"/>
          <w:szCs w:val="22"/>
        </w:rPr>
        <w:t> </w:t>
      </w:r>
      <w:r>
        <w:rPr>
          <w:rFonts w:ascii="宋体" w:hAnsi="宋体" w:cs="宋体" w:eastAsia="宋体" w:hint="default"/>
          <w:b/>
          <w:bCs/>
          <w:sz w:val="22"/>
          <w:szCs w:val="22"/>
        </w:rPr>
        <w:t>基</w:t>
      </w:r>
      <w:r>
        <w:rPr>
          <w:rFonts w:ascii="宋体" w:hAnsi="宋体" w:cs="宋体" w:eastAsia="宋体" w:hint="default"/>
          <w:b/>
          <w:bCs/>
          <w:spacing w:val="-72"/>
          <w:sz w:val="22"/>
          <w:szCs w:val="22"/>
        </w:rPr>
        <w:t> </w:t>
      </w:r>
      <w:r>
        <w:rPr>
          <w:rFonts w:ascii="宋体" w:hAnsi="宋体" w:cs="宋体" w:eastAsia="宋体" w:hint="default"/>
          <w:b/>
          <w:bCs/>
          <w:sz w:val="22"/>
          <w:szCs w:val="22"/>
        </w:rPr>
        <w:t>础</w:t>
      </w:r>
      <w:r>
        <w:rPr>
          <w:rFonts w:ascii="宋体" w:hAnsi="宋体" w:cs="宋体" w:eastAsia="宋体" w:hint="default"/>
          <w:sz w:val="22"/>
          <w:szCs w:val="22"/>
        </w:rPr>
      </w:r>
    </w:p>
    <w:p>
      <w:pPr>
        <w:tabs>
          <w:tab w:pos="1001" w:val="left" w:leader="none"/>
        </w:tabs>
        <w:spacing w:line="328" w:lineRule="auto" w:before="127"/>
        <w:ind w:left="541" w:right="217" w:firstLine="6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tab/>
      </w:r>
      <w:r>
        <w:rPr>
          <w:rFonts w:ascii="宋体" w:hAnsi="宋体" w:cs="宋体" w:eastAsia="宋体" w:hint="default"/>
          <w:sz w:val="22"/>
          <w:szCs w:val="22"/>
        </w:rPr>
        <w:t>编制基础</w:t>
      </w:r>
      <w:r>
        <w:rPr>
          <w:rFonts w:ascii="宋体" w:hAnsi="宋体" w:cs="宋体" w:eastAsia="宋体" w:hint="default"/>
          <w:w w:val="100"/>
          <w:sz w:val="22"/>
          <w:szCs w:val="22"/>
        </w:rPr>
        <w:t> </w:t>
      </w:r>
      <w:r>
        <w:rPr>
          <w:rFonts w:ascii="宋体" w:hAnsi="宋体" w:cs="宋体" w:eastAsia="宋体" w:hint="default"/>
          <w:spacing w:val="-3"/>
          <w:sz w:val="22"/>
          <w:szCs w:val="22"/>
        </w:rPr>
        <w:t>本公司财务报表以持续经营为基础，根据实际发生的交易和事项，按照财政部颁布的</w:t>
      </w:r>
    </w:p>
    <w:p>
      <w:pPr>
        <w:spacing w:line="295" w:lineRule="auto" w:before="0"/>
        <w:ind w:left="102" w:right="94" w:firstLine="0"/>
        <w:jc w:val="left"/>
        <w:rPr>
          <w:rFonts w:ascii="宋体" w:hAnsi="宋体" w:cs="宋体" w:eastAsia="宋体" w:hint="default"/>
          <w:sz w:val="22"/>
          <w:szCs w:val="22"/>
        </w:rPr>
      </w:pPr>
      <w:r>
        <w:rPr>
          <w:rFonts w:ascii="宋体" w:hAnsi="宋体" w:cs="宋体" w:eastAsia="宋体" w:hint="default"/>
          <w:spacing w:val="-3"/>
          <w:sz w:val="22"/>
          <w:szCs w:val="22"/>
        </w:rPr>
        <w:t>《企业会计准则》及相关规定，并基于本附注“四、重要会计政策及会计估计”所述会计</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政策和会计估计编制。</w:t>
      </w:r>
    </w:p>
    <w:p>
      <w:pPr>
        <w:tabs>
          <w:tab w:pos="1001" w:val="left" w:leader="none"/>
        </w:tabs>
        <w:spacing w:line="326" w:lineRule="auto" w:before="79"/>
        <w:ind w:left="541" w:right="106" w:firstLine="6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持续经营</w:t>
      </w:r>
      <w:r>
        <w:rPr>
          <w:rFonts w:ascii="宋体" w:hAnsi="宋体" w:cs="宋体" w:eastAsia="宋体" w:hint="default"/>
          <w:w w:val="100"/>
          <w:sz w:val="22"/>
          <w:szCs w:val="22"/>
        </w:rPr>
        <w:t> </w:t>
      </w:r>
      <w:r>
        <w:rPr>
          <w:rFonts w:ascii="宋体" w:hAnsi="宋体" w:cs="宋体" w:eastAsia="宋体" w:hint="default"/>
          <w:spacing w:val="-6"/>
          <w:w w:val="100"/>
          <w:sz w:val="22"/>
          <w:szCs w:val="22"/>
        </w:rPr>
        <w:t>本公司管理层综合考虑了宏观政策风险、市场经营风险、公司目前和长期的盈利能力、</w:t>
      </w:r>
    </w:p>
    <w:p>
      <w:pPr>
        <w:spacing w:line="278" w:lineRule="exact" w:before="0"/>
        <w:ind w:left="102" w:right="94" w:firstLine="0"/>
        <w:jc w:val="left"/>
        <w:rPr>
          <w:rFonts w:ascii="宋体" w:hAnsi="宋体" w:cs="宋体" w:eastAsia="宋体" w:hint="default"/>
          <w:sz w:val="22"/>
          <w:szCs w:val="22"/>
        </w:rPr>
      </w:pPr>
      <w:r>
        <w:rPr>
          <w:rFonts w:ascii="宋体" w:hAnsi="宋体" w:cs="宋体" w:eastAsia="宋体" w:hint="default"/>
          <w:spacing w:val="2"/>
          <w:sz w:val="22"/>
          <w:szCs w:val="22"/>
        </w:rPr>
        <w:t>偿债能力、财务弹性以及管理层改变经营政策的意向等因素，认为本公司自报告期末起</w:t>
      </w:r>
    </w:p>
    <w:p>
      <w:pPr>
        <w:spacing w:line="326" w:lineRule="auto" w:before="69"/>
        <w:ind w:left="102" w:right="4471"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12 </w:t>
      </w:r>
      <w:r>
        <w:rPr>
          <w:rFonts w:ascii="宋体" w:hAnsi="宋体" w:cs="宋体" w:eastAsia="宋体" w:hint="default"/>
          <w:sz w:val="22"/>
          <w:szCs w:val="22"/>
        </w:rPr>
        <w:t>个月内不存在影响持续经营能力的事项。</w:t>
      </w:r>
      <w:r>
        <w:rPr>
          <w:rFonts w:ascii="宋体" w:hAnsi="宋体" w:cs="宋体" w:eastAsia="宋体" w:hint="default"/>
          <w:w w:val="100"/>
          <w:sz w:val="22"/>
          <w:szCs w:val="22"/>
        </w:rPr>
        <w:t> </w:t>
      </w:r>
      <w:r>
        <w:rPr>
          <w:rFonts w:ascii="宋体" w:hAnsi="宋体" w:cs="宋体" w:eastAsia="宋体" w:hint="default"/>
          <w:b/>
          <w:bCs/>
          <w:spacing w:val="20"/>
          <w:sz w:val="22"/>
          <w:szCs w:val="22"/>
        </w:rPr>
        <w:t>四、</w:t>
      </w:r>
      <w:r>
        <w:rPr>
          <w:rFonts w:ascii="宋体" w:hAnsi="宋体" w:cs="宋体" w:eastAsia="宋体" w:hint="default"/>
          <w:b/>
          <w:bCs/>
          <w:spacing w:val="-72"/>
          <w:sz w:val="22"/>
          <w:szCs w:val="22"/>
        </w:rPr>
        <w:t> </w:t>
      </w:r>
      <w:r>
        <w:rPr>
          <w:rFonts w:ascii="宋体" w:hAnsi="宋体" w:cs="宋体" w:eastAsia="宋体" w:hint="default"/>
          <w:b/>
          <w:bCs/>
          <w:sz w:val="22"/>
          <w:szCs w:val="22"/>
        </w:rPr>
        <w:t>重</w:t>
      </w:r>
      <w:r>
        <w:rPr>
          <w:rFonts w:ascii="宋体" w:hAnsi="宋体" w:cs="宋体" w:eastAsia="宋体" w:hint="default"/>
          <w:b/>
          <w:bCs/>
          <w:spacing w:val="-72"/>
          <w:sz w:val="22"/>
          <w:szCs w:val="22"/>
        </w:rPr>
        <w:t> </w:t>
      </w:r>
      <w:r>
        <w:rPr>
          <w:rFonts w:ascii="宋体" w:hAnsi="宋体" w:cs="宋体" w:eastAsia="宋体" w:hint="default"/>
          <w:b/>
          <w:bCs/>
          <w:sz w:val="22"/>
          <w:szCs w:val="22"/>
        </w:rPr>
        <w:t>要</w:t>
      </w:r>
      <w:r>
        <w:rPr>
          <w:rFonts w:ascii="宋体" w:hAnsi="宋体" w:cs="宋体" w:eastAsia="宋体" w:hint="default"/>
          <w:b/>
          <w:bCs/>
          <w:spacing w:val="-74"/>
          <w:sz w:val="22"/>
          <w:szCs w:val="22"/>
        </w:rPr>
        <w:t> </w:t>
      </w:r>
      <w:r>
        <w:rPr>
          <w:rFonts w:ascii="宋体" w:hAnsi="宋体" w:cs="宋体" w:eastAsia="宋体" w:hint="default"/>
          <w:b/>
          <w:bCs/>
          <w:sz w:val="22"/>
          <w:szCs w:val="22"/>
        </w:rPr>
        <w:t>会</w:t>
      </w:r>
      <w:r>
        <w:rPr>
          <w:rFonts w:ascii="宋体" w:hAnsi="宋体" w:cs="宋体" w:eastAsia="宋体" w:hint="default"/>
          <w:b/>
          <w:bCs/>
          <w:spacing w:val="-72"/>
          <w:sz w:val="22"/>
          <w:szCs w:val="22"/>
        </w:rPr>
        <w:t> </w:t>
      </w:r>
      <w:r>
        <w:rPr>
          <w:rFonts w:ascii="宋体" w:hAnsi="宋体" w:cs="宋体" w:eastAsia="宋体" w:hint="default"/>
          <w:b/>
          <w:bCs/>
          <w:sz w:val="22"/>
          <w:szCs w:val="22"/>
        </w:rPr>
        <w:t>计</w:t>
      </w:r>
      <w:r>
        <w:rPr>
          <w:rFonts w:ascii="宋体" w:hAnsi="宋体" w:cs="宋体" w:eastAsia="宋体" w:hint="default"/>
          <w:b/>
          <w:bCs/>
          <w:spacing w:val="-72"/>
          <w:sz w:val="22"/>
          <w:szCs w:val="22"/>
        </w:rPr>
        <w:t> </w:t>
      </w:r>
      <w:r>
        <w:rPr>
          <w:rFonts w:ascii="宋体" w:hAnsi="宋体" w:cs="宋体" w:eastAsia="宋体" w:hint="default"/>
          <w:b/>
          <w:bCs/>
          <w:sz w:val="22"/>
          <w:szCs w:val="22"/>
        </w:rPr>
        <w:t>政</w:t>
      </w:r>
      <w:r>
        <w:rPr>
          <w:rFonts w:ascii="宋体" w:hAnsi="宋体" w:cs="宋体" w:eastAsia="宋体" w:hint="default"/>
          <w:b/>
          <w:bCs/>
          <w:spacing w:val="-72"/>
          <w:sz w:val="22"/>
          <w:szCs w:val="22"/>
        </w:rPr>
        <w:t> </w:t>
      </w:r>
      <w:r>
        <w:rPr>
          <w:rFonts w:ascii="宋体" w:hAnsi="宋体" w:cs="宋体" w:eastAsia="宋体" w:hint="default"/>
          <w:b/>
          <w:bCs/>
          <w:sz w:val="22"/>
          <w:szCs w:val="22"/>
        </w:rPr>
        <w:t>策</w:t>
      </w:r>
      <w:r>
        <w:rPr>
          <w:rFonts w:ascii="宋体" w:hAnsi="宋体" w:cs="宋体" w:eastAsia="宋体" w:hint="default"/>
          <w:b/>
          <w:bCs/>
          <w:spacing w:val="-74"/>
          <w:sz w:val="22"/>
          <w:szCs w:val="22"/>
        </w:rPr>
        <w:t> </w:t>
      </w:r>
      <w:r>
        <w:rPr>
          <w:rFonts w:ascii="宋体" w:hAnsi="宋体" w:cs="宋体" w:eastAsia="宋体" w:hint="default"/>
          <w:b/>
          <w:bCs/>
          <w:sz w:val="22"/>
          <w:szCs w:val="22"/>
        </w:rPr>
        <w:t>及</w:t>
      </w:r>
      <w:r>
        <w:rPr>
          <w:rFonts w:ascii="宋体" w:hAnsi="宋体" w:cs="宋体" w:eastAsia="宋体" w:hint="default"/>
          <w:b/>
          <w:bCs/>
          <w:spacing w:val="-74"/>
          <w:sz w:val="22"/>
          <w:szCs w:val="22"/>
        </w:rPr>
        <w:t> </w:t>
      </w:r>
      <w:r>
        <w:rPr>
          <w:rFonts w:ascii="宋体" w:hAnsi="宋体" w:cs="宋体" w:eastAsia="宋体" w:hint="default"/>
          <w:b/>
          <w:bCs/>
          <w:sz w:val="22"/>
          <w:szCs w:val="22"/>
        </w:rPr>
        <w:t>会</w:t>
      </w:r>
      <w:r>
        <w:rPr>
          <w:rFonts w:ascii="宋体" w:hAnsi="宋体" w:cs="宋体" w:eastAsia="宋体" w:hint="default"/>
          <w:b/>
          <w:bCs/>
          <w:spacing w:val="-72"/>
          <w:sz w:val="22"/>
          <w:szCs w:val="22"/>
        </w:rPr>
        <w:t> </w:t>
      </w:r>
      <w:r>
        <w:rPr>
          <w:rFonts w:ascii="宋体" w:hAnsi="宋体" w:cs="宋体" w:eastAsia="宋体" w:hint="default"/>
          <w:b/>
          <w:bCs/>
          <w:sz w:val="22"/>
          <w:szCs w:val="22"/>
        </w:rPr>
        <w:t>计</w:t>
      </w:r>
      <w:r>
        <w:rPr>
          <w:rFonts w:ascii="宋体" w:hAnsi="宋体" w:cs="宋体" w:eastAsia="宋体" w:hint="default"/>
          <w:b/>
          <w:bCs/>
          <w:spacing w:val="-72"/>
          <w:sz w:val="22"/>
          <w:szCs w:val="22"/>
        </w:rPr>
        <w:t> </w:t>
      </w:r>
      <w:r>
        <w:rPr>
          <w:rFonts w:ascii="宋体" w:hAnsi="宋体" w:cs="宋体" w:eastAsia="宋体" w:hint="default"/>
          <w:b/>
          <w:bCs/>
          <w:sz w:val="22"/>
          <w:szCs w:val="22"/>
        </w:rPr>
        <w:t>估</w:t>
      </w:r>
      <w:r>
        <w:rPr>
          <w:rFonts w:ascii="宋体" w:hAnsi="宋体" w:cs="宋体" w:eastAsia="宋体" w:hint="default"/>
          <w:b/>
          <w:bCs/>
          <w:spacing w:val="-72"/>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p>
      <w:pPr>
        <w:spacing w:line="297" w:lineRule="auto" w:before="50"/>
        <w:ind w:left="102" w:right="217" w:firstLine="439"/>
        <w:jc w:val="both"/>
        <w:rPr>
          <w:rFonts w:ascii="宋体" w:hAnsi="宋体" w:cs="宋体" w:eastAsia="宋体" w:hint="default"/>
          <w:sz w:val="22"/>
          <w:szCs w:val="22"/>
        </w:rPr>
      </w:pPr>
      <w:r>
        <w:rPr>
          <w:rFonts w:ascii="宋体" w:hAnsi="宋体" w:cs="宋体" w:eastAsia="宋体" w:hint="default"/>
          <w:spacing w:val="-3"/>
          <w:sz w:val="22"/>
          <w:szCs w:val="22"/>
        </w:rPr>
        <w:t>本公司根据实际生产经营特点制定的具体会计政策和会计估计包括营业周期、应收款</w:t>
      </w:r>
      <w:r>
        <w:rPr>
          <w:rFonts w:ascii="宋体" w:hAnsi="宋体" w:cs="宋体" w:eastAsia="宋体" w:hint="default"/>
          <w:w w:val="100"/>
          <w:sz w:val="22"/>
          <w:szCs w:val="22"/>
        </w:rPr>
        <w:t> </w:t>
      </w:r>
      <w:r>
        <w:rPr>
          <w:rFonts w:ascii="宋体" w:hAnsi="宋体" w:cs="宋体" w:eastAsia="宋体" w:hint="default"/>
          <w:spacing w:val="-3"/>
          <w:sz w:val="22"/>
          <w:szCs w:val="22"/>
        </w:rPr>
        <w:t>项坏账准备的确认和计量、发出存货计量、固定资产分类及折旧方法、无形资产摊销、研</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发费用资本化条件、收入确认和计量等。</w:t>
      </w:r>
    </w:p>
    <w:p>
      <w:pPr>
        <w:tabs>
          <w:tab w:pos="970" w:val="left" w:leader="none"/>
        </w:tabs>
        <w:spacing w:line="326" w:lineRule="auto" w:before="77"/>
        <w:ind w:left="541" w:right="217"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tab/>
      </w:r>
      <w:r>
        <w:rPr>
          <w:rFonts w:ascii="宋体" w:hAnsi="宋体" w:cs="宋体" w:eastAsia="宋体" w:hint="default"/>
          <w:sz w:val="22"/>
          <w:szCs w:val="22"/>
        </w:rPr>
        <w:t>遵循企业会计准则的声明</w:t>
      </w:r>
      <w:r>
        <w:rPr>
          <w:rFonts w:ascii="宋体" w:hAnsi="宋体" w:cs="宋体" w:eastAsia="宋体" w:hint="default"/>
          <w:w w:val="100"/>
          <w:sz w:val="22"/>
          <w:szCs w:val="22"/>
        </w:rPr>
        <w:t> </w:t>
      </w:r>
      <w:r>
        <w:rPr>
          <w:rFonts w:ascii="宋体" w:hAnsi="宋体" w:cs="宋体" w:eastAsia="宋体" w:hint="default"/>
          <w:spacing w:val="-3"/>
          <w:sz w:val="22"/>
          <w:szCs w:val="22"/>
        </w:rPr>
        <w:t>本公司编制的财务报表符合企业会计准则的要求，真实、完整地反映了本公司的财务</w:t>
      </w:r>
    </w:p>
    <w:p>
      <w:pPr>
        <w:spacing w:line="279" w:lineRule="exact" w:before="0"/>
        <w:ind w:left="102" w:right="94" w:firstLine="0"/>
        <w:jc w:val="left"/>
        <w:rPr>
          <w:rFonts w:ascii="宋体" w:hAnsi="宋体" w:cs="宋体" w:eastAsia="宋体" w:hint="default"/>
          <w:sz w:val="22"/>
          <w:szCs w:val="22"/>
        </w:rPr>
      </w:pPr>
      <w:r>
        <w:rPr>
          <w:rFonts w:ascii="宋体" w:hAnsi="宋体" w:cs="宋体" w:eastAsia="宋体" w:hint="default"/>
          <w:sz w:val="22"/>
          <w:szCs w:val="22"/>
        </w:rPr>
        <w:t>状况、经营成果和现金流量等有关信息。</w:t>
      </w:r>
    </w:p>
    <w:p>
      <w:pPr>
        <w:tabs>
          <w:tab w:pos="970" w:val="left" w:leader="none"/>
        </w:tabs>
        <w:spacing w:before="127"/>
        <w:ind w:left="555" w:right="9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会计期间</w:t>
      </w:r>
    </w:p>
    <w:p>
      <w:pPr>
        <w:spacing w:before="113"/>
        <w:ind w:left="541" w:right="94" w:firstLine="0"/>
        <w:jc w:val="left"/>
        <w:rPr>
          <w:rFonts w:ascii="宋体" w:hAnsi="宋体" w:cs="宋体" w:eastAsia="宋体" w:hint="default"/>
          <w:sz w:val="22"/>
          <w:szCs w:val="22"/>
        </w:rPr>
      </w:pPr>
      <w:r>
        <w:rPr>
          <w:rFonts w:ascii="宋体" w:hAnsi="宋体" w:cs="宋体" w:eastAsia="宋体" w:hint="default"/>
          <w:sz w:val="22"/>
          <w:szCs w:val="22"/>
        </w:rPr>
        <w:t>本公司的会计期间为公历</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3"/>
          <w:sz w:val="22"/>
          <w:szCs w:val="22"/>
        </w:rPr>
        <w:t> </w:t>
      </w:r>
      <w:r>
        <w:rPr>
          <w:rFonts w:ascii="宋体" w:hAnsi="宋体" w:cs="宋体" w:eastAsia="宋体" w:hint="default"/>
          <w:spacing w:val="-3"/>
          <w:sz w:val="22"/>
          <w:szCs w:val="22"/>
        </w:rPr>
        <w:t>日。</w:t>
      </w:r>
      <w:r>
        <w:rPr>
          <w:rFonts w:ascii="宋体" w:hAnsi="宋体" w:cs="宋体" w:eastAsia="宋体" w:hint="default"/>
          <w:sz w:val="22"/>
          <w:szCs w:val="22"/>
        </w:rPr>
      </w:r>
    </w:p>
    <w:p>
      <w:pPr>
        <w:tabs>
          <w:tab w:pos="970" w:val="left" w:leader="none"/>
        </w:tabs>
        <w:spacing w:before="113"/>
        <w:ind w:left="555" w:right="9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tab/>
      </w:r>
      <w:r>
        <w:rPr>
          <w:rFonts w:ascii="宋体" w:hAnsi="宋体" w:cs="宋体" w:eastAsia="宋体" w:hint="default"/>
          <w:sz w:val="22"/>
          <w:szCs w:val="22"/>
        </w:rPr>
        <w:t>营业周期</w:t>
      </w:r>
    </w:p>
    <w:p>
      <w:pPr>
        <w:spacing w:before="110"/>
        <w:ind w:left="541" w:right="94" w:firstLine="0"/>
        <w:jc w:val="left"/>
        <w:rPr>
          <w:rFonts w:ascii="宋体" w:hAnsi="宋体" w:cs="宋体" w:eastAsia="宋体" w:hint="default"/>
          <w:sz w:val="22"/>
          <w:szCs w:val="22"/>
        </w:rPr>
      </w:pPr>
      <w:r>
        <w:rPr>
          <w:rFonts w:ascii="宋体" w:hAnsi="宋体" w:cs="宋体" w:eastAsia="宋体" w:hint="default"/>
          <w:sz w:val="22"/>
          <w:szCs w:val="22"/>
        </w:rPr>
        <w:t>本公司以</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个月作为正常营业周期。</w:t>
      </w:r>
    </w:p>
    <w:p>
      <w:pPr>
        <w:tabs>
          <w:tab w:pos="970" w:val="left" w:leader="none"/>
        </w:tabs>
        <w:spacing w:line="326" w:lineRule="auto" w:before="113"/>
        <w:ind w:left="541" w:right="5204"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tab/>
      </w:r>
      <w:r>
        <w:rPr>
          <w:rFonts w:ascii="宋体" w:hAnsi="宋体" w:cs="宋体" w:eastAsia="宋体" w:hint="default"/>
          <w:sz w:val="22"/>
          <w:szCs w:val="22"/>
        </w:rPr>
        <w:t>记账本位币</w:t>
      </w:r>
      <w:r>
        <w:rPr>
          <w:rFonts w:ascii="宋体" w:hAnsi="宋体" w:cs="宋体" w:eastAsia="宋体" w:hint="default"/>
          <w:w w:val="100"/>
          <w:sz w:val="22"/>
          <w:szCs w:val="22"/>
        </w:rPr>
        <w:t> </w:t>
      </w:r>
      <w:r>
        <w:rPr>
          <w:rFonts w:ascii="宋体" w:hAnsi="宋体" w:cs="宋体" w:eastAsia="宋体" w:hint="default"/>
          <w:spacing w:val="-1"/>
          <w:sz w:val="22"/>
          <w:szCs w:val="22"/>
        </w:rPr>
        <w:t>本公司以人民币为记账本位币。</w:t>
      </w:r>
    </w:p>
    <w:p>
      <w:pPr>
        <w:tabs>
          <w:tab w:pos="970" w:val="left" w:leader="none"/>
        </w:tabs>
        <w:spacing w:before="50"/>
        <w:ind w:left="555" w:right="9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tab/>
      </w:r>
      <w:r>
        <w:rPr>
          <w:rFonts w:ascii="宋体" w:hAnsi="宋体" w:cs="宋体" w:eastAsia="宋体" w:hint="default"/>
          <w:sz w:val="22"/>
          <w:szCs w:val="22"/>
        </w:rPr>
        <w:t>同一控制下和非同一控制下企业合并的会计处理方法</w:t>
      </w:r>
    </w:p>
    <w:p>
      <w:pPr>
        <w:spacing w:line="297" w:lineRule="auto" w:before="113"/>
        <w:ind w:left="102" w:right="216" w:firstLine="479"/>
        <w:jc w:val="both"/>
        <w:rPr>
          <w:rFonts w:ascii="宋体" w:hAnsi="宋体" w:cs="宋体" w:eastAsia="宋体" w:hint="default"/>
          <w:sz w:val="22"/>
          <w:szCs w:val="22"/>
        </w:rPr>
      </w:pPr>
      <w:r>
        <w:rPr>
          <w:rFonts w:ascii="宋体" w:hAnsi="宋体" w:cs="宋体" w:eastAsia="宋体" w:hint="default"/>
          <w:sz w:val="22"/>
          <w:szCs w:val="22"/>
        </w:rPr>
        <w:t>本公司作为合并方，在同一控制下企业合并中取得的资产和负债，在合并日按被合</w:t>
      </w:r>
      <w:r>
        <w:rPr>
          <w:rFonts w:ascii="宋体" w:hAnsi="宋体" w:cs="宋体" w:eastAsia="宋体" w:hint="default"/>
          <w:spacing w:val="2"/>
          <w:w w:val="100"/>
          <w:sz w:val="22"/>
          <w:szCs w:val="22"/>
        </w:rPr>
        <w:t> </w:t>
      </w:r>
      <w:r>
        <w:rPr>
          <w:rFonts w:ascii="宋体" w:hAnsi="宋体" w:cs="宋体" w:eastAsia="宋体" w:hint="default"/>
          <w:spacing w:val="-3"/>
          <w:sz w:val="22"/>
          <w:szCs w:val="22"/>
        </w:rPr>
        <w:t>并方在最终控制方合并报表中的账面价值计量。取得的净资产账面价值与支付的合并对价</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账面价值的差额，调整资本公积；资本公积不足冲减的，调整留存收益。</w:t>
      </w:r>
    </w:p>
    <w:p>
      <w:pPr>
        <w:spacing w:line="297" w:lineRule="auto" w:before="74"/>
        <w:ind w:left="222" w:right="212" w:firstLine="331"/>
        <w:jc w:val="both"/>
        <w:rPr>
          <w:rFonts w:ascii="宋体" w:hAnsi="宋体" w:cs="宋体" w:eastAsia="宋体" w:hint="default"/>
          <w:sz w:val="22"/>
          <w:szCs w:val="22"/>
        </w:rPr>
      </w:pPr>
      <w:r>
        <w:rPr>
          <w:rFonts w:ascii="宋体" w:hAnsi="宋体" w:cs="宋体" w:eastAsia="宋体" w:hint="default"/>
          <w:spacing w:val="-4"/>
          <w:sz w:val="22"/>
          <w:szCs w:val="22"/>
        </w:rPr>
        <w:t>在非同一控制下企业合并中取得的被购买方可辨认资产、负债及或有负债在购买日以</w:t>
      </w:r>
      <w:r>
        <w:rPr>
          <w:rFonts w:ascii="宋体" w:hAnsi="宋体" w:cs="宋体" w:eastAsia="宋体" w:hint="default"/>
          <w:w w:val="100"/>
          <w:sz w:val="22"/>
          <w:szCs w:val="22"/>
        </w:rPr>
        <w:t> </w:t>
      </w:r>
      <w:r>
        <w:rPr>
          <w:rFonts w:ascii="宋体" w:hAnsi="宋体" w:cs="宋体" w:eastAsia="宋体" w:hint="default"/>
          <w:sz w:val="22"/>
          <w:szCs w:val="22"/>
        </w:rPr>
        <w:t>公允价值计量。合并成本为本公司在购买日为取得对被购买方的控制权而支付的现金或</w:t>
      </w:r>
      <w:r>
        <w:rPr>
          <w:rFonts w:ascii="宋体" w:hAnsi="宋体" w:cs="宋体" w:eastAsia="宋体" w:hint="default"/>
          <w:spacing w:val="-80"/>
          <w:sz w:val="22"/>
          <w:szCs w:val="22"/>
        </w:rPr>
        <w:t> </w:t>
      </w:r>
      <w:r>
        <w:rPr>
          <w:rFonts w:ascii="宋体" w:hAnsi="宋体" w:cs="宋体" w:eastAsia="宋体" w:hint="default"/>
          <w:sz w:val="22"/>
          <w:szCs w:val="22"/>
        </w:rPr>
        <w:t>非现金资产、发生或承担的负债、发行的权益性工具或债务性工具等的公允价值之和。</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z w:val="22"/>
          <w:szCs w:val="22"/>
        </w:rPr>
        <w:t>合并成本大于合并中取得的被购买方可辨认净资产公允价值份额的差额，确认为商誉；</w:t>
      </w:r>
      <w:r>
        <w:rPr>
          <w:rFonts w:ascii="宋体" w:hAnsi="宋体" w:cs="宋体" w:eastAsia="宋体" w:hint="default"/>
          <w:spacing w:val="-80"/>
          <w:sz w:val="22"/>
          <w:szCs w:val="22"/>
        </w:rPr>
        <w:t> </w:t>
      </w:r>
      <w:r>
        <w:rPr>
          <w:rFonts w:ascii="宋体" w:hAnsi="宋体" w:cs="宋体" w:eastAsia="宋体" w:hint="default"/>
          <w:sz w:val="22"/>
          <w:szCs w:val="22"/>
        </w:rPr>
        <w:t>合并成本小于合并中取得的被购买方可辨认净资产公允价值份额的，首先对合并中取得</w:t>
      </w:r>
    </w:p>
    <w:p>
      <w:pPr>
        <w:spacing w:after="0" w:line="297" w:lineRule="auto"/>
        <w:jc w:val="both"/>
        <w:rPr>
          <w:rFonts w:ascii="宋体" w:hAnsi="宋体" w:cs="宋体" w:eastAsia="宋体" w:hint="default"/>
          <w:sz w:val="22"/>
          <w:szCs w:val="22"/>
        </w:rPr>
        <w:sectPr>
          <w:pgSz w:w="11910" w:h="16840"/>
          <w:pgMar w:header="0" w:footer="1045" w:top="1360" w:bottom="1240" w:left="1600" w:right="1480"/>
        </w:sectPr>
      </w:pPr>
    </w:p>
    <w:p>
      <w:pPr>
        <w:spacing w:line="297" w:lineRule="auto" w:before="6"/>
        <w:ind w:left="222" w:right="334" w:firstLine="0"/>
        <w:jc w:val="both"/>
        <w:rPr>
          <w:rFonts w:ascii="宋体" w:hAnsi="宋体" w:cs="宋体" w:eastAsia="宋体" w:hint="default"/>
          <w:sz w:val="22"/>
          <w:szCs w:val="22"/>
        </w:rPr>
      </w:pPr>
      <w:r>
        <w:rPr>
          <w:rFonts w:ascii="宋体" w:hAnsi="宋体" w:cs="宋体" w:eastAsia="宋体" w:hint="default"/>
          <w:sz w:val="22"/>
          <w:szCs w:val="22"/>
        </w:rPr>
        <w:t>的各项可辨认资产、负债及或有负债的公允价值、以及合并对价的非现金资产或发行的</w:t>
      </w:r>
      <w:r>
        <w:rPr>
          <w:rFonts w:ascii="宋体" w:hAnsi="宋体" w:cs="宋体" w:eastAsia="宋体" w:hint="default"/>
          <w:spacing w:val="-80"/>
          <w:sz w:val="22"/>
          <w:szCs w:val="22"/>
        </w:rPr>
        <w:t> </w:t>
      </w:r>
      <w:r>
        <w:rPr>
          <w:rFonts w:ascii="宋体" w:hAnsi="宋体" w:cs="宋体" w:eastAsia="宋体" w:hint="default"/>
          <w:sz w:val="22"/>
          <w:szCs w:val="22"/>
        </w:rPr>
        <w:t>权益性证券等的公允价值进行复核，经复核后，合并成本仍小于合并中取得的被购买方</w:t>
      </w:r>
      <w:r>
        <w:rPr>
          <w:rFonts w:ascii="宋体" w:hAnsi="宋体" w:cs="宋体" w:eastAsia="宋体" w:hint="default"/>
          <w:spacing w:val="-80"/>
          <w:sz w:val="22"/>
          <w:szCs w:val="22"/>
        </w:rPr>
        <w:t> </w:t>
      </w:r>
      <w:r>
        <w:rPr>
          <w:rFonts w:ascii="宋体" w:hAnsi="宋体" w:cs="宋体" w:eastAsia="宋体" w:hint="default"/>
          <w:sz w:val="22"/>
          <w:szCs w:val="22"/>
        </w:rPr>
        <w:t>可辨认净资产公允价值份额的，将其差额计入合并当期营业外收入。</w:t>
      </w:r>
    </w:p>
    <w:p>
      <w:pPr>
        <w:tabs>
          <w:tab w:pos="970" w:val="left" w:leader="none"/>
        </w:tabs>
        <w:spacing w:line="326" w:lineRule="auto" w:before="77"/>
        <w:ind w:left="541" w:right="3346"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w:t>
        <w:tab/>
      </w:r>
      <w:r>
        <w:rPr>
          <w:rFonts w:ascii="宋体" w:hAnsi="宋体" w:cs="宋体" w:eastAsia="宋体" w:hint="default"/>
          <w:sz w:val="22"/>
          <w:szCs w:val="22"/>
        </w:rPr>
        <w:t>合并财务报表的编制方法</w:t>
      </w:r>
      <w:r>
        <w:rPr>
          <w:rFonts w:ascii="宋体" w:hAnsi="宋体" w:cs="宋体" w:eastAsia="宋体" w:hint="default"/>
          <w:w w:val="100"/>
          <w:sz w:val="22"/>
          <w:szCs w:val="22"/>
        </w:rPr>
        <w:t> </w:t>
      </w:r>
      <w:r>
        <w:rPr>
          <w:rFonts w:ascii="宋体" w:hAnsi="宋体" w:cs="宋体" w:eastAsia="宋体" w:hint="default"/>
          <w:spacing w:val="-2"/>
          <w:sz w:val="22"/>
          <w:szCs w:val="22"/>
        </w:rPr>
        <w:t>本公司将所有控制的子公司纳入合并财务报表范围。</w:t>
      </w:r>
    </w:p>
    <w:p>
      <w:pPr>
        <w:spacing w:line="295" w:lineRule="auto" w:before="50"/>
        <w:ind w:left="102" w:right="337" w:firstLine="439"/>
        <w:jc w:val="both"/>
        <w:rPr>
          <w:rFonts w:ascii="宋体" w:hAnsi="宋体" w:cs="宋体" w:eastAsia="宋体" w:hint="default"/>
          <w:sz w:val="22"/>
          <w:szCs w:val="22"/>
        </w:rPr>
      </w:pPr>
      <w:r>
        <w:rPr>
          <w:rFonts w:ascii="宋体" w:hAnsi="宋体" w:cs="宋体" w:eastAsia="宋体" w:hint="default"/>
          <w:spacing w:val="-3"/>
          <w:sz w:val="22"/>
          <w:szCs w:val="22"/>
        </w:rPr>
        <w:t>在编制合并财务报表时，子公司与本公司采用的会计政策或会计期间不一致的，按照</w:t>
      </w:r>
      <w:r>
        <w:rPr>
          <w:rFonts w:ascii="宋体" w:hAnsi="宋体" w:cs="宋体" w:eastAsia="宋体" w:hint="default"/>
          <w:w w:val="100"/>
          <w:sz w:val="22"/>
          <w:szCs w:val="22"/>
        </w:rPr>
        <w:t> </w:t>
      </w:r>
      <w:r>
        <w:rPr>
          <w:rFonts w:ascii="宋体" w:hAnsi="宋体" w:cs="宋体" w:eastAsia="宋体" w:hint="default"/>
          <w:sz w:val="22"/>
          <w:szCs w:val="22"/>
        </w:rPr>
        <w:t>本公司的会计政策或会计期间对子公司财务报表进行必要的调整。</w:t>
      </w:r>
    </w:p>
    <w:p>
      <w:pPr>
        <w:spacing w:line="297" w:lineRule="auto" w:before="79"/>
        <w:ind w:left="102" w:right="106" w:firstLine="439"/>
        <w:jc w:val="left"/>
        <w:rPr>
          <w:rFonts w:ascii="宋体" w:hAnsi="宋体" w:cs="宋体" w:eastAsia="宋体" w:hint="default"/>
          <w:sz w:val="22"/>
          <w:szCs w:val="22"/>
        </w:rPr>
      </w:pPr>
      <w:r>
        <w:rPr>
          <w:rFonts w:ascii="宋体" w:hAnsi="宋体" w:cs="宋体" w:eastAsia="宋体" w:hint="default"/>
          <w:spacing w:val="-3"/>
          <w:sz w:val="22"/>
          <w:szCs w:val="22"/>
        </w:rPr>
        <w:t>合并范围内的所有重大内部交易、往来余额及未实现利润在合并报表编制时予以抵销。</w:t>
      </w:r>
      <w:r>
        <w:rPr>
          <w:rFonts w:ascii="宋体" w:hAnsi="宋体" w:cs="宋体" w:eastAsia="宋体" w:hint="default"/>
          <w:w w:val="100"/>
          <w:sz w:val="22"/>
          <w:szCs w:val="22"/>
        </w:rPr>
        <w:t> </w:t>
      </w:r>
      <w:r>
        <w:rPr>
          <w:rFonts w:ascii="宋体" w:hAnsi="宋体" w:cs="宋体" w:eastAsia="宋体" w:hint="default"/>
          <w:spacing w:val="-3"/>
          <w:sz w:val="22"/>
          <w:szCs w:val="22"/>
        </w:rPr>
        <w:t>子公司的所有者权益中不属于母公司的份额以及当期净损益、其他综合收益及综合收益总</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额中属于少数股东权益的份额，分别在合并财务报表“少数股东权益、少数股东损益、归</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属于少数股东的其他综合收益及归属于少数股东的综合收益总额”项目列示。</w:t>
      </w:r>
    </w:p>
    <w:p>
      <w:pPr>
        <w:spacing w:line="297" w:lineRule="auto" w:before="75"/>
        <w:ind w:left="102" w:right="335" w:firstLine="439"/>
        <w:jc w:val="both"/>
        <w:rPr>
          <w:rFonts w:ascii="宋体" w:hAnsi="宋体" w:cs="宋体" w:eastAsia="宋体" w:hint="default"/>
          <w:sz w:val="22"/>
          <w:szCs w:val="22"/>
        </w:rPr>
      </w:pPr>
      <w:r>
        <w:rPr>
          <w:rFonts w:ascii="宋体" w:hAnsi="宋体" w:cs="宋体" w:eastAsia="宋体" w:hint="default"/>
          <w:spacing w:val="-3"/>
          <w:sz w:val="22"/>
          <w:szCs w:val="22"/>
        </w:rPr>
        <w:t>对于同一控制下企业合并取得的子公司，其经营成果和现金流量自合并当期期初纳入</w:t>
      </w:r>
      <w:r>
        <w:rPr>
          <w:rFonts w:ascii="宋体" w:hAnsi="宋体" w:cs="宋体" w:eastAsia="宋体" w:hint="default"/>
          <w:w w:val="100"/>
          <w:sz w:val="22"/>
          <w:szCs w:val="22"/>
        </w:rPr>
        <w:t> </w:t>
      </w:r>
      <w:r>
        <w:rPr>
          <w:rFonts w:ascii="宋体" w:hAnsi="宋体" w:cs="宋体" w:eastAsia="宋体" w:hint="default"/>
          <w:spacing w:val="-3"/>
          <w:sz w:val="22"/>
          <w:szCs w:val="22"/>
        </w:rPr>
        <w:t>合并财务报表。编制比较合并财务报表时，对上年财务报表的相关项目进行调整，视同合</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并后形成的报告主体自最终控制方开始控制时点起一直存在。</w:t>
      </w:r>
    </w:p>
    <w:p>
      <w:pPr>
        <w:spacing w:line="297" w:lineRule="auto" w:before="74"/>
        <w:ind w:left="102" w:right="337" w:firstLine="439"/>
        <w:jc w:val="both"/>
        <w:rPr>
          <w:rFonts w:ascii="宋体" w:hAnsi="宋体" w:cs="宋体" w:eastAsia="宋体" w:hint="default"/>
          <w:sz w:val="22"/>
          <w:szCs w:val="22"/>
        </w:rPr>
      </w:pPr>
      <w:r>
        <w:rPr>
          <w:rFonts w:ascii="宋体" w:hAnsi="宋体" w:cs="宋体" w:eastAsia="宋体" w:hint="default"/>
          <w:spacing w:val="-3"/>
          <w:sz w:val="22"/>
          <w:szCs w:val="22"/>
        </w:rPr>
        <w:t>对于非同一控制下企业合并取得子公司，经营成果和现金流量自本公司取得控制权之</w:t>
      </w:r>
      <w:r>
        <w:rPr>
          <w:rFonts w:ascii="宋体" w:hAnsi="宋体" w:cs="宋体" w:eastAsia="宋体" w:hint="default"/>
          <w:w w:val="100"/>
          <w:sz w:val="22"/>
          <w:szCs w:val="22"/>
        </w:rPr>
        <w:t> </w:t>
      </w:r>
      <w:r>
        <w:rPr>
          <w:rFonts w:ascii="宋体" w:hAnsi="宋体" w:cs="宋体" w:eastAsia="宋体" w:hint="default"/>
          <w:spacing w:val="-3"/>
          <w:sz w:val="22"/>
          <w:szCs w:val="22"/>
        </w:rPr>
        <w:t>日起纳入合并财务报表。在编制合并财务报表时，以购买日确定的各项可辨认资产、负债</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及或有负债的公允价值为基础对子公司的财务报表进行调整。</w:t>
      </w:r>
    </w:p>
    <w:p>
      <w:pPr>
        <w:spacing w:line="297" w:lineRule="auto" w:before="77"/>
        <w:ind w:left="102" w:right="335" w:firstLine="439"/>
        <w:jc w:val="both"/>
        <w:rPr>
          <w:rFonts w:ascii="宋体" w:hAnsi="宋体" w:cs="宋体" w:eastAsia="宋体" w:hint="default"/>
          <w:sz w:val="22"/>
          <w:szCs w:val="22"/>
        </w:rPr>
      </w:pPr>
      <w:r>
        <w:rPr>
          <w:rFonts w:ascii="宋体" w:hAnsi="宋体" w:cs="宋体" w:eastAsia="宋体" w:hint="default"/>
          <w:spacing w:val="-3"/>
          <w:sz w:val="22"/>
          <w:szCs w:val="22"/>
        </w:rPr>
        <w:t>通过多次交易分步取得非同一控制下被投资单位的股权，最终形成企业合并，编制合</w:t>
      </w:r>
      <w:r>
        <w:rPr>
          <w:rFonts w:ascii="宋体" w:hAnsi="宋体" w:cs="宋体" w:eastAsia="宋体" w:hint="default"/>
          <w:w w:val="100"/>
          <w:sz w:val="22"/>
          <w:szCs w:val="22"/>
        </w:rPr>
        <w:t> </w:t>
      </w:r>
      <w:r>
        <w:rPr>
          <w:rFonts w:ascii="宋体" w:hAnsi="宋体" w:cs="宋体" w:eastAsia="宋体" w:hint="default"/>
          <w:spacing w:val="-3"/>
          <w:sz w:val="22"/>
          <w:szCs w:val="22"/>
        </w:rPr>
        <w:t>并报表时，应首先判断分步交易是否属于一揽子交易。如果分步取得对子公司股权投资直</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至取得控制权的各项交易属于一揽子交易，应当将各项交易作为一项取得子公司控制权的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交易进行会计处理。如果不属于一揽子交易，对于购买日之前持有的被购买方的股权，按</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pacing w:val="-3"/>
          <w:sz w:val="22"/>
          <w:szCs w:val="22"/>
        </w:rPr>
        <w:t>照该股权在购买日的公允价值进行重新计量，公允价值与其账面价值的差额计入当期投资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收益；与其相关的购买日之前持有的被购买方的股权涉及权益法核算下的其他综合收益以</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及除净损益、其他综合收益和利润分配外的其他所有者权益变动，在购买日所属当期转为</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3"/>
          <w:sz w:val="22"/>
          <w:szCs w:val="22"/>
        </w:rPr>
        <w:t>投资损益，由于被投资方重新计量设定受益计划净负债或净资产变动而产生的其他综合收</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益除外。</w:t>
      </w:r>
    </w:p>
    <w:p>
      <w:pPr>
        <w:spacing w:line="297" w:lineRule="auto" w:before="74"/>
        <w:ind w:left="102" w:right="228" w:firstLine="439"/>
        <w:jc w:val="both"/>
        <w:rPr>
          <w:rFonts w:ascii="宋体" w:hAnsi="宋体" w:cs="宋体" w:eastAsia="宋体" w:hint="default"/>
          <w:sz w:val="22"/>
          <w:szCs w:val="22"/>
        </w:rPr>
      </w:pPr>
      <w:r>
        <w:rPr>
          <w:rFonts w:ascii="宋体" w:hAnsi="宋体" w:cs="宋体" w:eastAsia="宋体" w:hint="default"/>
          <w:spacing w:val="-3"/>
          <w:sz w:val="22"/>
          <w:szCs w:val="22"/>
        </w:rPr>
        <w:t>本公司在不丧失控制权的情况下部分处置对子公司的长期股权投资，在合并财务报表</w:t>
      </w:r>
      <w:r>
        <w:rPr>
          <w:rFonts w:ascii="宋体" w:hAnsi="宋体" w:cs="宋体" w:eastAsia="宋体" w:hint="default"/>
          <w:w w:val="100"/>
          <w:sz w:val="22"/>
          <w:szCs w:val="22"/>
        </w:rPr>
        <w:t> </w:t>
      </w:r>
      <w:r>
        <w:rPr>
          <w:rFonts w:ascii="宋体" w:hAnsi="宋体" w:cs="宋体" w:eastAsia="宋体" w:hint="default"/>
          <w:spacing w:val="-3"/>
          <w:sz w:val="22"/>
          <w:szCs w:val="22"/>
        </w:rPr>
        <w:t>中，处置价款与处置长期股权投资相对应享有子公司自购买日或合并日开始持续计算的净</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资产份额之间的差额，调整资本溢价或股本溢价，资本公积不足冲减的，调整留存收益。</w:t>
      </w:r>
    </w:p>
    <w:p>
      <w:pPr>
        <w:spacing w:line="297" w:lineRule="auto" w:before="74"/>
        <w:ind w:left="102" w:right="106" w:firstLine="439"/>
        <w:jc w:val="left"/>
        <w:rPr>
          <w:rFonts w:ascii="宋体" w:hAnsi="宋体" w:cs="宋体" w:eastAsia="宋体" w:hint="default"/>
          <w:sz w:val="22"/>
          <w:szCs w:val="22"/>
        </w:rPr>
      </w:pPr>
      <w:r>
        <w:rPr>
          <w:rFonts w:ascii="宋体" w:hAnsi="宋体" w:cs="宋体" w:eastAsia="宋体" w:hint="default"/>
          <w:spacing w:val="-3"/>
          <w:sz w:val="22"/>
          <w:szCs w:val="22"/>
        </w:rPr>
        <w:t>本公司因处置部分股权投资等原因丧失了对被投资方的控制权的，在编制合并财务报</w:t>
      </w:r>
      <w:r>
        <w:rPr>
          <w:rFonts w:ascii="宋体" w:hAnsi="宋体" w:cs="宋体" w:eastAsia="宋体" w:hint="default"/>
          <w:w w:val="100"/>
          <w:sz w:val="22"/>
          <w:szCs w:val="22"/>
        </w:rPr>
        <w:t> </w:t>
      </w:r>
      <w:r>
        <w:rPr>
          <w:rFonts w:ascii="宋体" w:hAnsi="宋体" w:cs="宋体" w:eastAsia="宋体" w:hint="default"/>
          <w:spacing w:val="-3"/>
          <w:sz w:val="22"/>
          <w:szCs w:val="22"/>
        </w:rPr>
        <w:t>表时，对于剩余股权，按照其在丧失控制权日的公允价值进行重新计量。处置股权取得的</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对价与剩余股权公允价值之和，减去按原持股比例计算应享有原有子公司自购买日或合并</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3"/>
          <w:sz w:val="22"/>
          <w:szCs w:val="22"/>
        </w:rPr>
        <w:t>日开始持续计算的净资产的份额之间的差额，计入丧失控制权当期的投资损益，同时冲减</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6"/>
          <w:w w:val="100"/>
          <w:sz w:val="22"/>
          <w:szCs w:val="22"/>
        </w:rPr>
        <w:t>商誉。与原有子公司股权投资相关的其他综合收益等，在丧失控制权时转为当期投资损益</w:t>
      </w:r>
      <w:r>
        <w:rPr>
          <w:rFonts w:ascii="宋体" w:hAnsi="宋体" w:cs="宋体" w:eastAsia="宋体" w:hint="default"/>
          <w:spacing w:val="12"/>
          <w:w w:val="100"/>
          <w:sz w:val="22"/>
          <w:szCs w:val="22"/>
        </w:rPr>
        <w:t> </w:t>
      </w:r>
      <w:r>
        <w:rPr>
          <w:rFonts w:ascii="宋体" w:hAnsi="宋体" w:cs="宋体" w:eastAsia="宋体" w:hint="default"/>
          <w:w w:val="100"/>
          <w:sz w:val="22"/>
          <w:szCs w:val="22"/>
        </w:rPr>
        <w:t>。</w:t>
      </w:r>
    </w:p>
    <w:p>
      <w:pPr>
        <w:tabs>
          <w:tab w:pos="970" w:val="left" w:leader="none"/>
        </w:tabs>
        <w:spacing w:line="328" w:lineRule="auto" w:before="74"/>
        <w:ind w:left="541" w:right="4004"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7.</w:t>
        <w:tab/>
      </w:r>
      <w:r>
        <w:rPr>
          <w:rFonts w:ascii="宋体" w:hAnsi="宋体" w:cs="宋体" w:eastAsia="宋体" w:hint="default"/>
          <w:sz w:val="22"/>
          <w:szCs w:val="22"/>
        </w:rPr>
        <w:t>合营安排分类及共同经营会计处理方法</w:t>
      </w:r>
      <w:r>
        <w:rPr>
          <w:rFonts w:ascii="宋体" w:hAnsi="宋体" w:cs="宋体" w:eastAsia="宋体" w:hint="default"/>
          <w:w w:val="100"/>
          <w:sz w:val="22"/>
          <w:szCs w:val="22"/>
        </w:rPr>
        <w:t> </w:t>
      </w:r>
      <w:r>
        <w:rPr>
          <w:rFonts w:ascii="宋体" w:hAnsi="宋体" w:cs="宋体" w:eastAsia="宋体" w:hint="default"/>
          <w:spacing w:val="-1"/>
          <w:sz w:val="22"/>
          <w:szCs w:val="22"/>
        </w:rPr>
        <w:t>本公司的合营安排包括共同经营和合营企业。</w:t>
      </w:r>
    </w:p>
    <w:p>
      <w:pPr>
        <w:spacing w:after="0" w:line="328" w:lineRule="auto"/>
        <w:jc w:val="left"/>
        <w:rPr>
          <w:rFonts w:ascii="宋体" w:hAnsi="宋体" w:cs="宋体" w:eastAsia="宋体" w:hint="default"/>
          <w:sz w:val="22"/>
          <w:szCs w:val="22"/>
        </w:rPr>
        <w:sectPr>
          <w:pgSz w:w="11910" w:h="16840"/>
          <w:pgMar w:header="0" w:footer="1045" w:top="1360" w:bottom="1240" w:left="1600" w:right="1360"/>
        </w:sectPr>
      </w:pPr>
    </w:p>
    <w:p>
      <w:pPr>
        <w:spacing w:line="297" w:lineRule="auto" w:before="6"/>
        <w:ind w:left="102" w:right="217" w:firstLine="439"/>
        <w:jc w:val="both"/>
        <w:rPr>
          <w:rFonts w:ascii="宋体" w:hAnsi="宋体" w:cs="宋体" w:eastAsia="宋体" w:hint="default"/>
          <w:sz w:val="22"/>
          <w:szCs w:val="22"/>
        </w:rPr>
      </w:pPr>
      <w:r>
        <w:rPr>
          <w:rFonts w:ascii="宋体" w:hAnsi="宋体" w:cs="宋体" w:eastAsia="宋体" w:hint="default"/>
          <w:spacing w:val="-3"/>
          <w:sz w:val="22"/>
          <w:szCs w:val="22"/>
        </w:rPr>
        <w:t>对于共同经营项目，本公司作为共同经营中的合营方确认单独持有的资产和承担的负</w:t>
      </w:r>
      <w:r>
        <w:rPr>
          <w:rFonts w:ascii="宋体" w:hAnsi="宋体" w:cs="宋体" w:eastAsia="宋体" w:hint="default"/>
          <w:w w:val="100"/>
          <w:sz w:val="22"/>
          <w:szCs w:val="22"/>
        </w:rPr>
        <w:t> </w:t>
      </w:r>
      <w:r>
        <w:rPr>
          <w:rFonts w:ascii="宋体" w:hAnsi="宋体" w:cs="宋体" w:eastAsia="宋体" w:hint="default"/>
          <w:spacing w:val="-3"/>
          <w:sz w:val="22"/>
          <w:szCs w:val="22"/>
        </w:rPr>
        <w:t>债，以及按份额确认持有的资产和承担的负债，根据相关约定单独或按份额确认相关的收</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入和费用。与共同经营发生购买、销售不构成业务的资产交易的，仅确认因该交易产生的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损益中归属于共同经营其他参与方的部分。</w:t>
      </w:r>
    </w:p>
    <w:p>
      <w:pPr>
        <w:spacing w:line="280" w:lineRule="auto" w:before="74"/>
        <w:ind w:left="102" w:right="215" w:firstLine="439"/>
        <w:jc w:val="both"/>
        <w:rPr>
          <w:rFonts w:ascii="宋体" w:hAnsi="宋体" w:cs="宋体" w:eastAsia="宋体" w:hint="default"/>
          <w:sz w:val="22"/>
          <w:szCs w:val="22"/>
        </w:rPr>
      </w:pPr>
      <w:r>
        <w:rPr>
          <w:rFonts w:ascii="宋体" w:hAnsi="宋体" w:cs="宋体" w:eastAsia="宋体" w:hint="default"/>
          <w:spacing w:val="-3"/>
          <w:sz w:val="22"/>
          <w:szCs w:val="22"/>
        </w:rPr>
        <w:t>对于合营企业，本公司作为合营方按照《企业会计准则第 </w:t>
      </w:r>
      <w:r>
        <w:rPr>
          <w:rFonts w:ascii="Times New Roman" w:hAnsi="Times New Roman" w:cs="Times New Roman" w:eastAsia="Times New Roman" w:hint="default"/>
          <w:sz w:val="22"/>
          <w:szCs w:val="22"/>
        </w:rPr>
        <w:t>2</w:t>
      </w:r>
      <w:r>
        <w:rPr>
          <w:rFonts w:ascii="Times New Roman" w:hAnsi="Times New Roman" w:cs="Times New Roman" w:eastAsia="Times New Roman" w:hint="default"/>
          <w:spacing w:val="-26"/>
          <w:sz w:val="22"/>
          <w:szCs w:val="22"/>
        </w:rPr>
        <w:t> </w:t>
      </w:r>
      <w:r>
        <w:rPr>
          <w:rFonts w:ascii="宋体" w:hAnsi="宋体" w:cs="宋体" w:eastAsia="宋体" w:hint="default"/>
          <w:spacing w:val="-3"/>
          <w:sz w:val="22"/>
          <w:szCs w:val="22"/>
        </w:rPr>
        <w:t>号</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长期股权投资》的</w:t>
      </w:r>
      <w:r>
        <w:rPr>
          <w:rFonts w:ascii="宋体" w:hAnsi="宋体" w:cs="宋体" w:eastAsia="宋体" w:hint="default"/>
          <w:w w:val="100"/>
          <w:sz w:val="22"/>
          <w:szCs w:val="22"/>
        </w:rPr>
        <w:t> </w:t>
      </w:r>
      <w:r>
        <w:rPr>
          <w:rFonts w:ascii="宋体" w:hAnsi="宋体" w:cs="宋体" w:eastAsia="宋体" w:hint="default"/>
          <w:sz w:val="22"/>
          <w:szCs w:val="22"/>
        </w:rPr>
        <w:t>规定对合营企业的投资进行会计处理。</w:t>
      </w:r>
    </w:p>
    <w:p>
      <w:pPr>
        <w:tabs>
          <w:tab w:pos="970" w:val="left" w:leader="none"/>
        </w:tabs>
        <w:spacing w:line="328" w:lineRule="auto" w:before="90"/>
        <w:ind w:left="541" w:right="217"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8.</w:t>
        <w:tab/>
      </w:r>
      <w:r>
        <w:rPr>
          <w:rFonts w:ascii="宋体" w:hAnsi="宋体" w:cs="宋体" w:eastAsia="宋体" w:hint="default"/>
          <w:sz w:val="22"/>
          <w:szCs w:val="22"/>
        </w:rPr>
        <w:t>现金及现金等价物</w:t>
      </w:r>
      <w:r>
        <w:rPr>
          <w:rFonts w:ascii="宋体" w:hAnsi="宋体" w:cs="宋体" w:eastAsia="宋体" w:hint="default"/>
          <w:w w:val="100"/>
          <w:sz w:val="22"/>
          <w:szCs w:val="22"/>
        </w:rPr>
        <w:t> </w:t>
      </w:r>
      <w:r>
        <w:rPr>
          <w:rFonts w:ascii="宋体" w:hAnsi="宋体" w:cs="宋体" w:eastAsia="宋体" w:hint="default"/>
          <w:spacing w:val="-3"/>
          <w:sz w:val="22"/>
          <w:szCs w:val="22"/>
        </w:rPr>
        <w:t>本公司现金流量表之现金指库存现金以及可以随时用于支付的存款。现金流量表之现</w:t>
      </w:r>
    </w:p>
    <w:p>
      <w:pPr>
        <w:spacing w:line="280" w:lineRule="auto" w:before="0"/>
        <w:ind w:left="102" w:right="210" w:firstLine="0"/>
        <w:jc w:val="left"/>
        <w:rPr>
          <w:rFonts w:ascii="宋体" w:hAnsi="宋体" w:cs="宋体" w:eastAsia="宋体" w:hint="default"/>
          <w:sz w:val="22"/>
          <w:szCs w:val="22"/>
        </w:rPr>
      </w:pPr>
      <w:r>
        <w:rPr>
          <w:rFonts w:ascii="宋体" w:hAnsi="宋体" w:cs="宋体" w:eastAsia="宋体" w:hint="default"/>
          <w:sz w:val="22"/>
          <w:szCs w:val="22"/>
        </w:rPr>
        <w:t>金等价物指持有期限不超过</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10"/>
          <w:sz w:val="22"/>
          <w:szCs w:val="22"/>
        </w:rPr>
        <w:t> </w:t>
      </w:r>
      <w:r>
        <w:rPr>
          <w:rFonts w:ascii="宋体" w:hAnsi="宋体" w:cs="宋体" w:eastAsia="宋体" w:hint="default"/>
          <w:spacing w:val="-4"/>
          <w:sz w:val="22"/>
          <w:szCs w:val="22"/>
        </w:rPr>
        <w:t>个月、流动性强、易于转换为已知金额现金且价值变动风险</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很小的投资。</w:t>
      </w:r>
    </w:p>
    <w:p>
      <w:pPr>
        <w:tabs>
          <w:tab w:pos="970" w:val="left" w:leader="none"/>
        </w:tabs>
        <w:spacing w:before="92"/>
        <w:ind w:left="555" w:right="9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9.</w:t>
        <w:tab/>
      </w:r>
      <w:r>
        <w:rPr>
          <w:rFonts w:ascii="宋体" w:hAnsi="宋体" w:cs="宋体" w:eastAsia="宋体" w:hint="default"/>
          <w:sz w:val="22"/>
          <w:szCs w:val="22"/>
        </w:rPr>
        <w:t>外币业务和外币财务报表折算</w:t>
      </w:r>
    </w:p>
    <w:p>
      <w:pPr>
        <w:spacing w:line="328" w:lineRule="auto" w:before="111"/>
        <w:ind w:left="541" w:right="94"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外币交易</w:t>
      </w:r>
      <w:r>
        <w:rPr>
          <w:rFonts w:ascii="宋体" w:hAnsi="宋体" w:cs="宋体" w:eastAsia="宋体" w:hint="default"/>
          <w:w w:val="100"/>
          <w:sz w:val="22"/>
          <w:szCs w:val="22"/>
        </w:rPr>
        <w:t> </w:t>
      </w:r>
      <w:r>
        <w:rPr>
          <w:rFonts w:ascii="宋体" w:hAnsi="宋体" w:cs="宋体" w:eastAsia="宋体" w:hint="default"/>
          <w:spacing w:val="-3"/>
          <w:sz w:val="22"/>
          <w:szCs w:val="22"/>
        </w:rPr>
        <w:t>本公司外币交易按交易发生日的即期汇率将外币金额折算为人民币金额。于资产负债</w:t>
      </w:r>
    </w:p>
    <w:p>
      <w:pPr>
        <w:spacing w:line="297" w:lineRule="auto" w:before="0"/>
        <w:ind w:left="102" w:right="215" w:firstLine="0"/>
        <w:jc w:val="both"/>
        <w:rPr>
          <w:rFonts w:ascii="宋体" w:hAnsi="宋体" w:cs="宋体" w:eastAsia="宋体" w:hint="default"/>
          <w:sz w:val="22"/>
          <w:szCs w:val="22"/>
        </w:rPr>
      </w:pPr>
      <w:r>
        <w:rPr>
          <w:rFonts w:ascii="宋体" w:hAnsi="宋体" w:cs="宋体" w:eastAsia="宋体" w:hint="default"/>
          <w:spacing w:val="-3"/>
          <w:sz w:val="22"/>
          <w:szCs w:val="22"/>
        </w:rPr>
        <w:t>表日，外币货币性项目采用资产负债表日的即期汇率折算为人民币，所产生的折算差额除</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了为购建或生产符合资本化条件的资产而借入的外币专门借款产生的汇兑差额按资本化</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3"/>
          <w:sz w:val="22"/>
          <w:szCs w:val="22"/>
        </w:rPr>
        <w:t>的原则处理外，直接计入当期损益。以公允价值计量的外币非货币性项目，采用公允价值</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3"/>
          <w:sz w:val="22"/>
          <w:szCs w:val="22"/>
        </w:rPr>
        <w:t>确定日的即期汇率折算，折算后的记账本位币与原记账本位币金额的差额，属于可供出售</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金融资产的外币非货币性项目，其差额计入其他综合收益；属于以公允价值计量且其变动</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3"/>
          <w:sz w:val="22"/>
          <w:szCs w:val="22"/>
        </w:rPr>
        <w:t>计入当期损益的外币非货币性项目，其差额计入当期损益。以历史成本计量的外币非货币</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性项目，仍采用交易发生日的即期汇率折算，不改变其人民币金额。</w:t>
      </w:r>
    </w:p>
    <w:p>
      <w:pPr>
        <w:spacing w:line="326" w:lineRule="auto" w:before="77"/>
        <w:ind w:left="541" w:right="94"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外币财务报表的折算</w:t>
      </w:r>
      <w:r>
        <w:rPr>
          <w:rFonts w:ascii="宋体" w:hAnsi="宋体" w:cs="宋体" w:eastAsia="宋体" w:hint="default"/>
          <w:w w:val="100"/>
          <w:sz w:val="22"/>
          <w:szCs w:val="22"/>
        </w:rPr>
        <w:t> </w:t>
      </w:r>
      <w:r>
        <w:rPr>
          <w:rFonts w:ascii="宋体" w:hAnsi="宋体" w:cs="宋体" w:eastAsia="宋体" w:hint="default"/>
          <w:spacing w:val="-3"/>
          <w:sz w:val="22"/>
          <w:szCs w:val="22"/>
        </w:rPr>
        <w:t>境外经营的资产负债表中的资产和负债项目，采用资产负债表日的即期汇率折算，股</w:t>
      </w:r>
    </w:p>
    <w:p>
      <w:pPr>
        <w:spacing w:line="297" w:lineRule="auto" w:before="0"/>
        <w:ind w:left="102" w:right="94" w:firstLine="0"/>
        <w:jc w:val="left"/>
        <w:rPr>
          <w:rFonts w:ascii="宋体" w:hAnsi="宋体" w:cs="宋体" w:eastAsia="宋体" w:hint="default"/>
          <w:sz w:val="22"/>
          <w:szCs w:val="22"/>
        </w:rPr>
      </w:pPr>
      <w:r>
        <w:rPr>
          <w:rFonts w:ascii="宋体" w:hAnsi="宋体" w:cs="宋体" w:eastAsia="宋体" w:hint="default"/>
          <w:spacing w:val="-3"/>
          <w:sz w:val="22"/>
          <w:szCs w:val="22"/>
        </w:rPr>
        <w:t>东权益项目除未分配利润项目外，其他项目采用发生时的即期汇率折算。境外经营的利润</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表中的收入与费用项目，采用交易发生日的即期汇率的近似汇率折算。上述折算产生的外</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6"/>
          <w:w w:val="100"/>
          <w:sz w:val="22"/>
          <w:szCs w:val="22"/>
        </w:rPr>
        <w:t>币报表折算差额，在其他综合收益列示。实质上构成对境外经营净投资的外币货币性项目，</w:t>
      </w:r>
      <w:r>
        <w:rPr>
          <w:rFonts w:ascii="宋体" w:hAnsi="宋体" w:cs="宋体" w:eastAsia="宋体" w:hint="default"/>
          <w:spacing w:val="-93"/>
          <w:w w:val="100"/>
          <w:sz w:val="22"/>
          <w:szCs w:val="22"/>
        </w:rPr>
        <w:t> </w:t>
      </w:r>
      <w:r>
        <w:rPr>
          <w:rFonts w:ascii="宋体" w:hAnsi="宋体" w:cs="宋体" w:eastAsia="宋体" w:hint="default"/>
          <w:spacing w:val="-93"/>
          <w:w w:val="100"/>
          <w:sz w:val="22"/>
          <w:szCs w:val="22"/>
        </w:rPr>
      </w:r>
      <w:r>
        <w:rPr>
          <w:rFonts w:ascii="宋体" w:hAnsi="宋体" w:cs="宋体" w:eastAsia="宋体" w:hint="default"/>
          <w:spacing w:val="-3"/>
          <w:sz w:val="22"/>
          <w:szCs w:val="22"/>
        </w:rPr>
        <w:t>因汇率变动而产生的汇兑差额，在编制合并财务报表时，也作为其他综合收益列示。处置</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境外经营时，与该境外经营有关的其他综合收益，按比例转入处置当期损益。</w:t>
      </w:r>
    </w:p>
    <w:p>
      <w:pPr>
        <w:spacing w:line="297" w:lineRule="auto" w:before="77"/>
        <w:ind w:left="102" w:right="223" w:firstLine="439"/>
        <w:jc w:val="both"/>
        <w:rPr>
          <w:rFonts w:ascii="宋体" w:hAnsi="宋体" w:cs="宋体" w:eastAsia="宋体" w:hint="default"/>
          <w:sz w:val="22"/>
          <w:szCs w:val="22"/>
        </w:rPr>
      </w:pPr>
      <w:r>
        <w:rPr>
          <w:rFonts w:ascii="宋体" w:hAnsi="宋体" w:cs="宋体" w:eastAsia="宋体" w:hint="default"/>
          <w:spacing w:val="2"/>
          <w:sz w:val="22"/>
          <w:szCs w:val="22"/>
        </w:rPr>
        <w:t>外币现金流量以及境外子公司的现金流量采用现金流量发生日的即期汇率的近似汇</w:t>
      </w:r>
      <w:r>
        <w:rPr>
          <w:rFonts w:ascii="宋体" w:hAnsi="宋体" w:cs="宋体" w:eastAsia="宋体" w:hint="default"/>
          <w:w w:val="100"/>
          <w:sz w:val="22"/>
          <w:szCs w:val="22"/>
        </w:rPr>
        <w:t> </w:t>
      </w:r>
      <w:r>
        <w:rPr>
          <w:rFonts w:ascii="宋体" w:hAnsi="宋体" w:cs="宋体" w:eastAsia="宋体" w:hint="default"/>
          <w:sz w:val="22"/>
          <w:szCs w:val="22"/>
        </w:rPr>
        <w:t>率折算。汇率变动对现金的影响额，在现金流量表中单独列示。</w:t>
      </w:r>
    </w:p>
    <w:p>
      <w:pPr>
        <w:spacing w:line="338" w:lineRule="auto" w:before="74"/>
        <w:ind w:left="541" w:right="1700"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10.</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金融资产和金融负债</w:t>
      </w:r>
      <w:r>
        <w:rPr>
          <w:rFonts w:ascii="宋体" w:hAnsi="宋体" w:cs="宋体" w:eastAsia="宋体" w:hint="default"/>
          <w:w w:val="100"/>
          <w:sz w:val="22"/>
          <w:szCs w:val="22"/>
        </w:rPr>
        <w:t> </w:t>
      </w:r>
      <w:r>
        <w:rPr>
          <w:rFonts w:ascii="宋体" w:hAnsi="宋体" w:cs="宋体" w:eastAsia="宋体" w:hint="default"/>
          <w:spacing w:val="-1"/>
          <w:sz w:val="22"/>
          <w:szCs w:val="22"/>
        </w:rPr>
        <w:t>本公司成为金融工具合同的一方时确认一项金融资产或金融负债。</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4"/>
          <w:sz w:val="22"/>
          <w:szCs w:val="22"/>
        </w:rPr>
        <w:t> </w:t>
      </w:r>
      <w:r>
        <w:rPr>
          <w:rFonts w:ascii="宋体" w:hAnsi="宋体" w:cs="宋体" w:eastAsia="宋体" w:hint="default"/>
          <w:sz w:val="22"/>
          <w:szCs w:val="22"/>
        </w:rPr>
        <w:t>金融资产</w:t>
      </w:r>
    </w:p>
    <w:p>
      <w:pPr>
        <w:tabs>
          <w:tab w:pos="1001" w:val="left" w:leader="none"/>
        </w:tabs>
        <w:spacing w:line="328" w:lineRule="auto" w:before="13"/>
        <w:ind w:left="541" w:right="223" w:firstLine="6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tab/>
      </w:r>
      <w:r>
        <w:rPr>
          <w:rFonts w:ascii="宋体" w:hAnsi="宋体" w:cs="宋体" w:eastAsia="宋体" w:hint="default"/>
          <w:sz w:val="22"/>
          <w:szCs w:val="22"/>
        </w:rPr>
        <w:t>金融资产分类、确认依据和计量方法</w:t>
      </w:r>
      <w:r>
        <w:rPr>
          <w:rFonts w:ascii="宋体" w:hAnsi="宋体" w:cs="宋体" w:eastAsia="宋体" w:hint="default"/>
          <w:w w:val="100"/>
          <w:sz w:val="22"/>
          <w:szCs w:val="22"/>
        </w:rPr>
        <w:t> </w:t>
      </w:r>
      <w:r>
        <w:rPr>
          <w:rFonts w:ascii="宋体" w:hAnsi="宋体" w:cs="宋体" w:eastAsia="宋体" w:hint="default"/>
          <w:spacing w:val="2"/>
          <w:sz w:val="22"/>
          <w:szCs w:val="22"/>
        </w:rPr>
        <w:t>本公司按投资目的和经济实质对拥有的金融资产分类为以公允价值计量且其变动计</w:t>
      </w:r>
    </w:p>
    <w:p>
      <w:pPr>
        <w:spacing w:line="274" w:lineRule="exact" w:before="0"/>
        <w:ind w:left="102" w:right="94" w:firstLine="0"/>
        <w:jc w:val="left"/>
        <w:rPr>
          <w:rFonts w:ascii="宋体" w:hAnsi="宋体" w:cs="宋体" w:eastAsia="宋体" w:hint="default"/>
          <w:sz w:val="22"/>
          <w:szCs w:val="22"/>
        </w:rPr>
      </w:pPr>
      <w:r>
        <w:rPr>
          <w:rFonts w:ascii="宋体" w:hAnsi="宋体" w:cs="宋体" w:eastAsia="宋体" w:hint="default"/>
          <w:sz w:val="22"/>
          <w:szCs w:val="22"/>
        </w:rPr>
        <w:t>入当期损益的金融资产、持有至到期投资、应收款项及可供出售金融资产。</w:t>
      </w:r>
    </w:p>
    <w:p>
      <w:pPr>
        <w:spacing w:after="0" w:line="274" w:lineRule="exact"/>
        <w:jc w:val="left"/>
        <w:rPr>
          <w:rFonts w:ascii="宋体" w:hAnsi="宋体" w:cs="宋体" w:eastAsia="宋体" w:hint="default"/>
          <w:sz w:val="22"/>
          <w:szCs w:val="22"/>
        </w:rPr>
        <w:sectPr>
          <w:pgSz w:w="11910" w:h="16840"/>
          <w:pgMar w:header="0" w:footer="1045" w:top="1360" w:bottom="1240" w:left="1600" w:right="1480"/>
        </w:sectPr>
      </w:pPr>
    </w:p>
    <w:p>
      <w:pPr>
        <w:spacing w:line="297" w:lineRule="auto" w:before="6"/>
        <w:ind w:left="102" w:right="215" w:firstLine="439"/>
        <w:jc w:val="both"/>
        <w:rPr>
          <w:rFonts w:ascii="宋体" w:hAnsi="宋体" w:cs="宋体" w:eastAsia="宋体" w:hint="default"/>
          <w:sz w:val="22"/>
          <w:szCs w:val="22"/>
        </w:rPr>
      </w:pPr>
      <w:r>
        <w:rPr>
          <w:rFonts w:ascii="宋体" w:hAnsi="宋体" w:cs="宋体" w:eastAsia="宋体" w:hint="default"/>
          <w:spacing w:val="-3"/>
          <w:sz w:val="22"/>
          <w:szCs w:val="22"/>
        </w:rPr>
        <w:t>以公允价值计量且其变动计入当期损益的金融资产，包括交易性金融资产和在初始确</w:t>
      </w:r>
      <w:r>
        <w:rPr>
          <w:rFonts w:ascii="宋体" w:hAnsi="宋体" w:cs="宋体" w:eastAsia="宋体" w:hint="default"/>
          <w:w w:val="100"/>
          <w:sz w:val="22"/>
          <w:szCs w:val="22"/>
        </w:rPr>
        <w:t> </w:t>
      </w:r>
      <w:r>
        <w:rPr>
          <w:rFonts w:ascii="宋体" w:hAnsi="宋体" w:cs="宋体" w:eastAsia="宋体" w:hint="default"/>
          <w:spacing w:val="-3"/>
          <w:sz w:val="22"/>
          <w:szCs w:val="22"/>
        </w:rPr>
        <w:t>认时指定为以公允价值计量且其变动计入当期损益的金融资产。本公司将满足下列条件之</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一的金融资产归类为交易性金融资产：取得该金融资产的目的是为了在短期内出售；属于</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进行集中管理的可辨认金融工具组合的一部分，且有客观证据表明公司近期采用短期获利</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方式对该组合进行管理；属于衍生工具，但是，被指定且为有效套期工具的衍生工具、属</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于财务担保合同的衍生工具、与在活跃市场中没有报价且其公允价值不能可靠计量的权益</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工具投资挂钩并须通过交付该权益工具结算的衍生工具除外。本公司将只有符合下列条件</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之一的金融工具，才可在初始确认时指定为以公允价值计量且其变动计入当期损益的金融</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资产：该指定可以消除或明显减少由于该金融工具的计量基础不同所导致的相关利得或损</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失在确认或计量方面不一致的情况；公司风险管理或投资策略的正式书面文件已载明，该</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金融工具组合以公允价值为基础进行管理、评价并向关键管理人员报告；包含一项或多项</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嵌入衍生工具的混合工具，除非嵌入衍生工具对混合工具的现金流量没有重大改变，或所</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嵌入的衍生工具明显不应当从相关混合工具中分拆；包含需要分拆但无法在取得时或后续</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的资产负债表日对其进行单独计量的嵌入衍生工具的混合工具。对此类金融资产，采用公</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3"/>
          <w:sz w:val="22"/>
          <w:szCs w:val="22"/>
        </w:rPr>
        <w:t>允价值进行后续计量。公允价值变动计入公允价值变动损益；在资产持有期间所取得的利</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息或现金股利，确认为投资收益；处置时，其公允价值与初始入账金额之间的差额确认为</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投资损益，同时调整公允价值变动损益。</w:t>
      </w:r>
    </w:p>
    <w:p>
      <w:pPr>
        <w:spacing w:line="297" w:lineRule="auto" w:before="77"/>
        <w:ind w:left="102" w:right="217" w:firstLine="659"/>
        <w:jc w:val="both"/>
        <w:rPr>
          <w:rFonts w:ascii="宋体" w:hAnsi="宋体" w:cs="宋体" w:eastAsia="宋体" w:hint="default"/>
          <w:sz w:val="22"/>
          <w:szCs w:val="22"/>
        </w:rPr>
      </w:pPr>
      <w:r>
        <w:rPr>
          <w:rFonts w:ascii="宋体" w:hAnsi="宋体" w:cs="宋体" w:eastAsia="宋体" w:hint="default"/>
          <w:spacing w:val="-4"/>
          <w:sz w:val="22"/>
          <w:szCs w:val="22"/>
        </w:rPr>
        <w:t>持有至到期投资，是指到期日固定、回收金额固定或可确定，且本公司有明确意图</w:t>
      </w:r>
      <w:r>
        <w:rPr>
          <w:rFonts w:ascii="宋体" w:hAnsi="宋体" w:cs="宋体" w:eastAsia="宋体" w:hint="default"/>
          <w:w w:val="100"/>
          <w:sz w:val="22"/>
          <w:szCs w:val="22"/>
        </w:rPr>
        <w:t> </w:t>
      </w:r>
      <w:r>
        <w:rPr>
          <w:rFonts w:ascii="宋体" w:hAnsi="宋体" w:cs="宋体" w:eastAsia="宋体" w:hint="default"/>
          <w:spacing w:val="-3"/>
          <w:sz w:val="22"/>
          <w:szCs w:val="22"/>
        </w:rPr>
        <w:t>和能力持有至到期的非衍生金融资产。持有至到期投资采用实际利率法，按照摊余成本进</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行后续计量，其摊销或减值以及终止确认产生的利得或损失，均计入当期损益。</w:t>
      </w:r>
    </w:p>
    <w:p>
      <w:pPr>
        <w:spacing w:line="297" w:lineRule="auto" w:before="77"/>
        <w:ind w:left="102" w:right="94" w:firstLine="439"/>
        <w:jc w:val="left"/>
        <w:rPr>
          <w:rFonts w:ascii="宋体" w:hAnsi="宋体" w:cs="宋体" w:eastAsia="宋体" w:hint="default"/>
          <w:sz w:val="22"/>
          <w:szCs w:val="22"/>
        </w:rPr>
      </w:pPr>
      <w:r>
        <w:rPr>
          <w:rFonts w:ascii="宋体" w:hAnsi="宋体" w:cs="宋体" w:eastAsia="宋体" w:hint="default"/>
          <w:sz w:val="22"/>
          <w:szCs w:val="22"/>
        </w:rPr>
        <w:t>应收款项，是指在活跃市场中没有报价，回收金额固定或可确定的非衍生金融资产。</w:t>
      </w:r>
      <w:r>
        <w:rPr>
          <w:rFonts w:ascii="宋体" w:hAnsi="宋体" w:cs="宋体" w:eastAsia="宋体" w:hint="default"/>
          <w:w w:val="100"/>
          <w:sz w:val="22"/>
          <w:szCs w:val="22"/>
        </w:rPr>
        <w:t> </w:t>
      </w:r>
      <w:r>
        <w:rPr>
          <w:rFonts w:ascii="宋体" w:hAnsi="宋体" w:cs="宋体" w:eastAsia="宋体" w:hint="default"/>
          <w:spacing w:val="-3"/>
          <w:sz w:val="22"/>
          <w:szCs w:val="22"/>
        </w:rPr>
        <w:t>应收款项按照摊余成本进行后续计量，其摊销或减值以及终止确认产生的利得或损失，均</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计入当期损益。</w:t>
      </w:r>
    </w:p>
    <w:p>
      <w:pPr>
        <w:spacing w:line="297" w:lineRule="auto" w:before="77"/>
        <w:ind w:left="102" w:right="215" w:firstLine="439"/>
        <w:jc w:val="both"/>
        <w:rPr>
          <w:rFonts w:ascii="宋体" w:hAnsi="宋体" w:cs="宋体" w:eastAsia="宋体" w:hint="default"/>
          <w:sz w:val="22"/>
          <w:szCs w:val="22"/>
        </w:rPr>
      </w:pPr>
      <w:r>
        <w:rPr>
          <w:rFonts w:ascii="宋体" w:hAnsi="宋体" w:cs="宋体" w:eastAsia="宋体" w:hint="default"/>
          <w:spacing w:val="-3"/>
          <w:sz w:val="22"/>
          <w:szCs w:val="22"/>
        </w:rPr>
        <w:t>可供出售金融资产，是指初始确认时即被指定为可供出售的非衍生金融资产，以及未</w:t>
      </w:r>
      <w:r>
        <w:rPr>
          <w:rFonts w:ascii="宋体" w:hAnsi="宋体" w:cs="宋体" w:eastAsia="宋体" w:hint="default"/>
          <w:w w:val="100"/>
          <w:sz w:val="22"/>
          <w:szCs w:val="22"/>
        </w:rPr>
        <w:t> </w:t>
      </w:r>
      <w:r>
        <w:rPr>
          <w:rFonts w:ascii="宋体" w:hAnsi="宋体" w:cs="宋体" w:eastAsia="宋体" w:hint="default"/>
          <w:spacing w:val="-3"/>
          <w:sz w:val="22"/>
          <w:szCs w:val="22"/>
        </w:rPr>
        <w:t>被划分为其他类的金融资产。这类资产中，在活跃市场中没有报价且其公允价值不能可靠</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计量的权益工具投资以及与该权益工具挂钩并须通过交付该权益工具结算的衍生金融资</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3"/>
          <w:sz w:val="22"/>
          <w:szCs w:val="22"/>
        </w:rPr>
        <w:t>产，按成本进行计量；其他存在活跃市场报价或虽没有活跃市场报价但公允价值能够可靠</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计量的，按公允价值计量，公允价值变动计入其他综合收益。对于此类金融资产采用公允</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价值进行后续计量，除减值损失及外币货币性金融资产形成的汇兑差额外，可供出售金融</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资产公允价值变动直接计入股东权益，待该金融资产终止确认时，原直接计入权益的公允</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3"/>
          <w:sz w:val="22"/>
          <w:szCs w:val="22"/>
        </w:rPr>
        <w:t>价值变动累计额转入当期损益。可供出售债务工具投资在持有期间按实际利率法计算的利</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息，以及被投资单位宣告发放的与可供出售权益工具投资相关的现金股利，作为投资收益</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计入当期损益。</w:t>
      </w:r>
    </w:p>
    <w:p>
      <w:pPr>
        <w:tabs>
          <w:tab w:pos="1001" w:val="left" w:leader="none"/>
        </w:tabs>
        <w:spacing w:line="326" w:lineRule="auto" w:before="77"/>
        <w:ind w:left="541" w:right="217" w:firstLine="6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金融资产转移的确认依据和计量方法</w:t>
      </w:r>
      <w:r>
        <w:rPr>
          <w:rFonts w:ascii="宋体" w:hAnsi="宋体" w:cs="宋体" w:eastAsia="宋体" w:hint="default"/>
          <w:w w:val="100"/>
          <w:sz w:val="22"/>
          <w:szCs w:val="22"/>
        </w:rPr>
        <w:t> </w:t>
      </w:r>
      <w:r>
        <w:rPr>
          <w:rFonts w:ascii="宋体" w:hAnsi="宋体" w:cs="宋体" w:eastAsia="宋体" w:hint="default"/>
          <w:spacing w:val="-3"/>
          <w:sz w:val="22"/>
          <w:szCs w:val="22"/>
        </w:rPr>
        <w:t>金融资产满足下列条件之一的，予以终止确认：①收取该金融资产现金流量的合同权</w:t>
      </w:r>
    </w:p>
    <w:p>
      <w:pPr>
        <w:spacing w:line="297" w:lineRule="auto" w:before="0"/>
        <w:ind w:left="102" w:right="217" w:firstLine="0"/>
        <w:jc w:val="both"/>
        <w:rPr>
          <w:rFonts w:ascii="宋体" w:hAnsi="宋体" w:cs="宋体" w:eastAsia="宋体" w:hint="default"/>
          <w:sz w:val="22"/>
          <w:szCs w:val="22"/>
        </w:rPr>
      </w:pPr>
      <w:r>
        <w:rPr>
          <w:rFonts w:ascii="宋体" w:hAnsi="宋体" w:cs="宋体" w:eastAsia="宋体" w:hint="default"/>
          <w:spacing w:val="-3"/>
          <w:sz w:val="22"/>
          <w:szCs w:val="22"/>
        </w:rPr>
        <w:t>利终止；②该金融资产已转移，且本公司将金融资产所有权上几乎所有的风险和报酬转移</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3"/>
          <w:sz w:val="22"/>
          <w:szCs w:val="22"/>
        </w:rPr>
        <w:t>给转入方；③该金融资产已转移，虽然本公司既没有转移也没有保留金融资产所有权上几</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乎所有的风险和报酬，但是放弃了对该金融资产控制。</w:t>
      </w:r>
    </w:p>
    <w:p>
      <w:pPr>
        <w:spacing w:after="0" w:line="297" w:lineRule="auto"/>
        <w:jc w:val="both"/>
        <w:rPr>
          <w:rFonts w:ascii="宋体" w:hAnsi="宋体" w:cs="宋体" w:eastAsia="宋体" w:hint="default"/>
          <w:sz w:val="22"/>
          <w:szCs w:val="22"/>
        </w:rPr>
        <w:sectPr>
          <w:pgSz w:w="11910" w:h="16840"/>
          <w:pgMar w:header="0" w:footer="1045" w:top="1360" w:bottom="1240" w:left="1600" w:right="1480"/>
        </w:sectPr>
      </w:pPr>
    </w:p>
    <w:p>
      <w:pPr>
        <w:spacing w:line="297" w:lineRule="auto" w:before="6"/>
        <w:ind w:left="102" w:right="337" w:firstLine="439"/>
        <w:jc w:val="both"/>
        <w:rPr>
          <w:rFonts w:ascii="宋体" w:hAnsi="宋体" w:cs="宋体" w:eastAsia="宋体" w:hint="default"/>
          <w:sz w:val="22"/>
          <w:szCs w:val="22"/>
        </w:rPr>
      </w:pPr>
      <w:r>
        <w:rPr>
          <w:rFonts w:ascii="宋体" w:hAnsi="宋体" w:cs="宋体" w:eastAsia="宋体" w:hint="default"/>
          <w:spacing w:val="-3"/>
          <w:sz w:val="22"/>
          <w:szCs w:val="22"/>
        </w:rPr>
        <w:t>企业既没有转移也没有保留金融资产所有权上几乎所有的风险和报酬，且未放弃对该</w:t>
      </w:r>
      <w:r>
        <w:rPr>
          <w:rFonts w:ascii="宋体" w:hAnsi="宋体" w:cs="宋体" w:eastAsia="宋体" w:hint="default"/>
          <w:w w:val="100"/>
          <w:sz w:val="22"/>
          <w:szCs w:val="22"/>
        </w:rPr>
        <w:t> </w:t>
      </w:r>
      <w:r>
        <w:rPr>
          <w:rFonts w:ascii="宋体" w:hAnsi="宋体" w:cs="宋体" w:eastAsia="宋体" w:hint="default"/>
          <w:spacing w:val="-3"/>
          <w:sz w:val="22"/>
          <w:szCs w:val="22"/>
        </w:rPr>
        <w:t>金融资产控制的，则按照其继续涉入所转移金融资产的程度确认有关金融资产，并相应确</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认有关负债。</w:t>
      </w:r>
    </w:p>
    <w:p>
      <w:pPr>
        <w:spacing w:line="295" w:lineRule="auto" w:before="77"/>
        <w:ind w:left="102" w:right="106" w:firstLine="439"/>
        <w:jc w:val="left"/>
        <w:rPr>
          <w:rFonts w:ascii="宋体" w:hAnsi="宋体" w:cs="宋体" w:eastAsia="宋体" w:hint="default"/>
          <w:sz w:val="22"/>
          <w:szCs w:val="22"/>
        </w:rPr>
      </w:pPr>
      <w:r>
        <w:rPr>
          <w:rFonts w:ascii="宋体" w:hAnsi="宋体" w:cs="宋体" w:eastAsia="宋体" w:hint="default"/>
          <w:spacing w:val="-3"/>
          <w:sz w:val="22"/>
          <w:szCs w:val="22"/>
        </w:rPr>
        <w:t>金融资产整体转移满足终止确认条件的，将所转移金融资产的账面价值，与因转移而</w:t>
      </w:r>
      <w:r>
        <w:rPr>
          <w:rFonts w:ascii="宋体" w:hAnsi="宋体" w:cs="宋体" w:eastAsia="宋体" w:hint="default"/>
          <w:w w:val="100"/>
          <w:sz w:val="22"/>
          <w:szCs w:val="22"/>
        </w:rPr>
        <w:t> </w:t>
      </w:r>
      <w:r>
        <w:rPr>
          <w:rFonts w:ascii="宋体" w:hAnsi="宋体" w:cs="宋体" w:eastAsia="宋体" w:hint="default"/>
          <w:sz w:val="22"/>
          <w:szCs w:val="22"/>
        </w:rPr>
        <w:t>收到的对价及原计入其他综合收益的公允价值变动累计额之和的差额计入当期损益。</w:t>
      </w:r>
    </w:p>
    <w:p>
      <w:pPr>
        <w:spacing w:line="297" w:lineRule="auto" w:before="79"/>
        <w:ind w:left="102" w:right="337" w:firstLine="439"/>
        <w:jc w:val="both"/>
        <w:rPr>
          <w:rFonts w:ascii="宋体" w:hAnsi="宋体" w:cs="宋体" w:eastAsia="宋体" w:hint="default"/>
          <w:sz w:val="22"/>
          <w:szCs w:val="22"/>
        </w:rPr>
      </w:pPr>
      <w:r>
        <w:rPr>
          <w:rFonts w:ascii="宋体" w:hAnsi="宋体" w:cs="宋体" w:eastAsia="宋体" w:hint="default"/>
          <w:spacing w:val="-3"/>
          <w:sz w:val="22"/>
          <w:szCs w:val="22"/>
        </w:rPr>
        <w:t>金融资产部分转移满足终止确认条件的，将所转移金融资产整体的账面价值，在终止</w:t>
      </w:r>
      <w:r>
        <w:rPr>
          <w:rFonts w:ascii="宋体" w:hAnsi="宋体" w:cs="宋体" w:eastAsia="宋体" w:hint="default"/>
          <w:w w:val="100"/>
          <w:sz w:val="22"/>
          <w:szCs w:val="22"/>
        </w:rPr>
        <w:t> </w:t>
      </w:r>
      <w:r>
        <w:rPr>
          <w:rFonts w:ascii="宋体" w:hAnsi="宋体" w:cs="宋体" w:eastAsia="宋体" w:hint="default"/>
          <w:spacing w:val="-3"/>
          <w:sz w:val="22"/>
          <w:szCs w:val="22"/>
        </w:rPr>
        <w:t>确认部分和未终止确认部分之间，按照各自的相对公允价值进行分摊，并将因转移而收到</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3"/>
          <w:sz w:val="22"/>
          <w:szCs w:val="22"/>
        </w:rPr>
        <w:t>的对价及应分摊至终止确认部分的原计入其他综合收益的公允价值变动累计额之和，与分</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摊的前述账面金额的差额计入当期损益。</w:t>
      </w:r>
    </w:p>
    <w:p>
      <w:pPr>
        <w:tabs>
          <w:tab w:pos="1001" w:val="left" w:leader="none"/>
        </w:tabs>
        <w:spacing w:line="328" w:lineRule="auto" w:before="74"/>
        <w:ind w:left="541" w:right="337" w:firstLine="6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tab/>
      </w:r>
      <w:r>
        <w:rPr>
          <w:rFonts w:ascii="宋体" w:hAnsi="宋体" w:cs="宋体" w:eastAsia="宋体" w:hint="default"/>
          <w:sz w:val="22"/>
          <w:szCs w:val="22"/>
        </w:rPr>
        <w:t>金融资产减值的测试方法及会计处理方法</w:t>
      </w:r>
      <w:r>
        <w:rPr>
          <w:rFonts w:ascii="宋体" w:hAnsi="宋体" w:cs="宋体" w:eastAsia="宋体" w:hint="default"/>
          <w:w w:val="100"/>
          <w:sz w:val="22"/>
          <w:szCs w:val="22"/>
        </w:rPr>
        <w:t> </w:t>
      </w:r>
      <w:r>
        <w:rPr>
          <w:rFonts w:ascii="宋体" w:hAnsi="宋体" w:cs="宋体" w:eastAsia="宋体" w:hint="default"/>
          <w:spacing w:val="-3"/>
          <w:sz w:val="22"/>
          <w:szCs w:val="22"/>
        </w:rPr>
        <w:t>除以公允价值计量且其变动计入当期损益的金融资产外，本公司于资产负债表日对其</w:t>
      </w:r>
    </w:p>
    <w:p>
      <w:pPr>
        <w:spacing w:line="297" w:lineRule="auto" w:before="0"/>
        <w:ind w:left="102" w:right="106" w:firstLine="0"/>
        <w:jc w:val="left"/>
        <w:rPr>
          <w:rFonts w:ascii="宋体" w:hAnsi="宋体" w:cs="宋体" w:eastAsia="宋体" w:hint="default"/>
          <w:sz w:val="22"/>
          <w:szCs w:val="22"/>
        </w:rPr>
      </w:pPr>
      <w:r>
        <w:rPr>
          <w:rFonts w:ascii="宋体" w:hAnsi="宋体" w:cs="宋体" w:eastAsia="宋体" w:hint="default"/>
          <w:spacing w:val="-3"/>
          <w:sz w:val="22"/>
          <w:szCs w:val="22"/>
        </w:rPr>
        <w:t>他金融资产的账面价值进行检查，如果有客观证据表明某项金融资产发生减值的，计提减</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值准备。如果可供出售金融资产的公允价值发生较大幅度或非暂时性下降，原直接计入股</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东权益的因公允价值下降形成的累计损失计入减值损失。对已确认减值损失的可供出售债</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务工具投资，在期后公允价值上升且客观上与确认原减值损失确认后发生的事项有关的，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6"/>
          <w:w w:val="100"/>
          <w:sz w:val="22"/>
          <w:szCs w:val="22"/>
        </w:rPr>
        <w:t>原确认的减值损失予以转回，计入当期损益。对已确认减值损失的可供出售权益工具投资，</w:t>
      </w:r>
      <w:r>
        <w:rPr>
          <w:rFonts w:ascii="宋体" w:hAnsi="宋体" w:cs="宋体" w:eastAsia="宋体" w:hint="default"/>
          <w:spacing w:val="-93"/>
          <w:w w:val="100"/>
          <w:sz w:val="22"/>
          <w:szCs w:val="22"/>
        </w:rPr>
        <w:t> </w:t>
      </w:r>
      <w:r>
        <w:rPr>
          <w:rFonts w:ascii="宋体" w:hAnsi="宋体" w:cs="宋体" w:eastAsia="宋体" w:hint="default"/>
          <w:spacing w:val="-93"/>
          <w:w w:val="100"/>
          <w:sz w:val="22"/>
          <w:szCs w:val="22"/>
        </w:rPr>
      </w:r>
      <w:r>
        <w:rPr>
          <w:rFonts w:ascii="宋体" w:hAnsi="宋体" w:cs="宋体" w:eastAsia="宋体" w:hint="default"/>
          <w:spacing w:val="-3"/>
          <w:sz w:val="22"/>
          <w:szCs w:val="22"/>
        </w:rPr>
        <w:t>在期后公允价值上升且客观上与确认原减值损失确认后发生的事项有关的，原确认的减值</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损失予以转回，计入股东权益。在活跃市场中没有报价且其公允价值不能可靠计量的权益</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工具投资发生的减值损失，不予转回。</w:t>
      </w:r>
    </w:p>
    <w:p>
      <w:pPr>
        <w:spacing w:before="74"/>
        <w:ind w:left="55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4"/>
          <w:sz w:val="22"/>
          <w:szCs w:val="22"/>
        </w:rPr>
        <w:t> </w:t>
      </w:r>
      <w:r>
        <w:rPr>
          <w:rFonts w:ascii="宋体" w:hAnsi="宋体" w:cs="宋体" w:eastAsia="宋体" w:hint="default"/>
          <w:sz w:val="22"/>
          <w:szCs w:val="22"/>
        </w:rPr>
        <w:t>金融负债</w:t>
      </w:r>
    </w:p>
    <w:p>
      <w:pPr>
        <w:tabs>
          <w:tab w:pos="1001" w:val="left" w:leader="none"/>
        </w:tabs>
        <w:spacing w:before="113"/>
        <w:ind w:left="55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tab/>
      </w:r>
      <w:r>
        <w:rPr>
          <w:rFonts w:ascii="宋体" w:hAnsi="宋体" w:cs="宋体" w:eastAsia="宋体" w:hint="default"/>
          <w:sz w:val="22"/>
          <w:szCs w:val="22"/>
        </w:rPr>
        <w:t>金融负债分类、确认依据和计量方法</w:t>
      </w:r>
    </w:p>
    <w:p>
      <w:pPr>
        <w:spacing w:line="297" w:lineRule="auto" w:before="110"/>
        <w:ind w:left="102" w:right="106" w:firstLine="465"/>
        <w:jc w:val="left"/>
        <w:rPr>
          <w:rFonts w:ascii="宋体" w:hAnsi="宋体" w:cs="宋体" w:eastAsia="宋体" w:hint="default"/>
          <w:sz w:val="22"/>
          <w:szCs w:val="22"/>
        </w:rPr>
      </w:pPr>
      <w:r>
        <w:rPr>
          <w:rFonts w:ascii="宋体" w:hAnsi="宋体" w:cs="宋体" w:eastAsia="宋体" w:hint="default"/>
          <w:spacing w:val="2"/>
          <w:sz w:val="22"/>
          <w:szCs w:val="22"/>
        </w:rPr>
        <w:t>本公司的金融负债于初始确认时分类为以公允价值计量且其变动计入当期损益的金</w:t>
      </w:r>
      <w:r>
        <w:rPr>
          <w:rFonts w:ascii="宋体" w:hAnsi="宋体" w:cs="宋体" w:eastAsia="宋体" w:hint="default"/>
          <w:w w:val="100"/>
          <w:sz w:val="22"/>
          <w:szCs w:val="22"/>
        </w:rPr>
        <w:t> </w:t>
      </w:r>
      <w:r>
        <w:rPr>
          <w:rFonts w:ascii="宋体" w:hAnsi="宋体" w:cs="宋体" w:eastAsia="宋体" w:hint="default"/>
          <w:sz w:val="22"/>
          <w:szCs w:val="22"/>
        </w:rPr>
        <w:t>融负债和其他金融负债。</w:t>
      </w:r>
    </w:p>
    <w:p>
      <w:pPr>
        <w:spacing w:line="297" w:lineRule="auto" w:before="77"/>
        <w:ind w:left="102" w:right="106" w:firstLine="465"/>
        <w:jc w:val="left"/>
        <w:rPr>
          <w:rFonts w:ascii="宋体" w:hAnsi="宋体" w:cs="宋体" w:eastAsia="宋体" w:hint="default"/>
          <w:sz w:val="22"/>
          <w:szCs w:val="22"/>
        </w:rPr>
      </w:pPr>
      <w:r>
        <w:rPr>
          <w:rFonts w:ascii="宋体" w:hAnsi="宋体" w:cs="宋体" w:eastAsia="宋体" w:hint="default"/>
          <w:spacing w:val="-4"/>
          <w:w w:val="100"/>
          <w:sz w:val="22"/>
          <w:szCs w:val="22"/>
        </w:rPr>
        <w:t>以公允价值计量且其变动计入当期损益的金融负债，包括交易性金融负债和初始确认</w:t>
      </w:r>
      <w:r>
        <w:rPr>
          <w:rFonts w:ascii="宋体" w:hAnsi="宋体" w:cs="宋体" w:eastAsia="宋体" w:hint="default"/>
          <w:w w:val="100"/>
          <w:sz w:val="22"/>
          <w:szCs w:val="22"/>
        </w:rPr>
        <w:t> </w:t>
      </w:r>
      <w:r>
        <w:rPr>
          <w:rFonts w:ascii="宋体" w:hAnsi="宋体" w:cs="宋体" w:eastAsia="宋体" w:hint="default"/>
          <w:spacing w:val="-3"/>
          <w:sz w:val="22"/>
          <w:szCs w:val="22"/>
        </w:rPr>
        <w:t>时指定为以公允价值计量且其变动计入当期损益的金融负债。按照公允价值进行后续计量，</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z w:val="22"/>
          <w:szCs w:val="22"/>
        </w:rPr>
        <w:t>公允价值变动形成的利得或损失以及与该金融负债相关的股利和利息支出计入当期损益。</w:t>
      </w:r>
    </w:p>
    <w:p>
      <w:pPr>
        <w:spacing w:line="297" w:lineRule="auto" w:before="74"/>
        <w:ind w:left="102" w:right="106" w:firstLine="465"/>
        <w:jc w:val="left"/>
        <w:rPr>
          <w:rFonts w:ascii="宋体" w:hAnsi="宋体" w:cs="宋体" w:eastAsia="宋体" w:hint="default"/>
          <w:sz w:val="22"/>
          <w:szCs w:val="22"/>
        </w:rPr>
      </w:pPr>
      <w:r>
        <w:rPr>
          <w:rFonts w:ascii="宋体" w:hAnsi="宋体" w:cs="宋体" w:eastAsia="宋体" w:hint="default"/>
          <w:spacing w:val="-1"/>
          <w:sz w:val="22"/>
          <w:szCs w:val="22"/>
        </w:rPr>
        <w:t>其他金融负债，包括公司</w:t>
      </w:r>
      <w:hyperlink r:id="rId22">
        <w:r>
          <w:rPr>
            <w:rFonts w:ascii="宋体" w:hAnsi="宋体" w:cs="宋体" w:eastAsia="宋体" w:hint="default"/>
            <w:spacing w:val="-1"/>
            <w:sz w:val="22"/>
            <w:szCs w:val="22"/>
          </w:rPr>
          <w:t>发行的债券</w:t>
        </w:r>
      </w:hyperlink>
      <w:r>
        <w:rPr>
          <w:rFonts w:ascii="宋体" w:hAnsi="宋体" w:cs="宋体" w:eastAsia="宋体" w:hint="default"/>
          <w:spacing w:val="-1"/>
          <w:sz w:val="22"/>
          <w:szCs w:val="22"/>
        </w:rPr>
        <w:t>、因购买商品产生的应付账款、长期应付款等。</w:t>
      </w:r>
      <w:r>
        <w:rPr>
          <w:rFonts w:ascii="宋体" w:hAnsi="宋体" w:cs="宋体" w:eastAsia="宋体" w:hint="default"/>
          <w:w w:val="100"/>
          <w:sz w:val="22"/>
          <w:szCs w:val="22"/>
        </w:rPr>
        <w:t> </w:t>
      </w:r>
      <w:r>
        <w:rPr>
          <w:rFonts w:ascii="宋体" w:hAnsi="宋体" w:cs="宋体" w:eastAsia="宋体" w:hint="default"/>
          <w:sz w:val="22"/>
          <w:szCs w:val="22"/>
        </w:rPr>
        <w:t>采用实际利率法，按照摊余成本进行后续计量。</w:t>
      </w:r>
    </w:p>
    <w:p>
      <w:pPr>
        <w:spacing w:line="326" w:lineRule="auto" w:before="77"/>
        <w:ind w:left="567" w:right="106" w:firstLine="945"/>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金融负债终止确认条件</w:t>
      </w:r>
      <w:r>
        <w:rPr>
          <w:rFonts w:ascii="宋体" w:hAnsi="宋体" w:cs="宋体" w:eastAsia="宋体" w:hint="default"/>
          <w:w w:val="100"/>
          <w:sz w:val="22"/>
          <w:szCs w:val="22"/>
        </w:rPr>
        <w:t> </w:t>
      </w:r>
      <w:r>
        <w:rPr>
          <w:rFonts w:ascii="宋体" w:hAnsi="宋体" w:cs="宋体" w:eastAsia="宋体" w:hint="default"/>
          <w:spacing w:val="-4"/>
          <w:w w:val="100"/>
          <w:sz w:val="22"/>
          <w:szCs w:val="22"/>
        </w:rPr>
        <w:t>当金融负债的现时义务全部或部分已经解除时，终止确认该金融负债或义务已解除的</w:t>
      </w:r>
    </w:p>
    <w:p>
      <w:pPr>
        <w:spacing w:line="297" w:lineRule="auto" w:before="0"/>
        <w:ind w:left="102" w:right="337" w:firstLine="0"/>
        <w:jc w:val="both"/>
        <w:rPr>
          <w:rFonts w:ascii="宋体" w:hAnsi="宋体" w:cs="宋体" w:eastAsia="宋体" w:hint="default"/>
          <w:sz w:val="22"/>
          <w:szCs w:val="22"/>
        </w:rPr>
      </w:pPr>
      <w:r>
        <w:rPr>
          <w:rFonts w:ascii="宋体" w:hAnsi="宋体" w:cs="宋体" w:eastAsia="宋体" w:hint="default"/>
          <w:spacing w:val="-3"/>
          <w:sz w:val="22"/>
          <w:szCs w:val="22"/>
        </w:rPr>
        <w:t>部分。公司与债权人之间签订协议，以承担新金融负债方式替换现存金融负债，且新金融</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pacing w:val="-3"/>
          <w:sz w:val="22"/>
          <w:szCs w:val="22"/>
        </w:rPr>
        <w:t>负债与现存金融负债的合同条款实质上不同的，终止确认现存金融负债，并同时确认新金</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融负债。公司对现存金融负债全部或部分的合同条款作出实质性修改的，终止确认现存金</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融负债或其一部分，同时将修改条款后的金融负债确认为一项新金融负债。终止确认部分</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的账面价值与支付的对价之间的差额，计入当期损益。</w:t>
      </w:r>
    </w:p>
    <w:p>
      <w:pPr>
        <w:spacing w:before="77"/>
        <w:ind w:left="55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金融资产和金融负债的公允价值确定方法</w:t>
      </w:r>
    </w:p>
    <w:p>
      <w:pPr>
        <w:spacing w:after="0"/>
        <w:jc w:val="left"/>
        <w:rPr>
          <w:rFonts w:ascii="宋体" w:hAnsi="宋体" w:cs="宋体" w:eastAsia="宋体" w:hint="default"/>
          <w:sz w:val="22"/>
          <w:szCs w:val="22"/>
        </w:rPr>
        <w:sectPr>
          <w:pgSz w:w="11910" w:h="16840"/>
          <w:pgMar w:header="0" w:footer="1045" w:top="1360" w:bottom="1240" w:left="1600" w:right="1360"/>
        </w:sectPr>
      </w:pPr>
    </w:p>
    <w:p>
      <w:pPr>
        <w:spacing w:line="297" w:lineRule="auto" w:before="6"/>
        <w:ind w:left="222" w:right="106" w:firstLine="439"/>
        <w:jc w:val="left"/>
        <w:rPr>
          <w:rFonts w:ascii="宋体" w:hAnsi="宋体" w:cs="宋体" w:eastAsia="宋体" w:hint="default"/>
          <w:sz w:val="22"/>
          <w:szCs w:val="22"/>
        </w:rPr>
      </w:pPr>
      <w:r>
        <w:rPr>
          <w:rFonts w:ascii="宋体" w:hAnsi="宋体" w:cs="宋体" w:eastAsia="宋体" w:hint="default"/>
          <w:sz w:val="22"/>
          <w:szCs w:val="22"/>
        </w:rPr>
        <w:t>本公司以主要市场的价格计量金融资产和金融负债的公允价值，不存在主要市场的，</w:t>
      </w:r>
      <w:r>
        <w:rPr>
          <w:rFonts w:ascii="宋体" w:hAnsi="宋体" w:cs="宋体" w:eastAsia="宋体" w:hint="default"/>
          <w:w w:val="100"/>
          <w:sz w:val="22"/>
          <w:szCs w:val="22"/>
        </w:rPr>
        <w:t> </w:t>
      </w:r>
      <w:r>
        <w:rPr>
          <w:rFonts w:ascii="宋体" w:hAnsi="宋体" w:cs="宋体" w:eastAsia="宋体" w:hint="default"/>
          <w:spacing w:val="-3"/>
          <w:sz w:val="22"/>
          <w:szCs w:val="22"/>
        </w:rPr>
        <w:t>以最有利市场的价格计量金融资产和金融负债的公允价值，并且采用当时适用并且有足够</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可利用数据和其他信息支持的估值技术。公允价值计量所使用的输入值分为三个层次，即</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第一层次输入值是计量日能够取得的相同资产或负债在活跃市场上未经调整的报价；第二</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层次输入值是除第一层次输入值外相关资产或负债直接或间接可观察的输入值；第三层次</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输入值是相关资产或负债的不可观察输入值。本公司优先使用第一层次输入值，最后再使</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用第三层次输入值，以公允价值计量且其变动计入当期损益的金融资产、其他存在活跃市</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2"/>
          <w:sz w:val="22"/>
          <w:szCs w:val="22"/>
        </w:rPr>
        <w:t>场报价或虽没有活跃市场报价但公允价值能够可靠计量的可供出售金融资产和以公允价</w:t>
      </w:r>
      <w:r>
        <w:rPr>
          <w:rFonts w:ascii="宋体" w:hAnsi="宋体" w:cs="宋体" w:eastAsia="宋体" w:hint="default"/>
          <w:spacing w:val="-50"/>
          <w:sz w:val="22"/>
          <w:szCs w:val="22"/>
        </w:rPr>
        <w:t> </w:t>
      </w:r>
      <w:r>
        <w:rPr>
          <w:rFonts w:ascii="宋体" w:hAnsi="宋体" w:cs="宋体" w:eastAsia="宋体" w:hint="default"/>
          <w:spacing w:val="-50"/>
          <w:sz w:val="22"/>
          <w:szCs w:val="22"/>
        </w:rPr>
      </w:r>
      <w:r>
        <w:rPr>
          <w:rFonts w:ascii="宋体" w:hAnsi="宋体" w:cs="宋体" w:eastAsia="宋体" w:hint="default"/>
          <w:spacing w:val="-3"/>
          <w:sz w:val="22"/>
          <w:szCs w:val="22"/>
        </w:rPr>
        <w:t>值计量且其变动计入当期损益的金融负债使用第一层次输入值，在活跃市场中没有报价且</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2"/>
          <w:sz w:val="22"/>
          <w:szCs w:val="22"/>
        </w:rPr>
        <w:t>其公允价值不能可靠计量的权益工具投资以及与该权益工具挂钩并须通过交付该权益工</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3"/>
          <w:sz w:val="22"/>
          <w:szCs w:val="22"/>
        </w:rPr>
        <w:t>具结算的衍生金融资产使用第三层次输入值。公允价值计量结果所属的层次，由对公允价</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值计量整体而言具有重大意义的输入值所属的最低层次决定。</w:t>
      </w:r>
    </w:p>
    <w:p>
      <w:pPr>
        <w:spacing w:line="328" w:lineRule="auto" w:before="77"/>
        <w:ind w:left="661" w:right="106"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11.</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应收款项坏账准备</w:t>
      </w:r>
      <w:r>
        <w:rPr>
          <w:rFonts w:ascii="宋体" w:hAnsi="宋体" w:cs="宋体" w:eastAsia="宋体" w:hint="default"/>
          <w:w w:val="100"/>
          <w:sz w:val="22"/>
          <w:szCs w:val="22"/>
        </w:rPr>
        <w:t> </w:t>
      </w:r>
      <w:r>
        <w:rPr>
          <w:rFonts w:ascii="宋体" w:hAnsi="宋体" w:cs="宋体" w:eastAsia="宋体" w:hint="default"/>
          <w:sz w:val="22"/>
          <w:szCs w:val="22"/>
        </w:rPr>
        <w:t>本公司在资产负债表日对应收款项账面价值进行检查，对存在债务单位撤销、破产、</w:t>
      </w:r>
    </w:p>
    <w:p>
      <w:pPr>
        <w:spacing w:line="274" w:lineRule="exact" w:before="0"/>
        <w:ind w:left="222" w:right="106" w:firstLine="0"/>
        <w:jc w:val="left"/>
        <w:rPr>
          <w:rFonts w:ascii="宋体" w:hAnsi="宋体" w:cs="宋体" w:eastAsia="宋体" w:hint="default"/>
          <w:sz w:val="22"/>
          <w:szCs w:val="22"/>
        </w:rPr>
      </w:pPr>
      <w:r>
        <w:rPr>
          <w:rFonts w:ascii="宋体" w:hAnsi="宋体" w:cs="宋体" w:eastAsia="宋体" w:hint="default"/>
          <w:spacing w:val="-3"/>
          <w:sz w:val="22"/>
          <w:szCs w:val="22"/>
        </w:rPr>
        <w:t>资不抵债、现金流量严重不足、发生严重自然灾害等导致停产而在可预见的时间内无法偿</w:t>
      </w:r>
    </w:p>
    <w:p>
      <w:pPr>
        <w:spacing w:line="295" w:lineRule="auto" w:before="69"/>
        <w:ind w:left="222" w:right="106" w:firstLine="0"/>
        <w:jc w:val="left"/>
        <w:rPr>
          <w:rFonts w:ascii="宋体" w:hAnsi="宋体" w:cs="宋体" w:eastAsia="宋体" w:hint="default"/>
          <w:sz w:val="22"/>
          <w:szCs w:val="22"/>
        </w:rPr>
      </w:pPr>
      <w:r>
        <w:rPr>
          <w:rFonts w:ascii="宋体" w:hAnsi="宋体" w:cs="宋体" w:eastAsia="宋体" w:hint="default"/>
          <w:spacing w:val="-3"/>
          <w:sz w:val="22"/>
          <w:szCs w:val="22"/>
        </w:rPr>
        <w:t>付债务等；其他确凿证据表明确实无法收回或收回的可能性不大的应收款项，计提坏账准</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备。</w:t>
      </w:r>
    </w:p>
    <w:p>
      <w:pPr>
        <w:spacing w:line="297" w:lineRule="auto" w:before="79"/>
        <w:ind w:left="222" w:right="217" w:firstLine="439"/>
        <w:jc w:val="both"/>
        <w:rPr>
          <w:rFonts w:ascii="宋体" w:hAnsi="宋体" w:cs="宋体" w:eastAsia="宋体" w:hint="default"/>
          <w:sz w:val="22"/>
          <w:szCs w:val="22"/>
        </w:rPr>
      </w:pPr>
      <w:r>
        <w:rPr>
          <w:rFonts w:ascii="宋体" w:hAnsi="宋体" w:cs="宋体" w:eastAsia="宋体" w:hint="default"/>
          <w:spacing w:val="-3"/>
          <w:sz w:val="22"/>
          <w:szCs w:val="22"/>
        </w:rPr>
        <w:t>对可能发生的坏账损失采用备抵法核算，年末单独或按组合进行减值测试，计提坏账</w:t>
      </w:r>
      <w:r>
        <w:rPr>
          <w:rFonts w:ascii="宋体" w:hAnsi="宋体" w:cs="宋体" w:eastAsia="宋体" w:hint="default"/>
          <w:w w:val="100"/>
          <w:sz w:val="22"/>
          <w:szCs w:val="22"/>
        </w:rPr>
        <w:t> </w:t>
      </w:r>
      <w:r>
        <w:rPr>
          <w:rFonts w:ascii="宋体" w:hAnsi="宋体" w:cs="宋体" w:eastAsia="宋体" w:hint="default"/>
          <w:spacing w:val="-3"/>
          <w:sz w:val="22"/>
          <w:szCs w:val="22"/>
        </w:rPr>
        <w:t>准备，计入当期损益。对于有确凿证据表明确实无法收回的应收款项，经本公司按规定程</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序批准后列作坏账损失，冲销提取的坏账准备。</w:t>
      </w:r>
    </w:p>
    <w:p>
      <w:pPr>
        <w:spacing w:before="77"/>
        <w:ind w:left="67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单项金额重大并单项计提坏账准备的应收款项</w:t>
      </w:r>
    </w:p>
    <w:p>
      <w:pPr>
        <w:spacing w:line="240" w:lineRule="auto" w:before="6"/>
        <w:rPr>
          <w:rFonts w:ascii="宋体" w:hAnsi="宋体" w:cs="宋体" w:eastAsia="宋体" w:hint="default"/>
          <w:sz w:val="11"/>
          <w:szCs w:val="11"/>
        </w:rPr>
      </w:pPr>
    </w:p>
    <w:tbl>
      <w:tblPr>
        <w:tblW w:w="0" w:type="auto"/>
        <w:jc w:val="left"/>
        <w:tblInd w:w="164" w:type="dxa"/>
        <w:tblLayout w:type="fixed"/>
        <w:tblCellMar>
          <w:top w:w="0" w:type="dxa"/>
          <w:left w:w="0" w:type="dxa"/>
          <w:bottom w:w="0" w:type="dxa"/>
          <w:right w:w="0" w:type="dxa"/>
        </w:tblCellMar>
        <w:tblLook w:val="01E0"/>
      </w:tblPr>
      <w:tblGrid>
        <w:gridCol w:w="3712"/>
        <w:gridCol w:w="4910"/>
      </w:tblGrid>
      <w:tr>
        <w:trPr>
          <w:trHeight w:val="588" w:hRule="exact"/>
        </w:trPr>
        <w:tc>
          <w:tcPr>
            <w:tcW w:w="3712" w:type="dxa"/>
            <w:tcBorders>
              <w:top w:val="single" w:sz="12" w:space="0" w:color="000000"/>
              <w:left w:val="nil" w:sz="6" w:space="0" w:color="auto"/>
              <w:bottom w:val="single" w:sz="4" w:space="0" w:color="000000"/>
              <w:right w:val="nil" w:sz="6" w:space="0" w:color="auto"/>
            </w:tcBorders>
          </w:tcPr>
          <w:p>
            <w:pPr>
              <w:pStyle w:val="TableParagraph"/>
              <w:spacing w:line="240" w:lineRule="auto" w:before="137"/>
              <w:ind w:left="57"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910" w:type="dxa"/>
            <w:tcBorders>
              <w:top w:val="single" w:sz="12" w:space="0" w:color="000000"/>
              <w:left w:val="nil" w:sz="6" w:space="0" w:color="auto"/>
              <w:bottom w:val="single" w:sz="4" w:space="0" w:color="000000"/>
              <w:right w:val="nil" w:sz="6" w:space="0" w:color="auto"/>
            </w:tcBorders>
          </w:tcPr>
          <w:p>
            <w:pPr>
              <w:pStyle w:val="TableParagraph"/>
              <w:spacing w:line="240" w:lineRule="auto" w:before="137"/>
              <w:ind w:left="51"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万元的应收款项视为重大应收款项</w:t>
            </w:r>
          </w:p>
        </w:tc>
      </w:tr>
      <w:tr>
        <w:trPr>
          <w:trHeight w:val="588" w:hRule="exact"/>
        </w:trPr>
        <w:tc>
          <w:tcPr>
            <w:tcW w:w="3712" w:type="dxa"/>
            <w:tcBorders>
              <w:top w:val="single" w:sz="4" w:space="0" w:color="000000"/>
              <w:left w:val="nil" w:sz="6" w:space="0" w:color="auto"/>
              <w:bottom w:val="single" w:sz="12" w:space="0" w:color="000000"/>
              <w:right w:val="nil" w:sz="6" w:space="0" w:color="auto"/>
            </w:tcBorders>
          </w:tcPr>
          <w:p>
            <w:pPr>
              <w:pStyle w:val="TableParagraph"/>
              <w:spacing w:line="232" w:lineRule="exact" w:before="44"/>
              <w:ind w:left="57" w:right="49"/>
              <w:jc w:val="left"/>
              <w:rPr>
                <w:rFonts w:ascii="宋体" w:hAnsi="宋体" w:cs="宋体" w:eastAsia="宋体" w:hint="default"/>
                <w:sz w:val="18"/>
                <w:szCs w:val="18"/>
              </w:rPr>
            </w:pPr>
            <w:r>
              <w:rPr>
                <w:rFonts w:ascii="宋体" w:hAnsi="宋体" w:cs="宋体" w:eastAsia="宋体" w:hint="default"/>
                <w:spacing w:val="9"/>
                <w:sz w:val="18"/>
                <w:szCs w:val="18"/>
              </w:rPr>
              <w:t>单项金额重大并单项计提坏账准备的计提方 </w:t>
            </w:r>
            <w:r>
              <w:rPr>
                <w:rFonts w:ascii="宋体" w:hAnsi="宋体" w:cs="宋体" w:eastAsia="宋体" w:hint="default"/>
                <w:sz w:val="18"/>
                <w:szCs w:val="18"/>
              </w:rPr>
              <w:t>法</w:t>
            </w:r>
          </w:p>
        </w:tc>
        <w:tc>
          <w:tcPr>
            <w:tcW w:w="4910" w:type="dxa"/>
            <w:tcBorders>
              <w:top w:val="single" w:sz="4" w:space="0" w:color="000000"/>
              <w:left w:val="nil" w:sz="6" w:space="0" w:color="auto"/>
              <w:bottom w:val="single" w:sz="12" w:space="0" w:color="000000"/>
              <w:right w:val="nil" w:sz="6" w:space="0" w:color="auto"/>
            </w:tcBorders>
          </w:tcPr>
          <w:p>
            <w:pPr>
              <w:pStyle w:val="TableParagraph"/>
              <w:spacing w:line="232" w:lineRule="exact" w:before="44"/>
              <w:ind w:left="51" w:right="56"/>
              <w:jc w:val="left"/>
              <w:rPr>
                <w:rFonts w:ascii="宋体" w:hAnsi="宋体" w:cs="宋体" w:eastAsia="宋体" w:hint="default"/>
                <w:sz w:val="18"/>
                <w:szCs w:val="18"/>
              </w:rPr>
            </w:pPr>
            <w:r>
              <w:rPr>
                <w:rFonts w:ascii="宋体" w:hAnsi="宋体" w:cs="宋体" w:eastAsia="宋体" w:hint="default"/>
                <w:spacing w:val="-3"/>
                <w:sz w:val="18"/>
                <w:szCs w:val="18"/>
              </w:rPr>
              <w:t>根据其未来现金流量现值低于其账面价值的差额，计提坏账准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备</w:t>
            </w:r>
          </w:p>
        </w:tc>
      </w:tr>
    </w:tbl>
    <w:p>
      <w:pPr>
        <w:spacing w:line="328" w:lineRule="auto" w:before="21"/>
        <w:ind w:left="661" w:right="106"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按组合计提坏账准备的应收款项</w:t>
      </w:r>
      <w:r>
        <w:rPr>
          <w:rFonts w:ascii="宋体" w:hAnsi="宋体" w:cs="宋体" w:eastAsia="宋体" w:hint="default"/>
          <w:w w:val="100"/>
          <w:sz w:val="22"/>
          <w:szCs w:val="22"/>
        </w:rPr>
        <w:t> </w:t>
      </w:r>
      <w:r>
        <w:rPr>
          <w:rFonts w:ascii="宋体" w:hAnsi="宋体" w:cs="宋体" w:eastAsia="宋体" w:hint="default"/>
          <w:spacing w:val="-3"/>
          <w:sz w:val="22"/>
          <w:szCs w:val="22"/>
        </w:rPr>
        <w:t>对于单项金额非重大的应收款项，本公司将其与经单独测试后未减值的应收款项一起</w:t>
      </w:r>
    </w:p>
    <w:p>
      <w:pPr>
        <w:spacing w:line="274" w:lineRule="exact" w:before="0"/>
        <w:ind w:left="222" w:right="0" w:firstLine="0"/>
        <w:jc w:val="both"/>
        <w:rPr>
          <w:rFonts w:ascii="宋体" w:hAnsi="宋体" w:cs="宋体" w:eastAsia="宋体" w:hint="default"/>
          <w:sz w:val="22"/>
          <w:szCs w:val="22"/>
        </w:rPr>
      </w:pPr>
      <w:r>
        <w:rPr>
          <w:rFonts w:ascii="宋体" w:hAnsi="宋体" w:cs="宋体" w:eastAsia="宋体" w:hint="default"/>
          <w:spacing w:val="-3"/>
          <w:sz w:val="22"/>
          <w:szCs w:val="22"/>
        </w:rPr>
        <w:t>以应收款项的账龄、交易对象、款项性质等为信用风险特征划分组合，根据以前年度与之</w:t>
      </w:r>
    </w:p>
    <w:p>
      <w:pPr>
        <w:spacing w:line="297" w:lineRule="auto" w:before="69"/>
        <w:ind w:left="222" w:right="217" w:firstLine="0"/>
        <w:jc w:val="both"/>
        <w:rPr>
          <w:rFonts w:ascii="宋体" w:hAnsi="宋体" w:cs="宋体" w:eastAsia="宋体" w:hint="default"/>
          <w:sz w:val="22"/>
          <w:szCs w:val="22"/>
        </w:rPr>
      </w:pPr>
      <w:r>
        <w:rPr>
          <w:rFonts w:ascii="宋体" w:hAnsi="宋体" w:cs="宋体" w:eastAsia="宋体" w:hint="default"/>
          <w:spacing w:val="-3"/>
          <w:sz w:val="22"/>
          <w:szCs w:val="22"/>
        </w:rPr>
        <w:t>相同或相类似的、具有类似信用风险特征的应收账款组合的实际损失率为基础，结合现时</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情况确定本年度各项组合计提坏账准备的比例，据此计算本年度应计提的坏账准备。账龄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组合按账龄分析计提坏账准备，其他组合以其信用风险特征来确定。</w:t>
      </w:r>
    </w:p>
    <w:p>
      <w:pPr>
        <w:spacing w:before="77"/>
        <w:ind w:left="661" w:right="106" w:firstLine="0"/>
        <w:jc w:val="left"/>
        <w:rPr>
          <w:rFonts w:ascii="宋体" w:hAnsi="宋体" w:cs="宋体" w:eastAsia="宋体" w:hint="default"/>
          <w:sz w:val="22"/>
          <w:szCs w:val="22"/>
        </w:rPr>
      </w:pPr>
      <w:r>
        <w:rPr>
          <w:rFonts w:ascii="宋体" w:hAnsi="宋体" w:cs="宋体" w:eastAsia="宋体" w:hint="default"/>
          <w:sz w:val="22"/>
          <w:szCs w:val="22"/>
        </w:rPr>
        <w:t>应收款项按账龄划分组合的坏账准备计提比例如下：</w:t>
      </w:r>
    </w:p>
    <w:p>
      <w:pPr>
        <w:spacing w:line="240" w:lineRule="auto" w:before="9"/>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212"/>
        <w:gridCol w:w="3558"/>
        <w:gridCol w:w="2955"/>
      </w:tblGrid>
      <w:tr>
        <w:trPr>
          <w:trHeight w:val="307" w:hRule="exact"/>
        </w:trPr>
        <w:tc>
          <w:tcPr>
            <w:tcW w:w="2212"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3558"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740" w:right="0"/>
              <w:jc w:val="center"/>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宋体" w:hAnsi="宋体" w:cs="宋体" w:eastAsia="宋体" w:hint="default"/>
                <w:sz w:val="18"/>
                <w:szCs w:val="18"/>
              </w:rPr>
            </w:r>
          </w:p>
        </w:tc>
        <w:tc>
          <w:tcPr>
            <w:tcW w:w="2955"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44" w:right="0"/>
              <w:jc w:val="center"/>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宋体" w:hAnsi="宋体" w:cs="宋体" w:eastAsia="宋体" w:hint="default"/>
                <w:sz w:val="18"/>
                <w:szCs w:val="18"/>
              </w:rPr>
            </w:r>
          </w:p>
        </w:tc>
      </w:tr>
      <w:tr>
        <w:trPr>
          <w:trHeight w:val="323" w:hRule="exact"/>
        </w:trPr>
        <w:tc>
          <w:tcPr>
            <w:tcW w:w="2212"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55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743" w:right="0"/>
              <w:jc w:val="center"/>
              <w:rPr>
                <w:rFonts w:ascii="Times New Roman" w:hAnsi="Times New Roman" w:cs="Times New Roman" w:eastAsia="Times New Roman" w:hint="default"/>
                <w:sz w:val="18"/>
                <w:szCs w:val="18"/>
              </w:rPr>
            </w:pPr>
            <w:r>
              <w:rPr>
                <w:rFonts w:ascii="Times New Roman"/>
                <w:sz w:val="18"/>
              </w:rPr>
              <w:t>1%</w:t>
            </w:r>
          </w:p>
        </w:tc>
        <w:tc>
          <w:tcPr>
            <w:tcW w:w="2955"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49" w:right="0"/>
              <w:jc w:val="center"/>
              <w:rPr>
                <w:rFonts w:ascii="Times New Roman" w:hAnsi="Times New Roman" w:cs="Times New Roman" w:eastAsia="Times New Roman" w:hint="default"/>
                <w:sz w:val="18"/>
                <w:szCs w:val="18"/>
              </w:rPr>
            </w:pPr>
            <w:r>
              <w:rPr>
                <w:rFonts w:ascii="Times New Roman"/>
                <w:sz w:val="18"/>
              </w:rPr>
              <w:t>1%</w:t>
            </w:r>
          </w:p>
        </w:tc>
      </w:tr>
      <w:tr>
        <w:trPr>
          <w:trHeight w:val="286"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37"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43" w:right="0"/>
              <w:jc w:val="center"/>
              <w:rPr>
                <w:rFonts w:ascii="Times New Roman" w:hAnsi="Times New Roman" w:cs="Times New Roman" w:eastAsia="Times New Roman" w:hint="default"/>
                <w:sz w:val="18"/>
                <w:szCs w:val="18"/>
              </w:rPr>
            </w:pPr>
            <w:r>
              <w:rPr>
                <w:rFonts w:ascii="Times New Roman"/>
                <w:sz w:val="18"/>
              </w:rPr>
              <w:t>5%</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9" w:right="0"/>
              <w:jc w:val="center"/>
              <w:rPr>
                <w:rFonts w:ascii="Times New Roman" w:hAnsi="Times New Roman" w:cs="Times New Roman" w:eastAsia="Times New Roman" w:hint="default"/>
                <w:sz w:val="18"/>
                <w:szCs w:val="18"/>
              </w:rPr>
            </w:pPr>
            <w:r>
              <w:rPr>
                <w:rFonts w:ascii="Times New Roman"/>
                <w:sz w:val="18"/>
              </w:rPr>
              <w:t>5%</w:t>
            </w:r>
          </w:p>
        </w:tc>
      </w:tr>
      <w:tr>
        <w:trPr>
          <w:trHeight w:val="284"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37"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43" w:right="0"/>
              <w:jc w:val="center"/>
              <w:rPr>
                <w:rFonts w:ascii="Times New Roman" w:hAnsi="Times New Roman" w:cs="Times New Roman" w:eastAsia="Times New Roman" w:hint="default"/>
                <w:sz w:val="18"/>
                <w:szCs w:val="18"/>
              </w:rPr>
            </w:pPr>
            <w:r>
              <w:rPr>
                <w:rFonts w:ascii="Times New Roman"/>
                <w:sz w:val="18"/>
              </w:rPr>
              <w:t>15%</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9" w:right="0"/>
              <w:jc w:val="center"/>
              <w:rPr>
                <w:rFonts w:ascii="Times New Roman" w:hAnsi="Times New Roman" w:cs="Times New Roman" w:eastAsia="Times New Roman" w:hint="default"/>
                <w:sz w:val="18"/>
                <w:szCs w:val="18"/>
              </w:rPr>
            </w:pPr>
            <w:r>
              <w:rPr>
                <w:rFonts w:ascii="Times New Roman"/>
                <w:sz w:val="18"/>
              </w:rPr>
              <w:t>15%</w:t>
            </w:r>
          </w:p>
        </w:tc>
      </w:tr>
      <w:tr>
        <w:trPr>
          <w:trHeight w:val="284"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43" w:right="0"/>
              <w:jc w:val="center"/>
              <w:rPr>
                <w:rFonts w:ascii="Times New Roman" w:hAnsi="Times New Roman" w:cs="Times New Roman" w:eastAsia="Times New Roman" w:hint="default"/>
                <w:sz w:val="18"/>
                <w:szCs w:val="18"/>
              </w:rPr>
            </w:pPr>
            <w:r>
              <w:rPr>
                <w:rFonts w:ascii="Times New Roman"/>
                <w:sz w:val="18"/>
              </w:rPr>
              <w:t>30%</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9" w:right="0"/>
              <w:jc w:val="center"/>
              <w:rPr>
                <w:rFonts w:ascii="Times New Roman" w:hAnsi="Times New Roman" w:cs="Times New Roman" w:eastAsia="Times New Roman" w:hint="default"/>
                <w:sz w:val="18"/>
                <w:szCs w:val="18"/>
              </w:rPr>
            </w:pPr>
            <w:r>
              <w:rPr>
                <w:rFonts w:ascii="Times New Roman"/>
                <w:sz w:val="18"/>
              </w:rPr>
              <w:t>30%</w:t>
            </w:r>
          </w:p>
        </w:tc>
      </w:tr>
      <w:tr>
        <w:trPr>
          <w:trHeight w:val="286"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37"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55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43" w:right="0"/>
              <w:jc w:val="center"/>
              <w:rPr>
                <w:rFonts w:ascii="Times New Roman" w:hAnsi="Times New Roman" w:cs="Times New Roman" w:eastAsia="Times New Roman" w:hint="default"/>
                <w:sz w:val="18"/>
                <w:szCs w:val="18"/>
              </w:rPr>
            </w:pPr>
            <w:r>
              <w:rPr>
                <w:rFonts w:ascii="Times New Roman"/>
                <w:sz w:val="18"/>
              </w:rPr>
              <w:t>50%</w:t>
            </w:r>
          </w:p>
        </w:tc>
        <w:tc>
          <w:tcPr>
            <w:tcW w:w="295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49" w:right="0"/>
              <w:jc w:val="center"/>
              <w:rPr>
                <w:rFonts w:ascii="Times New Roman" w:hAnsi="Times New Roman" w:cs="Times New Roman" w:eastAsia="Times New Roman" w:hint="default"/>
                <w:sz w:val="18"/>
                <w:szCs w:val="18"/>
              </w:rPr>
            </w:pPr>
            <w:r>
              <w:rPr>
                <w:rFonts w:ascii="Times New Roman"/>
                <w:sz w:val="18"/>
              </w:rPr>
              <w:t>50%</w:t>
            </w:r>
          </w:p>
        </w:tc>
      </w:tr>
      <w:tr>
        <w:trPr>
          <w:trHeight w:val="267" w:hRule="exact"/>
        </w:trPr>
        <w:tc>
          <w:tcPr>
            <w:tcW w:w="2212" w:type="dxa"/>
            <w:tcBorders>
              <w:top w:val="nil" w:sz="6" w:space="0" w:color="auto"/>
              <w:left w:val="nil" w:sz="6" w:space="0" w:color="auto"/>
              <w:bottom w:val="single" w:sz="12" w:space="0" w:color="000000"/>
              <w:right w:val="nil" w:sz="6" w:space="0" w:color="auto"/>
            </w:tcBorders>
          </w:tcPr>
          <w:p>
            <w:pPr>
              <w:pStyle w:val="TableParagraph"/>
              <w:spacing w:line="237"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558"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left="743" w:right="0"/>
              <w:jc w:val="center"/>
              <w:rPr>
                <w:rFonts w:ascii="Times New Roman" w:hAnsi="Times New Roman" w:cs="Times New Roman" w:eastAsia="Times New Roman" w:hint="default"/>
                <w:sz w:val="18"/>
                <w:szCs w:val="18"/>
              </w:rPr>
            </w:pPr>
            <w:r>
              <w:rPr>
                <w:rFonts w:ascii="Times New Roman"/>
                <w:sz w:val="18"/>
              </w:rPr>
              <w:t>100%</w:t>
            </w:r>
          </w:p>
        </w:tc>
        <w:tc>
          <w:tcPr>
            <w:tcW w:w="2955"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left="49"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045" w:top="1360" w:bottom="1240" w:left="1480" w:right="1480"/>
        </w:sectPr>
      </w:pPr>
    </w:p>
    <w:p>
      <w:pPr>
        <w:spacing w:before="6"/>
        <w:ind w:left="67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单项金额虽不重大但单项计提坏账准备的应收款项</w:t>
      </w:r>
    </w:p>
    <w:p>
      <w:pPr>
        <w:spacing w:line="240" w:lineRule="auto" w:before="6"/>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229"/>
        <w:gridCol w:w="6497"/>
      </w:tblGrid>
      <w:tr>
        <w:trPr>
          <w:trHeight w:val="588" w:hRule="exact"/>
        </w:trPr>
        <w:tc>
          <w:tcPr>
            <w:tcW w:w="2229" w:type="dxa"/>
            <w:tcBorders>
              <w:top w:val="single" w:sz="12" w:space="0" w:color="000000"/>
              <w:left w:val="nil" w:sz="6" w:space="0" w:color="auto"/>
              <w:bottom w:val="single" w:sz="4"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497" w:type="dxa"/>
            <w:tcBorders>
              <w:top w:val="single" w:sz="12" w:space="0" w:color="000000"/>
              <w:left w:val="nil" w:sz="6" w:space="0" w:color="auto"/>
              <w:bottom w:val="single" w:sz="4" w:space="0" w:color="000000"/>
              <w:right w:val="nil" w:sz="6" w:space="0" w:color="auto"/>
            </w:tcBorders>
          </w:tcPr>
          <w:p>
            <w:pPr>
              <w:pStyle w:val="TableParagraph"/>
              <w:spacing w:line="240" w:lineRule="auto" w:before="137"/>
              <w:ind w:left="140" w:right="0"/>
              <w:jc w:val="left"/>
              <w:rPr>
                <w:rFonts w:ascii="宋体" w:hAnsi="宋体" w:cs="宋体" w:eastAsia="宋体" w:hint="default"/>
                <w:sz w:val="18"/>
                <w:szCs w:val="18"/>
              </w:rPr>
            </w:pPr>
            <w:r>
              <w:rPr>
                <w:rFonts w:ascii="宋体" w:hAnsi="宋体" w:cs="宋体" w:eastAsia="宋体" w:hint="default"/>
                <w:sz w:val="18"/>
                <w:szCs w:val="18"/>
              </w:rPr>
              <w:t>单项金额不重大且按照组合计提坏账准备不能反映其风险特征的应收款项</w:t>
            </w:r>
          </w:p>
        </w:tc>
      </w:tr>
      <w:tr>
        <w:trPr>
          <w:trHeight w:val="588" w:hRule="exact"/>
        </w:trPr>
        <w:tc>
          <w:tcPr>
            <w:tcW w:w="2229" w:type="dxa"/>
            <w:tcBorders>
              <w:top w:val="single" w:sz="4" w:space="0" w:color="000000"/>
              <w:left w:val="nil" w:sz="6" w:space="0" w:color="auto"/>
              <w:bottom w:val="single" w:sz="12" w:space="0" w:color="000000"/>
              <w:right w:val="nil" w:sz="6" w:space="0" w:color="auto"/>
            </w:tcBorders>
          </w:tcPr>
          <w:p>
            <w:pPr>
              <w:pStyle w:val="TableParagraph"/>
              <w:spacing w:line="240" w:lineRule="auto" w:before="137"/>
              <w:ind w:left="108"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497" w:type="dxa"/>
            <w:tcBorders>
              <w:top w:val="single" w:sz="4" w:space="0" w:color="000000"/>
              <w:left w:val="nil" w:sz="6" w:space="0" w:color="auto"/>
              <w:bottom w:val="single" w:sz="12" w:space="0" w:color="000000"/>
              <w:right w:val="nil" w:sz="6" w:space="0" w:color="auto"/>
            </w:tcBorders>
          </w:tcPr>
          <w:p>
            <w:pPr>
              <w:pStyle w:val="TableParagraph"/>
              <w:spacing w:line="240" w:lineRule="auto" w:before="137"/>
              <w:ind w:left="140"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328" w:lineRule="auto" w:before="21"/>
        <w:ind w:left="661" w:right="0"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12.</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存货</w:t>
      </w:r>
      <w:r>
        <w:rPr>
          <w:rFonts w:ascii="宋体" w:hAnsi="宋体" w:cs="宋体" w:eastAsia="宋体" w:hint="default"/>
          <w:w w:val="100"/>
          <w:sz w:val="22"/>
          <w:szCs w:val="22"/>
        </w:rPr>
        <w:t> </w:t>
      </w:r>
      <w:r>
        <w:rPr>
          <w:rFonts w:ascii="宋体" w:hAnsi="宋体" w:cs="宋体" w:eastAsia="宋体" w:hint="default"/>
          <w:spacing w:val="-3"/>
          <w:sz w:val="22"/>
          <w:szCs w:val="22"/>
        </w:rPr>
        <w:t>本公司存货主要包括在途物资、原材料、低值易耗品、包装物、委托加工物资、在产</w:t>
      </w:r>
    </w:p>
    <w:p>
      <w:pPr>
        <w:spacing w:line="274" w:lineRule="exact" w:before="0"/>
        <w:ind w:left="222" w:right="0" w:firstLine="0"/>
        <w:jc w:val="left"/>
        <w:rPr>
          <w:rFonts w:ascii="宋体" w:hAnsi="宋体" w:cs="宋体" w:eastAsia="宋体" w:hint="default"/>
          <w:sz w:val="22"/>
          <w:szCs w:val="22"/>
        </w:rPr>
      </w:pPr>
      <w:r>
        <w:rPr>
          <w:rFonts w:ascii="宋体" w:hAnsi="宋体" w:cs="宋体" w:eastAsia="宋体" w:hint="default"/>
          <w:spacing w:val="-3"/>
          <w:sz w:val="22"/>
          <w:szCs w:val="22"/>
        </w:rPr>
        <w:t>品、产成品、库存商品、委托代销商品、发出商品和工程施工等，按成本与可变现净值孰</w:t>
      </w:r>
    </w:p>
    <w:p>
      <w:pPr>
        <w:spacing w:before="69"/>
        <w:ind w:left="222" w:right="0" w:firstLine="0"/>
        <w:jc w:val="left"/>
        <w:rPr>
          <w:rFonts w:ascii="宋体" w:hAnsi="宋体" w:cs="宋体" w:eastAsia="宋体" w:hint="default"/>
          <w:sz w:val="22"/>
          <w:szCs w:val="22"/>
        </w:rPr>
      </w:pPr>
      <w:r>
        <w:rPr>
          <w:rFonts w:ascii="宋体" w:hAnsi="宋体" w:cs="宋体" w:eastAsia="宋体" w:hint="default"/>
          <w:sz w:val="22"/>
          <w:szCs w:val="22"/>
        </w:rPr>
        <w:t>低列示。</w:t>
      </w:r>
    </w:p>
    <w:p>
      <w:pPr>
        <w:spacing w:line="297" w:lineRule="auto" w:before="129"/>
        <w:ind w:left="222" w:right="334" w:firstLine="439"/>
        <w:jc w:val="both"/>
        <w:rPr>
          <w:rFonts w:ascii="宋体" w:hAnsi="宋体" w:cs="宋体" w:eastAsia="宋体" w:hint="default"/>
          <w:sz w:val="22"/>
          <w:szCs w:val="22"/>
        </w:rPr>
      </w:pPr>
      <w:r>
        <w:rPr>
          <w:rFonts w:ascii="宋体" w:hAnsi="宋体" w:cs="宋体" w:eastAsia="宋体" w:hint="default"/>
          <w:spacing w:val="-9"/>
          <w:w w:val="100"/>
          <w:sz w:val="22"/>
          <w:szCs w:val="22"/>
        </w:rPr>
        <w:t>存货取得和发出的计价方法：公司存货在取得时，按实际成本入账，实行永续盘存制。</w:t>
      </w:r>
      <w:r>
        <w:rPr>
          <w:rFonts w:ascii="宋体" w:hAnsi="宋体" w:cs="宋体" w:eastAsia="宋体" w:hint="default"/>
          <w:w w:val="100"/>
          <w:sz w:val="22"/>
          <w:szCs w:val="22"/>
        </w:rPr>
        <w:t> </w:t>
      </w:r>
      <w:r>
        <w:rPr>
          <w:rFonts w:ascii="宋体" w:hAnsi="宋体" w:cs="宋体" w:eastAsia="宋体" w:hint="default"/>
          <w:spacing w:val="-3"/>
          <w:sz w:val="22"/>
          <w:szCs w:val="22"/>
        </w:rPr>
        <w:t>领用和发出时，包装物、低值易耗品采用一次摊销法，其他各类存货采用加权平均法确定</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其实际成本。</w:t>
      </w:r>
    </w:p>
    <w:p>
      <w:pPr>
        <w:spacing w:line="297" w:lineRule="auto" w:before="74"/>
        <w:ind w:left="222" w:right="335" w:firstLine="439"/>
        <w:jc w:val="both"/>
        <w:rPr>
          <w:rFonts w:ascii="宋体" w:hAnsi="宋体" w:cs="宋体" w:eastAsia="宋体" w:hint="default"/>
          <w:sz w:val="22"/>
          <w:szCs w:val="22"/>
        </w:rPr>
      </w:pPr>
      <w:r>
        <w:rPr>
          <w:rFonts w:ascii="宋体" w:hAnsi="宋体" w:cs="宋体" w:eastAsia="宋体" w:hint="default"/>
          <w:spacing w:val="-3"/>
          <w:sz w:val="22"/>
          <w:szCs w:val="22"/>
        </w:rPr>
        <w:t>生产成本的归集和结转方法：公司主要经营业务大致划分为生产销售各类高新技术和</w:t>
      </w:r>
      <w:r>
        <w:rPr>
          <w:rFonts w:ascii="宋体" w:hAnsi="宋体" w:cs="宋体" w:eastAsia="宋体" w:hint="default"/>
          <w:w w:val="100"/>
          <w:sz w:val="22"/>
          <w:szCs w:val="22"/>
        </w:rPr>
        <w:t> </w:t>
      </w:r>
      <w:r>
        <w:rPr>
          <w:rFonts w:ascii="宋体" w:hAnsi="宋体" w:cs="宋体" w:eastAsia="宋体" w:hint="default"/>
          <w:spacing w:val="-3"/>
          <w:sz w:val="22"/>
          <w:szCs w:val="22"/>
        </w:rPr>
        <w:t>消费电子产品，承接各种信息网络、人工环境、能源环保、机电工程项目，以及提供相关</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3"/>
          <w:sz w:val="22"/>
          <w:szCs w:val="22"/>
        </w:rPr>
        <w:t>技术支持和咨询服务，其中，各种高新技术产品按照工业企业成本核算流程进行成本的归</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集和分配；各项工程区别工程直接与间接费用进行成本的归集和分配。</w:t>
      </w:r>
    </w:p>
    <w:p>
      <w:pPr>
        <w:spacing w:line="297" w:lineRule="auto" w:before="77"/>
        <w:ind w:left="222" w:right="337" w:firstLine="439"/>
        <w:jc w:val="both"/>
        <w:rPr>
          <w:rFonts w:ascii="宋体" w:hAnsi="宋体" w:cs="宋体" w:eastAsia="宋体" w:hint="default"/>
          <w:sz w:val="22"/>
          <w:szCs w:val="22"/>
        </w:rPr>
      </w:pPr>
      <w:r>
        <w:rPr>
          <w:rFonts w:ascii="宋体" w:hAnsi="宋体" w:cs="宋体" w:eastAsia="宋体" w:hint="default"/>
          <w:spacing w:val="-3"/>
          <w:sz w:val="22"/>
          <w:szCs w:val="22"/>
        </w:rPr>
        <w:t>年末存货计价原则及存货跌价准备确认标准和计提方法：年末存货按成本与可变现净</w:t>
      </w:r>
      <w:r>
        <w:rPr>
          <w:rFonts w:ascii="宋体" w:hAnsi="宋体" w:cs="宋体" w:eastAsia="宋体" w:hint="default"/>
          <w:w w:val="100"/>
          <w:sz w:val="22"/>
          <w:szCs w:val="22"/>
        </w:rPr>
        <w:t> </w:t>
      </w:r>
      <w:r>
        <w:rPr>
          <w:rFonts w:ascii="宋体" w:hAnsi="宋体" w:cs="宋体" w:eastAsia="宋体" w:hint="default"/>
          <w:spacing w:val="-3"/>
          <w:sz w:val="22"/>
          <w:szCs w:val="22"/>
        </w:rPr>
        <w:t>值孰低原则计价；年末，在对存货进行全面盘点的基础上，对于存货因遭受毁损、全部或</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部分陈旧过时或销售价格低于成本等原因，预计其成本不可收回的部分，提取存货跌价准</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备。产成品及大宗原材料的存货跌价准备按单个存货项目的成本高于其可变现净值的差额</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提取；其他数量繁多、单价较低的原辅材料按类别提取存货跌价准备。</w:t>
      </w:r>
    </w:p>
    <w:p>
      <w:pPr>
        <w:spacing w:line="297" w:lineRule="auto" w:before="77"/>
        <w:ind w:left="222" w:right="0" w:firstLine="439"/>
        <w:jc w:val="left"/>
        <w:rPr>
          <w:rFonts w:ascii="宋体" w:hAnsi="宋体" w:cs="宋体" w:eastAsia="宋体" w:hint="default"/>
          <w:sz w:val="22"/>
          <w:szCs w:val="22"/>
        </w:rPr>
      </w:pPr>
      <w:r>
        <w:rPr>
          <w:rFonts w:ascii="宋体" w:hAnsi="宋体" w:cs="宋体" w:eastAsia="宋体" w:hint="default"/>
          <w:spacing w:val="-3"/>
          <w:sz w:val="22"/>
          <w:szCs w:val="22"/>
        </w:rPr>
        <w:t>存货可变现净值确定方法：库存商品、在产品和用于出售的材料等直接用于出售的商</w:t>
      </w:r>
      <w:r>
        <w:rPr>
          <w:rFonts w:ascii="宋体" w:hAnsi="宋体" w:cs="宋体" w:eastAsia="宋体" w:hint="default"/>
          <w:w w:val="100"/>
          <w:sz w:val="22"/>
          <w:szCs w:val="22"/>
        </w:rPr>
        <w:t> </w:t>
      </w:r>
      <w:r>
        <w:rPr>
          <w:rFonts w:ascii="宋体" w:hAnsi="宋体" w:cs="宋体" w:eastAsia="宋体" w:hint="default"/>
          <w:spacing w:val="-3"/>
          <w:sz w:val="22"/>
          <w:szCs w:val="22"/>
        </w:rPr>
        <w:t>品存货，其可变现净值按该存货的估计售价减去估计的销售费用和相关税费后的金额确定；</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pacing w:val="-3"/>
          <w:sz w:val="22"/>
          <w:szCs w:val="22"/>
        </w:rPr>
        <w:t>用于生产而持有的材料存货，其可变现净值按所生产的产成品的估计售价减去至完工时估</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计将要发生的成本、估计的销售费用和相关税费后的金额确定；为执行销售合同或者劳务</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合同而持有的存货，其可变现净值以合同价格为基础计算；公司持有存货的数量多于销售</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合同订购数量的，超出部分的存货可变现净值以一般销售价格为基础计算。</w:t>
      </w:r>
    </w:p>
    <w:p>
      <w:pPr>
        <w:spacing w:line="338" w:lineRule="auto" w:before="74"/>
        <w:ind w:left="661" w:right="0"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13.</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长期股权投资</w:t>
      </w:r>
      <w:r>
        <w:rPr>
          <w:rFonts w:ascii="宋体" w:hAnsi="宋体" w:cs="宋体" w:eastAsia="宋体" w:hint="default"/>
          <w:w w:val="100"/>
          <w:sz w:val="22"/>
          <w:szCs w:val="22"/>
        </w:rPr>
        <w:t> </w:t>
      </w:r>
      <w:r>
        <w:rPr>
          <w:rFonts w:ascii="宋体" w:hAnsi="宋体" w:cs="宋体" w:eastAsia="宋体" w:hint="default"/>
          <w:spacing w:val="-3"/>
          <w:sz w:val="22"/>
          <w:szCs w:val="22"/>
        </w:rPr>
        <w:t>本公司长期股权投资主要是对子公司的投资、对联营企业的投资和对合营企业的投资。</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3"/>
          <w:sz w:val="22"/>
          <w:szCs w:val="22"/>
        </w:rPr>
        <w:t>本公司对共同控制的判断依据是所有参与方或参与方组合集体控制该安排，并且该安</w:t>
      </w:r>
    </w:p>
    <w:p>
      <w:pPr>
        <w:spacing w:line="265" w:lineRule="exact" w:before="0"/>
        <w:ind w:left="222" w:right="0" w:firstLine="0"/>
        <w:jc w:val="left"/>
        <w:rPr>
          <w:rFonts w:ascii="宋体" w:hAnsi="宋体" w:cs="宋体" w:eastAsia="宋体" w:hint="default"/>
          <w:sz w:val="22"/>
          <w:szCs w:val="22"/>
        </w:rPr>
      </w:pPr>
      <w:r>
        <w:rPr>
          <w:rFonts w:ascii="宋体" w:hAnsi="宋体" w:cs="宋体" w:eastAsia="宋体" w:hint="default"/>
          <w:sz w:val="22"/>
          <w:szCs w:val="22"/>
        </w:rPr>
        <w:t>排相关活动的政策必须经过这些集体控制该安排的参与方一致同意。</w:t>
      </w:r>
    </w:p>
    <w:p>
      <w:pPr>
        <w:spacing w:line="288" w:lineRule="auto" w:before="130"/>
        <w:ind w:left="222" w:right="217" w:firstLine="439"/>
        <w:jc w:val="left"/>
        <w:rPr>
          <w:rFonts w:ascii="宋体" w:hAnsi="宋体" w:cs="宋体" w:eastAsia="宋体" w:hint="default"/>
          <w:sz w:val="22"/>
          <w:szCs w:val="22"/>
        </w:rPr>
      </w:pPr>
      <w:r>
        <w:rPr>
          <w:rFonts w:ascii="宋体" w:hAnsi="宋体" w:cs="宋体" w:eastAsia="宋体" w:hint="default"/>
          <w:spacing w:val="-1"/>
          <w:w w:val="100"/>
          <w:sz w:val="22"/>
          <w:szCs w:val="22"/>
        </w:rPr>
        <w:t>本公司直接或通过子公司间接拥有被投资单位</w:t>
      </w:r>
      <w:r>
        <w:rPr>
          <w:rFonts w:ascii="宋体" w:hAnsi="宋体" w:cs="宋体" w:eastAsia="宋体" w:hint="default"/>
          <w:spacing w:val="-53"/>
          <w:w w:val="100"/>
          <w:sz w:val="22"/>
          <w:szCs w:val="22"/>
        </w:rPr>
        <w:t> </w:t>
      </w:r>
      <w:r>
        <w:rPr>
          <w:rFonts w:ascii="Times New Roman" w:hAnsi="Times New Roman" w:cs="Times New Roman" w:eastAsia="Times New Roman" w:hint="default"/>
          <w:spacing w:val="-21"/>
          <w:w w:val="100"/>
          <w:sz w:val="22"/>
          <w:szCs w:val="22"/>
        </w:rPr>
        <w:t>20%</w:t>
      </w:r>
      <w:r>
        <w:rPr>
          <w:rFonts w:ascii="宋体" w:hAnsi="宋体" w:cs="宋体" w:eastAsia="宋体" w:hint="default"/>
          <w:spacing w:val="-21"/>
          <w:w w:val="100"/>
          <w:sz w:val="22"/>
          <w:szCs w:val="22"/>
        </w:rPr>
        <w:t>（含）以上但低于</w:t>
      </w:r>
      <w:r>
        <w:rPr>
          <w:rFonts w:ascii="宋体" w:hAnsi="宋体" w:cs="宋体" w:eastAsia="宋体" w:hint="default"/>
          <w:spacing w:val="-54"/>
          <w:w w:val="100"/>
          <w:sz w:val="22"/>
          <w:szCs w:val="22"/>
        </w:rPr>
        <w:t> </w:t>
      </w:r>
      <w:r>
        <w:rPr>
          <w:rFonts w:ascii="Times New Roman" w:hAnsi="Times New Roman" w:cs="Times New Roman" w:eastAsia="Times New Roman" w:hint="default"/>
          <w:spacing w:val="-1"/>
          <w:w w:val="100"/>
          <w:sz w:val="22"/>
          <w:szCs w:val="22"/>
        </w:rPr>
        <w:t>50%</w:t>
      </w:r>
      <w:r>
        <w:rPr>
          <w:rFonts w:ascii="宋体" w:hAnsi="宋体" w:cs="宋体" w:eastAsia="宋体" w:hint="default"/>
          <w:spacing w:val="-1"/>
          <w:w w:val="100"/>
          <w:sz w:val="22"/>
          <w:szCs w:val="22"/>
        </w:rPr>
        <w:t>的表决权时，</w:t>
      </w:r>
      <w:r>
        <w:rPr>
          <w:rFonts w:ascii="宋体" w:hAnsi="宋体" w:cs="宋体" w:eastAsia="宋体" w:hint="default"/>
          <w:w w:val="100"/>
          <w:sz w:val="22"/>
          <w:szCs w:val="22"/>
        </w:rPr>
        <w:t> </w:t>
      </w:r>
      <w:r>
        <w:rPr>
          <w:rFonts w:ascii="宋体" w:hAnsi="宋体" w:cs="宋体" w:eastAsia="宋体" w:hint="default"/>
          <w:spacing w:val="-3"/>
          <w:sz w:val="22"/>
          <w:szCs w:val="22"/>
        </w:rPr>
        <w:t>通常认为对被投资单位具有重大影响。持有被投资单位</w:t>
      </w:r>
      <w:r>
        <w:rPr>
          <w:rFonts w:ascii="宋体" w:hAnsi="宋体" w:cs="宋体" w:eastAsia="宋体" w:hint="default"/>
          <w:spacing w:val="-43"/>
          <w:sz w:val="22"/>
          <w:szCs w:val="22"/>
        </w:rPr>
        <w:t> </w:t>
      </w:r>
      <w:r>
        <w:rPr>
          <w:rFonts w:ascii="Times New Roman" w:hAnsi="Times New Roman" w:cs="Times New Roman" w:eastAsia="Times New Roman" w:hint="default"/>
          <w:spacing w:val="-4"/>
          <w:sz w:val="22"/>
          <w:szCs w:val="22"/>
        </w:rPr>
        <w:t>20%</w:t>
      </w:r>
      <w:r>
        <w:rPr>
          <w:rFonts w:ascii="宋体" w:hAnsi="宋体" w:cs="宋体" w:eastAsia="宋体" w:hint="default"/>
          <w:spacing w:val="-4"/>
          <w:sz w:val="22"/>
          <w:szCs w:val="22"/>
        </w:rPr>
        <w:t>以下表决权的，还需要综合考</w:t>
      </w:r>
      <w:r>
        <w:rPr>
          <w:rFonts w:ascii="宋体" w:hAnsi="宋体" w:cs="宋体" w:eastAsia="宋体" w:hint="default"/>
          <w:spacing w:val="-85"/>
          <w:sz w:val="22"/>
          <w:szCs w:val="22"/>
        </w:rPr>
        <w:t> </w:t>
      </w:r>
      <w:r>
        <w:rPr>
          <w:rFonts w:ascii="宋体" w:hAnsi="宋体" w:cs="宋体" w:eastAsia="宋体" w:hint="default"/>
          <w:spacing w:val="-85"/>
          <w:sz w:val="22"/>
          <w:szCs w:val="22"/>
        </w:rPr>
      </w:r>
      <w:r>
        <w:rPr>
          <w:rFonts w:ascii="宋体" w:hAnsi="宋体" w:cs="宋体" w:eastAsia="宋体" w:hint="default"/>
          <w:spacing w:val="-3"/>
          <w:sz w:val="22"/>
          <w:szCs w:val="22"/>
        </w:rPr>
        <w:t>虑在被投资单位的董事会或类似权力机构中派有代表、或参与被投资单位财务和经营政策</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制定过程、或与被投资单位之间发生重要交易、或向被投资单位派出管理人员、或向被投</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资单位提供关键技术资料等事实和情况判断对被投资单位具有重大影响。</w:t>
      </w:r>
    </w:p>
    <w:p>
      <w:pPr>
        <w:spacing w:line="295" w:lineRule="auto" w:before="85"/>
        <w:ind w:left="222" w:right="337" w:firstLine="439"/>
        <w:jc w:val="both"/>
        <w:rPr>
          <w:rFonts w:ascii="宋体" w:hAnsi="宋体" w:cs="宋体" w:eastAsia="宋体" w:hint="default"/>
          <w:sz w:val="22"/>
          <w:szCs w:val="22"/>
        </w:rPr>
      </w:pPr>
      <w:r>
        <w:rPr>
          <w:rFonts w:ascii="宋体" w:hAnsi="宋体" w:cs="宋体" w:eastAsia="宋体" w:hint="default"/>
          <w:spacing w:val="-3"/>
          <w:sz w:val="22"/>
          <w:szCs w:val="22"/>
        </w:rPr>
        <w:t>对被投资单位形成控制的，为本公司的子公司。通过同一控制下的企业合并取得的长</w:t>
      </w:r>
      <w:r>
        <w:rPr>
          <w:rFonts w:ascii="宋体" w:hAnsi="宋体" w:cs="宋体" w:eastAsia="宋体" w:hint="default"/>
          <w:w w:val="100"/>
          <w:sz w:val="22"/>
          <w:szCs w:val="22"/>
        </w:rPr>
        <w:t> </w:t>
      </w:r>
      <w:r>
        <w:rPr>
          <w:rFonts w:ascii="宋体" w:hAnsi="宋体" w:cs="宋体" w:eastAsia="宋体" w:hint="default"/>
          <w:spacing w:val="-3"/>
          <w:sz w:val="22"/>
          <w:szCs w:val="22"/>
        </w:rPr>
        <w:t>期股权投资，在合并日按照取得被合并方在最终控制方合并报表中净资产的账面价值的份</w:t>
      </w:r>
    </w:p>
    <w:p>
      <w:pPr>
        <w:spacing w:after="0" w:line="295" w:lineRule="auto"/>
        <w:jc w:val="both"/>
        <w:rPr>
          <w:rFonts w:ascii="宋体" w:hAnsi="宋体" w:cs="宋体" w:eastAsia="宋体" w:hint="default"/>
          <w:sz w:val="22"/>
          <w:szCs w:val="22"/>
        </w:rPr>
        <w:sectPr>
          <w:pgSz w:w="11910" w:h="16840"/>
          <w:pgMar w:header="0" w:footer="1045" w:top="1360" w:bottom="1240" w:left="1480" w:right="1360"/>
        </w:sectPr>
      </w:pPr>
    </w:p>
    <w:p>
      <w:pPr>
        <w:spacing w:line="297" w:lineRule="auto" w:before="6"/>
        <w:ind w:left="102" w:right="217" w:firstLine="0"/>
        <w:jc w:val="both"/>
        <w:rPr>
          <w:rFonts w:ascii="宋体" w:hAnsi="宋体" w:cs="宋体" w:eastAsia="宋体" w:hint="default"/>
          <w:sz w:val="22"/>
          <w:szCs w:val="22"/>
        </w:rPr>
      </w:pPr>
      <w:r>
        <w:rPr>
          <w:rFonts w:ascii="宋体" w:hAnsi="宋体" w:cs="宋体" w:eastAsia="宋体" w:hint="default"/>
          <w:spacing w:val="-3"/>
          <w:sz w:val="22"/>
          <w:szCs w:val="22"/>
        </w:rPr>
        <w:t>额作为长期股权投资的初始投资成本。被合并方在合并日的净资产账面价值为负数的，长</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期股权投资成本按零确定。</w:t>
      </w:r>
    </w:p>
    <w:p>
      <w:pPr>
        <w:spacing w:line="297" w:lineRule="auto" w:before="77"/>
        <w:ind w:left="102" w:right="94" w:firstLine="439"/>
        <w:jc w:val="left"/>
        <w:rPr>
          <w:rFonts w:ascii="宋体" w:hAnsi="宋体" w:cs="宋体" w:eastAsia="宋体" w:hint="default"/>
          <w:sz w:val="22"/>
          <w:szCs w:val="22"/>
        </w:rPr>
      </w:pPr>
      <w:r>
        <w:rPr>
          <w:rFonts w:ascii="宋体" w:hAnsi="宋体" w:cs="宋体" w:eastAsia="宋体" w:hint="default"/>
          <w:spacing w:val="-3"/>
          <w:sz w:val="22"/>
          <w:szCs w:val="22"/>
        </w:rPr>
        <w:t>通过多次交易分步取得同一控制下被投资单位的股权，最终形成企业合并，属于一揽</w:t>
      </w:r>
      <w:r>
        <w:rPr>
          <w:rFonts w:ascii="宋体" w:hAnsi="宋体" w:cs="宋体" w:eastAsia="宋体" w:hint="default"/>
          <w:w w:val="100"/>
          <w:sz w:val="22"/>
          <w:szCs w:val="22"/>
        </w:rPr>
        <w:t> </w:t>
      </w:r>
      <w:r>
        <w:rPr>
          <w:rFonts w:ascii="宋体" w:hAnsi="宋体" w:cs="宋体" w:eastAsia="宋体" w:hint="default"/>
          <w:spacing w:val="-3"/>
          <w:sz w:val="22"/>
          <w:szCs w:val="22"/>
        </w:rPr>
        <w:t>子交易的，本公司将各项交易作为一项取得控制权的交易进行会计处理。不属于一揽子交</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3"/>
          <w:sz w:val="22"/>
          <w:szCs w:val="22"/>
        </w:rPr>
        <w:t>易的，在合并日，根据合并后享有被合并方净资产在最终控制方合并财务报表中的账面价</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值的份额作为长期股权投资的初始投资成本。初始投资成本与达到合并前的长期股权投资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账面价值加上合并日进一步取得股份新支付对价的账面价值之和的差额，调整资本公积，</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资本公积不足冲减的，调整留存收益。</w:t>
      </w:r>
    </w:p>
    <w:p>
      <w:pPr>
        <w:spacing w:line="345" w:lineRule="auto" w:before="77"/>
        <w:ind w:left="541" w:right="94" w:firstLine="0"/>
        <w:jc w:val="left"/>
        <w:rPr>
          <w:rFonts w:ascii="宋体" w:hAnsi="宋体" w:cs="宋体" w:eastAsia="宋体" w:hint="default"/>
          <w:sz w:val="22"/>
          <w:szCs w:val="22"/>
        </w:rPr>
      </w:pPr>
      <w:r>
        <w:rPr>
          <w:rFonts w:ascii="宋体" w:hAnsi="宋体" w:cs="宋体" w:eastAsia="宋体" w:hint="default"/>
          <w:sz w:val="22"/>
          <w:szCs w:val="22"/>
        </w:rPr>
        <w:t>通过非同一控制下的企业合并取得的长期股权投资，以合并成本作为初始投资成本。</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pacing w:val="-3"/>
          <w:sz w:val="22"/>
          <w:szCs w:val="22"/>
        </w:rPr>
        <w:t>通过多次交易分步取得非同一控制下被投资单位的股权，最终形成企业合并，属于一</w:t>
      </w:r>
    </w:p>
    <w:p>
      <w:pPr>
        <w:spacing w:line="261" w:lineRule="exact" w:before="0"/>
        <w:ind w:left="102" w:right="0" w:firstLine="0"/>
        <w:jc w:val="both"/>
        <w:rPr>
          <w:rFonts w:ascii="宋体" w:hAnsi="宋体" w:cs="宋体" w:eastAsia="宋体" w:hint="default"/>
          <w:sz w:val="22"/>
          <w:szCs w:val="22"/>
        </w:rPr>
      </w:pPr>
      <w:r>
        <w:rPr>
          <w:rFonts w:ascii="宋体" w:hAnsi="宋体" w:cs="宋体" w:eastAsia="宋体" w:hint="default"/>
          <w:spacing w:val="-3"/>
          <w:sz w:val="22"/>
          <w:szCs w:val="22"/>
        </w:rPr>
        <w:t>揽子交易的，本公司将各项交易作为一项取得控制权的交易进行会计处理。不属于一揽子</w:t>
      </w:r>
    </w:p>
    <w:p>
      <w:pPr>
        <w:spacing w:line="297" w:lineRule="auto" w:before="68"/>
        <w:ind w:left="102" w:right="216" w:firstLine="0"/>
        <w:jc w:val="both"/>
        <w:rPr>
          <w:rFonts w:ascii="宋体" w:hAnsi="宋体" w:cs="宋体" w:eastAsia="宋体" w:hint="default"/>
          <w:sz w:val="22"/>
          <w:szCs w:val="22"/>
        </w:rPr>
      </w:pPr>
      <w:r>
        <w:rPr>
          <w:rFonts w:ascii="宋体" w:hAnsi="宋体" w:cs="宋体" w:eastAsia="宋体" w:hint="default"/>
          <w:spacing w:val="-3"/>
          <w:sz w:val="22"/>
          <w:szCs w:val="22"/>
        </w:rPr>
        <w:t>交易的，按照原持有的股权投资账面价值加上新增投资成本之和，作为改按成本法核算的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初始投资成本。购买日之前持有的股权采用权益法核算的，原权益法核算的相关其他综合</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收益暂不做调整，在处置该项投资时采用与被投资单位直接处置相关资产或负债相同的基</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础进行会计处理。购买日之前持有的股权在可供出售金融资产中采用公允价值核算的，原</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计入其他综合收益的累计公允价值变动在合并日转入当期投资损益。</w:t>
      </w:r>
    </w:p>
    <w:p>
      <w:pPr>
        <w:spacing w:line="297" w:lineRule="auto" w:before="74"/>
        <w:ind w:left="102" w:right="216" w:firstLine="439"/>
        <w:jc w:val="both"/>
        <w:rPr>
          <w:rFonts w:ascii="宋体" w:hAnsi="宋体" w:cs="宋体" w:eastAsia="宋体" w:hint="default"/>
          <w:sz w:val="22"/>
          <w:szCs w:val="22"/>
        </w:rPr>
      </w:pPr>
      <w:r>
        <w:rPr>
          <w:rFonts w:ascii="宋体" w:hAnsi="宋体" w:cs="宋体" w:eastAsia="宋体" w:hint="default"/>
          <w:spacing w:val="-3"/>
          <w:sz w:val="22"/>
          <w:szCs w:val="22"/>
        </w:rPr>
        <w:t>除上述通过企业合并取得的长期股权投资外，以支付现金取得的长期股权投资，按照</w:t>
      </w:r>
      <w:r>
        <w:rPr>
          <w:rFonts w:ascii="宋体" w:hAnsi="宋体" w:cs="宋体" w:eastAsia="宋体" w:hint="default"/>
          <w:w w:val="100"/>
          <w:sz w:val="22"/>
          <w:szCs w:val="22"/>
        </w:rPr>
        <w:t> </w:t>
      </w:r>
      <w:r>
        <w:rPr>
          <w:rFonts w:ascii="宋体" w:hAnsi="宋体" w:cs="宋体" w:eastAsia="宋体" w:hint="default"/>
          <w:spacing w:val="-3"/>
          <w:sz w:val="22"/>
          <w:szCs w:val="22"/>
        </w:rPr>
        <w:t>实际支付的购买价款作为投资成本；以发行权益性证券取得的长期股权投资，按照发行权</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益性证券的公允价值作为投资成本；通过非货币性资产交换取得的长期股权投资，其初始</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3"/>
          <w:sz w:val="22"/>
          <w:szCs w:val="22"/>
        </w:rPr>
        <w:t>投资成本按照《企业会计准则第 </w:t>
      </w: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2"/>
          <w:sz w:val="22"/>
          <w:szCs w:val="22"/>
        </w:rPr>
        <w:t> </w:t>
      </w:r>
      <w:r>
        <w:rPr>
          <w:rFonts w:ascii="宋体" w:hAnsi="宋体" w:cs="宋体" w:eastAsia="宋体" w:hint="default"/>
          <w:spacing w:val="-4"/>
          <w:sz w:val="22"/>
          <w:szCs w:val="22"/>
        </w:rPr>
        <w:t>号</w:t>
      </w:r>
      <w:r>
        <w:rPr>
          <w:rFonts w:ascii="Times New Roman" w:hAnsi="Times New Roman" w:cs="Times New Roman" w:eastAsia="Times New Roman" w:hint="default"/>
          <w:spacing w:val="-4"/>
          <w:sz w:val="22"/>
          <w:szCs w:val="22"/>
        </w:rPr>
        <w:t>——</w:t>
      </w:r>
      <w:r>
        <w:rPr>
          <w:rFonts w:ascii="宋体" w:hAnsi="宋体" w:cs="宋体" w:eastAsia="宋体" w:hint="default"/>
          <w:spacing w:val="-4"/>
          <w:sz w:val="22"/>
          <w:szCs w:val="22"/>
        </w:rPr>
        <w:t>非货币性资产交换》的有关规定确定；通过债务</w:t>
      </w:r>
    </w:p>
    <w:p>
      <w:pPr>
        <w:spacing w:line="280" w:lineRule="auto" w:before="0"/>
        <w:ind w:left="102" w:right="215" w:firstLine="0"/>
        <w:jc w:val="both"/>
        <w:rPr>
          <w:rFonts w:ascii="宋体" w:hAnsi="宋体" w:cs="宋体" w:eastAsia="宋体" w:hint="default"/>
          <w:sz w:val="22"/>
          <w:szCs w:val="22"/>
        </w:rPr>
      </w:pPr>
      <w:r>
        <w:rPr>
          <w:rFonts w:ascii="宋体" w:hAnsi="宋体" w:cs="宋体" w:eastAsia="宋体" w:hint="default"/>
          <w:sz w:val="22"/>
          <w:szCs w:val="22"/>
        </w:rPr>
        <w:t>重组取得的长期股权投资，其初始投资成本按照《企业会计准则第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4"/>
          <w:sz w:val="22"/>
          <w:szCs w:val="22"/>
        </w:rPr>
        <w:t> </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债务重组》</w:t>
      </w:r>
      <w:r>
        <w:rPr>
          <w:rFonts w:ascii="宋体" w:hAnsi="宋体" w:cs="宋体" w:eastAsia="宋体" w:hint="default"/>
          <w:w w:val="100"/>
          <w:sz w:val="22"/>
          <w:szCs w:val="22"/>
        </w:rPr>
        <w:t> </w:t>
      </w:r>
      <w:r>
        <w:rPr>
          <w:rFonts w:ascii="宋体" w:hAnsi="宋体" w:cs="宋体" w:eastAsia="宋体" w:hint="default"/>
          <w:sz w:val="22"/>
          <w:szCs w:val="22"/>
        </w:rPr>
        <w:t>的有关规定确定。</w:t>
      </w:r>
    </w:p>
    <w:p>
      <w:pPr>
        <w:spacing w:line="348" w:lineRule="auto" w:before="92"/>
        <w:ind w:left="541" w:right="94" w:firstLine="0"/>
        <w:jc w:val="left"/>
        <w:rPr>
          <w:rFonts w:ascii="宋体" w:hAnsi="宋体" w:cs="宋体" w:eastAsia="宋体" w:hint="default"/>
          <w:sz w:val="22"/>
          <w:szCs w:val="22"/>
        </w:rPr>
      </w:pPr>
      <w:r>
        <w:rPr>
          <w:rFonts w:ascii="宋体" w:hAnsi="宋体" w:cs="宋体" w:eastAsia="宋体" w:hint="default"/>
          <w:sz w:val="22"/>
          <w:szCs w:val="22"/>
        </w:rPr>
        <w:t>本公司对子公司投资采用成本法核算，对合营企业及联营企业投资采用权益法核算。</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pacing w:val="-3"/>
          <w:sz w:val="22"/>
          <w:szCs w:val="22"/>
        </w:rPr>
        <w:t>后续计量采用成本法核算的长期股权投资，在追加或收回投资时调整长期股权投资的</w:t>
      </w:r>
    </w:p>
    <w:p>
      <w:pPr>
        <w:spacing w:line="256" w:lineRule="exact" w:before="0"/>
        <w:ind w:left="102" w:right="0" w:firstLine="0"/>
        <w:jc w:val="both"/>
        <w:rPr>
          <w:rFonts w:ascii="宋体" w:hAnsi="宋体" w:cs="宋体" w:eastAsia="宋体" w:hint="default"/>
          <w:sz w:val="22"/>
          <w:szCs w:val="22"/>
        </w:rPr>
      </w:pPr>
      <w:r>
        <w:rPr>
          <w:rFonts w:ascii="宋体" w:hAnsi="宋体" w:cs="宋体" w:eastAsia="宋体" w:hint="default"/>
          <w:sz w:val="22"/>
          <w:szCs w:val="22"/>
        </w:rPr>
        <w:t>成本。被投资单位宣告分派的现金股利或利润，应当确认为当期投资收益。</w:t>
      </w:r>
    </w:p>
    <w:p>
      <w:pPr>
        <w:spacing w:line="297" w:lineRule="auto" w:before="129"/>
        <w:ind w:left="102" w:right="94" w:firstLine="439"/>
        <w:jc w:val="left"/>
        <w:rPr>
          <w:rFonts w:ascii="宋体" w:hAnsi="宋体" w:cs="宋体" w:eastAsia="宋体" w:hint="default"/>
          <w:sz w:val="22"/>
          <w:szCs w:val="22"/>
        </w:rPr>
      </w:pPr>
      <w:r>
        <w:rPr>
          <w:rFonts w:ascii="宋体" w:hAnsi="宋体" w:cs="宋体" w:eastAsia="宋体" w:hint="default"/>
          <w:spacing w:val="-3"/>
          <w:sz w:val="22"/>
          <w:szCs w:val="22"/>
        </w:rPr>
        <w:t>后续计量采用权益法核算的长期股权投资，随着被投资单位所有者权益的变动相应调</w:t>
      </w:r>
      <w:r>
        <w:rPr>
          <w:rFonts w:ascii="宋体" w:hAnsi="宋体" w:cs="宋体" w:eastAsia="宋体" w:hint="default"/>
          <w:w w:val="100"/>
          <w:sz w:val="22"/>
          <w:szCs w:val="22"/>
        </w:rPr>
        <w:t> </w:t>
      </w:r>
      <w:r>
        <w:rPr>
          <w:rFonts w:ascii="宋体" w:hAnsi="宋体" w:cs="宋体" w:eastAsia="宋体" w:hint="default"/>
          <w:sz w:val="22"/>
          <w:szCs w:val="22"/>
        </w:rPr>
        <w:t>整增加或减少长期股权投资的账面价值。其中在确认应享有被投资单位净损益的份额时，</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以取得投资时被投资单位各项可辨认净资产的公允价值为基础，按照本公司的会计政策及</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会计期间，并抵销与联营企业及合营企业之间发生的内部交易损益按照持股比例计算归属</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于本公司的部分，对被投资单位的净利润进行调整后确认。</w:t>
      </w:r>
    </w:p>
    <w:p>
      <w:pPr>
        <w:spacing w:line="297" w:lineRule="auto" w:before="77"/>
        <w:ind w:left="102" w:right="217" w:firstLine="439"/>
        <w:jc w:val="both"/>
        <w:rPr>
          <w:rFonts w:ascii="宋体" w:hAnsi="宋体" w:cs="宋体" w:eastAsia="宋体" w:hint="default"/>
          <w:sz w:val="22"/>
          <w:szCs w:val="22"/>
        </w:rPr>
      </w:pPr>
      <w:r>
        <w:rPr>
          <w:rFonts w:ascii="宋体" w:hAnsi="宋体" w:cs="宋体" w:eastAsia="宋体" w:hint="default"/>
          <w:spacing w:val="-3"/>
          <w:sz w:val="22"/>
          <w:szCs w:val="22"/>
        </w:rPr>
        <w:t>处置长期股权投资，其账面价值与实际取得价款的差额，计入当期投资收益。采用权</w:t>
      </w:r>
      <w:r>
        <w:rPr>
          <w:rFonts w:ascii="宋体" w:hAnsi="宋体" w:cs="宋体" w:eastAsia="宋体" w:hint="default"/>
          <w:w w:val="100"/>
          <w:sz w:val="22"/>
          <w:szCs w:val="22"/>
        </w:rPr>
        <w:t> </w:t>
      </w:r>
      <w:r>
        <w:rPr>
          <w:rFonts w:ascii="宋体" w:hAnsi="宋体" w:cs="宋体" w:eastAsia="宋体" w:hint="default"/>
          <w:spacing w:val="-3"/>
          <w:sz w:val="22"/>
          <w:szCs w:val="22"/>
        </w:rPr>
        <w:t>益法核算的长期股权投资，因被投资单位除净损益以外所有者权益的其他变动而计入所有</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者权益的，处置该项投资时将原计入所有者权益的部分按相应比例转入当期投资损益。</w:t>
      </w:r>
    </w:p>
    <w:p>
      <w:pPr>
        <w:spacing w:line="297" w:lineRule="auto" w:before="77"/>
        <w:ind w:left="102" w:right="217" w:firstLine="439"/>
        <w:jc w:val="both"/>
        <w:rPr>
          <w:rFonts w:ascii="宋体" w:hAnsi="宋体" w:cs="宋体" w:eastAsia="宋体" w:hint="default"/>
          <w:sz w:val="22"/>
          <w:szCs w:val="22"/>
        </w:rPr>
      </w:pPr>
      <w:r>
        <w:rPr>
          <w:rFonts w:ascii="宋体" w:hAnsi="宋体" w:cs="宋体" w:eastAsia="宋体" w:hint="default"/>
          <w:spacing w:val="-3"/>
          <w:sz w:val="22"/>
          <w:szCs w:val="22"/>
        </w:rPr>
        <w:t>因处置部分股权投资等原因丧失了对被投资单位的共同控制或重大影响的，处置后的</w:t>
      </w:r>
      <w:r>
        <w:rPr>
          <w:rFonts w:ascii="宋体" w:hAnsi="宋体" w:cs="宋体" w:eastAsia="宋体" w:hint="default"/>
          <w:w w:val="100"/>
          <w:sz w:val="22"/>
          <w:szCs w:val="22"/>
        </w:rPr>
        <w:t> </w:t>
      </w:r>
      <w:r>
        <w:rPr>
          <w:rFonts w:ascii="宋体" w:hAnsi="宋体" w:cs="宋体" w:eastAsia="宋体" w:hint="default"/>
          <w:spacing w:val="-3"/>
          <w:sz w:val="22"/>
          <w:szCs w:val="22"/>
        </w:rPr>
        <w:t>剩余股权改按可供出售金融资产核算，剩余股权在丧失共同控制或重大影响之日的公允价</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值与账面价值之间的差额计入当期损益。原股权投资因采用权益法核算而确认的其他综合</w:t>
      </w:r>
    </w:p>
    <w:p>
      <w:pPr>
        <w:spacing w:after="0" w:line="297" w:lineRule="auto"/>
        <w:jc w:val="both"/>
        <w:rPr>
          <w:rFonts w:ascii="宋体" w:hAnsi="宋体" w:cs="宋体" w:eastAsia="宋体" w:hint="default"/>
          <w:sz w:val="22"/>
          <w:szCs w:val="22"/>
        </w:rPr>
        <w:sectPr>
          <w:pgSz w:w="11910" w:h="16840"/>
          <w:pgMar w:header="0" w:footer="1045" w:top="1360" w:bottom="1240" w:left="1600" w:right="1480"/>
        </w:sectPr>
      </w:pPr>
    </w:p>
    <w:p>
      <w:pPr>
        <w:spacing w:line="297" w:lineRule="auto" w:before="6"/>
        <w:ind w:left="222" w:right="217" w:firstLine="0"/>
        <w:jc w:val="both"/>
        <w:rPr>
          <w:rFonts w:ascii="宋体" w:hAnsi="宋体" w:cs="宋体" w:eastAsia="宋体" w:hint="default"/>
          <w:sz w:val="22"/>
          <w:szCs w:val="22"/>
        </w:rPr>
      </w:pPr>
      <w:r>
        <w:rPr>
          <w:rFonts w:ascii="宋体" w:hAnsi="宋体" w:cs="宋体" w:eastAsia="宋体" w:hint="default"/>
          <w:spacing w:val="-3"/>
          <w:sz w:val="22"/>
          <w:szCs w:val="22"/>
        </w:rPr>
        <w:t>收益，在终止采用权益法核算时采用与被投资单位直接处置相关资产或负债相同的基础进</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行会计处理。</w:t>
      </w:r>
    </w:p>
    <w:p>
      <w:pPr>
        <w:spacing w:line="297" w:lineRule="auto" w:before="77"/>
        <w:ind w:left="222" w:right="216" w:firstLine="439"/>
        <w:jc w:val="both"/>
        <w:rPr>
          <w:rFonts w:ascii="宋体" w:hAnsi="宋体" w:cs="宋体" w:eastAsia="宋体" w:hint="default"/>
          <w:sz w:val="22"/>
          <w:szCs w:val="22"/>
        </w:rPr>
      </w:pPr>
      <w:r>
        <w:rPr>
          <w:rFonts w:ascii="宋体" w:hAnsi="宋体" w:cs="宋体" w:eastAsia="宋体" w:hint="default"/>
          <w:spacing w:val="-3"/>
          <w:sz w:val="22"/>
          <w:szCs w:val="22"/>
        </w:rPr>
        <w:t>因处置部分长期股权投资丧失了对被投资单位控制的，处置后的剩余股权能够对被投</w:t>
      </w:r>
      <w:r>
        <w:rPr>
          <w:rFonts w:ascii="宋体" w:hAnsi="宋体" w:cs="宋体" w:eastAsia="宋体" w:hint="default"/>
          <w:w w:val="100"/>
          <w:sz w:val="22"/>
          <w:szCs w:val="22"/>
        </w:rPr>
        <w:t> </w:t>
      </w:r>
      <w:r>
        <w:rPr>
          <w:rFonts w:ascii="宋体" w:hAnsi="宋体" w:cs="宋体" w:eastAsia="宋体" w:hint="default"/>
          <w:spacing w:val="-3"/>
          <w:sz w:val="22"/>
          <w:szCs w:val="22"/>
        </w:rPr>
        <w:t>资单位实施共同控制或施加重大影响的，改按权益法核算，处置股权账面价值和处置对价</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的差额计入投资收益，并对该剩余股权视同自取得时即采用权益法核算进行调整；处置后</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3"/>
          <w:sz w:val="22"/>
          <w:szCs w:val="22"/>
        </w:rPr>
        <w:t>的剩余股权不能对被投资单位实施共同控制或施加重大影响的，改按可供出售金融资产的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有关规定进行会计处理，处置股权账面价值和处置对价的差额计入投资收益，剩余股权在</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丧失控制之日的公允价值与账面价值间的差额计入当期投资损益。</w:t>
      </w:r>
    </w:p>
    <w:p>
      <w:pPr>
        <w:spacing w:line="297" w:lineRule="auto" w:before="77"/>
        <w:ind w:left="222" w:right="217" w:firstLine="439"/>
        <w:jc w:val="both"/>
        <w:rPr>
          <w:rFonts w:ascii="宋体" w:hAnsi="宋体" w:cs="宋体" w:eastAsia="宋体" w:hint="default"/>
          <w:sz w:val="22"/>
          <w:szCs w:val="22"/>
        </w:rPr>
      </w:pPr>
      <w:r>
        <w:rPr>
          <w:rFonts w:ascii="宋体" w:hAnsi="宋体" w:cs="宋体" w:eastAsia="宋体" w:hint="default"/>
          <w:spacing w:val="-3"/>
          <w:sz w:val="22"/>
          <w:szCs w:val="22"/>
        </w:rPr>
        <w:t>本公司对于分步处置股权至丧失控股权的各项交易不属于一揽子交易的，对每一项交</w:t>
      </w:r>
      <w:r>
        <w:rPr>
          <w:rFonts w:ascii="宋体" w:hAnsi="宋体" w:cs="宋体" w:eastAsia="宋体" w:hint="default"/>
          <w:w w:val="100"/>
          <w:sz w:val="22"/>
          <w:szCs w:val="22"/>
        </w:rPr>
        <w:t> </w:t>
      </w:r>
      <w:r>
        <w:rPr>
          <w:rFonts w:ascii="宋体" w:hAnsi="宋体" w:cs="宋体" w:eastAsia="宋体" w:hint="default"/>
          <w:spacing w:val="-3"/>
          <w:sz w:val="22"/>
          <w:szCs w:val="22"/>
        </w:rPr>
        <w:t>易分别进行会计处理。属于一揽子交易的，将各项交易作为一项处置子公司并丧失控制权</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的交易进行会计处理，但是，在丧失控制权之前每一次交易处置价款与所处置的股权对应</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的长期股权投资账面价值之间的差额，确认为其他综合收益，到丧失控制权时再一并转入</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丧失控制权的当期损益。</w:t>
      </w:r>
    </w:p>
    <w:p>
      <w:pPr>
        <w:spacing w:line="326" w:lineRule="auto" w:before="77"/>
        <w:ind w:left="661" w:right="106"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14.</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固定资产</w:t>
      </w:r>
      <w:r>
        <w:rPr>
          <w:rFonts w:ascii="宋体" w:hAnsi="宋体" w:cs="宋体" w:eastAsia="宋体" w:hint="default"/>
          <w:w w:val="100"/>
          <w:sz w:val="22"/>
          <w:szCs w:val="22"/>
        </w:rPr>
        <w:t> </w:t>
      </w:r>
      <w:r>
        <w:rPr>
          <w:rFonts w:ascii="宋体" w:hAnsi="宋体" w:cs="宋体" w:eastAsia="宋体" w:hint="default"/>
          <w:spacing w:val="-3"/>
          <w:sz w:val="22"/>
          <w:szCs w:val="22"/>
        </w:rPr>
        <w:t>本公司固定资产是指同时具有以下特征，即为生产商品、提供劳务、出租（不包括出</w:t>
      </w:r>
    </w:p>
    <w:p>
      <w:pPr>
        <w:spacing w:line="345" w:lineRule="auto" w:before="0"/>
        <w:ind w:left="661" w:right="106" w:hanging="440"/>
        <w:jc w:val="left"/>
        <w:rPr>
          <w:rFonts w:ascii="宋体" w:hAnsi="宋体" w:cs="宋体" w:eastAsia="宋体" w:hint="default"/>
          <w:sz w:val="22"/>
          <w:szCs w:val="22"/>
        </w:rPr>
      </w:pPr>
      <w:r>
        <w:rPr>
          <w:rFonts w:ascii="宋体" w:hAnsi="宋体" w:cs="宋体" w:eastAsia="宋体" w:hint="default"/>
          <w:sz w:val="22"/>
          <w:szCs w:val="22"/>
        </w:rPr>
        <w:t>租的房屋建筑物）或经营管理而持有的，使用年限超过一年的有形资产。</w:t>
      </w:r>
      <w:r>
        <w:rPr>
          <w:rFonts w:ascii="宋体" w:hAnsi="宋体" w:cs="宋体" w:eastAsia="宋体" w:hint="default"/>
          <w:w w:val="100"/>
          <w:sz w:val="22"/>
          <w:szCs w:val="22"/>
        </w:rPr>
        <w:t> </w:t>
      </w:r>
      <w:r>
        <w:rPr>
          <w:rFonts w:ascii="宋体" w:hAnsi="宋体" w:cs="宋体" w:eastAsia="宋体" w:hint="default"/>
          <w:spacing w:val="-9"/>
          <w:w w:val="100"/>
          <w:sz w:val="22"/>
          <w:szCs w:val="22"/>
        </w:rPr>
        <w:t>固定资产包括房屋建筑物、设备及车辆，按其取得时的实际成本作为入账价值，其中，</w:t>
      </w:r>
    </w:p>
    <w:p>
      <w:pPr>
        <w:spacing w:line="261" w:lineRule="exact" w:before="0"/>
        <w:ind w:left="222" w:right="0" w:firstLine="0"/>
        <w:jc w:val="both"/>
        <w:rPr>
          <w:rFonts w:ascii="宋体" w:hAnsi="宋体" w:cs="宋体" w:eastAsia="宋体" w:hint="default"/>
          <w:sz w:val="22"/>
          <w:szCs w:val="22"/>
        </w:rPr>
      </w:pPr>
      <w:r>
        <w:rPr>
          <w:rFonts w:ascii="宋体" w:hAnsi="宋体" w:cs="宋体" w:eastAsia="宋体" w:hint="default"/>
          <w:spacing w:val="-3"/>
          <w:sz w:val="22"/>
          <w:szCs w:val="22"/>
        </w:rPr>
        <w:t>外购的固定资产的成本包括买价、进口关税等相关税费，以及为使固定资产达到预定可使</w:t>
      </w:r>
    </w:p>
    <w:p>
      <w:pPr>
        <w:spacing w:line="297" w:lineRule="auto" w:before="69"/>
        <w:ind w:left="222" w:right="216" w:firstLine="0"/>
        <w:jc w:val="both"/>
        <w:rPr>
          <w:rFonts w:ascii="宋体" w:hAnsi="宋体" w:cs="宋体" w:eastAsia="宋体" w:hint="default"/>
          <w:sz w:val="22"/>
          <w:szCs w:val="22"/>
        </w:rPr>
      </w:pPr>
      <w:r>
        <w:rPr>
          <w:rFonts w:ascii="宋体" w:hAnsi="宋体" w:cs="宋体" w:eastAsia="宋体" w:hint="default"/>
          <w:spacing w:val="-3"/>
          <w:sz w:val="22"/>
          <w:szCs w:val="22"/>
        </w:rPr>
        <w:t>用状态前所发生的可直接归属于该资产的其他支出；自行建造固定资产的成本，由建造该</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项资产达到预定可使用状态前所发生的必要支出构成；投资者投入的固定资产，按投资合</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pacing w:val="-3"/>
          <w:sz w:val="22"/>
          <w:szCs w:val="22"/>
        </w:rPr>
        <w:t>同或协议约定的价值作为入账价值，但合同或协议约定价值不公允的按公允价值入账；融</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资租赁租入的固定资产，按租赁开始日租赁资产公允价值与最低租赁付款额的现值两者中</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较低者，作为入账价值。</w:t>
      </w:r>
    </w:p>
    <w:p>
      <w:pPr>
        <w:spacing w:line="297" w:lineRule="auto" w:before="77"/>
        <w:ind w:left="222" w:right="214" w:firstLine="439"/>
        <w:jc w:val="both"/>
        <w:rPr>
          <w:rFonts w:ascii="宋体" w:hAnsi="宋体" w:cs="宋体" w:eastAsia="宋体" w:hint="default"/>
          <w:sz w:val="22"/>
          <w:szCs w:val="22"/>
        </w:rPr>
      </w:pPr>
      <w:r>
        <w:rPr>
          <w:rFonts w:ascii="宋体" w:hAnsi="宋体" w:cs="宋体" w:eastAsia="宋体" w:hint="default"/>
          <w:spacing w:val="-3"/>
          <w:sz w:val="22"/>
          <w:szCs w:val="22"/>
        </w:rPr>
        <w:t>除已提足折旧仍继续使用的固定资产外，公司对所有固定资产计提折旧。固定资产采</w:t>
      </w:r>
      <w:r>
        <w:rPr>
          <w:rFonts w:ascii="宋体" w:hAnsi="宋体" w:cs="宋体" w:eastAsia="宋体" w:hint="default"/>
          <w:w w:val="100"/>
          <w:sz w:val="22"/>
          <w:szCs w:val="22"/>
        </w:rPr>
        <w:t> </w:t>
      </w:r>
      <w:r>
        <w:rPr>
          <w:rFonts w:ascii="宋体" w:hAnsi="宋体" w:cs="宋体" w:eastAsia="宋体" w:hint="default"/>
          <w:spacing w:val="-3"/>
          <w:sz w:val="22"/>
          <w:szCs w:val="22"/>
        </w:rPr>
        <w:t>用平均年限法计提折旧。根据固定资产的类别、估计经济使用年限、预计残值（残值率为</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Times New Roman" w:hAnsi="Times New Roman" w:cs="Times New Roman" w:eastAsia="Times New Roman" w:hint="default"/>
          <w:sz w:val="22"/>
          <w:szCs w:val="22"/>
        </w:rPr>
        <w:t>3-5%</w:t>
      </w:r>
      <w:r>
        <w:rPr>
          <w:rFonts w:ascii="宋体" w:hAnsi="宋体" w:cs="宋体" w:eastAsia="宋体" w:hint="default"/>
          <w:sz w:val="22"/>
          <w:szCs w:val="22"/>
        </w:rPr>
        <w:t>）确定折旧率如下：</w:t>
      </w:r>
    </w:p>
    <w:p>
      <w:pPr>
        <w:spacing w:line="240" w:lineRule="auto" w:before="12"/>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2907"/>
        <w:gridCol w:w="2857"/>
        <w:gridCol w:w="2962"/>
      </w:tblGrid>
      <w:tr>
        <w:trPr>
          <w:trHeight w:val="307" w:hRule="exact"/>
        </w:trPr>
        <w:tc>
          <w:tcPr>
            <w:tcW w:w="2907"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资产类别</w:t>
            </w:r>
            <w:r>
              <w:rPr>
                <w:rFonts w:ascii="宋体" w:hAnsi="宋体" w:cs="宋体" w:eastAsia="宋体" w:hint="default"/>
                <w:sz w:val="18"/>
                <w:szCs w:val="18"/>
              </w:rPr>
            </w:r>
          </w:p>
        </w:tc>
        <w:tc>
          <w:tcPr>
            <w:tcW w:w="2857"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50" w:right="0"/>
              <w:jc w:val="center"/>
              <w:rPr>
                <w:rFonts w:ascii="宋体" w:hAnsi="宋体" w:cs="宋体" w:eastAsia="宋体" w:hint="default"/>
                <w:sz w:val="18"/>
                <w:szCs w:val="18"/>
              </w:rPr>
            </w:pPr>
            <w:r>
              <w:rPr>
                <w:rFonts w:ascii="宋体" w:hAnsi="宋体" w:cs="宋体" w:eastAsia="宋体" w:hint="default"/>
                <w:b/>
                <w:bCs/>
                <w:sz w:val="18"/>
                <w:szCs w:val="18"/>
              </w:rPr>
              <w:t>折旧年限</w:t>
            </w:r>
            <w:r>
              <w:rPr>
                <w:rFonts w:ascii="宋体" w:hAnsi="宋体" w:cs="宋体" w:eastAsia="宋体" w:hint="default"/>
                <w:sz w:val="18"/>
                <w:szCs w:val="18"/>
              </w:rPr>
            </w:r>
          </w:p>
        </w:tc>
        <w:tc>
          <w:tcPr>
            <w:tcW w:w="2962"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50" w:right="0"/>
              <w:jc w:val="center"/>
              <w:rPr>
                <w:rFonts w:ascii="宋体" w:hAnsi="宋体" w:cs="宋体" w:eastAsia="宋体" w:hint="default"/>
                <w:sz w:val="18"/>
                <w:szCs w:val="18"/>
              </w:rPr>
            </w:pPr>
            <w:r>
              <w:rPr>
                <w:rFonts w:ascii="宋体" w:hAnsi="宋体" w:cs="宋体" w:eastAsia="宋体" w:hint="default"/>
                <w:b/>
                <w:bCs/>
                <w:sz w:val="18"/>
                <w:szCs w:val="18"/>
              </w:rPr>
              <w:t>年折旧率</w:t>
            </w:r>
            <w:r>
              <w:rPr>
                <w:rFonts w:ascii="宋体" w:hAnsi="宋体" w:cs="宋体" w:eastAsia="宋体" w:hint="default"/>
                <w:sz w:val="18"/>
                <w:szCs w:val="18"/>
              </w:rPr>
            </w:r>
          </w:p>
        </w:tc>
      </w:tr>
      <w:tr>
        <w:trPr>
          <w:trHeight w:val="323" w:hRule="exact"/>
        </w:trPr>
        <w:tc>
          <w:tcPr>
            <w:tcW w:w="2907"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857"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5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6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54" w:right="0"/>
              <w:jc w:val="center"/>
              <w:rPr>
                <w:rFonts w:ascii="Times New Roman" w:hAnsi="Times New Roman" w:cs="Times New Roman" w:eastAsia="Times New Roman" w:hint="default"/>
                <w:sz w:val="18"/>
                <w:szCs w:val="18"/>
              </w:rPr>
            </w:pPr>
            <w:r>
              <w:rPr>
                <w:rFonts w:ascii="Times New Roman"/>
                <w:sz w:val="18"/>
              </w:rPr>
              <w:t>2.11-3.23%</w:t>
            </w:r>
          </w:p>
        </w:tc>
      </w:tr>
      <w:tr>
        <w:trPr>
          <w:trHeight w:val="286" w:hRule="exact"/>
        </w:trPr>
        <w:tc>
          <w:tcPr>
            <w:tcW w:w="2907"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2857" w:type="dxa"/>
            <w:tcBorders>
              <w:top w:val="nil" w:sz="6" w:space="0" w:color="auto"/>
              <w:left w:val="nil" w:sz="6" w:space="0" w:color="auto"/>
              <w:bottom w:val="nil" w:sz="6" w:space="0" w:color="auto"/>
              <w:right w:val="nil" w:sz="6" w:space="0" w:color="auto"/>
            </w:tcBorders>
          </w:tcPr>
          <w:p>
            <w:pPr>
              <w:pStyle w:val="TableParagraph"/>
              <w:spacing w:line="237" w:lineRule="exact"/>
              <w:ind w:left="5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54" w:right="0"/>
              <w:jc w:val="center"/>
              <w:rPr>
                <w:rFonts w:ascii="Times New Roman" w:hAnsi="Times New Roman" w:cs="Times New Roman" w:eastAsia="Times New Roman" w:hint="default"/>
                <w:sz w:val="18"/>
                <w:szCs w:val="18"/>
              </w:rPr>
            </w:pPr>
            <w:r>
              <w:rPr>
                <w:rFonts w:ascii="Times New Roman"/>
                <w:sz w:val="18"/>
              </w:rPr>
              <w:t>9.50-19.40%</w:t>
            </w:r>
          </w:p>
        </w:tc>
      </w:tr>
      <w:tr>
        <w:trPr>
          <w:trHeight w:val="267" w:hRule="exact"/>
        </w:trPr>
        <w:tc>
          <w:tcPr>
            <w:tcW w:w="2907" w:type="dxa"/>
            <w:tcBorders>
              <w:top w:val="nil" w:sz="6" w:space="0" w:color="auto"/>
              <w:left w:val="nil" w:sz="6" w:space="0" w:color="auto"/>
              <w:bottom w:val="single" w:sz="12" w:space="0" w:color="000000"/>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2857" w:type="dxa"/>
            <w:tcBorders>
              <w:top w:val="nil" w:sz="6" w:space="0" w:color="auto"/>
              <w:left w:val="nil" w:sz="6" w:space="0" w:color="auto"/>
              <w:bottom w:val="single" w:sz="12" w:space="0" w:color="000000"/>
              <w:right w:val="nil" w:sz="6" w:space="0" w:color="auto"/>
            </w:tcBorders>
          </w:tcPr>
          <w:p>
            <w:pPr>
              <w:pStyle w:val="TableParagraph"/>
              <w:spacing w:line="237" w:lineRule="exact"/>
              <w:ind w:left="5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2962"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left="54" w:right="0"/>
              <w:jc w:val="center"/>
              <w:rPr>
                <w:rFonts w:ascii="Times New Roman" w:hAnsi="Times New Roman" w:cs="Times New Roman" w:eastAsia="Times New Roman" w:hint="default"/>
                <w:sz w:val="18"/>
                <w:szCs w:val="18"/>
              </w:rPr>
            </w:pPr>
            <w:r>
              <w:rPr>
                <w:rFonts w:ascii="Times New Roman"/>
                <w:sz w:val="18"/>
              </w:rPr>
              <w:t>9.50-9.70%</w:t>
            </w:r>
          </w:p>
        </w:tc>
      </w:tr>
    </w:tbl>
    <w:p>
      <w:pPr>
        <w:spacing w:line="297" w:lineRule="auto" w:before="21"/>
        <w:ind w:left="222" w:right="217" w:firstLine="439"/>
        <w:jc w:val="both"/>
        <w:rPr>
          <w:rFonts w:ascii="宋体" w:hAnsi="宋体" w:cs="宋体" w:eastAsia="宋体" w:hint="default"/>
          <w:sz w:val="22"/>
          <w:szCs w:val="22"/>
        </w:rPr>
      </w:pPr>
      <w:r>
        <w:rPr>
          <w:rFonts w:ascii="宋体" w:hAnsi="宋体" w:cs="宋体" w:eastAsia="宋体" w:hint="default"/>
          <w:spacing w:val="-3"/>
          <w:sz w:val="22"/>
          <w:szCs w:val="22"/>
        </w:rPr>
        <w:t>固定资产后续支出的处理：固定资产的后续支出主要包括更新改良支出、修理支出等</w:t>
      </w:r>
      <w:r>
        <w:rPr>
          <w:rFonts w:ascii="宋体" w:hAnsi="宋体" w:cs="宋体" w:eastAsia="宋体" w:hint="default"/>
          <w:w w:val="100"/>
          <w:sz w:val="22"/>
          <w:szCs w:val="22"/>
        </w:rPr>
        <w:t> </w:t>
      </w:r>
      <w:r>
        <w:rPr>
          <w:rFonts w:ascii="宋体" w:hAnsi="宋体" w:cs="宋体" w:eastAsia="宋体" w:hint="default"/>
          <w:spacing w:val="-3"/>
          <w:sz w:val="22"/>
          <w:szCs w:val="22"/>
        </w:rPr>
        <w:t>内容，在相关的经济利益很可能流入且其成本能够可靠的计量时，计入固定资产成本，对</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于被替换的部分，终止确认其账面价值；所有其他后续支出于发生时计入当期损益。</w:t>
      </w:r>
    </w:p>
    <w:p>
      <w:pPr>
        <w:spacing w:line="297" w:lineRule="auto" w:before="74"/>
        <w:ind w:left="222" w:right="217" w:firstLine="439"/>
        <w:jc w:val="both"/>
        <w:rPr>
          <w:rFonts w:ascii="宋体" w:hAnsi="宋体" w:cs="宋体" w:eastAsia="宋体" w:hint="default"/>
          <w:sz w:val="22"/>
          <w:szCs w:val="22"/>
        </w:rPr>
      </w:pPr>
      <w:r>
        <w:rPr>
          <w:rFonts w:ascii="宋体" w:hAnsi="宋体" w:cs="宋体" w:eastAsia="宋体" w:hint="default"/>
          <w:spacing w:val="-3"/>
          <w:sz w:val="22"/>
          <w:szCs w:val="22"/>
        </w:rPr>
        <w:t>本公司于每个资产负债表日，对固定资产的预计使用寿命、预计净残值和折旧方法进</w:t>
      </w:r>
      <w:r>
        <w:rPr>
          <w:rFonts w:ascii="宋体" w:hAnsi="宋体" w:cs="宋体" w:eastAsia="宋体" w:hint="default"/>
          <w:w w:val="100"/>
          <w:sz w:val="22"/>
          <w:szCs w:val="22"/>
        </w:rPr>
        <w:t> </w:t>
      </w:r>
      <w:r>
        <w:rPr>
          <w:rFonts w:ascii="宋体" w:hAnsi="宋体" w:cs="宋体" w:eastAsia="宋体" w:hint="default"/>
          <w:sz w:val="22"/>
          <w:szCs w:val="22"/>
        </w:rPr>
        <w:t>行复核，如发生改变，则作为会计估计变更处理。</w:t>
      </w:r>
    </w:p>
    <w:p>
      <w:pPr>
        <w:spacing w:line="297" w:lineRule="auto" w:before="77"/>
        <w:ind w:left="222" w:right="217" w:firstLine="439"/>
        <w:jc w:val="both"/>
        <w:rPr>
          <w:rFonts w:ascii="宋体" w:hAnsi="宋体" w:cs="宋体" w:eastAsia="宋体" w:hint="default"/>
          <w:sz w:val="22"/>
          <w:szCs w:val="22"/>
        </w:rPr>
      </w:pPr>
      <w:r>
        <w:rPr>
          <w:rFonts w:ascii="宋体" w:hAnsi="宋体" w:cs="宋体" w:eastAsia="宋体" w:hint="default"/>
          <w:spacing w:val="-3"/>
          <w:sz w:val="22"/>
          <w:szCs w:val="22"/>
        </w:rPr>
        <w:t>当固定资产被处置、或者预期通过使用或处置不能产生经济利益时，终止确认该固定</w:t>
      </w:r>
      <w:r>
        <w:rPr>
          <w:rFonts w:ascii="宋体" w:hAnsi="宋体" w:cs="宋体" w:eastAsia="宋体" w:hint="default"/>
          <w:w w:val="100"/>
          <w:sz w:val="22"/>
          <w:szCs w:val="22"/>
        </w:rPr>
        <w:t> </w:t>
      </w:r>
      <w:r>
        <w:rPr>
          <w:rFonts w:ascii="宋体" w:hAnsi="宋体" w:cs="宋体" w:eastAsia="宋体" w:hint="default"/>
          <w:spacing w:val="-3"/>
          <w:sz w:val="22"/>
          <w:szCs w:val="22"/>
        </w:rPr>
        <w:t>资产。固定资产出售、转让、报废或毁损的处置收入扣除其账面价值和相关税费后的金额</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计入当期损益。</w:t>
      </w:r>
    </w:p>
    <w:p>
      <w:pPr>
        <w:spacing w:after="0" w:line="297" w:lineRule="auto"/>
        <w:jc w:val="both"/>
        <w:rPr>
          <w:rFonts w:ascii="宋体" w:hAnsi="宋体" w:cs="宋体" w:eastAsia="宋体" w:hint="default"/>
          <w:sz w:val="22"/>
          <w:szCs w:val="22"/>
        </w:rPr>
        <w:sectPr>
          <w:footerReference w:type="default" r:id="rId23"/>
          <w:pgSz w:w="11910" w:h="16840"/>
          <w:pgMar w:footer="1045" w:header="0" w:top="1360" w:bottom="1240" w:left="1480" w:right="1480"/>
        </w:sectPr>
      </w:pPr>
    </w:p>
    <w:p>
      <w:pPr>
        <w:spacing w:line="326" w:lineRule="auto" w:before="6"/>
        <w:ind w:left="541" w:right="106"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15.</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在建工程</w:t>
      </w:r>
      <w:r>
        <w:rPr>
          <w:rFonts w:ascii="宋体" w:hAnsi="宋体" w:cs="宋体" w:eastAsia="宋体" w:hint="default"/>
          <w:w w:val="100"/>
          <w:sz w:val="22"/>
          <w:szCs w:val="22"/>
        </w:rPr>
        <w:t> </w:t>
      </w:r>
      <w:r>
        <w:rPr>
          <w:rFonts w:ascii="宋体" w:hAnsi="宋体" w:cs="宋体" w:eastAsia="宋体" w:hint="default"/>
          <w:spacing w:val="-3"/>
          <w:sz w:val="22"/>
          <w:szCs w:val="22"/>
        </w:rPr>
        <w:t>在建工程按实际发生的成本计量。自营工程按直接材料、直接工资、直接施工费等计</w:t>
      </w:r>
    </w:p>
    <w:p>
      <w:pPr>
        <w:spacing w:line="297" w:lineRule="auto" w:before="0"/>
        <w:ind w:left="102" w:right="106" w:firstLine="0"/>
        <w:jc w:val="left"/>
        <w:rPr>
          <w:rFonts w:ascii="宋体" w:hAnsi="宋体" w:cs="宋体" w:eastAsia="宋体" w:hint="default"/>
          <w:sz w:val="22"/>
          <w:szCs w:val="22"/>
        </w:rPr>
      </w:pPr>
      <w:r>
        <w:rPr>
          <w:rFonts w:ascii="宋体" w:hAnsi="宋体" w:cs="宋体" w:eastAsia="宋体" w:hint="default"/>
          <w:spacing w:val="-9"/>
          <w:w w:val="100"/>
          <w:sz w:val="22"/>
          <w:szCs w:val="22"/>
        </w:rPr>
        <w:t>量；出包工程按应支付的工程价款等计量；设备安装工程按所安装设备的价值、安装费用、</w:t>
      </w:r>
      <w:r>
        <w:rPr>
          <w:rFonts w:ascii="宋体" w:hAnsi="宋体" w:cs="宋体" w:eastAsia="宋体" w:hint="default"/>
          <w:spacing w:val="-80"/>
          <w:w w:val="100"/>
          <w:sz w:val="22"/>
          <w:szCs w:val="22"/>
        </w:rPr>
        <w:t> </w:t>
      </w:r>
      <w:r>
        <w:rPr>
          <w:rFonts w:ascii="宋体" w:hAnsi="宋体" w:cs="宋体" w:eastAsia="宋体" w:hint="default"/>
          <w:spacing w:val="-80"/>
          <w:w w:val="100"/>
          <w:sz w:val="22"/>
          <w:szCs w:val="22"/>
        </w:rPr>
      </w:r>
      <w:r>
        <w:rPr>
          <w:rFonts w:ascii="宋体" w:hAnsi="宋体" w:cs="宋体" w:eastAsia="宋体" w:hint="default"/>
          <w:spacing w:val="-3"/>
          <w:sz w:val="22"/>
          <w:szCs w:val="22"/>
        </w:rPr>
        <w:t>工程试运转等所发生的支出等确定工程成本。在建工程成本还包括应当资本化的借款费用。</w:t>
      </w:r>
    </w:p>
    <w:p>
      <w:pPr>
        <w:spacing w:line="297" w:lineRule="auto" w:before="74"/>
        <w:ind w:left="102" w:right="337" w:firstLine="439"/>
        <w:jc w:val="both"/>
        <w:rPr>
          <w:rFonts w:ascii="宋体" w:hAnsi="宋体" w:cs="宋体" w:eastAsia="宋体" w:hint="default"/>
          <w:sz w:val="22"/>
          <w:szCs w:val="22"/>
        </w:rPr>
      </w:pPr>
      <w:r>
        <w:rPr>
          <w:rFonts w:ascii="宋体" w:hAnsi="宋体" w:cs="宋体" w:eastAsia="宋体" w:hint="default"/>
          <w:spacing w:val="-3"/>
          <w:sz w:val="22"/>
          <w:szCs w:val="22"/>
        </w:rPr>
        <w:t>本公司建造的固定资产在达到预定可使用状态之日起，根据工程预算、造价或工程实</w:t>
      </w:r>
      <w:r>
        <w:rPr>
          <w:rFonts w:ascii="宋体" w:hAnsi="宋体" w:cs="宋体" w:eastAsia="宋体" w:hint="default"/>
          <w:w w:val="100"/>
          <w:sz w:val="22"/>
          <w:szCs w:val="22"/>
        </w:rPr>
        <w:t> </w:t>
      </w:r>
      <w:r>
        <w:rPr>
          <w:rFonts w:ascii="宋体" w:hAnsi="宋体" w:cs="宋体" w:eastAsia="宋体" w:hint="default"/>
          <w:spacing w:val="-3"/>
          <w:sz w:val="22"/>
          <w:szCs w:val="22"/>
        </w:rPr>
        <w:t>际成本等，按估计的价值结转固定资产，次月起开始计提折旧。待办理了竣工决算手续后</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再对固定资产原值差异作调整。</w:t>
      </w:r>
    </w:p>
    <w:p>
      <w:pPr>
        <w:spacing w:line="328" w:lineRule="auto" w:before="77"/>
        <w:ind w:left="541" w:right="106"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16.</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借款费用</w:t>
      </w:r>
      <w:r>
        <w:rPr>
          <w:rFonts w:ascii="宋体" w:hAnsi="宋体" w:cs="宋体" w:eastAsia="宋体" w:hint="default"/>
          <w:w w:val="100"/>
          <w:sz w:val="22"/>
          <w:szCs w:val="22"/>
        </w:rPr>
        <w:t> </w:t>
      </w:r>
      <w:r>
        <w:rPr>
          <w:rFonts w:ascii="宋体" w:hAnsi="宋体" w:cs="宋体" w:eastAsia="宋体" w:hint="default"/>
          <w:spacing w:val="-3"/>
          <w:sz w:val="22"/>
          <w:szCs w:val="22"/>
        </w:rPr>
        <w:t>借款费用资本化的确认原则：本公司将发生的、可直接归属于符合资本化条件的资产</w:t>
      </w:r>
    </w:p>
    <w:p>
      <w:pPr>
        <w:spacing w:line="274" w:lineRule="exact" w:before="0"/>
        <w:ind w:left="102" w:right="0" w:firstLine="0"/>
        <w:jc w:val="both"/>
        <w:rPr>
          <w:rFonts w:ascii="宋体" w:hAnsi="宋体" w:cs="宋体" w:eastAsia="宋体" w:hint="default"/>
          <w:sz w:val="22"/>
          <w:szCs w:val="22"/>
        </w:rPr>
      </w:pPr>
      <w:r>
        <w:rPr>
          <w:rFonts w:ascii="宋体" w:hAnsi="宋体" w:cs="宋体" w:eastAsia="宋体" w:hint="default"/>
          <w:spacing w:val="-3"/>
          <w:sz w:val="22"/>
          <w:szCs w:val="22"/>
        </w:rPr>
        <w:t>的购建或者生产的借款费用予以资本化，计入相关资产成本；其他借款费用，在发生时根</w:t>
      </w:r>
    </w:p>
    <w:p>
      <w:pPr>
        <w:spacing w:line="290" w:lineRule="auto" w:before="69"/>
        <w:ind w:left="102" w:right="337" w:firstLine="0"/>
        <w:jc w:val="both"/>
        <w:rPr>
          <w:rFonts w:ascii="宋体" w:hAnsi="宋体" w:cs="宋体" w:eastAsia="宋体" w:hint="default"/>
          <w:sz w:val="22"/>
          <w:szCs w:val="22"/>
        </w:rPr>
      </w:pPr>
      <w:r>
        <w:rPr>
          <w:rFonts w:ascii="宋体" w:hAnsi="宋体" w:cs="宋体" w:eastAsia="宋体" w:hint="default"/>
          <w:spacing w:val="-3"/>
          <w:sz w:val="22"/>
          <w:szCs w:val="22"/>
        </w:rPr>
        <w:t>据其发生额确认为费用，计入当期损益。符合资本化条件的资产，是指需要经过相当长时</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8"/>
          <w:sz w:val="22"/>
          <w:szCs w:val="22"/>
        </w:rPr>
        <w:t>间（通常指 </w:t>
      </w:r>
      <w:r>
        <w:rPr>
          <w:rFonts w:ascii="Times New Roman" w:hAnsi="Times New Roman" w:cs="Times New Roman" w:eastAsia="Times New Roman" w:hint="default"/>
          <w:sz w:val="22"/>
          <w:szCs w:val="22"/>
        </w:rPr>
        <w:t>1 </w:t>
      </w:r>
      <w:r>
        <w:rPr>
          <w:rFonts w:ascii="宋体" w:hAnsi="宋体" w:cs="宋体" w:eastAsia="宋体" w:hint="default"/>
          <w:spacing w:val="-3"/>
          <w:sz w:val="22"/>
          <w:szCs w:val="22"/>
        </w:rPr>
        <w:t>年以上）的购建或者生产活动才能达到预定可使用或者可销售状态的固定资</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产、无形资产和存货等资产。</w:t>
      </w:r>
    </w:p>
    <w:p>
      <w:pPr>
        <w:spacing w:line="292" w:lineRule="auto" w:before="83"/>
        <w:ind w:left="102" w:right="336" w:firstLine="439"/>
        <w:jc w:val="both"/>
        <w:rPr>
          <w:rFonts w:ascii="宋体" w:hAnsi="宋体" w:cs="宋体" w:eastAsia="宋体" w:hint="default"/>
          <w:sz w:val="22"/>
          <w:szCs w:val="22"/>
        </w:rPr>
      </w:pPr>
      <w:r>
        <w:rPr>
          <w:rFonts w:ascii="宋体" w:hAnsi="宋体" w:cs="宋体" w:eastAsia="宋体" w:hint="default"/>
          <w:spacing w:val="-3"/>
          <w:sz w:val="22"/>
          <w:szCs w:val="22"/>
        </w:rPr>
        <w:t>借款费用资本化的期间：当资产支出已经发生、借款费用已经发生且为使资产达到预</w:t>
      </w:r>
      <w:r>
        <w:rPr>
          <w:rFonts w:ascii="宋体" w:hAnsi="宋体" w:cs="宋体" w:eastAsia="宋体" w:hint="default"/>
          <w:w w:val="100"/>
          <w:sz w:val="22"/>
          <w:szCs w:val="22"/>
        </w:rPr>
        <w:t> </w:t>
      </w:r>
      <w:r>
        <w:rPr>
          <w:rFonts w:ascii="宋体" w:hAnsi="宋体" w:cs="宋体" w:eastAsia="宋体" w:hint="default"/>
          <w:spacing w:val="-3"/>
          <w:sz w:val="22"/>
          <w:szCs w:val="22"/>
        </w:rPr>
        <w:t>定可使用或者可销售状态所必要的购建或者生产活动已经开始时，本公司将与符合资本化</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条件的资产相关的借款费用开始资本化。若符合资本化条件的资产在购建或者生产过程中</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发生非正常中断、且中断时间连续超过</w:t>
      </w:r>
      <w:r>
        <w:rPr>
          <w:rFonts w:ascii="宋体" w:hAnsi="宋体" w:cs="宋体" w:eastAsia="宋体" w:hint="default"/>
          <w:spacing w:val="-29"/>
          <w:sz w:val="22"/>
          <w:szCs w:val="22"/>
        </w:rPr>
        <w:t> </w:t>
      </w:r>
      <w:r>
        <w:rPr>
          <w:rFonts w:ascii="Times New Roman" w:hAnsi="Times New Roman" w:cs="Times New Roman" w:eastAsia="Times New Roman" w:hint="default"/>
          <w:sz w:val="22"/>
          <w:szCs w:val="22"/>
        </w:rPr>
        <w:t>3</w:t>
      </w:r>
      <w:r>
        <w:rPr>
          <w:rFonts w:ascii="Times New Roman" w:hAnsi="Times New Roman" w:cs="Times New Roman" w:eastAsia="Times New Roman" w:hint="default"/>
          <w:spacing w:val="21"/>
          <w:sz w:val="22"/>
          <w:szCs w:val="22"/>
        </w:rPr>
        <w:t> </w:t>
      </w:r>
      <w:r>
        <w:rPr>
          <w:rFonts w:ascii="宋体" w:hAnsi="宋体" w:cs="宋体" w:eastAsia="宋体" w:hint="default"/>
          <w:spacing w:val="-4"/>
          <w:sz w:val="22"/>
          <w:szCs w:val="22"/>
        </w:rPr>
        <w:t>个月，则暂停借款费用的资本化；当购建或者生</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产符合资本化条件的资产达到预定可使用或者可销售状态时，借款费用停止资本化。</w:t>
      </w:r>
    </w:p>
    <w:p>
      <w:pPr>
        <w:spacing w:line="297" w:lineRule="auto" w:before="81"/>
        <w:ind w:left="102" w:right="336" w:firstLine="439"/>
        <w:jc w:val="both"/>
        <w:rPr>
          <w:rFonts w:ascii="宋体" w:hAnsi="宋体" w:cs="宋体" w:eastAsia="宋体" w:hint="default"/>
          <w:sz w:val="22"/>
          <w:szCs w:val="22"/>
        </w:rPr>
      </w:pPr>
      <w:r>
        <w:rPr>
          <w:rFonts w:ascii="宋体" w:hAnsi="宋体" w:cs="宋体" w:eastAsia="宋体" w:hint="default"/>
          <w:spacing w:val="-3"/>
          <w:sz w:val="22"/>
          <w:szCs w:val="22"/>
        </w:rPr>
        <w:t>借款费用资本化金额的计算方法：为购建或者生产符合资本化条件的资产而借入专门</w:t>
      </w:r>
      <w:r>
        <w:rPr>
          <w:rFonts w:ascii="宋体" w:hAnsi="宋体" w:cs="宋体" w:eastAsia="宋体" w:hint="default"/>
          <w:w w:val="100"/>
          <w:sz w:val="22"/>
          <w:szCs w:val="22"/>
        </w:rPr>
        <w:t> </w:t>
      </w:r>
      <w:r>
        <w:rPr>
          <w:rFonts w:ascii="宋体" w:hAnsi="宋体" w:cs="宋体" w:eastAsia="宋体" w:hint="default"/>
          <w:spacing w:val="-3"/>
          <w:sz w:val="22"/>
          <w:szCs w:val="22"/>
        </w:rPr>
        <w:t>借款时，本公司以专门借款当期实际发生的利息费用扣除将尚未动用的借款资金存入银行</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取得的利息收入或进行暂时性投资取得的投资收益后的差额作为专门借款利息的资本化</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3"/>
          <w:sz w:val="22"/>
          <w:szCs w:val="22"/>
        </w:rPr>
        <w:t>金额。为购建或者生产符合资本化条件的资产占用一般借款时，本公司根据累计资产支出</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超过专门借款部分的资产支出加权平均数乘以所占用一般借款的加权平均利率，计算确定</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一般借款应予资本化的利息金额。</w:t>
      </w:r>
    </w:p>
    <w:p>
      <w:pPr>
        <w:spacing w:line="328" w:lineRule="auto" w:before="74"/>
        <w:ind w:left="541" w:right="106"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17.</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无形资产</w:t>
      </w:r>
      <w:r>
        <w:rPr>
          <w:rFonts w:ascii="宋体" w:hAnsi="宋体" w:cs="宋体" w:eastAsia="宋体" w:hint="default"/>
          <w:w w:val="100"/>
          <w:sz w:val="22"/>
          <w:szCs w:val="22"/>
        </w:rPr>
        <w:t> </w:t>
      </w:r>
      <w:r>
        <w:rPr>
          <w:rFonts w:ascii="宋体" w:hAnsi="宋体" w:cs="宋体" w:eastAsia="宋体" w:hint="default"/>
          <w:spacing w:val="-9"/>
          <w:sz w:val="22"/>
          <w:szCs w:val="22"/>
        </w:rPr>
        <w:t>本公司无形资产主要包括土地、房屋使用权、专利及专有技术、特许经营权、商标权、</w:t>
      </w:r>
    </w:p>
    <w:p>
      <w:pPr>
        <w:spacing w:line="274" w:lineRule="exact" w:before="0"/>
        <w:ind w:left="102" w:right="0" w:firstLine="0"/>
        <w:jc w:val="both"/>
        <w:rPr>
          <w:rFonts w:ascii="宋体" w:hAnsi="宋体" w:cs="宋体" w:eastAsia="宋体" w:hint="default"/>
          <w:sz w:val="22"/>
          <w:szCs w:val="22"/>
        </w:rPr>
      </w:pPr>
      <w:r>
        <w:rPr>
          <w:rFonts w:ascii="宋体" w:hAnsi="宋体" w:cs="宋体" w:eastAsia="宋体" w:hint="default"/>
          <w:spacing w:val="-3"/>
          <w:sz w:val="22"/>
          <w:szCs w:val="22"/>
        </w:rPr>
        <w:t>软件及其他等。购入的无形资产，按实际支付的价款和相关的其他支出作为实际成本。投</w:t>
      </w:r>
    </w:p>
    <w:p>
      <w:pPr>
        <w:spacing w:line="297" w:lineRule="auto" w:before="69"/>
        <w:ind w:left="102" w:right="337" w:firstLine="0"/>
        <w:jc w:val="both"/>
        <w:rPr>
          <w:rFonts w:ascii="宋体" w:hAnsi="宋体" w:cs="宋体" w:eastAsia="宋体" w:hint="default"/>
          <w:sz w:val="22"/>
          <w:szCs w:val="22"/>
        </w:rPr>
      </w:pPr>
      <w:r>
        <w:rPr>
          <w:rFonts w:ascii="宋体" w:hAnsi="宋体" w:cs="宋体" w:eastAsia="宋体" w:hint="default"/>
          <w:spacing w:val="-3"/>
          <w:sz w:val="22"/>
          <w:szCs w:val="22"/>
        </w:rPr>
        <w:t>资者投入的无形资产，按投资合同或协议约定的价值确定实际成本，但合同或协议约定价</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值不公允的，按公允价值确定实际成本。</w:t>
      </w:r>
    </w:p>
    <w:p>
      <w:pPr>
        <w:spacing w:line="297" w:lineRule="auto" w:before="74"/>
        <w:ind w:left="102" w:right="335" w:firstLine="439"/>
        <w:jc w:val="both"/>
        <w:rPr>
          <w:rFonts w:ascii="宋体" w:hAnsi="宋体" w:cs="宋体" w:eastAsia="宋体" w:hint="default"/>
          <w:sz w:val="22"/>
          <w:szCs w:val="22"/>
        </w:rPr>
      </w:pPr>
      <w:r>
        <w:rPr>
          <w:rFonts w:ascii="宋体" w:hAnsi="宋体" w:cs="宋体" w:eastAsia="宋体" w:hint="default"/>
          <w:spacing w:val="-3"/>
          <w:sz w:val="22"/>
          <w:szCs w:val="22"/>
        </w:rPr>
        <w:t>本公司的土地使用权从出让起始日起，按其出让年限平均摊销；本公司专利及专有技</w:t>
      </w:r>
      <w:r>
        <w:rPr>
          <w:rFonts w:ascii="宋体" w:hAnsi="宋体" w:cs="宋体" w:eastAsia="宋体" w:hint="default"/>
          <w:w w:val="100"/>
          <w:sz w:val="22"/>
          <w:szCs w:val="22"/>
        </w:rPr>
        <w:t> </w:t>
      </w:r>
      <w:r>
        <w:rPr>
          <w:rFonts w:ascii="宋体" w:hAnsi="宋体" w:cs="宋体" w:eastAsia="宋体" w:hint="default"/>
          <w:spacing w:val="-3"/>
          <w:sz w:val="22"/>
          <w:szCs w:val="22"/>
        </w:rPr>
        <w:t>术、软件及其他无形资产按预计使用年限、合同规定的受益年限和法律规定的有效年限三</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者中最短者分期平均摊销。摊销金额计入当期损益或按其受益对象计入相关资产成本。</w:t>
      </w:r>
    </w:p>
    <w:p>
      <w:pPr>
        <w:spacing w:line="297" w:lineRule="auto" w:before="77"/>
        <w:ind w:left="102" w:right="336" w:firstLine="439"/>
        <w:jc w:val="both"/>
        <w:rPr>
          <w:rFonts w:ascii="宋体" w:hAnsi="宋体" w:cs="宋体" w:eastAsia="宋体" w:hint="default"/>
          <w:sz w:val="22"/>
          <w:szCs w:val="22"/>
        </w:rPr>
      </w:pPr>
      <w:r>
        <w:rPr>
          <w:rFonts w:ascii="宋体" w:hAnsi="宋体" w:cs="宋体" w:eastAsia="宋体" w:hint="default"/>
          <w:spacing w:val="-3"/>
          <w:sz w:val="22"/>
          <w:szCs w:val="22"/>
        </w:rPr>
        <w:t>本公司于每年年度终了，对使用寿命有限的无形资产的预计使用寿命及摊销方法进行</w:t>
      </w:r>
      <w:r>
        <w:rPr>
          <w:rFonts w:ascii="宋体" w:hAnsi="宋体" w:cs="宋体" w:eastAsia="宋体" w:hint="default"/>
          <w:w w:val="100"/>
          <w:sz w:val="22"/>
          <w:szCs w:val="22"/>
        </w:rPr>
        <w:t> </w:t>
      </w:r>
      <w:r>
        <w:rPr>
          <w:rFonts w:ascii="宋体" w:hAnsi="宋体" w:cs="宋体" w:eastAsia="宋体" w:hint="default"/>
          <w:spacing w:val="-3"/>
          <w:sz w:val="22"/>
          <w:szCs w:val="22"/>
        </w:rPr>
        <w:t>复核，如有改变则进行调整；于每个会计期间，对使用寿命不确定的无形资产的预计使用</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pacing w:val="-3"/>
          <w:sz w:val="22"/>
          <w:szCs w:val="22"/>
        </w:rPr>
        <w:t>寿命进行复核，对于有证据表明无形资产的使用寿命是有限的，则估计其使用寿命并在预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计使用寿命内摊销。</w:t>
      </w:r>
    </w:p>
    <w:p>
      <w:pPr>
        <w:spacing w:after="0" w:line="297" w:lineRule="auto"/>
        <w:jc w:val="both"/>
        <w:rPr>
          <w:rFonts w:ascii="宋体" w:hAnsi="宋体" w:cs="宋体" w:eastAsia="宋体" w:hint="default"/>
          <w:sz w:val="22"/>
          <w:szCs w:val="22"/>
        </w:rPr>
        <w:sectPr>
          <w:footerReference w:type="default" r:id="rId24"/>
          <w:pgSz w:w="11910" w:h="16840"/>
          <w:pgMar w:footer="1045" w:header="0" w:top="1360" w:bottom="1240" w:left="1600" w:right="1360"/>
          <w:pgNumType w:start="101"/>
        </w:sectPr>
      </w:pPr>
    </w:p>
    <w:p>
      <w:pPr>
        <w:spacing w:line="297" w:lineRule="auto" w:before="6"/>
        <w:ind w:left="102" w:right="106" w:firstLine="439"/>
        <w:jc w:val="left"/>
        <w:rPr>
          <w:rFonts w:ascii="宋体" w:hAnsi="宋体" w:cs="宋体" w:eastAsia="宋体" w:hint="default"/>
          <w:sz w:val="22"/>
          <w:szCs w:val="22"/>
        </w:rPr>
      </w:pPr>
      <w:r>
        <w:rPr>
          <w:rFonts w:ascii="宋体" w:hAnsi="宋体" w:cs="宋体" w:eastAsia="宋体" w:hint="default"/>
          <w:spacing w:val="2"/>
          <w:sz w:val="22"/>
          <w:szCs w:val="22"/>
        </w:rPr>
        <w:t>本公司内部研究开发项目支出根据其性质以及研发活动最终形成无形资产是否具有</w:t>
      </w:r>
      <w:r>
        <w:rPr>
          <w:rFonts w:ascii="宋体" w:hAnsi="宋体" w:cs="宋体" w:eastAsia="宋体" w:hint="default"/>
          <w:w w:val="100"/>
          <w:sz w:val="22"/>
          <w:szCs w:val="22"/>
        </w:rPr>
        <w:t> </w:t>
      </w:r>
      <w:r>
        <w:rPr>
          <w:rFonts w:ascii="宋体" w:hAnsi="宋体" w:cs="宋体" w:eastAsia="宋体" w:hint="default"/>
          <w:sz w:val="22"/>
          <w:szCs w:val="22"/>
        </w:rPr>
        <w:t>较大不确定性，分为研究阶段支出和开发阶段支出。</w:t>
      </w:r>
    </w:p>
    <w:p>
      <w:pPr>
        <w:spacing w:line="297" w:lineRule="auto" w:before="77"/>
        <w:ind w:left="102" w:right="106" w:firstLine="439"/>
        <w:jc w:val="left"/>
        <w:rPr>
          <w:rFonts w:ascii="宋体" w:hAnsi="宋体" w:cs="宋体" w:eastAsia="宋体" w:hint="default"/>
          <w:sz w:val="22"/>
          <w:szCs w:val="22"/>
        </w:rPr>
      </w:pPr>
      <w:r>
        <w:rPr>
          <w:rFonts w:ascii="宋体" w:hAnsi="宋体" w:cs="宋体" w:eastAsia="宋体" w:hint="default"/>
          <w:spacing w:val="-3"/>
          <w:sz w:val="22"/>
          <w:szCs w:val="22"/>
        </w:rPr>
        <w:t>自行研究开发的无形资产，其研究阶段的支出，于发生时计入当期损益；其开发阶段</w:t>
      </w:r>
      <w:r>
        <w:rPr>
          <w:rFonts w:ascii="宋体" w:hAnsi="宋体" w:cs="宋体" w:eastAsia="宋体" w:hint="default"/>
          <w:w w:val="100"/>
          <w:sz w:val="22"/>
          <w:szCs w:val="22"/>
        </w:rPr>
        <w:t> </w:t>
      </w:r>
      <w:r>
        <w:rPr>
          <w:rFonts w:ascii="宋体" w:hAnsi="宋体" w:cs="宋体" w:eastAsia="宋体" w:hint="default"/>
          <w:sz w:val="22"/>
          <w:szCs w:val="22"/>
        </w:rPr>
        <w:t>的支出，同时满足下列条件的，确认为资产：</w:t>
      </w:r>
    </w:p>
    <w:p>
      <w:pPr>
        <w:spacing w:before="74"/>
        <w:ind w:left="555"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完成该无形资产以使其能够使用或出售在技术上具有可行性；</w:t>
      </w:r>
    </w:p>
    <w:p>
      <w:pPr>
        <w:spacing w:before="113"/>
        <w:ind w:left="55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具有完成该无形资产并使用或出售的意图；</w:t>
      </w:r>
    </w:p>
    <w:p>
      <w:pPr>
        <w:spacing w:before="110"/>
        <w:ind w:left="555"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6"/>
          <w:sz w:val="22"/>
          <w:szCs w:val="22"/>
        </w:rPr>
        <w:t> </w:t>
      </w:r>
      <w:r>
        <w:rPr>
          <w:rFonts w:ascii="宋体" w:hAnsi="宋体" w:cs="宋体" w:eastAsia="宋体" w:hint="default"/>
          <w:sz w:val="22"/>
          <w:szCs w:val="22"/>
        </w:rPr>
        <w:t>运用该无形资产生产的产品存在市场或无形资产自身存在市场；</w:t>
      </w:r>
    </w:p>
    <w:p>
      <w:pPr>
        <w:spacing w:line="280" w:lineRule="auto" w:before="113"/>
        <w:ind w:left="102" w:right="106" w:firstLine="453"/>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13"/>
          <w:sz w:val="22"/>
          <w:szCs w:val="22"/>
        </w:rPr>
        <w:t> </w:t>
      </w:r>
      <w:r>
        <w:rPr>
          <w:rFonts w:ascii="宋体" w:hAnsi="宋体" w:cs="宋体" w:eastAsia="宋体" w:hint="default"/>
          <w:spacing w:val="-4"/>
          <w:sz w:val="22"/>
          <w:szCs w:val="22"/>
        </w:rPr>
        <w:t>有足够的技术、财务资源和其他资源支持，以完成该无形资产的开发，并有能力</w:t>
      </w:r>
      <w:r>
        <w:rPr>
          <w:rFonts w:ascii="宋体" w:hAnsi="宋体" w:cs="宋体" w:eastAsia="宋体" w:hint="default"/>
          <w:w w:val="100"/>
          <w:sz w:val="22"/>
          <w:szCs w:val="22"/>
        </w:rPr>
        <w:t> </w:t>
      </w:r>
      <w:r>
        <w:rPr>
          <w:rFonts w:ascii="宋体" w:hAnsi="宋体" w:cs="宋体" w:eastAsia="宋体" w:hint="default"/>
          <w:sz w:val="22"/>
          <w:szCs w:val="22"/>
        </w:rPr>
        <w:t>使用或出售该无形资产；</w:t>
      </w:r>
    </w:p>
    <w:p>
      <w:pPr>
        <w:spacing w:line="328" w:lineRule="auto" w:before="90"/>
        <w:ind w:left="541" w:right="106"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归属于该无形资产开发阶段的支出能够可靠地计量。</w:t>
      </w:r>
      <w:r>
        <w:rPr>
          <w:rFonts w:ascii="宋体" w:hAnsi="宋体" w:cs="宋体" w:eastAsia="宋体" w:hint="default"/>
          <w:w w:val="100"/>
          <w:sz w:val="22"/>
          <w:szCs w:val="22"/>
        </w:rPr>
        <w:t> </w:t>
      </w:r>
      <w:r>
        <w:rPr>
          <w:rFonts w:ascii="宋体" w:hAnsi="宋体" w:cs="宋体" w:eastAsia="宋体" w:hint="default"/>
          <w:spacing w:val="-3"/>
          <w:sz w:val="22"/>
          <w:szCs w:val="22"/>
        </w:rPr>
        <w:t>不满足上述条件的开发阶段的支出，于发生时计入当期损益。前期已计入损益的开发</w:t>
      </w:r>
    </w:p>
    <w:p>
      <w:pPr>
        <w:spacing w:line="274" w:lineRule="exact" w:before="0"/>
        <w:ind w:left="102" w:right="0" w:firstLine="0"/>
        <w:jc w:val="both"/>
        <w:rPr>
          <w:rFonts w:ascii="宋体" w:hAnsi="宋体" w:cs="宋体" w:eastAsia="宋体" w:hint="default"/>
          <w:sz w:val="22"/>
          <w:szCs w:val="22"/>
        </w:rPr>
      </w:pPr>
      <w:r>
        <w:rPr>
          <w:rFonts w:ascii="宋体" w:hAnsi="宋体" w:cs="宋体" w:eastAsia="宋体" w:hint="default"/>
          <w:spacing w:val="-3"/>
          <w:sz w:val="22"/>
          <w:szCs w:val="22"/>
        </w:rPr>
        <w:t>支出不在以后期间确认为资产。已资本化的开发阶段的支出在资产负债表上列示为开发支</w:t>
      </w:r>
    </w:p>
    <w:p>
      <w:pPr>
        <w:spacing w:before="69"/>
        <w:ind w:left="102" w:right="0" w:firstLine="0"/>
        <w:jc w:val="both"/>
        <w:rPr>
          <w:rFonts w:ascii="宋体" w:hAnsi="宋体" w:cs="宋体" w:eastAsia="宋体" w:hint="default"/>
          <w:sz w:val="22"/>
          <w:szCs w:val="22"/>
        </w:rPr>
      </w:pPr>
      <w:r>
        <w:rPr>
          <w:rFonts w:ascii="宋体" w:hAnsi="宋体" w:cs="宋体" w:eastAsia="宋体" w:hint="default"/>
          <w:sz w:val="22"/>
          <w:szCs w:val="22"/>
        </w:rPr>
        <w:t>出，自该项目达到预定可使用状态之日起转为无形资产。</w:t>
      </w:r>
    </w:p>
    <w:p>
      <w:pPr>
        <w:spacing w:line="326" w:lineRule="auto" w:before="129"/>
        <w:ind w:left="541" w:right="106"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18.</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商誉</w:t>
      </w:r>
      <w:r>
        <w:rPr>
          <w:rFonts w:ascii="宋体" w:hAnsi="宋体" w:cs="宋体" w:eastAsia="宋体" w:hint="default"/>
          <w:w w:val="100"/>
          <w:sz w:val="22"/>
          <w:szCs w:val="22"/>
        </w:rPr>
        <w:t> </w:t>
      </w:r>
      <w:r>
        <w:rPr>
          <w:rFonts w:ascii="宋体" w:hAnsi="宋体" w:cs="宋体" w:eastAsia="宋体" w:hint="default"/>
          <w:spacing w:val="2"/>
          <w:sz w:val="22"/>
          <w:szCs w:val="22"/>
        </w:rPr>
        <w:t>商誉为股权投资成本或非同一控制下企业合并成本超过应享有的或企业合并中取得</w:t>
      </w:r>
    </w:p>
    <w:p>
      <w:pPr>
        <w:spacing w:line="345" w:lineRule="auto" w:before="0"/>
        <w:ind w:left="541" w:right="106" w:hanging="440"/>
        <w:jc w:val="left"/>
        <w:rPr>
          <w:rFonts w:ascii="宋体" w:hAnsi="宋体" w:cs="宋体" w:eastAsia="宋体" w:hint="default"/>
          <w:sz w:val="22"/>
          <w:szCs w:val="22"/>
        </w:rPr>
      </w:pPr>
      <w:r>
        <w:rPr>
          <w:rFonts w:ascii="宋体" w:hAnsi="宋体" w:cs="宋体" w:eastAsia="宋体" w:hint="default"/>
          <w:sz w:val="22"/>
          <w:szCs w:val="22"/>
        </w:rPr>
        <w:t>的被投资单位或被购买方可辨认净资产于取得日或购买日的公允价值份额的差额。</w:t>
      </w:r>
      <w:r>
        <w:rPr>
          <w:rFonts w:ascii="宋体" w:hAnsi="宋体" w:cs="宋体" w:eastAsia="宋体" w:hint="default"/>
          <w:w w:val="100"/>
          <w:sz w:val="22"/>
          <w:szCs w:val="22"/>
        </w:rPr>
        <w:t> </w:t>
      </w:r>
      <w:r>
        <w:rPr>
          <w:rFonts w:ascii="宋体" w:hAnsi="宋体" w:cs="宋体" w:eastAsia="宋体" w:hint="default"/>
          <w:spacing w:val="-3"/>
          <w:sz w:val="22"/>
          <w:szCs w:val="22"/>
        </w:rPr>
        <w:t>与子公司有关的商誉在合并财务报表上单独列示，与联营企业和合营企业有关的商誉，</w:t>
      </w:r>
    </w:p>
    <w:p>
      <w:pPr>
        <w:spacing w:line="261" w:lineRule="exact" w:before="0"/>
        <w:ind w:left="102" w:right="0" w:firstLine="0"/>
        <w:jc w:val="both"/>
        <w:rPr>
          <w:rFonts w:ascii="宋体" w:hAnsi="宋体" w:cs="宋体" w:eastAsia="宋体" w:hint="default"/>
          <w:sz w:val="22"/>
          <w:szCs w:val="22"/>
        </w:rPr>
      </w:pPr>
      <w:r>
        <w:rPr>
          <w:rFonts w:ascii="宋体" w:hAnsi="宋体" w:cs="宋体" w:eastAsia="宋体" w:hint="default"/>
          <w:sz w:val="22"/>
          <w:szCs w:val="22"/>
        </w:rPr>
        <w:t>包含在长期股权投资的账面价值中。</w:t>
      </w:r>
    </w:p>
    <w:p>
      <w:pPr>
        <w:spacing w:line="326" w:lineRule="auto" w:before="129"/>
        <w:ind w:left="541" w:right="106"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19.</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长期资产减值</w:t>
      </w:r>
      <w:r>
        <w:rPr>
          <w:rFonts w:ascii="宋体" w:hAnsi="宋体" w:cs="宋体" w:eastAsia="宋体" w:hint="default"/>
          <w:w w:val="100"/>
          <w:sz w:val="22"/>
          <w:szCs w:val="22"/>
        </w:rPr>
        <w:t> </w:t>
      </w:r>
      <w:r>
        <w:rPr>
          <w:rFonts w:ascii="宋体" w:hAnsi="宋体" w:cs="宋体" w:eastAsia="宋体" w:hint="default"/>
          <w:spacing w:val="-3"/>
          <w:sz w:val="22"/>
          <w:szCs w:val="22"/>
        </w:rPr>
        <w:t>本公司于每一资产负债表日对子公司、合营企业和联营企业的长期股权投资、固定资</w:t>
      </w:r>
    </w:p>
    <w:p>
      <w:pPr>
        <w:spacing w:line="297" w:lineRule="auto" w:before="0"/>
        <w:ind w:left="102" w:right="337" w:firstLine="0"/>
        <w:jc w:val="both"/>
        <w:rPr>
          <w:rFonts w:ascii="宋体" w:hAnsi="宋体" w:cs="宋体" w:eastAsia="宋体" w:hint="default"/>
          <w:sz w:val="22"/>
          <w:szCs w:val="22"/>
        </w:rPr>
      </w:pPr>
      <w:r>
        <w:rPr>
          <w:rFonts w:ascii="宋体" w:hAnsi="宋体" w:cs="宋体" w:eastAsia="宋体" w:hint="default"/>
          <w:spacing w:val="-3"/>
          <w:sz w:val="22"/>
          <w:szCs w:val="22"/>
        </w:rPr>
        <w:t>产、在建工程、使用寿命确定的无形资产等项目进行检查，当存在下列迹象时，表明资产</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可能发生了减值，本公司将进行减值测试；对商誉和受益年限不确定的无形资产，无论是</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pacing w:val="-3"/>
          <w:sz w:val="22"/>
          <w:szCs w:val="22"/>
        </w:rPr>
        <w:t>否存在减值迹象，每年末均进行减值测试。难以对单项资产的可收回金额进行测试的，以</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z w:val="22"/>
          <w:szCs w:val="22"/>
        </w:rPr>
        <w:t>该资产所属的资产组或资产组组合为基础测试。</w:t>
      </w:r>
    </w:p>
    <w:p>
      <w:pPr>
        <w:spacing w:line="297" w:lineRule="auto" w:before="74"/>
        <w:ind w:left="102" w:right="337" w:firstLine="439"/>
        <w:jc w:val="both"/>
        <w:rPr>
          <w:rFonts w:ascii="宋体" w:hAnsi="宋体" w:cs="宋体" w:eastAsia="宋体" w:hint="default"/>
          <w:sz w:val="22"/>
          <w:szCs w:val="22"/>
        </w:rPr>
      </w:pPr>
      <w:r>
        <w:rPr>
          <w:rFonts w:ascii="宋体" w:hAnsi="宋体" w:cs="宋体" w:eastAsia="宋体" w:hint="default"/>
          <w:spacing w:val="-3"/>
          <w:sz w:val="22"/>
          <w:szCs w:val="22"/>
        </w:rPr>
        <w:t>减值测试后，若该资产的账面价值超过其可收回金额，其差额确认为减值损失，上述</w:t>
      </w:r>
      <w:r>
        <w:rPr>
          <w:rFonts w:ascii="宋体" w:hAnsi="宋体" w:cs="宋体" w:eastAsia="宋体" w:hint="default"/>
          <w:w w:val="100"/>
          <w:sz w:val="22"/>
          <w:szCs w:val="22"/>
        </w:rPr>
        <w:t> </w:t>
      </w:r>
      <w:r>
        <w:rPr>
          <w:rFonts w:ascii="宋体" w:hAnsi="宋体" w:cs="宋体" w:eastAsia="宋体" w:hint="default"/>
          <w:spacing w:val="-3"/>
          <w:sz w:val="22"/>
          <w:szCs w:val="22"/>
        </w:rPr>
        <w:t>资产的减值损失一经确认，在以后会计期间不予转回。资产的可收回金额是指资产的公允</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价值减去处置费用后的净额与资产预计未来现金流量的现值两者之间的较高者。</w:t>
      </w:r>
    </w:p>
    <w:p>
      <w:pPr>
        <w:spacing w:before="77"/>
        <w:ind w:left="541" w:right="3346"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p>
    <w:p>
      <w:pPr>
        <w:spacing w:line="280" w:lineRule="auto" w:before="129"/>
        <w:ind w:left="102" w:right="106" w:firstLine="453"/>
        <w:jc w:val="left"/>
        <w:rPr>
          <w:rFonts w:ascii="宋体" w:hAnsi="宋体" w:cs="宋体" w:eastAsia="宋体" w:hint="default"/>
          <w:sz w:val="22"/>
          <w:szCs w:val="22"/>
        </w:rPr>
      </w:pPr>
      <w:r>
        <w:rPr>
          <w:rFonts w:ascii="Times New Roman" w:hAnsi="Times New Roman" w:cs="Times New Roman" w:eastAsia="Times New Roman" w:hint="default"/>
          <w:b/>
          <w:bCs/>
          <w:w w:val="100"/>
          <w:sz w:val="22"/>
          <w:szCs w:val="22"/>
        </w:rPr>
        <w:t>(1)</w:t>
      </w:r>
      <w:r>
        <w:rPr>
          <w:rFonts w:ascii="Times New Roman" w:hAnsi="Times New Roman" w:cs="Times New Roman" w:eastAsia="Times New Roman" w:hint="default"/>
          <w:b/>
          <w:bCs/>
          <w:spacing w:val="35"/>
          <w:w w:val="100"/>
          <w:sz w:val="22"/>
          <w:szCs w:val="22"/>
        </w:rPr>
        <w:t> </w:t>
      </w:r>
      <w:r>
        <w:rPr>
          <w:rFonts w:ascii="宋体" w:hAnsi="宋体" w:cs="宋体" w:eastAsia="宋体" w:hint="default"/>
          <w:spacing w:val="-4"/>
          <w:w w:val="100"/>
          <w:sz w:val="22"/>
          <w:szCs w:val="22"/>
        </w:rPr>
        <w:t>资产的市价当期大幅度下跌，其跌幅明显高于因时间的推移或者正常使用而预计</w:t>
      </w:r>
      <w:r>
        <w:rPr>
          <w:rFonts w:ascii="宋体" w:hAnsi="宋体" w:cs="宋体" w:eastAsia="宋体" w:hint="default"/>
          <w:w w:val="100"/>
          <w:sz w:val="22"/>
          <w:szCs w:val="22"/>
        </w:rPr>
        <w:t> </w:t>
      </w:r>
      <w:r>
        <w:rPr>
          <w:rFonts w:ascii="宋体" w:hAnsi="宋体" w:cs="宋体" w:eastAsia="宋体" w:hint="default"/>
          <w:sz w:val="22"/>
          <w:szCs w:val="22"/>
        </w:rPr>
        <w:t>的下跌；</w:t>
      </w:r>
    </w:p>
    <w:p>
      <w:pPr>
        <w:spacing w:line="280" w:lineRule="auto" w:before="92"/>
        <w:ind w:left="102" w:right="106" w:firstLine="453"/>
        <w:jc w:val="left"/>
        <w:rPr>
          <w:rFonts w:ascii="宋体" w:hAnsi="宋体" w:cs="宋体" w:eastAsia="宋体" w:hint="default"/>
          <w:sz w:val="22"/>
          <w:szCs w:val="22"/>
        </w:rPr>
      </w:pPr>
      <w:r>
        <w:rPr>
          <w:rFonts w:ascii="Times New Roman" w:hAnsi="Times New Roman" w:cs="Times New Roman" w:eastAsia="Times New Roman" w:hint="default"/>
          <w:b/>
          <w:bCs/>
          <w:w w:val="100"/>
          <w:sz w:val="22"/>
          <w:szCs w:val="22"/>
        </w:rPr>
        <w:t>(2)</w:t>
      </w:r>
      <w:r>
        <w:rPr>
          <w:rFonts w:ascii="Times New Roman" w:hAnsi="Times New Roman" w:cs="Times New Roman" w:eastAsia="Times New Roman" w:hint="default"/>
          <w:b/>
          <w:bCs/>
          <w:spacing w:val="35"/>
          <w:w w:val="100"/>
          <w:sz w:val="22"/>
          <w:szCs w:val="22"/>
        </w:rPr>
        <w:t> </w:t>
      </w:r>
      <w:r>
        <w:rPr>
          <w:rFonts w:ascii="宋体" w:hAnsi="宋体" w:cs="宋体" w:eastAsia="宋体" w:hint="default"/>
          <w:spacing w:val="-4"/>
          <w:w w:val="100"/>
          <w:sz w:val="22"/>
          <w:szCs w:val="22"/>
        </w:rPr>
        <w:t>企业经营所处的经济、技术或者法律等环境以及资产所处的市场在当期或者将在</w:t>
      </w:r>
      <w:r>
        <w:rPr>
          <w:rFonts w:ascii="宋体" w:hAnsi="宋体" w:cs="宋体" w:eastAsia="宋体" w:hint="default"/>
          <w:w w:val="100"/>
          <w:sz w:val="22"/>
          <w:szCs w:val="22"/>
        </w:rPr>
        <w:t> </w:t>
      </w:r>
      <w:r>
        <w:rPr>
          <w:rFonts w:ascii="宋体" w:hAnsi="宋体" w:cs="宋体" w:eastAsia="宋体" w:hint="default"/>
          <w:sz w:val="22"/>
          <w:szCs w:val="22"/>
        </w:rPr>
        <w:t>近期发生重大变化，从而对企业产生不利影响；</w:t>
      </w:r>
    </w:p>
    <w:p>
      <w:pPr>
        <w:spacing w:line="280" w:lineRule="auto" w:before="92"/>
        <w:ind w:left="102" w:right="106" w:firstLine="453"/>
        <w:jc w:val="left"/>
        <w:rPr>
          <w:rFonts w:ascii="宋体" w:hAnsi="宋体" w:cs="宋体" w:eastAsia="宋体" w:hint="default"/>
          <w:sz w:val="22"/>
          <w:szCs w:val="22"/>
        </w:rPr>
      </w:pPr>
      <w:r>
        <w:rPr>
          <w:rFonts w:ascii="Times New Roman" w:hAnsi="Times New Roman" w:cs="Times New Roman" w:eastAsia="Times New Roman" w:hint="default"/>
          <w:b/>
          <w:bCs/>
          <w:w w:val="100"/>
          <w:sz w:val="22"/>
          <w:szCs w:val="22"/>
        </w:rPr>
        <w:t>(3)</w:t>
      </w:r>
      <w:r>
        <w:rPr>
          <w:rFonts w:ascii="Times New Roman" w:hAnsi="Times New Roman" w:cs="Times New Roman" w:eastAsia="Times New Roman" w:hint="default"/>
          <w:b/>
          <w:bCs/>
          <w:spacing w:val="35"/>
          <w:w w:val="100"/>
          <w:sz w:val="22"/>
          <w:szCs w:val="22"/>
        </w:rPr>
        <w:t> </w:t>
      </w:r>
      <w:r>
        <w:rPr>
          <w:rFonts w:ascii="宋体" w:hAnsi="宋体" w:cs="宋体" w:eastAsia="宋体" w:hint="default"/>
          <w:spacing w:val="-4"/>
          <w:w w:val="100"/>
          <w:sz w:val="22"/>
          <w:szCs w:val="22"/>
        </w:rPr>
        <w:t>市场利率或者其他市场投资报酬率在当期已经提高，从而影响企业计算资产预计</w:t>
      </w:r>
      <w:r>
        <w:rPr>
          <w:rFonts w:ascii="宋体" w:hAnsi="宋体" w:cs="宋体" w:eastAsia="宋体" w:hint="default"/>
          <w:w w:val="100"/>
          <w:sz w:val="22"/>
          <w:szCs w:val="22"/>
        </w:rPr>
        <w:t> </w:t>
      </w:r>
      <w:r>
        <w:rPr>
          <w:rFonts w:ascii="宋体" w:hAnsi="宋体" w:cs="宋体" w:eastAsia="宋体" w:hint="default"/>
          <w:sz w:val="22"/>
          <w:szCs w:val="22"/>
        </w:rPr>
        <w:t>未来现金流量现值的折现率，导致资产可收回金额大幅度降低；</w:t>
      </w:r>
    </w:p>
    <w:p>
      <w:pPr>
        <w:spacing w:before="90"/>
        <w:ind w:left="555"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有证据表明资产已经陈旧过时或者其实体已经损坏；</w:t>
      </w:r>
    </w:p>
    <w:p>
      <w:pPr>
        <w:spacing w:before="113"/>
        <w:ind w:left="555"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26"/>
          <w:sz w:val="22"/>
          <w:szCs w:val="22"/>
        </w:rPr>
        <w:t> </w:t>
      </w:r>
      <w:r>
        <w:rPr>
          <w:rFonts w:ascii="宋体" w:hAnsi="宋体" w:cs="宋体" w:eastAsia="宋体" w:hint="default"/>
          <w:sz w:val="22"/>
          <w:szCs w:val="22"/>
        </w:rPr>
        <w:t>资产已经或者将被闲置、终止使用或者计划提前处置；</w:t>
      </w:r>
    </w:p>
    <w:p>
      <w:pPr>
        <w:spacing w:after="0"/>
        <w:jc w:val="left"/>
        <w:rPr>
          <w:rFonts w:ascii="宋体" w:hAnsi="宋体" w:cs="宋体" w:eastAsia="宋体" w:hint="default"/>
          <w:sz w:val="22"/>
          <w:szCs w:val="22"/>
        </w:rPr>
        <w:sectPr>
          <w:pgSz w:w="11910" w:h="16840"/>
          <w:pgMar w:header="0" w:footer="1045" w:top="1360" w:bottom="1240" w:left="1600" w:right="1360"/>
        </w:sectPr>
      </w:pPr>
    </w:p>
    <w:p>
      <w:pPr>
        <w:spacing w:line="280" w:lineRule="auto" w:before="6"/>
        <w:ind w:left="102" w:right="217" w:firstLine="453"/>
        <w:jc w:val="both"/>
        <w:rPr>
          <w:rFonts w:ascii="宋体" w:hAnsi="宋体" w:cs="宋体" w:eastAsia="宋体" w:hint="default"/>
          <w:sz w:val="22"/>
          <w:szCs w:val="22"/>
        </w:rPr>
      </w:pPr>
      <w:r>
        <w:rPr>
          <w:rFonts w:ascii="Times New Roman" w:hAnsi="Times New Roman" w:cs="Times New Roman" w:eastAsia="Times New Roman" w:hint="default"/>
          <w:b/>
          <w:bCs/>
          <w:w w:val="100"/>
          <w:sz w:val="22"/>
          <w:szCs w:val="22"/>
        </w:rPr>
        <w:t>(6)</w:t>
      </w:r>
      <w:r>
        <w:rPr>
          <w:rFonts w:ascii="Times New Roman" w:hAnsi="Times New Roman" w:cs="Times New Roman" w:eastAsia="Times New Roman" w:hint="default"/>
          <w:b/>
          <w:bCs/>
          <w:spacing w:val="35"/>
          <w:w w:val="100"/>
          <w:sz w:val="22"/>
          <w:szCs w:val="22"/>
        </w:rPr>
        <w:t> </w:t>
      </w:r>
      <w:r>
        <w:rPr>
          <w:rFonts w:ascii="宋体" w:hAnsi="宋体" w:cs="宋体" w:eastAsia="宋体" w:hint="default"/>
          <w:spacing w:val="-4"/>
          <w:w w:val="100"/>
          <w:sz w:val="22"/>
          <w:szCs w:val="22"/>
        </w:rPr>
        <w:t>企业内部报告的证据表明资产的经济绩效已经低于或者将低于预期，如资产所创</w:t>
      </w:r>
      <w:r>
        <w:rPr>
          <w:rFonts w:ascii="宋体" w:hAnsi="宋体" w:cs="宋体" w:eastAsia="宋体" w:hint="default"/>
          <w:w w:val="100"/>
          <w:sz w:val="22"/>
          <w:szCs w:val="22"/>
        </w:rPr>
        <w:t> </w:t>
      </w:r>
      <w:r>
        <w:rPr>
          <w:rFonts w:ascii="宋体" w:hAnsi="宋体" w:cs="宋体" w:eastAsia="宋体" w:hint="default"/>
          <w:sz w:val="22"/>
          <w:szCs w:val="22"/>
        </w:rPr>
        <w:t>造的净现金流量或者实现的营业利润（或者亏损）远远低于（或者高于）预计金额等；</w:t>
      </w:r>
    </w:p>
    <w:p>
      <w:pPr>
        <w:spacing w:before="92"/>
        <w:ind w:left="555" w:right="9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(7)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其他表明资产可能已经发生减值的迹象。</w:t>
      </w:r>
    </w:p>
    <w:p>
      <w:pPr>
        <w:spacing w:before="113"/>
        <w:ind w:left="555" w:right="9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 </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长期待摊费用</w:t>
      </w:r>
    </w:p>
    <w:p>
      <w:pPr>
        <w:spacing w:before="110"/>
        <w:ind w:left="541" w:right="94" w:firstLine="0"/>
        <w:jc w:val="left"/>
        <w:rPr>
          <w:rFonts w:ascii="宋体" w:hAnsi="宋体" w:cs="宋体" w:eastAsia="宋体" w:hint="default"/>
          <w:sz w:val="22"/>
          <w:szCs w:val="22"/>
        </w:rPr>
      </w:pPr>
      <w:r>
        <w:rPr>
          <w:rFonts w:ascii="宋体" w:hAnsi="宋体" w:cs="宋体" w:eastAsia="宋体" w:hint="default"/>
          <w:spacing w:val="-4"/>
          <w:sz w:val="22"/>
          <w:szCs w:val="22"/>
        </w:rPr>
        <w:t>本公司长期待摊费用是指已经支出，但应由当期及以后各期承担的摊销期限在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年以</w:t>
      </w:r>
    </w:p>
    <w:p>
      <w:pPr>
        <w:spacing w:line="280" w:lineRule="auto" w:before="53"/>
        <w:ind w:left="102" w:right="214" w:firstLine="0"/>
        <w:jc w:val="both"/>
        <w:rPr>
          <w:rFonts w:ascii="宋体" w:hAnsi="宋体" w:cs="宋体" w:eastAsia="宋体" w:hint="default"/>
          <w:sz w:val="22"/>
          <w:szCs w:val="22"/>
        </w:rPr>
      </w:pPr>
      <w:r>
        <w:rPr>
          <w:rFonts w:ascii="宋体" w:hAnsi="宋体" w:cs="宋体" w:eastAsia="宋体" w:hint="default"/>
          <w:spacing w:val="-6"/>
          <w:sz w:val="22"/>
          <w:szCs w:val="22"/>
        </w:rPr>
        <w:t>上（不含</w:t>
      </w:r>
      <w:r>
        <w:rPr>
          <w:rFonts w:ascii="宋体" w:hAnsi="宋体" w:cs="宋体" w:eastAsia="宋体" w:hint="default"/>
          <w:spacing w:val="-33"/>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8"/>
          <w:sz w:val="22"/>
          <w:szCs w:val="22"/>
        </w:rPr>
        <w:t> </w:t>
      </w:r>
      <w:r>
        <w:rPr>
          <w:rFonts w:ascii="宋体" w:hAnsi="宋体" w:cs="宋体" w:eastAsia="宋体" w:hint="default"/>
          <w:spacing w:val="-3"/>
          <w:sz w:val="22"/>
          <w:szCs w:val="22"/>
        </w:rPr>
        <w:t>年）的各项费用，该等费用在受益期内平均摊销。如果长期待摊费用项目不能</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使以后会计期间受益，则将尚未摊销的该项目的摊余价值全部转入当期损益。</w:t>
      </w:r>
    </w:p>
    <w:p>
      <w:pPr>
        <w:spacing w:line="338" w:lineRule="auto" w:before="92"/>
        <w:ind w:left="541" w:right="94"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21.</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职工薪酬</w:t>
      </w:r>
      <w:r>
        <w:rPr>
          <w:rFonts w:ascii="宋体" w:hAnsi="宋体" w:cs="宋体" w:eastAsia="宋体" w:hint="default"/>
          <w:w w:val="100"/>
          <w:sz w:val="22"/>
          <w:szCs w:val="22"/>
        </w:rPr>
        <w:t> </w:t>
      </w:r>
      <w:r>
        <w:rPr>
          <w:rFonts w:ascii="宋体" w:hAnsi="宋体" w:cs="宋体" w:eastAsia="宋体" w:hint="default"/>
          <w:sz w:val="22"/>
          <w:szCs w:val="22"/>
        </w:rPr>
        <w:t>本公司职工薪酬包括短期薪酬、离职后福利、辞退福利和其他长期福利。</w:t>
      </w:r>
      <w:r>
        <w:rPr>
          <w:rFonts w:ascii="宋体" w:hAnsi="宋体" w:cs="宋体" w:eastAsia="宋体" w:hint="default"/>
          <w:w w:val="100"/>
          <w:sz w:val="22"/>
          <w:szCs w:val="22"/>
        </w:rPr>
        <w:t> </w:t>
      </w:r>
      <w:r>
        <w:rPr>
          <w:rFonts w:ascii="宋体" w:hAnsi="宋体" w:cs="宋体" w:eastAsia="宋体" w:hint="default"/>
          <w:spacing w:val="-3"/>
          <w:sz w:val="22"/>
          <w:szCs w:val="22"/>
        </w:rPr>
        <w:t>短期薪酬主要包括职工工资、奖金、津贴和补贴、职工福利费、住房公积金、工会经</w:t>
      </w:r>
    </w:p>
    <w:p>
      <w:pPr>
        <w:spacing w:line="268" w:lineRule="exact" w:before="0"/>
        <w:ind w:left="102" w:right="0" w:firstLine="0"/>
        <w:jc w:val="both"/>
        <w:rPr>
          <w:rFonts w:ascii="宋体" w:hAnsi="宋体" w:cs="宋体" w:eastAsia="宋体" w:hint="default"/>
          <w:sz w:val="22"/>
          <w:szCs w:val="22"/>
        </w:rPr>
      </w:pPr>
      <w:r>
        <w:rPr>
          <w:rFonts w:ascii="宋体" w:hAnsi="宋体" w:cs="宋体" w:eastAsia="宋体" w:hint="default"/>
          <w:spacing w:val="-3"/>
          <w:sz w:val="22"/>
          <w:szCs w:val="22"/>
        </w:rPr>
        <w:t>费和职工教育经费以及医疗保险费、工伤保险费、生育保险费等社会保险费等，在职工提</w:t>
      </w:r>
    </w:p>
    <w:p>
      <w:pPr>
        <w:spacing w:line="297" w:lineRule="auto" w:before="67"/>
        <w:ind w:left="102" w:right="216" w:firstLine="0"/>
        <w:jc w:val="both"/>
        <w:rPr>
          <w:rFonts w:ascii="宋体" w:hAnsi="宋体" w:cs="宋体" w:eastAsia="宋体" w:hint="default"/>
          <w:sz w:val="22"/>
          <w:szCs w:val="22"/>
        </w:rPr>
      </w:pPr>
      <w:r>
        <w:rPr>
          <w:rFonts w:ascii="宋体" w:hAnsi="宋体" w:cs="宋体" w:eastAsia="宋体" w:hint="default"/>
          <w:spacing w:val="-3"/>
          <w:sz w:val="22"/>
          <w:szCs w:val="22"/>
        </w:rPr>
        <w:t>供服务的会计期间，将实际发生的短期薪酬确认为负债，并按照受益对象计入当期损益或</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相关资产成本。</w:t>
      </w:r>
    </w:p>
    <w:p>
      <w:pPr>
        <w:spacing w:line="297" w:lineRule="auto" w:before="77"/>
        <w:ind w:left="102" w:right="217" w:firstLine="439"/>
        <w:jc w:val="both"/>
        <w:rPr>
          <w:rFonts w:ascii="宋体" w:hAnsi="宋体" w:cs="宋体" w:eastAsia="宋体" w:hint="default"/>
          <w:sz w:val="22"/>
          <w:szCs w:val="22"/>
        </w:rPr>
      </w:pPr>
      <w:r>
        <w:rPr>
          <w:rFonts w:ascii="宋体" w:hAnsi="宋体" w:cs="宋体" w:eastAsia="宋体" w:hint="default"/>
          <w:spacing w:val="-3"/>
          <w:sz w:val="22"/>
          <w:szCs w:val="22"/>
        </w:rPr>
        <w:t>离职后福利主要包括基本养老保险费、失业保险费、企业年金缴费等，按照公司承担</w:t>
      </w:r>
      <w:r>
        <w:rPr>
          <w:rFonts w:ascii="宋体" w:hAnsi="宋体" w:cs="宋体" w:eastAsia="宋体" w:hint="default"/>
          <w:w w:val="100"/>
          <w:sz w:val="22"/>
          <w:szCs w:val="22"/>
        </w:rPr>
        <w:t> </w:t>
      </w:r>
      <w:r>
        <w:rPr>
          <w:rFonts w:ascii="宋体" w:hAnsi="宋体" w:cs="宋体" w:eastAsia="宋体" w:hint="default"/>
          <w:spacing w:val="-3"/>
          <w:sz w:val="22"/>
          <w:szCs w:val="22"/>
        </w:rPr>
        <w:t>的风险和义务，分类为设定提存计划，根据在资产负债表日为换取职工在会计期间提供的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服务而向单独主体缴存的提存金确认为负债，并按照受益对象计入当期损益或相关资产成</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本。</w:t>
      </w:r>
    </w:p>
    <w:p>
      <w:pPr>
        <w:spacing w:line="297" w:lineRule="auto" w:before="77"/>
        <w:ind w:left="102" w:right="215" w:firstLine="439"/>
        <w:jc w:val="both"/>
        <w:rPr>
          <w:rFonts w:ascii="宋体" w:hAnsi="宋体" w:cs="宋体" w:eastAsia="宋体" w:hint="default"/>
          <w:sz w:val="22"/>
          <w:szCs w:val="22"/>
        </w:rPr>
      </w:pPr>
      <w:r>
        <w:rPr>
          <w:rFonts w:ascii="宋体" w:hAnsi="宋体" w:cs="宋体" w:eastAsia="宋体" w:hint="default"/>
          <w:spacing w:val="-3"/>
          <w:sz w:val="22"/>
          <w:szCs w:val="22"/>
        </w:rPr>
        <w:t>辞退福利是由于本公司在职工劳动合同到期之前解除与职工的劳动关系产生，在本公</w:t>
      </w:r>
      <w:r>
        <w:rPr>
          <w:rFonts w:ascii="宋体" w:hAnsi="宋体" w:cs="宋体" w:eastAsia="宋体" w:hint="default"/>
          <w:w w:val="100"/>
          <w:sz w:val="22"/>
          <w:szCs w:val="22"/>
        </w:rPr>
        <w:t> </w:t>
      </w:r>
      <w:r>
        <w:rPr>
          <w:rFonts w:ascii="宋体" w:hAnsi="宋体" w:cs="宋体" w:eastAsia="宋体" w:hint="default"/>
          <w:spacing w:val="2"/>
          <w:sz w:val="22"/>
          <w:szCs w:val="22"/>
        </w:rPr>
        <w:t>司不能单方面撤回因解除劳动关系计划或裁减建议所提供的辞退福利时和本公司确认与</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pacing w:val="2"/>
          <w:sz w:val="22"/>
          <w:szCs w:val="22"/>
        </w:rPr>
        <w:t>涉及支付辞退福利的重组相关的成本或费用时两者孰早日确认辞退福利产生的职工薪酬</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z w:val="22"/>
          <w:szCs w:val="22"/>
        </w:rPr>
        <w:t>负债，并计入当期损益，其中对超过一年予以支付的补偿款，折现后计入当期损益。</w:t>
      </w:r>
    </w:p>
    <w:p>
      <w:pPr>
        <w:spacing w:line="297" w:lineRule="auto" w:before="74"/>
        <w:ind w:left="102" w:right="217" w:firstLine="439"/>
        <w:jc w:val="both"/>
        <w:rPr>
          <w:rFonts w:ascii="宋体" w:hAnsi="宋体" w:cs="宋体" w:eastAsia="宋体" w:hint="default"/>
          <w:sz w:val="22"/>
          <w:szCs w:val="22"/>
        </w:rPr>
      </w:pPr>
      <w:r>
        <w:rPr>
          <w:rFonts w:ascii="宋体" w:hAnsi="宋体" w:cs="宋体" w:eastAsia="宋体" w:hint="default"/>
          <w:spacing w:val="-3"/>
          <w:sz w:val="22"/>
          <w:szCs w:val="22"/>
        </w:rPr>
        <w:t>其他长期福利主要包括长期奖励计划和长期福利等，本公司按照设定提存计划的有关</w:t>
      </w:r>
      <w:r>
        <w:rPr>
          <w:rFonts w:ascii="宋体" w:hAnsi="宋体" w:cs="宋体" w:eastAsia="宋体" w:hint="default"/>
          <w:w w:val="100"/>
          <w:sz w:val="22"/>
          <w:szCs w:val="22"/>
        </w:rPr>
        <w:t> </w:t>
      </w:r>
      <w:r>
        <w:rPr>
          <w:rFonts w:ascii="宋体" w:hAnsi="宋体" w:cs="宋体" w:eastAsia="宋体" w:hint="default"/>
          <w:sz w:val="22"/>
          <w:szCs w:val="22"/>
        </w:rPr>
        <w:t>规定进行会计处理。</w:t>
      </w:r>
    </w:p>
    <w:p>
      <w:pPr>
        <w:spacing w:line="326" w:lineRule="auto" w:before="77"/>
        <w:ind w:left="541" w:right="94"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22.</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预计负债</w:t>
      </w:r>
      <w:r>
        <w:rPr>
          <w:rFonts w:ascii="宋体" w:hAnsi="宋体" w:cs="宋体" w:eastAsia="宋体" w:hint="default"/>
          <w:w w:val="100"/>
          <w:sz w:val="22"/>
          <w:szCs w:val="22"/>
        </w:rPr>
        <w:t> </w:t>
      </w:r>
      <w:r>
        <w:rPr>
          <w:rFonts w:ascii="宋体" w:hAnsi="宋体" w:cs="宋体" w:eastAsia="宋体" w:hint="default"/>
          <w:sz w:val="22"/>
          <w:szCs w:val="22"/>
        </w:rPr>
        <w:t>当与对外担保、未决诉讼或仲裁、产品质量保证、裁员计划、亏损合同、重组义务、</w:t>
      </w:r>
    </w:p>
    <w:p>
      <w:pPr>
        <w:spacing w:line="297" w:lineRule="auto" w:before="0"/>
        <w:ind w:left="102" w:right="217" w:firstLine="0"/>
        <w:jc w:val="both"/>
        <w:rPr>
          <w:rFonts w:ascii="宋体" w:hAnsi="宋体" w:cs="宋体" w:eastAsia="宋体" w:hint="default"/>
          <w:sz w:val="22"/>
          <w:szCs w:val="22"/>
        </w:rPr>
      </w:pPr>
      <w:r>
        <w:rPr>
          <w:rFonts w:ascii="宋体" w:hAnsi="宋体" w:cs="宋体" w:eastAsia="宋体" w:hint="default"/>
          <w:spacing w:val="-3"/>
          <w:sz w:val="22"/>
          <w:szCs w:val="22"/>
        </w:rPr>
        <w:t>环境污染整治、承诺、固定资产弃置义务等或有事项相关的业务同时符合以下条件时，本</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公司将其确认为负债：该义务是本公司承担的现时义务；该义务的履行很可能导致经济利</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益流出企业；该义务的金额能够可靠地计量。</w:t>
      </w:r>
    </w:p>
    <w:p>
      <w:pPr>
        <w:spacing w:line="297" w:lineRule="auto" w:before="77"/>
        <w:ind w:left="102" w:right="215" w:firstLine="439"/>
        <w:jc w:val="both"/>
        <w:rPr>
          <w:rFonts w:ascii="宋体" w:hAnsi="宋体" w:cs="宋体" w:eastAsia="宋体" w:hint="default"/>
          <w:sz w:val="22"/>
          <w:szCs w:val="22"/>
        </w:rPr>
      </w:pPr>
      <w:r>
        <w:rPr>
          <w:rFonts w:ascii="宋体" w:hAnsi="宋体" w:cs="宋体" w:eastAsia="宋体" w:hint="default"/>
          <w:spacing w:val="-3"/>
          <w:sz w:val="22"/>
          <w:szCs w:val="22"/>
        </w:rPr>
        <w:t>预计负债按照履行相关现时义务所需支出的最佳估计数进行初始计量，并综合考虑与</w:t>
      </w:r>
      <w:r>
        <w:rPr>
          <w:rFonts w:ascii="宋体" w:hAnsi="宋体" w:cs="宋体" w:eastAsia="宋体" w:hint="default"/>
          <w:w w:val="100"/>
          <w:sz w:val="22"/>
          <w:szCs w:val="22"/>
        </w:rPr>
        <w:t> </w:t>
      </w:r>
      <w:r>
        <w:rPr>
          <w:rFonts w:ascii="宋体" w:hAnsi="宋体" w:cs="宋体" w:eastAsia="宋体" w:hint="default"/>
          <w:spacing w:val="-3"/>
          <w:sz w:val="22"/>
          <w:szCs w:val="22"/>
        </w:rPr>
        <w:t>或有事项有关的风险、不确定性和货币时间价值等因素。货币时间价值影响重大的，通过</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3"/>
          <w:sz w:val="22"/>
          <w:szCs w:val="22"/>
        </w:rPr>
        <w:t>对相关未来现金流出进行折现后确定最佳估计数。于资产负债表日对预计负债的账面价值</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进行复核，如有改变则对账面价值进行调整以反映当前最佳估计数。</w:t>
      </w:r>
    </w:p>
    <w:p>
      <w:pPr>
        <w:spacing w:line="297" w:lineRule="auto" w:before="77"/>
        <w:ind w:left="102" w:right="217" w:firstLine="439"/>
        <w:jc w:val="both"/>
        <w:rPr>
          <w:rFonts w:ascii="宋体" w:hAnsi="宋体" w:cs="宋体" w:eastAsia="宋体" w:hint="default"/>
          <w:sz w:val="22"/>
          <w:szCs w:val="22"/>
        </w:rPr>
      </w:pPr>
      <w:r>
        <w:rPr>
          <w:rFonts w:ascii="宋体" w:hAnsi="宋体" w:cs="宋体" w:eastAsia="宋体" w:hint="default"/>
          <w:spacing w:val="-3"/>
          <w:sz w:val="22"/>
          <w:szCs w:val="22"/>
        </w:rPr>
        <w:t>对过去的交易或事项形成的潜在义务，其存在需通过未来不确定事项的发生或不发生</w:t>
      </w:r>
      <w:r>
        <w:rPr>
          <w:rFonts w:ascii="宋体" w:hAnsi="宋体" w:cs="宋体" w:eastAsia="宋体" w:hint="default"/>
          <w:w w:val="100"/>
          <w:sz w:val="22"/>
          <w:szCs w:val="22"/>
        </w:rPr>
        <w:t> </w:t>
      </w:r>
      <w:r>
        <w:rPr>
          <w:rFonts w:ascii="宋体" w:hAnsi="宋体" w:cs="宋体" w:eastAsia="宋体" w:hint="default"/>
          <w:spacing w:val="-3"/>
          <w:sz w:val="22"/>
          <w:szCs w:val="22"/>
        </w:rPr>
        <w:t>予以证实；或过去的交易或者事项形成的现时义务，履行该义务不是很可能导致经济利益</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流出本公司或该义务的金额不能可靠计量，则本公司会将该潜在义务或现时义务披露为或</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有负债。</w:t>
      </w:r>
    </w:p>
    <w:p>
      <w:pPr>
        <w:spacing w:after="0" w:line="297" w:lineRule="auto"/>
        <w:jc w:val="both"/>
        <w:rPr>
          <w:rFonts w:ascii="宋体" w:hAnsi="宋体" w:cs="宋体" w:eastAsia="宋体" w:hint="default"/>
          <w:sz w:val="22"/>
          <w:szCs w:val="22"/>
        </w:rPr>
        <w:sectPr>
          <w:pgSz w:w="11910" w:h="16840"/>
          <w:pgMar w:header="0" w:footer="1045" w:top="1360" w:bottom="1240" w:left="1600" w:right="1480"/>
        </w:sectPr>
      </w:pPr>
    </w:p>
    <w:p>
      <w:pPr>
        <w:spacing w:line="326" w:lineRule="auto" w:before="6"/>
        <w:ind w:left="541" w:right="106"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23.</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收入确认原则和计量方法</w:t>
      </w:r>
      <w:r>
        <w:rPr>
          <w:rFonts w:ascii="宋体" w:hAnsi="宋体" w:cs="宋体" w:eastAsia="宋体" w:hint="default"/>
          <w:w w:val="100"/>
          <w:sz w:val="22"/>
          <w:szCs w:val="22"/>
        </w:rPr>
        <w:t> </w:t>
      </w:r>
      <w:r>
        <w:rPr>
          <w:rFonts w:ascii="宋体" w:hAnsi="宋体" w:cs="宋体" w:eastAsia="宋体" w:hint="default"/>
          <w:spacing w:val="-3"/>
          <w:sz w:val="22"/>
          <w:szCs w:val="22"/>
        </w:rPr>
        <w:t>本公司的营业收入主要包括销售商品收入、提供劳务收入、让渡资产使用权收入、建</w:t>
      </w:r>
    </w:p>
    <w:p>
      <w:pPr>
        <w:spacing w:line="288" w:lineRule="auto" w:before="0"/>
        <w:ind w:left="102" w:right="336" w:firstLine="0"/>
        <w:jc w:val="both"/>
        <w:rPr>
          <w:rFonts w:ascii="宋体" w:hAnsi="宋体" w:cs="宋体" w:eastAsia="宋体" w:hint="default"/>
          <w:sz w:val="22"/>
          <w:szCs w:val="22"/>
        </w:rPr>
      </w:pPr>
      <w:r>
        <w:rPr>
          <w:rFonts w:ascii="宋体" w:hAnsi="宋体" w:cs="宋体" w:eastAsia="宋体" w:hint="default"/>
          <w:spacing w:val="-3"/>
          <w:sz w:val="22"/>
          <w:szCs w:val="22"/>
        </w:rPr>
        <w:t>造合同收入和采用建设经营移交方式（</w:t>
      </w:r>
      <w:r>
        <w:rPr>
          <w:rFonts w:ascii="Times New Roman" w:hAnsi="Times New Roman" w:cs="Times New Roman" w:eastAsia="Times New Roman" w:hint="default"/>
          <w:spacing w:val="-3"/>
          <w:sz w:val="22"/>
          <w:szCs w:val="22"/>
        </w:rPr>
        <w:t>BOT</w:t>
      </w:r>
      <w:r>
        <w:rPr>
          <w:rFonts w:ascii="宋体" w:hAnsi="宋体" w:cs="宋体" w:eastAsia="宋体" w:hint="default"/>
          <w:spacing w:val="-3"/>
          <w:sz w:val="22"/>
          <w:szCs w:val="22"/>
        </w:rPr>
        <w:t>）的收入。与交易相关的经济利益能够流入本</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公司，相关的收入能够可靠计量且满足下列各项经营活动的特定收入确认标准时，确认相</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关的收入。</w:t>
      </w:r>
    </w:p>
    <w:p>
      <w:pPr>
        <w:spacing w:line="326" w:lineRule="auto" w:before="85"/>
        <w:ind w:left="541" w:right="106"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销售商品收入</w:t>
      </w:r>
      <w:r>
        <w:rPr>
          <w:rFonts w:ascii="宋体" w:hAnsi="宋体" w:cs="宋体" w:eastAsia="宋体" w:hint="default"/>
          <w:w w:val="100"/>
          <w:sz w:val="22"/>
          <w:szCs w:val="22"/>
        </w:rPr>
        <w:t> </w:t>
      </w:r>
      <w:r>
        <w:rPr>
          <w:rFonts w:ascii="宋体" w:hAnsi="宋体" w:cs="宋体" w:eastAsia="宋体" w:hint="default"/>
          <w:spacing w:val="-3"/>
          <w:sz w:val="22"/>
          <w:szCs w:val="22"/>
        </w:rPr>
        <w:t>公司在商品所有权上的主要风险和报酬转移给买方、公司不再对该商品实施继续管理</w:t>
      </w:r>
    </w:p>
    <w:p>
      <w:pPr>
        <w:spacing w:line="297" w:lineRule="auto" w:before="0"/>
        <w:ind w:left="102" w:right="337" w:firstLine="0"/>
        <w:jc w:val="both"/>
        <w:rPr>
          <w:rFonts w:ascii="宋体" w:hAnsi="宋体" w:cs="宋体" w:eastAsia="宋体" w:hint="default"/>
          <w:sz w:val="22"/>
          <w:szCs w:val="22"/>
        </w:rPr>
      </w:pPr>
      <w:r>
        <w:rPr>
          <w:rFonts w:ascii="宋体" w:hAnsi="宋体" w:cs="宋体" w:eastAsia="宋体" w:hint="default"/>
          <w:spacing w:val="-3"/>
          <w:sz w:val="22"/>
          <w:szCs w:val="22"/>
        </w:rPr>
        <w:t>权和实际控制权、与交易相关的经济利益能够流入企业、并且相关收入和成本能够可靠地</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计量时确认收入的实现。</w:t>
      </w:r>
    </w:p>
    <w:p>
      <w:pPr>
        <w:spacing w:line="328" w:lineRule="auto" w:before="74"/>
        <w:ind w:left="541" w:right="106"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提供劳务收入</w:t>
      </w:r>
      <w:r>
        <w:rPr>
          <w:rFonts w:ascii="宋体" w:hAnsi="宋体" w:cs="宋体" w:eastAsia="宋体" w:hint="default"/>
          <w:w w:val="100"/>
          <w:sz w:val="22"/>
          <w:szCs w:val="22"/>
        </w:rPr>
        <w:t> </w:t>
      </w:r>
      <w:r>
        <w:rPr>
          <w:rFonts w:ascii="宋体" w:hAnsi="宋体" w:cs="宋体" w:eastAsia="宋体" w:hint="default"/>
          <w:spacing w:val="-3"/>
          <w:sz w:val="22"/>
          <w:szCs w:val="22"/>
        </w:rPr>
        <w:t>提供劳务在同一年度内开始并完成的，应当在完成劳务时确认收入。如劳务的开始和</w:t>
      </w:r>
    </w:p>
    <w:p>
      <w:pPr>
        <w:spacing w:line="274" w:lineRule="exact" w:before="0"/>
        <w:ind w:left="102" w:right="0" w:firstLine="0"/>
        <w:jc w:val="both"/>
        <w:rPr>
          <w:rFonts w:ascii="宋体" w:hAnsi="宋体" w:cs="宋体" w:eastAsia="宋体" w:hint="default"/>
          <w:sz w:val="22"/>
          <w:szCs w:val="22"/>
        </w:rPr>
      </w:pPr>
      <w:r>
        <w:rPr>
          <w:rFonts w:ascii="宋体" w:hAnsi="宋体" w:cs="宋体" w:eastAsia="宋体" w:hint="default"/>
          <w:spacing w:val="-3"/>
          <w:sz w:val="22"/>
          <w:szCs w:val="22"/>
        </w:rPr>
        <w:t>完成分属不同的会计年度，在提供劳务交易的结果能够可靠估计的情况下，公司在资产负</w:t>
      </w:r>
    </w:p>
    <w:p>
      <w:pPr>
        <w:spacing w:line="297" w:lineRule="auto" w:before="69"/>
        <w:ind w:left="102" w:right="337" w:firstLine="0"/>
        <w:jc w:val="both"/>
        <w:rPr>
          <w:rFonts w:ascii="宋体" w:hAnsi="宋体" w:cs="宋体" w:eastAsia="宋体" w:hint="default"/>
          <w:sz w:val="22"/>
          <w:szCs w:val="22"/>
        </w:rPr>
      </w:pPr>
      <w:r>
        <w:rPr>
          <w:rFonts w:ascii="宋体" w:hAnsi="宋体" w:cs="宋体" w:eastAsia="宋体" w:hint="default"/>
          <w:spacing w:val="-3"/>
          <w:sz w:val="22"/>
          <w:szCs w:val="22"/>
        </w:rPr>
        <w:t>债表日按完工百分比法确认相关的劳务收入；在提供劳务交易的结果不能可靠估计的情况</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下，公司在资产负债表日对收入分别以下情况予以确认和计量：</w:t>
      </w:r>
    </w:p>
    <w:p>
      <w:pPr>
        <w:spacing w:line="280" w:lineRule="auto" w:before="74"/>
        <w:ind w:left="1009" w:right="332" w:firstLine="50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如果已经发生的劳务成本预计能够得到补偿，按已经发生的劳务成本金</w:t>
      </w:r>
      <w:r>
        <w:rPr>
          <w:rFonts w:ascii="宋体" w:hAnsi="宋体" w:cs="宋体" w:eastAsia="宋体" w:hint="default"/>
          <w:w w:val="100"/>
          <w:sz w:val="22"/>
          <w:szCs w:val="22"/>
        </w:rPr>
        <w:t> </w:t>
      </w:r>
      <w:r>
        <w:rPr>
          <w:rFonts w:ascii="宋体" w:hAnsi="宋体" w:cs="宋体" w:eastAsia="宋体" w:hint="default"/>
          <w:sz w:val="22"/>
          <w:szCs w:val="22"/>
        </w:rPr>
        <w:t>额确认收入，并按相同金额结转成本；</w:t>
      </w:r>
    </w:p>
    <w:p>
      <w:pPr>
        <w:spacing w:line="290" w:lineRule="auto" w:before="90"/>
        <w:ind w:left="1009" w:right="332" w:firstLine="504"/>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如果已经发生的劳务成本预计不能全部得到补偿，按能够得到补偿的劳</w:t>
      </w:r>
      <w:r>
        <w:rPr>
          <w:rFonts w:ascii="宋体" w:hAnsi="宋体" w:cs="宋体" w:eastAsia="宋体" w:hint="default"/>
          <w:w w:val="100"/>
          <w:sz w:val="22"/>
          <w:szCs w:val="22"/>
        </w:rPr>
        <w:t> </w:t>
      </w:r>
      <w:r>
        <w:rPr>
          <w:rFonts w:ascii="宋体" w:hAnsi="宋体" w:cs="宋体" w:eastAsia="宋体" w:hint="default"/>
          <w:spacing w:val="-4"/>
          <w:sz w:val="22"/>
          <w:szCs w:val="22"/>
        </w:rPr>
        <w:t>务成本金额确认收入，并按已经发生的劳务成本，结转当期成本，确认的金额小</w:t>
      </w:r>
      <w:r>
        <w:rPr>
          <w:rFonts w:ascii="宋体" w:hAnsi="宋体" w:cs="宋体" w:eastAsia="宋体" w:hint="default"/>
          <w:spacing w:val="-70"/>
          <w:sz w:val="22"/>
          <w:szCs w:val="22"/>
        </w:rPr>
        <w:t> </w:t>
      </w:r>
      <w:r>
        <w:rPr>
          <w:rFonts w:ascii="宋体" w:hAnsi="宋体" w:cs="宋体" w:eastAsia="宋体" w:hint="default"/>
          <w:spacing w:val="-70"/>
          <w:sz w:val="22"/>
          <w:szCs w:val="22"/>
        </w:rPr>
      </w:r>
      <w:r>
        <w:rPr>
          <w:rFonts w:ascii="宋体" w:hAnsi="宋体" w:cs="宋体" w:eastAsia="宋体" w:hint="default"/>
          <w:sz w:val="22"/>
          <w:szCs w:val="22"/>
        </w:rPr>
        <w:t>于已经发生的劳务成本的差额，作为当期损失；</w:t>
      </w:r>
    </w:p>
    <w:p>
      <w:pPr>
        <w:spacing w:line="283" w:lineRule="auto" w:before="81"/>
        <w:ind w:left="1009" w:right="332" w:firstLine="50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如果已经发生的劳务成本全部不能得到补偿，应按已经发生的劳务成本</w:t>
      </w:r>
      <w:r>
        <w:rPr>
          <w:rFonts w:ascii="宋体" w:hAnsi="宋体" w:cs="宋体" w:eastAsia="宋体" w:hint="default"/>
          <w:w w:val="100"/>
          <w:sz w:val="22"/>
          <w:szCs w:val="22"/>
        </w:rPr>
        <w:t> </w:t>
      </w:r>
      <w:r>
        <w:rPr>
          <w:rFonts w:ascii="宋体" w:hAnsi="宋体" w:cs="宋体" w:eastAsia="宋体" w:hint="default"/>
          <w:sz w:val="22"/>
          <w:szCs w:val="22"/>
        </w:rPr>
        <w:t>作为当期费用，不确认收入。</w:t>
      </w:r>
    </w:p>
    <w:p>
      <w:pPr>
        <w:spacing w:line="328" w:lineRule="auto" w:before="87"/>
        <w:ind w:left="541" w:right="106"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让渡资产使用权收入</w:t>
      </w:r>
      <w:r>
        <w:rPr>
          <w:rFonts w:ascii="宋体" w:hAnsi="宋体" w:cs="宋体" w:eastAsia="宋体" w:hint="default"/>
          <w:w w:val="100"/>
          <w:sz w:val="22"/>
          <w:szCs w:val="22"/>
        </w:rPr>
        <w:t> </w:t>
      </w:r>
      <w:r>
        <w:rPr>
          <w:rFonts w:ascii="宋体" w:hAnsi="宋体" w:cs="宋体" w:eastAsia="宋体" w:hint="default"/>
          <w:spacing w:val="-3"/>
          <w:sz w:val="22"/>
          <w:szCs w:val="22"/>
        </w:rPr>
        <w:t>以与交易相关的经济利益能够流入本公司，收入的金额能够可靠地计量时，确认让渡</w:t>
      </w:r>
    </w:p>
    <w:p>
      <w:pPr>
        <w:spacing w:line="276" w:lineRule="exact" w:before="0"/>
        <w:ind w:left="102" w:right="0" w:firstLine="0"/>
        <w:jc w:val="both"/>
        <w:rPr>
          <w:rFonts w:ascii="宋体" w:hAnsi="宋体" w:cs="宋体" w:eastAsia="宋体" w:hint="default"/>
          <w:sz w:val="22"/>
          <w:szCs w:val="22"/>
        </w:rPr>
      </w:pPr>
      <w:r>
        <w:rPr>
          <w:rFonts w:ascii="宋体" w:hAnsi="宋体" w:cs="宋体" w:eastAsia="宋体" w:hint="default"/>
          <w:sz w:val="22"/>
          <w:szCs w:val="22"/>
        </w:rPr>
        <w:t>资产使用权收入的实现。</w:t>
      </w:r>
    </w:p>
    <w:p>
      <w:pPr>
        <w:spacing w:before="127"/>
        <w:ind w:left="1513"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23"/>
          <w:sz w:val="22"/>
          <w:szCs w:val="22"/>
        </w:rPr>
        <w:t> </w:t>
      </w:r>
      <w:r>
        <w:rPr>
          <w:rFonts w:ascii="宋体" w:hAnsi="宋体" w:cs="宋体" w:eastAsia="宋体" w:hint="default"/>
          <w:sz w:val="22"/>
          <w:szCs w:val="22"/>
        </w:rPr>
        <w:t>利息收入按照他人使用本公司货币资金的时间和实际利率计算确定；</w:t>
      </w:r>
    </w:p>
    <w:p>
      <w:pPr>
        <w:spacing w:before="113"/>
        <w:ind w:left="1513"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使用费收入按照有关合同或协议约定的收费时间和方法计算确定；</w:t>
      </w:r>
    </w:p>
    <w:p>
      <w:pPr>
        <w:spacing w:before="110"/>
        <w:ind w:left="1513"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26"/>
          <w:sz w:val="22"/>
          <w:szCs w:val="22"/>
        </w:rPr>
        <w:t> </w:t>
      </w:r>
      <w:r>
        <w:rPr>
          <w:rFonts w:ascii="宋体" w:hAnsi="宋体" w:cs="宋体" w:eastAsia="宋体" w:hint="default"/>
          <w:sz w:val="22"/>
          <w:szCs w:val="22"/>
        </w:rPr>
        <w:t>经营租赁收入按照直线法在租赁期内确认。</w:t>
      </w:r>
    </w:p>
    <w:p>
      <w:pPr>
        <w:spacing w:line="292" w:lineRule="auto" w:before="113"/>
        <w:ind w:left="102" w:right="337" w:firstLine="453"/>
        <w:jc w:val="both"/>
        <w:rPr>
          <w:rFonts w:ascii="宋体" w:hAnsi="宋体" w:cs="宋体" w:eastAsia="宋体" w:hint="default"/>
          <w:sz w:val="22"/>
          <w:szCs w:val="22"/>
        </w:rPr>
      </w:pPr>
      <w:r>
        <w:rPr>
          <w:rFonts w:ascii="Times New Roman" w:hAnsi="Times New Roman" w:cs="Times New Roman" w:eastAsia="Times New Roman" w:hint="default"/>
          <w:b/>
          <w:bCs/>
          <w:w w:val="100"/>
          <w:sz w:val="22"/>
          <w:szCs w:val="22"/>
        </w:rPr>
        <w:t>(4)</w:t>
      </w:r>
      <w:r>
        <w:rPr>
          <w:rFonts w:ascii="Times New Roman" w:hAnsi="Times New Roman" w:cs="Times New Roman" w:eastAsia="Times New Roman" w:hint="default"/>
          <w:b/>
          <w:bCs/>
          <w:spacing w:val="35"/>
          <w:w w:val="100"/>
          <w:sz w:val="22"/>
          <w:szCs w:val="22"/>
        </w:rPr>
        <w:t> </w:t>
      </w:r>
      <w:r>
        <w:rPr>
          <w:rFonts w:ascii="宋体" w:hAnsi="宋体" w:cs="宋体" w:eastAsia="宋体" w:hint="default"/>
          <w:spacing w:val="-4"/>
          <w:w w:val="100"/>
          <w:sz w:val="22"/>
          <w:szCs w:val="22"/>
        </w:rPr>
        <w:t>建造合同的结果能够可靠估计的，于资产负债表日按完工百分比法确认合同收入</w:t>
      </w:r>
      <w:r>
        <w:rPr>
          <w:rFonts w:ascii="宋体" w:hAnsi="宋体" w:cs="宋体" w:eastAsia="宋体" w:hint="default"/>
          <w:w w:val="100"/>
          <w:sz w:val="22"/>
          <w:szCs w:val="22"/>
        </w:rPr>
        <w:t> </w:t>
      </w:r>
      <w:r>
        <w:rPr>
          <w:rFonts w:ascii="宋体" w:hAnsi="宋体" w:cs="宋体" w:eastAsia="宋体" w:hint="default"/>
          <w:spacing w:val="-3"/>
          <w:sz w:val="22"/>
          <w:szCs w:val="22"/>
        </w:rPr>
        <w:t>和合同费用；在建造合同的结果不能可靠地估计时，如果合同成本能够收回的，合同收入</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pacing w:val="-3"/>
          <w:sz w:val="22"/>
          <w:szCs w:val="22"/>
        </w:rPr>
        <w:t>根据能够收回的实际合同成本加以确认，合同成本在其发生的当期确认为费用。如果合同</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成本不可能收回的，应在发生时立即确认为费用，不确认收入。合同预计总成本将超过合</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同预计总收入时，将预计损失确认为当期费用。</w:t>
      </w:r>
    </w:p>
    <w:p>
      <w:pPr>
        <w:spacing w:before="81"/>
        <w:ind w:left="555"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33"/>
          <w:sz w:val="22"/>
          <w:szCs w:val="22"/>
        </w:rPr>
        <w:t> </w:t>
      </w:r>
      <w:r>
        <w:rPr>
          <w:rFonts w:ascii="宋体" w:hAnsi="宋体" w:cs="宋体" w:eastAsia="宋体" w:hint="default"/>
          <w:sz w:val="22"/>
          <w:szCs w:val="22"/>
        </w:rPr>
        <w:t>采用建设经营移交方式（</w:t>
      </w:r>
      <w:r>
        <w:rPr>
          <w:rFonts w:ascii="Times New Roman" w:hAnsi="Times New Roman" w:cs="Times New Roman" w:eastAsia="Times New Roman" w:hint="default"/>
          <w:sz w:val="22"/>
          <w:szCs w:val="22"/>
        </w:rPr>
        <w:t>BOT</w:t>
      </w:r>
      <w:r>
        <w:rPr>
          <w:rFonts w:ascii="宋体" w:hAnsi="宋体" w:cs="宋体" w:eastAsia="宋体" w:hint="default"/>
          <w:sz w:val="22"/>
          <w:szCs w:val="22"/>
        </w:rPr>
        <w:t>）参与公共基础设施建设业务收入确认原则如下：</w:t>
      </w:r>
    </w:p>
    <w:p>
      <w:pPr>
        <w:spacing w:line="288" w:lineRule="auto" w:before="113"/>
        <w:ind w:left="1009" w:right="115" w:firstLine="50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本公司采用建设经营移交方式（</w:t>
      </w:r>
      <w:r>
        <w:rPr>
          <w:rFonts w:ascii="Times New Roman" w:hAnsi="Times New Roman" w:cs="Times New Roman" w:eastAsia="Times New Roman" w:hint="default"/>
          <w:sz w:val="22"/>
          <w:szCs w:val="22"/>
        </w:rPr>
        <w:t>BOT</w:t>
      </w:r>
      <w:r>
        <w:rPr>
          <w:rFonts w:ascii="宋体" w:hAnsi="宋体" w:cs="宋体" w:eastAsia="宋体" w:hint="default"/>
          <w:sz w:val="22"/>
          <w:szCs w:val="22"/>
        </w:rPr>
        <w:t>）参与公共基础设施建设业务，将</w:t>
      </w:r>
      <w:r>
        <w:rPr>
          <w:rFonts w:ascii="宋体" w:hAnsi="宋体" w:cs="宋体" w:eastAsia="宋体" w:hint="default"/>
          <w:w w:val="100"/>
          <w:sz w:val="22"/>
          <w:szCs w:val="22"/>
        </w:rPr>
        <w:t> </w:t>
      </w:r>
      <w:r>
        <w:rPr>
          <w:rFonts w:ascii="宋体" w:hAnsi="宋体" w:cs="宋体" w:eastAsia="宋体" w:hint="default"/>
          <w:spacing w:val="-4"/>
          <w:w w:val="100"/>
          <w:sz w:val="22"/>
          <w:szCs w:val="22"/>
        </w:rPr>
        <w:t>基础设施建造发包给其他方未提供实际建造服务的，本公司不确认建造服务收入，</w:t>
      </w:r>
      <w:r>
        <w:rPr>
          <w:rFonts w:ascii="宋体" w:hAnsi="宋体" w:cs="宋体" w:eastAsia="宋体" w:hint="default"/>
          <w:spacing w:val="-101"/>
          <w:w w:val="100"/>
          <w:sz w:val="22"/>
          <w:szCs w:val="22"/>
        </w:rPr>
        <w:t> </w:t>
      </w:r>
      <w:r>
        <w:rPr>
          <w:rFonts w:ascii="宋体" w:hAnsi="宋体" w:cs="宋体" w:eastAsia="宋体" w:hint="default"/>
          <w:spacing w:val="-101"/>
          <w:w w:val="100"/>
          <w:sz w:val="22"/>
          <w:szCs w:val="22"/>
        </w:rPr>
      </w:r>
      <w:r>
        <w:rPr>
          <w:rFonts w:ascii="宋体" w:hAnsi="宋体" w:cs="宋体" w:eastAsia="宋体" w:hint="default"/>
          <w:spacing w:val="-4"/>
          <w:sz w:val="22"/>
          <w:szCs w:val="22"/>
        </w:rPr>
        <w:t>按照建造过程中支付的工程价款等考虑合同规定，确认金融资产或无形资产。合</w:t>
      </w:r>
    </w:p>
    <w:p>
      <w:pPr>
        <w:spacing w:after="0" w:line="288" w:lineRule="auto"/>
        <w:jc w:val="left"/>
        <w:rPr>
          <w:rFonts w:ascii="宋体" w:hAnsi="宋体" w:cs="宋体" w:eastAsia="宋体" w:hint="default"/>
          <w:sz w:val="22"/>
          <w:szCs w:val="22"/>
        </w:rPr>
        <w:sectPr>
          <w:pgSz w:w="11910" w:h="16840"/>
          <w:pgMar w:header="0" w:footer="1045" w:top="1360" w:bottom="1240" w:left="1600" w:right="1360"/>
        </w:sectPr>
      </w:pPr>
    </w:p>
    <w:p>
      <w:pPr>
        <w:spacing w:line="297" w:lineRule="auto" w:before="6"/>
        <w:ind w:left="1009" w:right="217" w:firstLine="0"/>
        <w:jc w:val="both"/>
        <w:rPr>
          <w:rFonts w:ascii="宋体" w:hAnsi="宋体" w:cs="宋体" w:eastAsia="宋体" w:hint="default"/>
          <w:sz w:val="22"/>
          <w:szCs w:val="22"/>
        </w:rPr>
      </w:pPr>
      <w:r>
        <w:rPr>
          <w:rFonts w:ascii="宋体" w:hAnsi="宋体" w:cs="宋体" w:eastAsia="宋体" w:hint="default"/>
          <w:spacing w:val="-4"/>
          <w:w w:val="100"/>
          <w:sz w:val="22"/>
          <w:szCs w:val="22"/>
        </w:rPr>
        <w:t>同规定本公司在有关基础设施建成后，在从事经营的一定期间内可以自合同授予</w:t>
      </w:r>
      <w:r>
        <w:rPr>
          <w:rFonts w:ascii="宋体" w:hAnsi="宋体" w:cs="宋体" w:eastAsia="宋体" w:hint="default"/>
          <w:spacing w:val="-105"/>
          <w:w w:val="100"/>
          <w:sz w:val="22"/>
          <w:szCs w:val="22"/>
        </w:rPr>
        <w:t> </w:t>
      </w:r>
      <w:r>
        <w:rPr>
          <w:rFonts w:ascii="宋体" w:hAnsi="宋体" w:cs="宋体" w:eastAsia="宋体" w:hint="default"/>
          <w:spacing w:val="-105"/>
          <w:w w:val="100"/>
          <w:sz w:val="22"/>
          <w:szCs w:val="22"/>
        </w:rPr>
      </w:r>
      <w:r>
        <w:rPr>
          <w:rFonts w:ascii="宋体" w:hAnsi="宋体" w:cs="宋体" w:eastAsia="宋体" w:hint="default"/>
          <w:spacing w:val="-4"/>
          <w:w w:val="100"/>
          <w:sz w:val="22"/>
          <w:szCs w:val="22"/>
        </w:rPr>
        <w:t>方收取确定金额的货币资金或其他金融资产的，或在项目公司提供经营服务的收</w:t>
      </w:r>
      <w:r>
        <w:rPr>
          <w:rFonts w:ascii="宋体" w:hAnsi="宋体" w:cs="宋体" w:eastAsia="宋体" w:hint="default"/>
          <w:spacing w:val="-105"/>
          <w:w w:val="100"/>
          <w:sz w:val="22"/>
          <w:szCs w:val="22"/>
        </w:rPr>
        <w:t> </w:t>
      </w:r>
      <w:r>
        <w:rPr>
          <w:rFonts w:ascii="宋体" w:hAnsi="宋体" w:cs="宋体" w:eastAsia="宋体" w:hint="default"/>
          <w:spacing w:val="-105"/>
          <w:w w:val="100"/>
          <w:sz w:val="22"/>
          <w:szCs w:val="22"/>
        </w:rPr>
      </w:r>
      <w:r>
        <w:rPr>
          <w:rFonts w:ascii="宋体" w:hAnsi="宋体" w:cs="宋体" w:eastAsia="宋体" w:hint="default"/>
          <w:spacing w:val="-4"/>
          <w:w w:val="100"/>
          <w:sz w:val="22"/>
          <w:szCs w:val="22"/>
        </w:rPr>
        <w:t>费低于某一限定金额的情况下，合同授予方按照合同规定负责将有关差价补偿给</w:t>
      </w:r>
      <w:r>
        <w:rPr>
          <w:rFonts w:ascii="宋体" w:hAnsi="宋体" w:cs="宋体" w:eastAsia="宋体" w:hint="default"/>
          <w:spacing w:val="-105"/>
          <w:w w:val="100"/>
          <w:sz w:val="22"/>
          <w:szCs w:val="22"/>
        </w:rPr>
        <w:t> </w:t>
      </w:r>
      <w:r>
        <w:rPr>
          <w:rFonts w:ascii="宋体" w:hAnsi="宋体" w:cs="宋体" w:eastAsia="宋体" w:hint="default"/>
          <w:spacing w:val="-105"/>
          <w:w w:val="100"/>
          <w:sz w:val="22"/>
          <w:szCs w:val="22"/>
        </w:rPr>
      </w:r>
      <w:r>
        <w:rPr>
          <w:rFonts w:ascii="宋体" w:hAnsi="宋体" w:cs="宋体" w:eastAsia="宋体" w:hint="default"/>
          <w:sz w:val="22"/>
          <w:szCs w:val="22"/>
        </w:rPr>
        <w:t>项目公司的，确认为金融资产；如收费金额不确定的，确认为无形资产。</w:t>
      </w:r>
    </w:p>
    <w:p>
      <w:pPr>
        <w:spacing w:line="292" w:lineRule="auto" w:before="74"/>
        <w:ind w:left="1009" w:right="109" w:firstLine="504"/>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宋体" w:hAnsi="宋体" w:cs="宋体" w:eastAsia="宋体" w:hint="default"/>
          <w:sz w:val="22"/>
          <w:szCs w:val="22"/>
        </w:rPr>
        <w:t>以 </w:t>
      </w:r>
      <w:r>
        <w:rPr>
          <w:rFonts w:ascii="Times New Roman" w:hAnsi="Times New Roman" w:cs="Times New Roman" w:eastAsia="Times New Roman" w:hint="default"/>
          <w:sz w:val="22"/>
          <w:szCs w:val="22"/>
        </w:rPr>
        <w:t>BOT</w:t>
      </w:r>
      <w:r>
        <w:rPr>
          <w:rFonts w:ascii="Times New Roman" w:hAnsi="Times New Roman" w:cs="Times New Roman" w:eastAsia="Times New Roman" w:hint="default"/>
          <w:spacing w:val="25"/>
          <w:sz w:val="22"/>
          <w:szCs w:val="22"/>
        </w:rPr>
        <w:t> </w:t>
      </w:r>
      <w:r>
        <w:rPr>
          <w:rFonts w:ascii="宋体" w:hAnsi="宋体" w:cs="宋体" w:eastAsia="宋体" w:hint="default"/>
          <w:sz w:val="22"/>
          <w:szCs w:val="22"/>
        </w:rPr>
        <w:t>方式建设公共基础设施，基础设施建成后的会计处理，分别二</w:t>
      </w:r>
      <w:r>
        <w:rPr>
          <w:rFonts w:ascii="宋体" w:hAnsi="宋体" w:cs="宋体" w:eastAsia="宋体" w:hint="default"/>
          <w:w w:val="100"/>
          <w:sz w:val="22"/>
          <w:szCs w:val="22"/>
        </w:rPr>
        <w:t> </w:t>
      </w:r>
      <w:r>
        <w:rPr>
          <w:rFonts w:ascii="宋体" w:hAnsi="宋体" w:cs="宋体" w:eastAsia="宋体" w:hint="default"/>
          <w:spacing w:val="-4"/>
          <w:sz w:val="22"/>
          <w:szCs w:val="22"/>
        </w:rPr>
        <w:t>种情况确认运营收入：特许经营权确认为无形资产的项目，运营期间内获得的收</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4"/>
          <w:w w:val="100"/>
          <w:sz w:val="22"/>
          <w:szCs w:val="22"/>
        </w:rPr>
        <w:t>入均为运营收入；运营后不直接向获取服务的对象收费而由政府偿付确认为金融</w:t>
      </w:r>
      <w:r>
        <w:rPr>
          <w:rFonts w:ascii="宋体" w:hAnsi="宋体" w:cs="宋体" w:eastAsia="宋体" w:hint="default"/>
          <w:spacing w:val="-105"/>
          <w:w w:val="100"/>
          <w:sz w:val="22"/>
          <w:szCs w:val="22"/>
        </w:rPr>
        <w:t> </w:t>
      </w:r>
      <w:r>
        <w:rPr>
          <w:rFonts w:ascii="宋体" w:hAnsi="宋体" w:cs="宋体" w:eastAsia="宋体" w:hint="default"/>
          <w:spacing w:val="-105"/>
          <w:w w:val="100"/>
          <w:sz w:val="22"/>
          <w:szCs w:val="22"/>
        </w:rPr>
      </w:r>
      <w:r>
        <w:rPr>
          <w:rFonts w:ascii="宋体" w:hAnsi="宋体" w:cs="宋体" w:eastAsia="宋体" w:hint="default"/>
          <w:spacing w:val="-4"/>
          <w:sz w:val="22"/>
          <w:szCs w:val="22"/>
        </w:rPr>
        <w:t>资产的项目，先根据合理的成本、报酬率，确认该项运营收入，再采用实际利率</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1"/>
          <w:sz w:val="22"/>
          <w:szCs w:val="22"/>
        </w:rPr>
        <w:t>法对长期应收款以摊余成本计量，该项金融资产的利息收益在投资收益中反映。</w:t>
      </w:r>
    </w:p>
    <w:p>
      <w:pPr>
        <w:spacing w:line="290" w:lineRule="auto" w:before="79"/>
        <w:ind w:left="1009" w:right="214" w:firstLine="504"/>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按照合同规定，本公司为使有关基础设施保持一定的服务能力或在移交</w:t>
      </w:r>
      <w:r>
        <w:rPr>
          <w:rFonts w:ascii="宋体" w:hAnsi="宋体" w:cs="宋体" w:eastAsia="宋体" w:hint="default"/>
          <w:w w:val="100"/>
          <w:sz w:val="22"/>
          <w:szCs w:val="22"/>
        </w:rPr>
        <w:t> </w:t>
      </w:r>
      <w:r>
        <w:rPr>
          <w:rFonts w:ascii="宋体" w:hAnsi="宋体" w:cs="宋体" w:eastAsia="宋体" w:hint="default"/>
          <w:spacing w:val="-4"/>
          <w:sz w:val="22"/>
          <w:szCs w:val="22"/>
        </w:rPr>
        <w:t>给合同授予方之前保持一定的使用状态，预计将发生的支出，按照《企业会计准</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则第 </w:t>
      </w:r>
      <w:r>
        <w:rPr>
          <w:rFonts w:ascii="Times New Roman" w:hAnsi="Times New Roman" w:cs="Times New Roman" w:eastAsia="Times New Roman" w:hint="default"/>
          <w:sz w:val="22"/>
          <w:szCs w:val="22"/>
        </w:rPr>
        <w:t>13</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或有事项》的规定确认预计负债。</w:t>
      </w:r>
    </w:p>
    <w:p>
      <w:pPr>
        <w:spacing w:line="288" w:lineRule="auto" w:before="62"/>
        <w:ind w:left="1009" w:right="94" w:firstLine="50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本公司对于相关服务协议规定的，属于提供日常维护管理费的，直接计</w:t>
      </w:r>
      <w:r>
        <w:rPr>
          <w:rFonts w:ascii="宋体" w:hAnsi="宋体" w:cs="宋体" w:eastAsia="宋体" w:hint="default"/>
          <w:w w:val="100"/>
          <w:sz w:val="22"/>
          <w:szCs w:val="22"/>
        </w:rPr>
        <w:t> </w:t>
      </w:r>
      <w:r>
        <w:rPr>
          <w:rFonts w:ascii="宋体" w:hAnsi="宋体" w:cs="宋体" w:eastAsia="宋体" w:hint="default"/>
          <w:spacing w:val="-1"/>
          <w:sz w:val="22"/>
          <w:szCs w:val="22"/>
        </w:rPr>
        <w:t>入提供服务期间的损益。如果确定可收到或收到政府对相关维护管理费补偿时，</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在提供服务时计入营业收人，与相关的费用配比。</w:t>
      </w:r>
    </w:p>
    <w:p>
      <w:pPr>
        <w:spacing w:line="280" w:lineRule="auto" w:before="85"/>
        <w:ind w:left="1009" w:right="100" w:firstLine="504"/>
        <w:jc w:val="left"/>
        <w:rPr>
          <w:rFonts w:ascii="宋体" w:hAnsi="宋体" w:cs="宋体" w:eastAsia="宋体" w:hint="default"/>
          <w:sz w:val="22"/>
          <w:szCs w:val="22"/>
        </w:rPr>
      </w:pPr>
      <w:r>
        <w:rPr>
          <w:rFonts w:ascii="Times New Roman" w:hAnsi="Times New Roman" w:cs="Times New Roman" w:eastAsia="Times New Roman" w:hint="default"/>
          <w:b/>
          <w:bCs/>
          <w:w w:val="100"/>
          <w:sz w:val="22"/>
          <w:szCs w:val="22"/>
        </w:rPr>
        <w:t>5)</w:t>
      </w:r>
      <w:r>
        <w:rPr>
          <w:rFonts w:ascii="Times New Roman" w:hAnsi="Times New Roman" w:cs="Times New Roman" w:eastAsia="Times New Roman" w:hint="default"/>
          <w:b/>
          <w:bCs/>
          <w:spacing w:val="51"/>
          <w:w w:val="100"/>
          <w:sz w:val="22"/>
          <w:szCs w:val="22"/>
        </w:rPr>
        <w:t> </w:t>
      </w:r>
      <w:r>
        <w:rPr>
          <w:rFonts w:ascii="宋体" w:hAnsi="宋体" w:cs="宋体" w:eastAsia="宋体" w:hint="default"/>
          <w:spacing w:val="-5"/>
          <w:w w:val="100"/>
          <w:sz w:val="22"/>
          <w:szCs w:val="22"/>
        </w:rPr>
        <w:t>某些情况下，本公司为了服务协议目的建造或从第三方购买的基础设施，</w:t>
      </w:r>
      <w:r>
        <w:rPr>
          <w:rFonts w:ascii="宋体" w:hAnsi="宋体" w:cs="宋体" w:eastAsia="宋体" w:hint="default"/>
          <w:w w:val="100"/>
          <w:sz w:val="22"/>
          <w:szCs w:val="22"/>
        </w:rPr>
        <w:t> </w:t>
      </w:r>
      <w:r>
        <w:rPr>
          <w:rFonts w:ascii="宋体" w:hAnsi="宋体" w:cs="宋体" w:eastAsia="宋体" w:hint="default"/>
          <w:sz w:val="22"/>
          <w:szCs w:val="22"/>
        </w:rPr>
        <w:t>或合同授予方基于服务协议目的提供给本公司经营的现有基础设施，比照</w:t>
      </w:r>
      <w:r>
        <w:rPr>
          <w:rFonts w:ascii="宋体" w:hAnsi="宋体" w:cs="宋体" w:eastAsia="宋体" w:hint="default"/>
          <w:spacing w:val="-54"/>
          <w:sz w:val="22"/>
          <w:szCs w:val="22"/>
        </w:rPr>
        <w:t> </w:t>
      </w:r>
      <w:r>
        <w:rPr>
          <w:rFonts w:ascii="Times New Roman" w:hAnsi="Times New Roman" w:cs="Times New Roman" w:eastAsia="Times New Roman" w:hint="default"/>
          <w:spacing w:val="-2"/>
          <w:sz w:val="22"/>
          <w:szCs w:val="22"/>
        </w:rPr>
        <w:t>BOT</w:t>
      </w:r>
      <w:r>
        <w:rPr>
          <w:rFonts w:ascii="Times New Roman" w:hAnsi="Times New Roman" w:cs="Times New Roman" w:eastAsia="Times New Roman" w:hint="default"/>
          <w:w w:val="100"/>
          <w:sz w:val="22"/>
          <w:szCs w:val="22"/>
        </w:rPr>
        <w:t> </w:t>
      </w:r>
      <w:r>
        <w:rPr>
          <w:rFonts w:ascii="宋体" w:hAnsi="宋体" w:cs="宋体" w:eastAsia="宋体" w:hint="default"/>
          <w:sz w:val="22"/>
          <w:szCs w:val="22"/>
        </w:rPr>
        <w:t>业务的处理原则。</w:t>
      </w:r>
    </w:p>
    <w:p>
      <w:pPr>
        <w:spacing w:line="326" w:lineRule="auto" w:before="92"/>
        <w:ind w:left="541" w:right="94"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24.</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政府补助</w:t>
      </w:r>
      <w:r>
        <w:rPr>
          <w:rFonts w:ascii="宋体" w:hAnsi="宋体" w:cs="宋体" w:eastAsia="宋体" w:hint="default"/>
          <w:w w:val="100"/>
          <w:sz w:val="22"/>
          <w:szCs w:val="22"/>
        </w:rPr>
        <w:t> </w:t>
      </w:r>
      <w:r>
        <w:rPr>
          <w:rFonts w:ascii="宋体" w:hAnsi="宋体" w:cs="宋体" w:eastAsia="宋体" w:hint="default"/>
          <w:spacing w:val="-3"/>
          <w:sz w:val="22"/>
          <w:szCs w:val="22"/>
        </w:rPr>
        <w:t>政府补助在本公司能够满足其所附的条件以及能够收到时，予以确认。政府补助为货</w:t>
      </w:r>
    </w:p>
    <w:p>
      <w:pPr>
        <w:spacing w:line="279" w:lineRule="exact" w:before="0"/>
        <w:ind w:left="0" w:right="214" w:firstLine="0"/>
        <w:jc w:val="right"/>
        <w:rPr>
          <w:rFonts w:ascii="宋体" w:hAnsi="宋体" w:cs="宋体" w:eastAsia="宋体" w:hint="default"/>
          <w:sz w:val="22"/>
          <w:szCs w:val="22"/>
        </w:rPr>
      </w:pPr>
      <w:r>
        <w:rPr>
          <w:rFonts w:ascii="宋体" w:hAnsi="宋体" w:cs="宋体" w:eastAsia="宋体" w:hint="default"/>
          <w:w w:val="100"/>
          <w:sz w:val="22"/>
          <w:szCs w:val="22"/>
        </w:rPr>
        <w:t>币性资</w:t>
      </w:r>
      <w:r>
        <w:rPr>
          <w:rFonts w:ascii="宋体" w:hAnsi="宋体" w:cs="宋体" w:eastAsia="宋体" w:hint="default"/>
          <w:spacing w:val="-3"/>
          <w:w w:val="100"/>
          <w:sz w:val="22"/>
          <w:szCs w:val="22"/>
        </w:rPr>
        <w:t>产</w:t>
      </w:r>
      <w:r>
        <w:rPr>
          <w:rFonts w:ascii="宋体" w:hAnsi="宋体" w:cs="宋体" w:eastAsia="宋体" w:hint="default"/>
          <w:w w:val="100"/>
          <w:sz w:val="22"/>
          <w:szCs w:val="22"/>
        </w:rPr>
        <w:t>的</w:t>
      </w:r>
      <w:r>
        <w:rPr>
          <w:rFonts w:ascii="宋体" w:hAnsi="宋体" w:cs="宋体" w:eastAsia="宋体" w:hint="default"/>
          <w:spacing w:val="-99"/>
          <w:w w:val="100"/>
          <w:sz w:val="22"/>
          <w:szCs w:val="22"/>
        </w:rPr>
        <w:t>，</w:t>
      </w:r>
      <w:r>
        <w:rPr>
          <w:rFonts w:ascii="宋体" w:hAnsi="宋体" w:cs="宋体" w:eastAsia="宋体" w:hint="default"/>
          <w:w w:val="100"/>
          <w:sz w:val="22"/>
          <w:szCs w:val="22"/>
        </w:rPr>
        <w:t>按</w:t>
      </w:r>
      <w:r>
        <w:rPr>
          <w:rFonts w:ascii="宋体" w:hAnsi="宋体" w:cs="宋体" w:eastAsia="宋体" w:hint="default"/>
          <w:spacing w:val="-3"/>
          <w:w w:val="100"/>
          <w:sz w:val="22"/>
          <w:szCs w:val="22"/>
        </w:rPr>
        <w:t>照</w:t>
      </w:r>
      <w:r>
        <w:rPr>
          <w:rFonts w:ascii="宋体" w:hAnsi="宋体" w:cs="宋体" w:eastAsia="宋体" w:hint="default"/>
          <w:w w:val="100"/>
          <w:sz w:val="22"/>
          <w:szCs w:val="22"/>
        </w:rPr>
        <w:t>收到</w:t>
      </w:r>
      <w:r>
        <w:rPr>
          <w:rFonts w:ascii="宋体" w:hAnsi="宋体" w:cs="宋体" w:eastAsia="宋体" w:hint="default"/>
          <w:spacing w:val="-3"/>
          <w:w w:val="100"/>
          <w:sz w:val="22"/>
          <w:szCs w:val="22"/>
        </w:rPr>
        <w:t>或</w:t>
      </w:r>
      <w:r>
        <w:rPr>
          <w:rFonts w:ascii="宋体" w:hAnsi="宋体" w:cs="宋体" w:eastAsia="宋体" w:hint="default"/>
          <w:w w:val="100"/>
          <w:sz w:val="22"/>
          <w:szCs w:val="22"/>
        </w:rPr>
        <w:t>应收的</w:t>
      </w:r>
      <w:r>
        <w:rPr>
          <w:rFonts w:ascii="宋体" w:hAnsi="宋体" w:cs="宋体" w:eastAsia="宋体" w:hint="default"/>
          <w:spacing w:val="-3"/>
          <w:w w:val="100"/>
          <w:sz w:val="22"/>
          <w:szCs w:val="22"/>
        </w:rPr>
        <w:t>金</w:t>
      </w:r>
      <w:r>
        <w:rPr>
          <w:rFonts w:ascii="宋体" w:hAnsi="宋体" w:cs="宋体" w:eastAsia="宋体" w:hint="default"/>
          <w:w w:val="100"/>
          <w:sz w:val="22"/>
          <w:szCs w:val="22"/>
        </w:rPr>
        <w:t>额计量</w:t>
      </w:r>
      <w:r>
        <w:rPr>
          <w:rFonts w:ascii="宋体" w:hAnsi="宋体" w:cs="宋体" w:eastAsia="宋体" w:hint="default"/>
          <w:spacing w:val="-101"/>
          <w:w w:val="100"/>
          <w:sz w:val="22"/>
          <w:szCs w:val="22"/>
        </w:rPr>
        <w:t>；</w:t>
      </w:r>
      <w:r>
        <w:rPr>
          <w:rFonts w:ascii="宋体" w:hAnsi="宋体" w:cs="宋体" w:eastAsia="宋体" w:hint="default"/>
          <w:w w:val="100"/>
          <w:sz w:val="22"/>
          <w:szCs w:val="22"/>
        </w:rPr>
        <w:t>政府</w:t>
      </w:r>
      <w:r>
        <w:rPr>
          <w:rFonts w:ascii="宋体" w:hAnsi="宋体" w:cs="宋体" w:eastAsia="宋体" w:hint="default"/>
          <w:spacing w:val="-3"/>
          <w:w w:val="100"/>
          <w:sz w:val="22"/>
          <w:szCs w:val="22"/>
        </w:rPr>
        <w:t>补</w:t>
      </w:r>
      <w:r>
        <w:rPr>
          <w:rFonts w:ascii="宋体" w:hAnsi="宋体" w:cs="宋体" w:eastAsia="宋体" w:hint="default"/>
          <w:w w:val="100"/>
          <w:sz w:val="22"/>
          <w:szCs w:val="22"/>
        </w:rPr>
        <w:t>助为非</w:t>
      </w:r>
      <w:r>
        <w:rPr>
          <w:rFonts w:ascii="宋体" w:hAnsi="宋体" w:cs="宋体" w:eastAsia="宋体" w:hint="default"/>
          <w:spacing w:val="-3"/>
          <w:w w:val="100"/>
          <w:sz w:val="22"/>
          <w:szCs w:val="22"/>
        </w:rPr>
        <w:t>货</w:t>
      </w:r>
      <w:r>
        <w:rPr>
          <w:rFonts w:ascii="宋体" w:hAnsi="宋体" w:cs="宋体" w:eastAsia="宋体" w:hint="default"/>
          <w:w w:val="100"/>
          <w:sz w:val="22"/>
          <w:szCs w:val="22"/>
        </w:rPr>
        <w:t>币资</w:t>
      </w:r>
      <w:r>
        <w:rPr>
          <w:rFonts w:ascii="宋体" w:hAnsi="宋体" w:cs="宋体" w:eastAsia="宋体" w:hint="default"/>
          <w:spacing w:val="-3"/>
          <w:w w:val="100"/>
          <w:sz w:val="22"/>
          <w:szCs w:val="22"/>
        </w:rPr>
        <w:t>产</w:t>
      </w:r>
      <w:r>
        <w:rPr>
          <w:rFonts w:ascii="宋体" w:hAnsi="宋体" w:cs="宋体" w:eastAsia="宋体" w:hint="default"/>
          <w:w w:val="100"/>
          <w:sz w:val="22"/>
          <w:szCs w:val="22"/>
        </w:rPr>
        <w:t>的</w:t>
      </w:r>
      <w:r>
        <w:rPr>
          <w:rFonts w:ascii="宋体" w:hAnsi="宋体" w:cs="宋体" w:eastAsia="宋体" w:hint="default"/>
          <w:spacing w:val="-99"/>
          <w:w w:val="100"/>
          <w:sz w:val="22"/>
          <w:szCs w:val="22"/>
        </w:rPr>
        <w:t>，</w:t>
      </w:r>
      <w:r>
        <w:rPr>
          <w:rFonts w:ascii="宋体" w:hAnsi="宋体" w:cs="宋体" w:eastAsia="宋体" w:hint="default"/>
          <w:w w:val="100"/>
          <w:sz w:val="22"/>
          <w:szCs w:val="22"/>
        </w:rPr>
        <w:t>按</w:t>
      </w:r>
      <w:r>
        <w:rPr>
          <w:rFonts w:ascii="宋体" w:hAnsi="宋体" w:cs="宋体" w:eastAsia="宋体" w:hint="default"/>
          <w:spacing w:val="-3"/>
          <w:w w:val="100"/>
          <w:sz w:val="22"/>
          <w:szCs w:val="22"/>
        </w:rPr>
        <w:t>照</w:t>
      </w:r>
      <w:r>
        <w:rPr>
          <w:rFonts w:ascii="宋体" w:hAnsi="宋体" w:cs="宋体" w:eastAsia="宋体" w:hint="default"/>
          <w:w w:val="100"/>
          <w:sz w:val="22"/>
          <w:szCs w:val="22"/>
        </w:rPr>
        <w:t>公允价</w:t>
      </w:r>
      <w:r>
        <w:rPr>
          <w:rFonts w:ascii="宋体" w:hAnsi="宋体" w:cs="宋体" w:eastAsia="宋体" w:hint="default"/>
          <w:spacing w:val="-3"/>
          <w:w w:val="100"/>
          <w:sz w:val="22"/>
          <w:szCs w:val="22"/>
        </w:rPr>
        <w:t>值</w:t>
      </w:r>
      <w:r>
        <w:rPr>
          <w:rFonts w:ascii="宋体" w:hAnsi="宋体" w:cs="宋体" w:eastAsia="宋体" w:hint="default"/>
          <w:w w:val="100"/>
          <w:sz w:val="22"/>
          <w:szCs w:val="22"/>
        </w:rPr>
        <w:t>计</w:t>
      </w:r>
      <w:r>
        <w:rPr>
          <w:rFonts w:ascii="宋体" w:hAnsi="宋体" w:cs="宋体" w:eastAsia="宋体" w:hint="default"/>
          <w:spacing w:val="-3"/>
          <w:w w:val="100"/>
          <w:sz w:val="22"/>
          <w:szCs w:val="22"/>
        </w:rPr>
        <w:t>量</w:t>
      </w:r>
      <w:r>
        <w:rPr>
          <w:rFonts w:ascii="宋体" w:hAnsi="宋体" w:cs="宋体" w:eastAsia="宋体" w:hint="default"/>
          <w:w w:val="100"/>
          <w:sz w:val="22"/>
          <w:szCs w:val="22"/>
        </w:rPr>
        <w:t>。</w:t>
      </w:r>
    </w:p>
    <w:p>
      <w:pPr>
        <w:spacing w:line="297" w:lineRule="auto" w:before="127"/>
        <w:ind w:left="102" w:right="214" w:firstLine="439"/>
        <w:jc w:val="both"/>
        <w:rPr>
          <w:rFonts w:ascii="宋体" w:hAnsi="宋体" w:cs="宋体" w:eastAsia="宋体" w:hint="default"/>
          <w:sz w:val="22"/>
          <w:szCs w:val="22"/>
        </w:rPr>
      </w:pPr>
      <w:r>
        <w:rPr>
          <w:rFonts w:ascii="宋体" w:hAnsi="宋体" w:cs="宋体" w:eastAsia="宋体" w:hint="default"/>
          <w:spacing w:val="-3"/>
          <w:sz w:val="22"/>
          <w:szCs w:val="22"/>
        </w:rPr>
        <w:t>与资产相关的政府补助确认为递延收益，并在相关资产使用寿命内按照合理、系统的</w:t>
      </w:r>
      <w:r>
        <w:rPr>
          <w:rFonts w:ascii="宋体" w:hAnsi="宋体" w:cs="宋体" w:eastAsia="宋体" w:hint="default"/>
          <w:w w:val="100"/>
          <w:sz w:val="22"/>
          <w:szCs w:val="22"/>
        </w:rPr>
        <w:t> </w:t>
      </w:r>
      <w:r>
        <w:rPr>
          <w:rFonts w:ascii="宋体" w:hAnsi="宋体" w:cs="宋体" w:eastAsia="宋体" w:hint="default"/>
          <w:spacing w:val="-3"/>
          <w:sz w:val="22"/>
          <w:szCs w:val="22"/>
        </w:rPr>
        <w:t>方法分期计入损益。与收益相关的政府补助，用于补偿本公司以后期间的相关成本费用或</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损失的，确认为递延收益，并在确认相关成本费用或损失的期间，计入当期损益；用于补</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偿本公司已发生的相关成本费用或损失的，直接计入当期损益。</w:t>
      </w:r>
    </w:p>
    <w:p>
      <w:pPr>
        <w:spacing w:line="295" w:lineRule="auto" w:before="77"/>
        <w:ind w:left="102" w:right="94" w:firstLine="439"/>
        <w:jc w:val="left"/>
        <w:rPr>
          <w:rFonts w:ascii="宋体" w:hAnsi="宋体" w:cs="宋体" w:eastAsia="宋体" w:hint="default"/>
          <w:sz w:val="22"/>
          <w:szCs w:val="22"/>
        </w:rPr>
      </w:pPr>
      <w:r>
        <w:rPr>
          <w:rFonts w:ascii="宋体" w:hAnsi="宋体" w:cs="宋体" w:eastAsia="宋体" w:hint="default"/>
          <w:spacing w:val="-3"/>
          <w:sz w:val="22"/>
          <w:szCs w:val="22"/>
        </w:rPr>
        <w:t>与本公司日常活动相关的政府补助，按照经济业务实质，计入其他收益；与本公司日</w:t>
      </w:r>
      <w:r>
        <w:rPr>
          <w:rFonts w:ascii="宋体" w:hAnsi="宋体" w:cs="宋体" w:eastAsia="宋体" w:hint="default"/>
          <w:w w:val="100"/>
          <w:sz w:val="22"/>
          <w:szCs w:val="22"/>
        </w:rPr>
        <w:t> </w:t>
      </w:r>
      <w:r>
        <w:rPr>
          <w:rFonts w:ascii="宋体" w:hAnsi="宋体" w:cs="宋体" w:eastAsia="宋体" w:hint="default"/>
          <w:sz w:val="22"/>
          <w:szCs w:val="22"/>
        </w:rPr>
        <w:t>常活动无关的政府补助，计入营业外收入。</w:t>
      </w:r>
    </w:p>
    <w:p>
      <w:pPr>
        <w:spacing w:before="79"/>
        <w:ind w:left="555" w:right="9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25.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递延所得税资产和递延所得税负债</w:t>
      </w:r>
    </w:p>
    <w:p>
      <w:pPr>
        <w:spacing w:line="297" w:lineRule="auto" w:before="113"/>
        <w:ind w:left="102" w:right="94" w:firstLine="479"/>
        <w:jc w:val="left"/>
        <w:rPr>
          <w:rFonts w:ascii="宋体" w:hAnsi="宋体" w:cs="宋体" w:eastAsia="宋体" w:hint="default"/>
          <w:sz w:val="22"/>
          <w:szCs w:val="22"/>
        </w:rPr>
      </w:pPr>
      <w:r>
        <w:rPr>
          <w:rFonts w:ascii="宋体" w:hAnsi="宋体" w:cs="宋体" w:eastAsia="宋体" w:hint="default"/>
          <w:sz w:val="22"/>
          <w:szCs w:val="22"/>
        </w:rPr>
        <w:t>本公司递延所得税资产和递延所得税负债根据资产和负债的计税基础与其账面价值</w:t>
      </w:r>
      <w:r>
        <w:rPr>
          <w:rFonts w:ascii="宋体" w:hAnsi="宋体" w:cs="宋体" w:eastAsia="宋体" w:hint="default"/>
          <w:spacing w:val="2"/>
          <w:w w:val="100"/>
          <w:sz w:val="22"/>
          <w:szCs w:val="22"/>
        </w:rPr>
        <w:t> </w:t>
      </w:r>
      <w:r>
        <w:rPr>
          <w:rFonts w:ascii="宋体" w:hAnsi="宋体" w:cs="宋体" w:eastAsia="宋体" w:hint="default"/>
          <w:spacing w:val="-3"/>
          <w:sz w:val="22"/>
          <w:szCs w:val="22"/>
        </w:rPr>
        <w:t>的差额（暂时性差异）计算确认。对于按照税法规定能够于以后年度抵减应纳税所得额的</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可抵扣亏损，确认相应的递延所得税资产。对于商誉的初始确认产生的暂时性差异，不确</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6"/>
          <w:w w:val="100"/>
          <w:sz w:val="22"/>
          <w:szCs w:val="22"/>
        </w:rPr>
        <w:t>认相应的递延所得税负债。对于既不影响会计利润也不影响应纳税所得额（或可抵扣亏损）</w:t>
      </w:r>
      <w:r>
        <w:rPr>
          <w:rFonts w:ascii="宋体" w:hAnsi="宋体" w:cs="宋体" w:eastAsia="宋体" w:hint="default"/>
          <w:spacing w:val="-91"/>
          <w:w w:val="100"/>
          <w:sz w:val="22"/>
          <w:szCs w:val="22"/>
        </w:rPr>
        <w:t> </w:t>
      </w:r>
      <w:r>
        <w:rPr>
          <w:rFonts w:ascii="宋体" w:hAnsi="宋体" w:cs="宋体" w:eastAsia="宋体" w:hint="default"/>
          <w:spacing w:val="-91"/>
          <w:w w:val="100"/>
          <w:sz w:val="22"/>
          <w:szCs w:val="22"/>
        </w:rPr>
      </w:r>
      <w:r>
        <w:rPr>
          <w:rFonts w:ascii="宋体" w:hAnsi="宋体" w:cs="宋体" w:eastAsia="宋体" w:hint="default"/>
          <w:spacing w:val="-3"/>
          <w:sz w:val="22"/>
          <w:szCs w:val="22"/>
        </w:rPr>
        <w:t>的非企业合并的交易中产生的资产或负债的初始确认形成的暂时性差异，不确认相应的递</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延所得税资产和递延所得税负债。于资产负债表日，递延所得税资产和递延所得税负债，</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按照预期收回该资产或清偿该负债期间的适用税率计量。</w:t>
      </w:r>
    </w:p>
    <w:p>
      <w:pPr>
        <w:spacing w:line="295" w:lineRule="auto" w:before="77"/>
        <w:ind w:left="102" w:right="94" w:firstLine="439"/>
        <w:jc w:val="left"/>
        <w:rPr>
          <w:rFonts w:ascii="宋体" w:hAnsi="宋体" w:cs="宋体" w:eastAsia="宋体" w:hint="default"/>
          <w:sz w:val="22"/>
          <w:szCs w:val="22"/>
        </w:rPr>
      </w:pPr>
      <w:r>
        <w:rPr>
          <w:rFonts w:ascii="宋体" w:hAnsi="宋体" w:cs="宋体" w:eastAsia="宋体" w:hint="default"/>
          <w:spacing w:val="-3"/>
          <w:sz w:val="22"/>
          <w:szCs w:val="22"/>
        </w:rPr>
        <w:t>本公司以很可能取得用来抵扣可抵扣暂时性差异、可抵扣亏损和税款抵减的未来应纳</w:t>
      </w:r>
      <w:r>
        <w:rPr>
          <w:rFonts w:ascii="宋体" w:hAnsi="宋体" w:cs="宋体" w:eastAsia="宋体" w:hint="default"/>
          <w:w w:val="100"/>
          <w:sz w:val="22"/>
          <w:szCs w:val="22"/>
        </w:rPr>
        <w:t> </w:t>
      </w:r>
      <w:r>
        <w:rPr>
          <w:rFonts w:ascii="宋体" w:hAnsi="宋体" w:cs="宋体" w:eastAsia="宋体" w:hint="default"/>
          <w:sz w:val="22"/>
          <w:szCs w:val="22"/>
        </w:rPr>
        <w:t>税所得额为限，确认递延所得税资产。</w:t>
      </w:r>
    </w:p>
    <w:p>
      <w:pPr>
        <w:spacing w:after="0" w:line="295" w:lineRule="auto"/>
        <w:jc w:val="left"/>
        <w:rPr>
          <w:rFonts w:ascii="宋体" w:hAnsi="宋体" w:cs="宋体" w:eastAsia="宋体" w:hint="default"/>
          <w:sz w:val="22"/>
          <w:szCs w:val="22"/>
        </w:rPr>
        <w:sectPr>
          <w:pgSz w:w="11910" w:h="16840"/>
          <w:pgMar w:header="0" w:footer="1045" w:top="1360" w:bottom="1240" w:left="1600" w:right="1480"/>
        </w:sectPr>
      </w:pPr>
    </w:p>
    <w:p>
      <w:pPr>
        <w:spacing w:line="326" w:lineRule="auto" w:before="6"/>
        <w:ind w:left="601" w:right="94"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26.</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租赁</w:t>
      </w:r>
      <w:r>
        <w:rPr>
          <w:rFonts w:ascii="宋体" w:hAnsi="宋体" w:cs="宋体" w:eastAsia="宋体" w:hint="default"/>
          <w:w w:val="100"/>
          <w:sz w:val="22"/>
          <w:szCs w:val="22"/>
        </w:rPr>
        <w:t> </w:t>
      </w:r>
      <w:r>
        <w:rPr>
          <w:rFonts w:ascii="宋体" w:hAnsi="宋体" w:cs="宋体" w:eastAsia="宋体" w:hint="default"/>
          <w:spacing w:val="-3"/>
          <w:sz w:val="22"/>
          <w:szCs w:val="22"/>
        </w:rPr>
        <w:t>本公司租赁分为经营租赁和融资租赁。实质上转移了与资产所有权有关的全部风险和</w:t>
      </w:r>
    </w:p>
    <w:p>
      <w:pPr>
        <w:spacing w:line="348" w:lineRule="auto" w:before="0"/>
        <w:ind w:left="601" w:right="94" w:hanging="440"/>
        <w:jc w:val="left"/>
        <w:rPr>
          <w:rFonts w:ascii="宋体" w:hAnsi="宋体" w:cs="宋体" w:eastAsia="宋体" w:hint="default"/>
          <w:sz w:val="22"/>
          <w:szCs w:val="22"/>
        </w:rPr>
      </w:pPr>
      <w:r>
        <w:rPr>
          <w:rFonts w:ascii="宋体" w:hAnsi="宋体" w:cs="宋体" w:eastAsia="宋体" w:hint="default"/>
          <w:sz w:val="22"/>
          <w:szCs w:val="22"/>
        </w:rPr>
        <w:t>报酬的租赁为融资租赁。其他的租赁为经营租赁。</w:t>
      </w:r>
      <w:r>
        <w:rPr>
          <w:rFonts w:ascii="宋体" w:hAnsi="宋体" w:cs="宋体" w:eastAsia="宋体" w:hint="default"/>
          <w:w w:val="100"/>
          <w:sz w:val="22"/>
          <w:szCs w:val="22"/>
        </w:rPr>
        <w:t> </w:t>
      </w:r>
      <w:r>
        <w:rPr>
          <w:rFonts w:ascii="宋体" w:hAnsi="宋体" w:cs="宋体" w:eastAsia="宋体" w:hint="default"/>
          <w:sz w:val="22"/>
          <w:szCs w:val="22"/>
        </w:rPr>
        <w:t>经营租赁的租金收入或支出在租赁期内按照直线法计入相关资产成本或当期损益。</w:t>
      </w:r>
      <w:r>
        <w:rPr>
          <w:rFonts w:ascii="宋体" w:hAnsi="宋体" w:cs="宋体" w:eastAsia="宋体" w:hint="default"/>
          <w:w w:val="100"/>
          <w:sz w:val="22"/>
          <w:szCs w:val="22"/>
        </w:rPr>
        <w:t> </w:t>
      </w:r>
      <w:r>
        <w:rPr>
          <w:rFonts w:ascii="宋体" w:hAnsi="宋体" w:cs="宋体" w:eastAsia="宋体" w:hint="default"/>
          <w:spacing w:val="2"/>
          <w:sz w:val="22"/>
          <w:szCs w:val="22"/>
        </w:rPr>
        <w:t>融资租赁按租赁资产的公允价值与最低租赁付款额的现值两者中较低者作为租入资</w:t>
      </w:r>
    </w:p>
    <w:p>
      <w:pPr>
        <w:spacing w:line="259" w:lineRule="exact" w:before="0"/>
        <w:ind w:left="162" w:right="94" w:firstLine="0"/>
        <w:jc w:val="left"/>
        <w:rPr>
          <w:rFonts w:ascii="宋体" w:hAnsi="宋体" w:cs="宋体" w:eastAsia="宋体" w:hint="default"/>
          <w:sz w:val="22"/>
          <w:szCs w:val="22"/>
        </w:rPr>
      </w:pPr>
      <w:r>
        <w:rPr>
          <w:rFonts w:ascii="宋体" w:hAnsi="宋体" w:cs="宋体" w:eastAsia="宋体" w:hint="default"/>
          <w:spacing w:val="-3"/>
          <w:sz w:val="22"/>
          <w:szCs w:val="22"/>
        </w:rPr>
        <w:t>产的入账价值，租入资产的入账价值与最低租赁付款额之间的差额为未确认融资费用，在</w:t>
      </w:r>
    </w:p>
    <w:p>
      <w:pPr>
        <w:spacing w:line="297" w:lineRule="auto" w:before="67"/>
        <w:ind w:left="162" w:right="157" w:firstLine="0"/>
        <w:jc w:val="both"/>
        <w:rPr>
          <w:rFonts w:ascii="宋体" w:hAnsi="宋体" w:cs="宋体" w:eastAsia="宋体" w:hint="default"/>
          <w:sz w:val="22"/>
          <w:szCs w:val="22"/>
        </w:rPr>
      </w:pPr>
      <w:r>
        <w:rPr>
          <w:rFonts w:ascii="宋体" w:hAnsi="宋体" w:cs="宋体" w:eastAsia="宋体" w:hint="default"/>
          <w:spacing w:val="-3"/>
          <w:sz w:val="22"/>
          <w:szCs w:val="22"/>
        </w:rPr>
        <w:t>租赁期内按实际利率法摊销。最低租赁付款额扣除未确认融资费用后的余额以长期应付款</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列示。</w:t>
      </w:r>
    </w:p>
    <w:p>
      <w:pPr>
        <w:spacing w:before="77"/>
        <w:ind w:left="615" w:right="9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27.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重要会计政策和会计估计变更</w:t>
      </w:r>
    </w:p>
    <w:p>
      <w:pPr>
        <w:spacing w:before="110"/>
        <w:ind w:left="615" w:right="9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重要会计政策变更</w:t>
      </w:r>
    </w:p>
    <w:p>
      <w:pPr>
        <w:spacing w:before="113"/>
        <w:ind w:left="603" w:right="94" w:firstLine="0"/>
        <w:jc w:val="left"/>
        <w:rPr>
          <w:rFonts w:ascii="宋体" w:hAnsi="宋体" w:cs="宋体" w:eastAsia="宋体" w:hint="default"/>
          <w:sz w:val="22"/>
          <w:szCs w:val="22"/>
        </w:rPr>
      </w:pPr>
      <w:r>
        <w:rPr>
          <w:rFonts w:ascii="宋体" w:hAnsi="宋体" w:cs="宋体" w:eastAsia="宋体" w:hint="default"/>
          <w:b/>
          <w:bCs/>
          <w:sz w:val="22"/>
          <w:szCs w:val="22"/>
        </w:rPr>
        <w:t>会计政策变更的内容和原因：</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月</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28</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日，财政部发布了《关于印发</w:t>
      </w:r>
      <w:r>
        <w:rPr>
          <w:rFonts w:ascii="Times New Roman" w:hAnsi="Times New Roman" w:cs="Times New Roman" w:eastAsia="Times New Roman" w:hint="default"/>
          <w:sz w:val="22"/>
          <w:szCs w:val="22"/>
        </w:rPr>
        <w:t>&lt;</w:t>
      </w:r>
      <w:r>
        <w:rPr>
          <w:rFonts w:ascii="宋体" w:hAnsi="宋体" w:cs="宋体" w:eastAsia="宋体" w:hint="default"/>
          <w:sz w:val="22"/>
          <w:szCs w:val="22"/>
        </w:rPr>
        <w:t>企业会</w:t>
      </w:r>
    </w:p>
    <w:p>
      <w:pPr>
        <w:spacing w:before="50"/>
        <w:ind w:left="162" w:right="94"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计准则第 </w:t>
      </w:r>
      <w:r>
        <w:rPr>
          <w:rFonts w:ascii="Times New Roman" w:hAnsi="Times New Roman" w:cs="Times New Roman" w:eastAsia="Times New Roman" w:hint="default"/>
          <w:sz w:val="22"/>
          <w:szCs w:val="22"/>
        </w:rPr>
        <w:t>42</w:t>
      </w:r>
      <w:r>
        <w:rPr>
          <w:rFonts w:ascii="Times New Roman" w:hAnsi="Times New Roman" w:cs="Times New Roman" w:eastAsia="Times New Roman" w:hint="default"/>
          <w:spacing w:val="1"/>
          <w:sz w:val="22"/>
          <w:szCs w:val="22"/>
        </w:rPr>
        <w:t> </w:t>
      </w:r>
      <w:r>
        <w:rPr>
          <w:rFonts w:ascii="宋体" w:hAnsi="宋体" w:cs="宋体" w:eastAsia="宋体" w:hint="default"/>
          <w:spacing w:val="-4"/>
          <w:sz w:val="22"/>
          <w:szCs w:val="22"/>
        </w:rPr>
        <w:t>号—持有待售的非流动资产、处置组和终止经营</w:t>
      </w:r>
      <w:r>
        <w:rPr>
          <w:rFonts w:ascii="Times New Roman" w:hAnsi="Times New Roman" w:cs="Times New Roman" w:eastAsia="Times New Roman" w:hint="default"/>
          <w:spacing w:val="-4"/>
          <w:sz w:val="22"/>
          <w:szCs w:val="22"/>
        </w:rPr>
        <w:t>&gt;</w:t>
      </w:r>
      <w:r>
        <w:rPr>
          <w:rFonts w:ascii="宋体" w:hAnsi="宋体" w:cs="宋体" w:eastAsia="宋体" w:hint="default"/>
          <w:spacing w:val="-4"/>
          <w:sz w:val="22"/>
          <w:szCs w:val="22"/>
        </w:rPr>
        <w:t>的通知》（财会【</w:t>
      </w:r>
      <w:r>
        <w:rPr>
          <w:rFonts w:ascii="Times New Roman" w:hAnsi="Times New Roman" w:cs="Times New Roman" w:eastAsia="Times New Roman" w:hint="default"/>
          <w:spacing w:val="-4"/>
          <w:sz w:val="22"/>
          <w:szCs w:val="22"/>
        </w:rPr>
        <w:t>2017</w:t>
      </w:r>
      <w:r>
        <w:rPr>
          <w:rFonts w:ascii="宋体" w:hAnsi="宋体" w:cs="宋体" w:eastAsia="宋体" w:hint="default"/>
          <w:spacing w:val="-4"/>
          <w:sz w:val="22"/>
          <w:szCs w:val="22"/>
        </w:rPr>
        <w:t>】</w:t>
      </w:r>
      <w:r>
        <w:rPr>
          <w:rFonts w:ascii="Times New Roman" w:hAnsi="Times New Roman" w:cs="Times New Roman" w:eastAsia="Times New Roman" w:hint="default"/>
          <w:spacing w:val="-4"/>
          <w:sz w:val="22"/>
          <w:szCs w:val="22"/>
        </w:rPr>
        <w:t>13</w:t>
      </w:r>
    </w:p>
    <w:p>
      <w:pPr>
        <w:spacing w:line="280" w:lineRule="auto" w:before="53"/>
        <w:ind w:left="162" w:right="156" w:firstLine="0"/>
        <w:jc w:val="both"/>
        <w:rPr>
          <w:rFonts w:ascii="宋体" w:hAnsi="宋体" w:cs="宋体" w:eastAsia="宋体" w:hint="default"/>
          <w:sz w:val="22"/>
          <w:szCs w:val="22"/>
        </w:rPr>
      </w:pPr>
      <w:r>
        <w:rPr>
          <w:rFonts w:ascii="宋体" w:hAnsi="宋体" w:cs="宋体" w:eastAsia="宋体" w:hint="default"/>
          <w:spacing w:val="-10"/>
          <w:sz w:val="22"/>
          <w:szCs w:val="22"/>
        </w:rPr>
        <w:t>号）。自</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28</w:t>
      </w:r>
      <w:r>
        <w:rPr>
          <w:rFonts w:ascii="Times New Roman" w:hAnsi="Times New Roman" w:cs="Times New Roman" w:eastAsia="Times New Roman" w:hint="default"/>
          <w:spacing w:val="5"/>
          <w:sz w:val="22"/>
          <w:szCs w:val="22"/>
        </w:rPr>
        <w:t> </w:t>
      </w:r>
      <w:r>
        <w:rPr>
          <w:rFonts w:ascii="宋体" w:hAnsi="宋体" w:cs="宋体" w:eastAsia="宋体" w:hint="default"/>
          <w:spacing w:val="-3"/>
          <w:sz w:val="22"/>
          <w:szCs w:val="22"/>
        </w:rPr>
        <w:t>日起施行，对于本准则施行日存在的持有待售的非流动资产、处</w:t>
      </w:r>
      <w:r>
        <w:rPr>
          <w:rFonts w:ascii="宋体" w:hAnsi="宋体" w:cs="宋体" w:eastAsia="宋体" w:hint="default"/>
          <w:w w:val="100"/>
          <w:sz w:val="22"/>
          <w:szCs w:val="22"/>
        </w:rPr>
        <w:t> </w:t>
      </w:r>
      <w:r>
        <w:rPr>
          <w:rFonts w:ascii="宋体" w:hAnsi="宋体" w:cs="宋体" w:eastAsia="宋体" w:hint="default"/>
          <w:sz w:val="22"/>
          <w:szCs w:val="22"/>
        </w:rPr>
        <w:t>置组和终止经营，应当采用未来适用法处理。</w:t>
      </w:r>
    </w:p>
    <w:p>
      <w:pPr>
        <w:spacing w:before="90"/>
        <w:ind w:left="601" w:right="9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2017 </w:t>
      </w:r>
      <w:r>
        <w:rPr>
          <w:rFonts w:ascii="宋体" w:hAnsi="宋体" w:cs="宋体" w:eastAsia="宋体" w:hint="default"/>
          <w:sz w:val="22"/>
          <w:szCs w:val="22"/>
        </w:rPr>
        <w:t>年 </w:t>
      </w:r>
      <w:r>
        <w:rPr>
          <w:rFonts w:ascii="Times New Roman" w:hAnsi="Times New Roman" w:cs="Times New Roman" w:eastAsia="Times New Roman" w:hint="default"/>
          <w:sz w:val="22"/>
          <w:szCs w:val="22"/>
        </w:rPr>
        <w:t>12 </w:t>
      </w:r>
      <w:r>
        <w:rPr>
          <w:rFonts w:ascii="宋体" w:hAnsi="宋体" w:cs="宋体" w:eastAsia="宋体" w:hint="default"/>
          <w:sz w:val="22"/>
          <w:szCs w:val="22"/>
        </w:rPr>
        <w:t>月 </w:t>
      </w:r>
      <w:r>
        <w:rPr>
          <w:rFonts w:ascii="Times New Roman" w:hAnsi="Times New Roman" w:cs="Times New Roman" w:eastAsia="Times New Roman" w:hint="default"/>
          <w:sz w:val="22"/>
          <w:szCs w:val="22"/>
        </w:rPr>
        <w:t>25</w:t>
      </w:r>
      <w:r>
        <w:rPr>
          <w:rFonts w:ascii="Times New Roman" w:hAnsi="Times New Roman" w:cs="Times New Roman" w:eastAsia="Times New Roman" w:hint="default"/>
          <w:spacing w:val="-24"/>
          <w:sz w:val="22"/>
          <w:szCs w:val="22"/>
        </w:rPr>
        <w:t> </w:t>
      </w:r>
      <w:r>
        <w:rPr>
          <w:rFonts w:ascii="宋体" w:hAnsi="宋体" w:cs="宋体" w:eastAsia="宋体" w:hint="default"/>
          <w:sz w:val="22"/>
          <w:szCs w:val="22"/>
        </w:rPr>
        <w:t>日，财政部发布了《关于修订印发一般企业财务报表格式的通知》</w:t>
      </w:r>
    </w:p>
    <w:p>
      <w:pPr>
        <w:spacing w:line="280" w:lineRule="auto" w:before="53"/>
        <w:ind w:left="162" w:right="152" w:firstLine="0"/>
        <w:jc w:val="both"/>
        <w:rPr>
          <w:rFonts w:ascii="宋体" w:hAnsi="宋体" w:cs="宋体" w:eastAsia="宋体" w:hint="default"/>
          <w:sz w:val="22"/>
          <w:szCs w:val="22"/>
        </w:rPr>
      </w:pPr>
      <w:r>
        <w:rPr>
          <w:rFonts w:ascii="宋体" w:hAnsi="宋体" w:cs="宋体" w:eastAsia="宋体" w:hint="default"/>
          <w:sz w:val="22"/>
          <w:szCs w:val="22"/>
        </w:rPr>
        <w:t>（财会【</w:t>
      </w:r>
      <w:r>
        <w:rPr>
          <w:rFonts w:ascii="Times New Roman" w:hAnsi="Times New Roman" w:cs="Times New Roman" w:eastAsia="Times New Roman" w:hint="default"/>
          <w:sz w:val="22"/>
          <w:szCs w:val="22"/>
        </w:rPr>
        <w:t>2017</w:t>
      </w:r>
      <w:r>
        <w:rPr>
          <w:rFonts w:ascii="宋体" w:hAnsi="宋体" w:cs="宋体" w:eastAsia="宋体" w:hint="default"/>
          <w:sz w:val="22"/>
          <w:szCs w:val="22"/>
        </w:rPr>
        <w:t>】</w:t>
      </w:r>
      <w:r>
        <w:rPr>
          <w:rFonts w:ascii="Times New Roman" w:hAnsi="Times New Roman" w:cs="Times New Roman" w:eastAsia="Times New Roman" w:hint="default"/>
          <w:sz w:val="22"/>
          <w:szCs w:val="22"/>
        </w:rPr>
        <w:t>30</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号），对一般企业财务报表格式进行了修订，适用于</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8"/>
          <w:sz w:val="22"/>
          <w:szCs w:val="22"/>
        </w:rPr>
        <w:t> </w:t>
      </w:r>
      <w:r>
        <w:rPr>
          <w:rFonts w:ascii="宋体" w:hAnsi="宋体" w:cs="宋体" w:eastAsia="宋体" w:hint="default"/>
          <w:sz w:val="22"/>
          <w:szCs w:val="22"/>
        </w:rPr>
        <w:t>年度及以后</w:t>
      </w:r>
      <w:r>
        <w:rPr>
          <w:rFonts w:ascii="宋体" w:hAnsi="宋体" w:cs="宋体" w:eastAsia="宋体" w:hint="default"/>
          <w:w w:val="100"/>
          <w:sz w:val="22"/>
          <w:szCs w:val="22"/>
        </w:rPr>
        <w:t> </w:t>
      </w:r>
      <w:r>
        <w:rPr>
          <w:rFonts w:ascii="宋体" w:hAnsi="宋体" w:cs="宋体" w:eastAsia="宋体" w:hint="default"/>
          <w:sz w:val="22"/>
          <w:szCs w:val="22"/>
        </w:rPr>
        <w:t>期间的财务报表。</w:t>
      </w:r>
    </w:p>
    <w:p>
      <w:pPr>
        <w:spacing w:line="348" w:lineRule="auto" w:before="92"/>
        <w:ind w:left="601" w:right="94" w:firstLine="0"/>
        <w:jc w:val="left"/>
        <w:rPr>
          <w:rFonts w:ascii="宋体" w:hAnsi="宋体" w:cs="宋体" w:eastAsia="宋体" w:hint="default"/>
          <w:sz w:val="22"/>
          <w:szCs w:val="22"/>
        </w:rPr>
      </w:pPr>
      <w:r>
        <w:rPr>
          <w:rFonts w:ascii="宋体" w:hAnsi="宋体" w:cs="宋体" w:eastAsia="宋体" w:hint="default"/>
          <w:sz w:val="22"/>
          <w:szCs w:val="22"/>
        </w:rPr>
        <w:t>按照上述通知及企业会计准则的规定和要求，本公司对原会计政策进行相应变更。</w:t>
      </w:r>
      <w:r>
        <w:rPr>
          <w:rFonts w:ascii="宋体" w:hAnsi="宋体" w:cs="宋体" w:eastAsia="宋体" w:hint="default"/>
          <w:w w:val="100"/>
          <w:sz w:val="22"/>
          <w:szCs w:val="22"/>
        </w:rPr>
        <w:t> </w:t>
      </w:r>
      <w:r>
        <w:rPr>
          <w:rFonts w:ascii="宋体" w:hAnsi="宋体" w:cs="宋体" w:eastAsia="宋体" w:hint="default"/>
          <w:b/>
          <w:bCs/>
          <w:sz w:val="22"/>
          <w:szCs w:val="22"/>
        </w:rPr>
        <w:t>受重要影响的报表项目名称和金额的说明：</w:t>
      </w:r>
      <w:r>
        <w:rPr>
          <w:rFonts w:ascii="宋体" w:hAnsi="宋体" w:cs="宋体" w:eastAsia="宋体" w:hint="default"/>
          <w:b/>
          <w:bCs/>
          <w:w w:val="99"/>
          <w:sz w:val="22"/>
          <w:szCs w:val="22"/>
        </w:rPr>
        <w:t> </w:t>
      </w:r>
      <w:r>
        <w:rPr>
          <w:rFonts w:ascii="宋体" w:hAnsi="宋体" w:cs="宋体" w:eastAsia="宋体" w:hint="default"/>
          <w:spacing w:val="-3"/>
          <w:sz w:val="22"/>
          <w:szCs w:val="22"/>
        </w:rPr>
        <w:t>本次会计政策变更对本公司的资产、负债、权益、损益、现金流量等均不产生重大影</w:t>
      </w:r>
    </w:p>
    <w:p>
      <w:pPr>
        <w:spacing w:line="259" w:lineRule="exact" w:before="0"/>
        <w:ind w:left="162" w:right="94" w:firstLine="0"/>
        <w:jc w:val="left"/>
        <w:rPr>
          <w:rFonts w:ascii="宋体" w:hAnsi="宋体" w:cs="宋体" w:eastAsia="宋体" w:hint="default"/>
          <w:sz w:val="22"/>
          <w:szCs w:val="22"/>
        </w:rPr>
      </w:pPr>
      <w:r>
        <w:rPr>
          <w:rFonts w:ascii="宋体" w:hAnsi="宋体" w:cs="宋体" w:eastAsia="宋体" w:hint="default"/>
          <w:sz w:val="22"/>
          <w:szCs w:val="22"/>
        </w:rPr>
        <w:t>响，相关会计政策的变更及其具体影响如下：</w:t>
      </w:r>
    </w:p>
    <w:p>
      <w:pPr>
        <w:spacing w:line="328" w:lineRule="auto" w:before="127"/>
        <w:ind w:left="601" w:right="9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财务报表列报及追溯调整情况</w:t>
      </w:r>
      <w:r>
        <w:rPr>
          <w:rFonts w:ascii="宋体" w:hAnsi="宋体" w:cs="宋体" w:eastAsia="宋体" w:hint="default"/>
          <w:w w:val="100"/>
          <w:sz w:val="22"/>
          <w:szCs w:val="22"/>
        </w:rPr>
        <w:t> </w:t>
      </w:r>
      <w:r>
        <w:rPr>
          <w:rFonts w:ascii="宋体" w:hAnsi="宋体" w:cs="宋体" w:eastAsia="宋体" w:hint="default"/>
          <w:spacing w:val="-3"/>
          <w:sz w:val="22"/>
          <w:szCs w:val="22"/>
        </w:rPr>
        <w:t>按照上述通知及企业会计准则的规定和要求，本公司修改了财务报表中的列报，包括</w:t>
      </w:r>
    </w:p>
    <w:p>
      <w:pPr>
        <w:spacing w:line="297" w:lineRule="auto" w:before="0"/>
        <w:ind w:left="162" w:right="155" w:firstLine="0"/>
        <w:jc w:val="both"/>
        <w:rPr>
          <w:rFonts w:ascii="宋体" w:hAnsi="宋体" w:cs="宋体" w:eastAsia="宋体" w:hint="default"/>
          <w:sz w:val="22"/>
          <w:szCs w:val="22"/>
        </w:rPr>
      </w:pPr>
      <w:r>
        <w:rPr>
          <w:rFonts w:ascii="宋体" w:hAnsi="宋体" w:cs="宋体" w:eastAsia="宋体" w:hint="default"/>
          <w:spacing w:val="-3"/>
          <w:sz w:val="22"/>
          <w:szCs w:val="22"/>
        </w:rPr>
        <w:t>在利润表增加“资产处置收益”项目、“净利润”项目下增加“持续经营净利润”及“终</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3"/>
          <w:sz w:val="22"/>
          <w:szCs w:val="22"/>
        </w:rPr>
        <w:t>止经营净利润”等项目的列报。本公司已根据准则相关要求，调整了比较期财务报表中的</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列报，具体调整情况如下：</w:t>
      </w:r>
    </w:p>
    <w:p>
      <w:pPr>
        <w:spacing w:line="240" w:lineRule="auto" w:before="8"/>
        <w:rPr>
          <w:rFonts w:ascii="宋体" w:hAnsi="宋体" w:cs="宋体" w:eastAsia="宋体" w:hint="default"/>
          <w:sz w:val="8"/>
          <w:szCs w:val="8"/>
        </w:rPr>
      </w:pPr>
    </w:p>
    <w:p>
      <w:pPr>
        <w:spacing w:line="28" w:lineRule="exact"/>
        <w:ind w:left="1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29.7pt;height:1.45pt;mso-position-horizontal-relative:char;mso-position-vertical-relative:line" coordorigin="0,0" coordsize="8594,29">
            <v:group style="position:absolute;left:14;top:14;width:3404;height:2" coordorigin="14,14" coordsize="3404,2">
              <v:shape style="position:absolute;left:14;top:14;width:3404;height:2" coordorigin="14,14" coordsize="3404,0" path="m14,14l3418,14e" filled="false" stroked="true" strokeweight="1.44pt" strokecolor="#000000">
                <v:path arrowok="t"/>
              </v:shape>
            </v:group>
            <v:group style="position:absolute;left:3418;top:14;width:29;height:2" coordorigin="3418,14" coordsize="29,2">
              <v:shape style="position:absolute;left:3418;top:14;width:29;height:2" coordorigin="3418,14" coordsize="29,0" path="m3418,14l3447,14e" filled="false" stroked="true" strokeweight="1.44pt" strokecolor="#000000">
                <v:path arrowok="t"/>
              </v:shape>
            </v:group>
            <v:group style="position:absolute;left:3447;top:14;width:5133;height:2" coordorigin="3447,14" coordsize="5133,2">
              <v:shape style="position:absolute;left:3447;top:14;width:5133;height:2" coordorigin="3447,14" coordsize="5133,0" path="m3447,14l8579,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0" w:footer="1045" w:top="1360" w:bottom="1240" w:left="1540" w:right="1540"/>
        </w:sectPr>
      </w:pPr>
    </w:p>
    <w:p>
      <w:pPr>
        <w:spacing w:line="240" w:lineRule="auto" w:before="4"/>
        <w:rPr>
          <w:rFonts w:ascii="宋体" w:hAnsi="宋体" w:cs="宋体" w:eastAsia="宋体" w:hint="default"/>
          <w:sz w:val="14"/>
          <w:szCs w:val="14"/>
        </w:rPr>
      </w:pPr>
    </w:p>
    <w:p>
      <w:pPr>
        <w:spacing w:before="0"/>
        <w:ind w:left="1131" w:right="-20" w:firstLine="0"/>
        <w:jc w:val="left"/>
        <w:rPr>
          <w:rFonts w:ascii="宋体" w:hAnsi="宋体" w:cs="宋体" w:eastAsia="宋体" w:hint="default"/>
          <w:sz w:val="20"/>
          <w:szCs w:val="20"/>
        </w:rPr>
      </w:pPr>
      <w:r>
        <w:rPr>
          <w:rFonts w:ascii="宋体" w:hAnsi="宋体" w:cs="宋体" w:eastAsia="宋体" w:hint="default"/>
          <w:b/>
          <w:bCs/>
          <w:sz w:val="20"/>
          <w:szCs w:val="20"/>
        </w:rPr>
        <w:t>合并利润表项目</w:t>
      </w:r>
      <w:r>
        <w:rPr>
          <w:rFonts w:ascii="宋体" w:hAnsi="宋体" w:cs="宋体" w:eastAsia="宋体" w:hint="default"/>
          <w:sz w:val="20"/>
          <w:szCs w:val="20"/>
        </w:rPr>
      </w:r>
    </w:p>
    <w:p>
      <w:pPr>
        <w:spacing w:before="12"/>
        <w:ind w:left="443" w:right="0" w:firstLine="0"/>
        <w:jc w:val="center"/>
        <w:rPr>
          <w:rFonts w:ascii="宋体" w:hAnsi="宋体" w:cs="宋体" w:eastAsia="宋体" w:hint="default"/>
          <w:sz w:val="20"/>
          <w:szCs w:val="20"/>
        </w:rPr>
      </w:pPr>
      <w:r>
        <w:rPr/>
        <w:br w:type="column"/>
      </w:r>
      <w:r>
        <w:rPr>
          <w:rFonts w:ascii="Times New Roman" w:hAnsi="Times New Roman" w:cs="Times New Roman" w:eastAsia="Times New Roman" w:hint="default"/>
          <w:b/>
          <w:bCs/>
          <w:sz w:val="20"/>
          <w:szCs w:val="20"/>
        </w:rPr>
        <w:t>2016</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p>
      <w:pPr>
        <w:spacing w:line="240" w:lineRule="auto" w:before="3"/>
        <w:rPr>
          <w:rFonts w:ascii="宋体" w:hAnsi="宋体" w:cs="宋体" w:eastAsia="宋体" w:hint="default"/>
          <w:b/>
          <w:bCs/>
          <w:sz w:val="4"/>
          <w:szCs w:val="4"/>
        </w:rPr>
      </w:pPr>
    </w:p>
    <w:p>
      <w:pPr>
        <w:spacing w:line="20" w:lineRule="exact"/>
        <w:ind w:left="570" w:right="0" w:firstLine="0"/>
        <w:rPr>
          <w:rFonts w:ascii="宋体" w:hAnsi="宋体" w:cs="宋体" w:eastAsia="宋体" w:hint="default"/>
          <w:sz w:val="2"/>
          <w:szCs w:val="2"/>
        </w:rPr>
      </w:pPr>
      <w:r>
        <w:rPr>
          <w:rFonts w:ascii="宋体" w:hAnsi="宋体" w:cs="宋体" w:eastAsia="宋体" w:hint="default"/>
          <w:sz w:val="2"/>
          <w:szCs w:val="2"/>
        </w:rPr>
        <w:pict>
          <v:group style="width:258.55pt;height:.5pt;mso-position-horizontal-relative:char;mso-position-vertical-relative:line" coordorigin="0,0" coordsize="5171,10">
            <v:group style="position:absolute;left:5;top:5;width:1719;height:2" coordorigin="5,5" coordsize="1719,2">
              <v:shape style="position:absolute;left:5;top:5;width:1719;height:2" coordorigin="5,5" coordsize="1719,0" path="m5,5l1724,5e" filled="false" stroked="true" strokeweight=".48004pt" strokecolor="#000000">
                <v:path arrowok="t"/>
              </v:shape>
            </v:group>
            <v:group style="position:absolute;left:1724;top:5;width:10;height:2" coordorigin="1724,5" coordsize="10,2">
              <v:shape style="position:absolute;left:1724;top:5;width:10;height:2" coordorigin="1724,5" coordsize="10,0" path="m1724,5l1733,5e" filled="false" stroked="true" strokeweight=".48004pt" strokecolor="#000000">
                <v:path arrowok="t"/>
              </v:shape>
            </v:group>
            <v:group style="position:absolute;left:1733;top:5;width:1712;height:2" coordorigin="1733,5" coordsize="1712,2">
              <v:shape style="position:absolute;left:1733;top:5;width:1712;height:2" coordorigin="1733,5" coordsize="1712,0" path="m1733,5l3445,5e" filled="false" stroked="true" strokeweight=".48004pt" strokecolor="#000000">
                <v:path arrowok="t"/>
              </v:shape>
            </v:group>
            <v:group style="position:absolute;left:3445;top:5;width:10;height:2" coordorigin="3445,5" coordsize="10,2">
              <v:shape style="position:absolute;left:3445;top:5;width:10;height:2" coordorigin="3445,5" coordsize="10,0" path="m3445,5l3455,5e" filled="false" stroked="true" strokeweight=".48004pt" strokecolor="#000000">
                <v:path arrowok="t"/>
              </v:shape>
            </v:group>
            <v:group style="position:absolute;left:3455;top:5;width:1712;height:2" coordorigin="3455,5" coordsize="1712,2">
              <v:shape style="position:absolute;left:3455;top:5;width:1712;height:2" coordorigin="3455,5" coordsize="1712,0" path="m3455,5l5166,5e" filled="false" stroked="true" strokeweight=".48004pt" strokecolor="#000000">
                <v:path arrowok="t"/>
              </v:shape>
            </v:group>
          </v:group>
        </w:pict>
      </w:r>
      <w:r>
        <w:rPr>
          <w:rFonts w:ascii="宋体" w:hAnsi="宋体" w:cs="宋体" w:eastAsia="宋体" w:hint="default"/>
          <w:sz w:val="2"/>
          <w:szCs w:val="2"/>
        </w:rPr>
      </w:r>
    </w:p>
    <w:p>
      <w:pPr>
        <w:tabs>
          <w:tab w:pos="2061" w:val="left" w:leader="none"/>
          <w:tab w:pos="3886" w:val="left" w:leader="none"/>
        </w:tabs>
        <w:spacing w:before="0"/>
        <w:ind w:left="443" w:right="0" w:firstLine="0"/>
        <w:jc w:val="center"/>
        <w:rPr>
          <w:rFonts w:ascii="宋体" w:hAnsi="宋体" w:cs="宋体" w:eastAsia="宋体" w:hint="default"/>
          <w:sz w:val="20"/>
          <w:szCs w:val="20"/>
        </w:rPr>
      </w:pPr>
      <w:r>
        <w:rPr>
          <w:rFonts w:ascii="宋体" w:hAnsi="宋体" w:cs="宋体" w:eastAsia="宋体" w:hint="default"/>
          <w:b/>
          <w:bCs/>
          <w:w w:val="95"/>
          <w:sz w:val="20"/>
          <w:szCs w:val="20"/>
        </w:rPr>
        <w:t>调整前</w:t>
        <w:tab/>
        <w:t>增加披露</w:t>
        <w:tab/>
      </w:r>
      <w:r>
        <w:rPr>
          <w:rFonts w:ascii="宋体" w:hAnsi="宋体" w:cs="宋体" w:eastAsia="宋体" w:hint="default"/>
          <w:b/>
          <w:bCs/>
          <w:spacing w:val="2"/>
          <w:sz w:val="20"/>
          <w:szCs w:val="20"/>
        </w:rPr>
        <w:t>调整后</w:t>
      </w:r>
      <w:r>
        <w:rPr>
          <w:rFonts w:ascii="宋体" w:hAnsi="宋体" w:cs="宋体" w:eastAsia="宋体" w:hint="default"/>
          <w:sz w:val="20"/>
          <w:szCs w:val="20"/>
        </w:rPr>
      </w:r>
    </w:p>
    <w:p>
      <w:pPr>
        <w:spacing w:after="0"/>
        <w:jc w:val="center"/>
        <w:rPr>
          <w:rFonts w:ascii="宋体" w:hAnsi="宋体" w:cs="宋体" w:eastAsia="宋体" w:hint="default"/>
          <w:sz w:val="20"/>
          <w:szCs w:val="20"/>
        </w:rPr>
        <w:sectPr>
          <w:type w:val="continuous"/>
          <w:pgSz w:w="11910" w:h="16840"/>
          <w:pgMar w:top="520" w:bottom="280" w:left="1540" w:right="1540"/>
          <w:cols w:num="2" w:equalWidth="0">
            <w:col w:w="2538" w:space="424"/>
            <w:col w:w="5868"/>
          </w:cols>
        </w:sectPr>
      </w:pPr>
    </w:p>
    <w:p>
      <w:pPr>
        <w:spacing w:line="240" w:lineRule="auto" w:before="7"/>
        <w:rPr>
          <w:rFonts w:ascii="宋体" w:hAnsi="宋体" w:cs="宋体" w:eastAsia="宋体" w:hint="default"/>
          <w:b/>
          <w:bCs/>
          <w:sz w:val="5"/>
          <w:szCs w:val="5"/>
        </w:rPr>
      </w:pPr>
    </w:p>
    <w:tbl>
      <w:tblPr>
        <w:tblW w:w="0" w:type="auto"/>
        <w:jc w:val="left"/>
        <w:tblInd w:w="133" w:type="dxa"/>
        <w:tblLayout w:type="fixed"/>
        <w:tblCellMar>
          <w:top w:w="0" w:type="dxa"/>
          <w:left w:w="0" w:type="dxa"/>
          <w:bottom w:w="0" w:type="dxa"/>
          <w:right w:w="0" w:type="dxa"/>
        </w:tblCellMar>
        <w:tblLook w:val="01E0"/>
      </w:tblPr>
      <w:tblGrid>
        <w:gridCol w:w="2634"/>
        <w:gridCol w:w="2620"/>
        <w:gridCol w:w="1723"/>
        <w:gridCol w:w="1588"/>
      </w:tblGrid>
      <w:tr>
        <w:trPr>
          <w:trHeight w:val="349" w:hRule="exact"/>
        </w:trPr>
        <w:tc>
          <w:tcPr>
            <w:tcW w:w="263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0"/>
                <w:szCs w:val="20"/>
              </w:rPr>
            </w:pPr>
            <w:r>
              <w:rPr>
                <w:rFonts w:ascii="宋体" w:hAnsi="宋体" w:cs="宋体" w:eastAsia="宋体" w:hint="default"/>
                <w:sz w:val="20"/>
                <w:szCs w:val="20"/>
              </w:rPr>
              <w:t>资产处置收益</w:t>
            </w:r>
          </w:p>
        </w:tc>
        <w:tc>
          <w:tcPr>
            <w:tcW w:w="262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635" w:right="0"/>
              <w:jc w:val="center"/>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60"/>
              <w:jc w:val="right"/>
              <w:rPr>
                <w:rFonts w:ascii="Times New Roman" w:hAnsi="Times New Roman" w:cs="Times New Roman" w:eastAsia="Times New Roman" w:hint="default"/>
                <w:sz w:val="20"/>
                <w:szCs w:val="20"/>
              </w:rPr>
            </w:pPr>
            <w:r>
              <w:rPr>
                <w:rFonts w:ascii="Times New Roman"/>
                <w:w w:val="95"/>
                <w:sz w:val="20"/>
              </w:rPr>
              <w:t>-53,454,876.66</w:t>
            </w:r>
            <w:r>
              <w:rPr>
                <w:rFonts w:ascii="Times New Roman"/>
                <w:sz w:val="20"/>
              </w:rPr>
            </w:r>
          </w:p>
        </w:tc>
        <w:tc>
          <w:tcPr>
            <w:tcW w:w="158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20"/>
                <w:szCs w:val="20"/>
              </w:rPr>
            </w:pPr>
            <w:r>
              <w:rPr>
                <w:rFonts w:ascii="Times New Roman"/>
                <w:w w:val="95"/>
                <w:sz w:val="20"/>
              </w:rPr>
              <w:t>-53,454,876.66</w:t>
            </w:r>
            <w:r>
              <w:rPr>
                <w:rFonts w:ascii="Times New Roman"/>
                <w:sz w:val="20"/>
              </w:rPr>
            </w:r>
          </w:p>
        </w:tc>
      </w:tr>
      <w:tr>
        <w:trPr>
          <w:trHeight w:val="340"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262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9"/>
              <w:jc w:val="right"/>
              <w:rPr>
                <w:rFonts w:ascii="Times New Roman" w:hAnsi="Times New Roman" w:cs="Times New Roman" w:eastAsia="Times New Roman" w:hint="default"/>
                <w:sz w:val="20"/>
                <w:szCs w:val="20"/>
              </w:rPr>
            </w:pPr>
            <w:r>
              <w:rPr>
                <w:rFonts w:ascii="Times New Roman"/>
                <w:w w:val="95"/>
                <w:sz w:val="20"/>
              </w:rPr>
              <w:t>490,155,826.07</w:t>
            </w:r>
            <w:r>
              <w:rPr>
                <w:rFonts w:ascii="Times New Roman"/>
                <w:sz w:val="20"/>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60"/>
              <w:jc w:val="right"/>
              <w:rPr>
                <w:rFonts w:ascii="Times New Roman" w:hAnsi="Times New Roman" w:cs="Times New Roman" w:eastAsia="Times New Roman" w:hint="default"/>
                <w:sz w:val="20"/>
                <w:szCs w:val="20"/>
              </w:rPr>
            </w:pPr>
            <w:r>
              <w:rPr>
                <w:rFonts w:ascii="Times New Roman"/>
                <w:w w:val="95"/>
                <w:sz w:val="20"/>
              </w:rPr>
              <w:t>-6,612,632.10</w:t>
            </w:r>
            <w:r>
              <w:rPr>
                <w:rFonts w:ascii="Times New Roman"/>
                <w:sz w:val="20"/>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20"/>
                <w:szCs w:val="20"/>
              </w:rPr>
            </w:pPr>
            <w:r>
              <w:rPr>
                <w:rFonts w:ascii="Times New Roman"/>
                <w:w w:val="95"/>
                <w:sz w:val="20"/>
              </w:rPr>
              <w:t>483,543,193.97</w:t>
            </w:r>
            <w:r>
              <w:rPr>
                <w:rFonts w:ascii="Times New Roman"/>
                <w:sz w:val="20"/>
              </w:rPr>
            </w:r>
          </w:p>
        </w:tc>
      </w:tr>
      <w:tr>
        <w:trPr>
          <w:trHeight w:val="343" w:hRule="exact"/>
        </w:trPr>
        <w:tc>
          <w:tcPr>
            <w:tcW w:w="263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262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59"/>
              <w:jc w:val="right"/>
              <w:rPr>
                <w:rFonts w:ascii="Times New Roman" w:hAnsi="Times New Roman" w:cs="Times New Roman" w:eastAsia="Times New Roman" w:hint="default"/>
                <w:sz w:val="20"/>
                <w:szCs w:val="20"/>
              </w:rPr>
            </w:pPr>
            <w:r>
              <w:rPr>
                <w:rFonts w:ascii="Times New Roman"/>
                <w:w w:val="95"/>
                <w:sz w:val="20"/>
              </w:rPr>
              <w:t>80,462,727.08</w:t>
            </w:r>
            <w:r>
              <w:rPr>
                <w:rFonts w:ascii="Times New Roman"/>
                <w:sz w:val="20"/>
              </w:rPr>
            </w: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60"/>
              <w:jc w:val="right"/>
              <w:rPr>
                <w:rFonts w:ascii="Times New Roman" w:hAnsi="Times New Roman" w:cs="Times New Roman" w:eastAsia="Times New Roman" w:hint="default"/>
                <w:sz w:val="20"/>
                <w:szCs w:val="20"/>
              </w:rPr>
            </w:pPr>
            <w:r>
              <w:rPr>
                <w:rFonts w:ascii="Times New Roman"/>
                <w:w w:val="95"/>
                <w:sz w:val="20"/>
              </w:rPr>
              <w:t>-60,067,508.76</w:t>
            </w:r>
            <w:r>
              <w:rPr>
                <w:rFonts w:ascii="Times New Roman"/>
                <w:sz w:val="20"/>
              </w:rPr>
            </w:r>
          </w:p>
        </w:tc>
        <w:tc>
          <w:tcPr>
            <w:tcW w:w="1588"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20"/>
                <w:szCs w:val="20"/>
              </w:rPr>
            </w:pPr>
            <w:r>
              <w:rPr>
                <w:rFonts w:ascii="Times New Roman"/>
                <w:w w:val="95"/>
                <w:sz w:val="20"/>
              </w:rPr>
              <w:t>20,395,218.32</w:t>
            </w:r>
            <w:r>
              <w:rPr>
                <w:rFonts w:ascii="Times New Roman"/>
                <w:sz w:val="20"/>
              </w:rPr>
            </w:r>
          </w:p>
        </w:tc>
      </w:tr>
      <w:tr>
        <w:trPr>
          <w:trHeight w:val="347" w:hRule="exact"/>
        </w:trPr>
        <w:tc>
          <w:tcPr>
            <w:tcW w:w="263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0"/>
                <w:szCs w:val="20"/>
              </w:rPr>
            </w:pPr>
            <w:r>
              <w:rPr>
                <w:rFonts w:ascii="宋体" w:hAnsi="宋体" w:cs="宋体" w:eastAsia="宋体" w:hint="default"/>
                <w:sz w:val="20"/>
                <w:szCs w:val="20"/>
              </w:rPr>
              <w:t>持续经营损益</w:t>
            </w:r>
          </w:p>
        </w:tc>
        <w:tc>
          <w:tcPr>
            <w:tcW w:w="262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635"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60"/>
              <w:jc w:val="right"/>
              <w:rPr>
                <w:rFonts w:ascii="Times New Roman" w:hAnsi="Times New Roman" w:cs="Times New Roman" w:eastAsia="Times New Roman" w:hint="default"/>
                <w:sz w:val="20"/>
                <w:szCs w:val="20"/>
              </w:rPr>
            </w:pPr>
            <w:r>
              <w:rPr>
                <w:rFonts w:ascii="Times New Roman"/>
                <w:w w:val="95"/>
                <w:sz w:val="20"/>
              </w:rPr>
              <w:t>98,020,462.09</w:t>
            </w:r>
            <w:r>
              <w:rPr>
                <w:rFonts w:ascii="Times New Roman"/>
                <w:sz w:val="20"/>
              </w:rPr>
            </w:r>
          </w:p>
        </w:tc>
        <w:tc>
          <w:tcPr>
            <w:tcW w:w="158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
              <w:jc w:val="right"/>
              <w:rPr>
                <w:rFonts w:ascii="Times New Roman" w:hAnsi="Times New Roman" w:cs="Times New Roman" w:eastAsia="Times New Roman" w:hint="default"/>
                <w:sz w:val="20"/>
                <w:szCs w:val="20"/>
              </w:rPr>
            </w:pPr>
            <w:r>
              <w:rPr>
                <w:rFonts w:ascii="Times New Roman"/>
                <w:w w:val="95"/>
                <w:sz w:val="20"/>
              </w:rPr>
              <w:t>98,020,462.09</w:t>
            </w:r>
            <w:r>
              <w:rPr>
                <w:rFonts w:ascii="Times New Roman"/>
                <w:sz w:val="20"/>
              </w:rPr>
            </w:r>
          </w:p>
        </w:tc>
      </w:tr>
      <w:tr>
        <w:trPr>
          <w:trHeight w:val="354" w:hRule="exact"/>
        </w:trPr>
        <w:tc>
          <w:tcPr>
            <w:tcW w:w="2634" w:type="dxa"/>
            <w:tcBorders>
              <w:top w:val="nil" w:sz="6" w:space="0" w:color="auto"/>
              <w:left w:val="nil" w:sz="6" w:space="0" w:color="auto"/>
              <w:bottom w:val="single" w:sz="12" w:space="0" w:color="000000"/>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终止经营损益</w:t>
            </w:r>
          </w:p>
        </w:tc>
        <w:tc>
          <w:tcPr>
            <w:tcW w:w="2620"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left="635"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1723"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right="161"/>
              <w:jc w:val="right"/>
              <w:rPr>
                <w:rFonts w:ascii="Times New Roman" w:hAnsi="Times New Roman" w:cs="Times New Roman" w:eastAsia="Times New Roman" w:hint="default"/>
                <w:sz w:val="20"/>
                <w:szCs w:val="20"/>
              </w:rPr>
            </w:pPr>
            <w:r>
              <w:rPr>
                <w:rFonts w:ascii="Times New Roman"/>
                <w:spacing w:val="-1"/>
                <w:sz w:val="20"/>
              </w:rPr>
              <w:t>4,602,764,404.19</w:t>
            </w:r>
          </w:p>
        </w:tc>
        <w:tc>
          <w:tcPr>
            <w:tcW w:w="1588"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20"/>
                <w:szCs w:val="20"/>
              </w:rPr>
            </w:pPr>
            <w:r>
              <w:rPr>
                <w:rFonts w:ascii="Times New Roman"/>
                <w:spacing w:val="-1"/>
                <w:sz w:val="20"/>
              </w:rPr>
              <w:t>4,602,764,404.19</w:t>
            </w:r>
          </w:p>
        </w:tc>
      </w:tr>
    </w:tbl>
    <w:p>
      <w:pPr>
        <w:spacing w:before="7"/>
        <w:ind w:left="601" w:right="94" w:firstLine="0"/>
        <w:jc w:val="left"/>
        <w:rPr>
          <w:rFonts w:ascii="宋体" w:hAnsi="宋体" w:cs="宋体" w:eastAsia="宋体" w:hint="default"/>
          <w:sz w:val="22"/>
          <w:szCs w:val="22"/>
        </w:rPr>
      </w:pPr>
      <w:r>
        <w:rPr/>
        <w:pict>
          <v:group style="position:absolute;margin-left:82.944054pt;margin-top:23.037758pt;width:429.7pt;height:1.45pt;mso-position-horizontal-relative:page;mso-position-vertical-relative:paragraph;z-index:-1180432" coordorigin="1659,461" coordsize="8594,29">
            <v:group style="position:absolute;left:1673;top:475;width:3404;height:2" coordorigin="1673,475" coordsize="3404,2">
              <v:shape style="position:absolute;left:1673;top:475;width:3404;height:2" coordorigin="1673,475" coordsize="3404,0" path="m1673,475l5077,475e" filled="false" stroked="true" strokeweight="1.4399pt" strokecolor="#000000">
                <v:path arrowok="t"/>
              </v:shape>
            </v:group>
            <v:group style="position:absolute;left:5077;top:475;width:29;height:2" coordorigin="5077,475" coordsize="29,2">
              <v:shape style="position:absolute;left:5077;top:475;width:29;height:2" coordorigin="5077,475" coordsize="29,0" path="m5077,475l5106,475e" filled="false" stroked="true" strokeweight="1.4399pt" strokecolor="#000000">
                <v:path arrowok="t"/>
              </v:shape>
            </v:group>
            <v:group style="position:absolute;left:5106;top:475;width:5133;height:2" coordorigin="5106,475" coordsize="5133,2">
              <v:shape style="position:absolute;left:5106;top:475;width:5133;height:2" coordorigin="5106,475" coordsize="5133,0" path="m5106,475l10238,475e" filled="false" stroked="true" strokeweight="1.4399pt" strokecolor="#000000">
                <v:path arrowok="t"/>
              </v:shape>
            </v:group>
            <w10:wrap type="none"/>
          </v:group>
        </w:pict>
      </w:r>
      <w:r>
        <w:rPr/>
        <w:pict>
          <v:group style="position:absolute;margin-left:253.610016pt;margin-top:41.517677pt;width:258.55pt;height:.5pt;mso-position-horizontal-relative:page;mso-position-vertical-relative:paragraph;z-index:-1180408" coordorigin="5072,830" coordsize="5171,10">
            <v:group style="position:absolute;left:5077;top:835;width:1719;height:2" coordorigin="5077,835" coordsize="1719,2">
              <v:shape style="position:absolute;left:5077;top:835;width:1719;height:2" coordorigin="5077,835" coordsize="1719,0" path="m5077,835l6796,835e" filled="false" stroked="true" strokeweight=".47998pt" strokecolor="#000000">
                <v:path arrowok="t"/>
              </v:shape>
            </v:group>
            <v:group style="position:absolute;left:6796;top:835;width:10;height:2" coordorigin="6796,835" coordsize="10,2">
              <v:shape style="position:absolute;left:6796;top:835;width:10;height:2" coordorigin="6796,835" coordsize="10,0" path="m6796,835l6805,835e" filled="false" stroked="true" strokeweight=".47998pt" strokecolor="#000000">
                <v:path arrowok="t"/>
              </v:shape>
            </v:group>
            <v:group style="position:absolute;left:6805;top:835;width:1712;height:2" coordorigin="6805,835" coordsize="1712,2">
              <v:shape style="position:absolute;left:6805;top:835;width:1712;height:2" coordorigin="6805,835" coordsize="1712,0" path="m6805,835l8517,835e" filled="false" stroked="true" strokeweight=".47998pt" strokecolor="#000000">
                <v:path arrowok="t"/>
              </v:shape>
            </v:group>
            <v:group style="position:absolute;left:8517;top:835;width:10;height:2" coordorigin="8517,835" coordsize="10,2">
              <v:shape style="position:absolute;left:8517;top:835;width:10;height:2" coordorigin="8517,835" coordsize="10,0" path="m8517,835l8527,835e" filled="false" stroked="true" strokeweight=".47998pt" strokecolor="#000000">
                <v:path arrowok="t"/>
              </v:shape>
            </v:group>
            <v:group style="position:absolute;left:8527;top:835;width:1712;height:2" coordorigin="8527,835" coordsize="1712,2">
              <v:shape style="position:absolute;left:8527;top:835;width:1712;height:2" coordorigin="8527,835" coordsize="1712,0" path="m8527,835l10238,835e" filled="false" stroked="true" strokeweight=".47998pt" strokecolor="#000000">
                <v:path arrowok="t"/>
              </v:shape>
            </v:group>
            <w10:wrap type="none"/>
          </v:group>
        </w:pict>
      </w:r>
      <w:r>
        <w:rPr/>
        <w:pict>
          <v:group style="position:absolute;margin-left:83.424011pt;margin-top:59.03368pt;width:428.75pt;height:.5pt;mso-position-horizontal-relative:page;mso-position-vertical-relative:paragraph;z-index:-1180384" coordorigin="1668,1181" coordsize="8575,10">
            <v:group style="position:absolute;left:1673;top:1185;width:3404;height:2" coordorigin="1673,1185" coordsize="3404,2">
              <v:shape style="position:absolute;left:1673;top:1185;width:3404;height:2" coordorigin="1673,1185" coordsize="3404,0" path="m1673,1185l5077,1185e" filled="false" stroked="true" strokeweight=".47998pt" strokecolor="#000000">
                <v:path arrowok="t"/>
              </v:shape>
            </v:group>
            <v:group style="position:absolute;left:5077;top:1185;width:10;height:2" coordorigin="5077,1185" coordsize="10,2">
              <v:shape style="position:absolute;left:5077;top:1185;width:10;height:2" coordorigin="5077,1185" coordsize="10,0" path="m5077,1185l5087,1185e" filled="false" stroked="true" strokeweight=".47998pt" strokecolor="#000000">
                <v:path arrowok="t"/>
              </v:shape>
            </v:group>
            <v:group style="position:absolute;left:5087;top:1185;width:1710;height:2" coordorigin="5087,1185" coordsize="1710,2">
              <v:shape style="position:absolute;left:5087;top:1185;width:1710;height:2" coordorigin="5087,1185" coordsize="1710,0" path="m5087,1185l6796,1185e" filled="false" stroked="true" strokeweight=".47998pt" strokecolor="#000000">
                <v:path arrowok="t"/>
              </v:shape>
            </v:group>
            <v:group style="position:absolute;left:6796;top:1185;width:10;height:2" coordorigin="6796,1185" coordsize="10,2">
              <v:shape style="position:absolute;left:6796;top:1185;width:10;height:2" coordorigin="6796,1185" coordsize="10,0" path="m6796,1185l6805,1185e" filled="false" stroked="true" strokeweight=".47998pt" strokecolor="#000000">
                <v:path arrowok="t"/>
              </v:shape>
            </v:group>
            <v:group style="position:absolute;left:6805;top:1185;width:1712;height:2" coordorigin="6805,1185" coordsize="1712,2">
              <v:shape style="position:absolute;left:6805;top:1185;width:1712;height:2" coordorigin="6805,1185" coordsize="1712,0" path="m6805,1185l8517,1185e" filled="false" stroked="true" strokeweight=".47998pt" strokecolor="#000000">
                <v:path arrowok="t"/>
              </v:shape>
            </v:group>
            <v:group style="position:absolute;left:8517;top:1185;width:10;height:2" coordorigin="8517,1185" coordsize="10,2">
              <v:shape style="position:absolute;left:8517;top:1185;width:10;height:2" coordorigin="8517,1185" coordsize="10,0" path="m8517,1185l8527,1185e" filled="false" stroked="true" strokeweight=".47998pt" strokecolor="#000000">
                <v:path arrowok="t"/>
              </v:shape>
            </v:group>
            <v:group style="position:absolute;left:8527;top:1185;width:1712;height:2" coordorigin="8527,1185" coordsize="1712,2">
              <v:shape style="position:absolute;left:8527;top:1185;width:1712;height:2" coordorigin="8527,1185" coordsize="1712,0" path="m8527,1185l10238,1185e" filled="false" stroked="true" strokeweight=".47998pt" strokecolor="#000000">
                <v:path arrowok="t"/>
              </v:shape>
            </v:group>
            <w10:wrap type="none"/>
          </v:group>
        </w:pict>
      </w:r>
      <w:r>
        <w:rPr>
          <w:rFonts w:ascii="宋体" w:hAnsi="宋体" w:cs="宋体" w:eastAsia="宋体" w:hint="default"/>
          <w:sz w:val="22"/>
          <w:szCs w:val="22"/>
        </w:rPr>
        <w:t>（续）</w:t>
      </w:r>
    </w:p>
    <w:p>
      <w:pPr>
        <w:spacing w:line="240" w:lineRule="auto" w:before="10"/>
        <w:rPr>
          <w:rFonts w:ascii="宋体" w:hAnsi="宋体" w:cs="宋体" w:eastAsia="宋体" w:hint="default"/>
          <w:sz w:val="13"/>
          <w:szCs w:val="13"/>
        </w:rPr>
      </w:pPr>
    </w:p>
    <w:tbl>
      <w:tblPr>
        <w:tblW w:w="0" w:type="auto"/>
        <w:jc w:val="left"/>
        <w:tblInd w:w="830" w:type="dxa"/>
        <w:tblLayout w:type="fixed"/>
        <w:tblCellMar>
          <w:top w:w="0" w:type="dxa"/>
          <w:left w:w="0" w:type="dxa"/>
          <w:bottom w:w="0" w:type="dxa"/>
          <w:right w:w="0" w:type="dxa"/>
        </w:tblCellMar>
        <w:tblLook w:val="01E0"/>
      </w:tblPr>
      <w:tblGrid>
        <w:gridCol w:w="4374"/>
        <w:gridCol w:w="1822"/>
        <w:gridCol w:w="1671"/>
      </w:tblGrid>
      <w:tr>
        <w:trPr>
          <w:trHeight w:val="279" w:hRule="exact"/>
        </w:trPr>
        <w:tc>
          <w:tcPr>
            <w:tcW w:w="4374"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 w:right="0"/>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2016</w:t>
            </w:r>
            <w:r>
              <w:rPr>
                <w:rFonts w:ascii="Times New Roman" w:hAnsi="Times New Roman" w:cs="Times New Roman" w:eastAsia="Times New Roman" w:hint="default"/>
                <w:b/>
                <w:bCs/>
                <w:spacing w:val="1"/>
                <w:sz w:val="20"/>
                <w:szCs w:val="20"/>
              </w:rPr>
              <w:t> </w:t>
            </w:r>
            <w:r>
              <w:rPr>
                <w:rFonts w:ascii="宋体" w:hAnsi="宋体" w:cs="宋体" w:eastAsia="宋体" w:hint="default"/>
                <w:b/>
                <w:bCs/>
                <w:sz w:val="20"/>
                <w:szCs w:val="20"/>
              </w:rPr>
              <w:t>年度</w:t>
            </w:r>
            <w:r>
              <w:rPr>
                <w:rFonts w:ascii="宋体" w:hAnsi="宋体" w:cs="宋体" w:eastAsia="宋体" w:hint="default"/>
                <w:sz w:val="20"/>
                <w:szCs w:val="20"/>
              </w:rPr>
            </w:r>
          </w:p>
        </w:tc>
        <w:tc>
          <w:tcPr>
            <w:tcW w:w="1671" w:type="dxa"/>
            <w:tcBorders>
              <w:top w:val="nil" w:sz="6" w:space="0" w:color="auto"/>
              <w:left w:val="nil" w:sz="6" w:space="0" w:color="auto"/>
              <w:bottom w:val="nil" w:sz="6" w:space="0" w:color="auto"/>
              <w:right w:val="nil" w:sz="6" w:space="0" w:color="auto"/>
            </w:tcBorders>
          </w:tcPr>
          <w:p>
            <w:pPr/>
          </w:p>
        </w:tc>
      </w:tr>
      <w:tr>
        <w:trPr>
          <w:trHeight w:val="169" w:hRule="exact"/>
        </w:trPr>
        <w:tc>
          <w:tcPr>
            <w:tcW w:w="4374" w:type="dxa"/>
            <w:tcBorders>
              <w:top w:val="nil" w:sz="6" w:space="0" w:color="auto"/>
              <w:left w:val="nil" w:sz="6" w:space="0" w:color="auto"/>
              <w:bottom w:val="nil" w:sz="6" w:space="0" w:color="auto"/>
              <w:right w:val="nil" w:sz="6" w:space="0" w:color="auto"/>
            </w:tcBorders>
          </w:tcPr>
          <w:p>
            <w:pPr>
              <w:pStyle w:val="TableParagraph"/>
              <w:spacing w:line="181" w:lineRule="exact"/>
              <w:ind w:left="200" w:right="0"/>
              <w:jc w:val="left"/>
              <w:rPr>
                <w:rFonts w:ascii="宋体" w:hAnsi="宋体" w:cs="宋体" w:eastAsia="宋体" w:hint="default"/>
                <w:sz w:val="20"/>
                <w:szCs w:val="20"/>
              </w:rPr>
            </w:pPr>
            <w:r>
              <w:rPr>
                <w:rFonts w:ascii="宋体" w:hAnsi="宋体" w:cs="宋体" w:eastAsia="宋体" w:hint="default"/>
                <w:b/>
                <w:bCs/>
                <w:sz w:val="20"/>
                <w:szCs w:val="20"/>
              </w:rPr>
              <w:t>母公司利润表项目</w:t>
            </w:r>
            <w:r>
              <w:rPr>
                <w:rFonts w:ascii="宋体" w:hAnsi="宋体" w:cs="宋体" w:eastAsia="宋体" w:hint="default"/>
                <w:sz w:val="20"/>
                <w:szCs w:val="20"/>
              </w:rPr>
            </w:r>
          </w:p>
        </w:tc>
        <w:tc>
          <w:tcPr>
            <w:tcW w:w="1822"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r>
      <w:tr>
        <w:trPr>
          <w:trHeight w:val="262" w:hRule="exact"/>
        </w:trPr>
        <w:tc>
          <w:tcPr>
            <w:tcW w:w="4374" w:type="dxa"/>
            <w:tcBorders>
              <w:top w:val="nil" w:sz="6" w:space="0" w:color="auto"/>
              <w:left w:val="nil" w:sz="6" w:space="0" w:color="auto"/>
              <w:bottom w:val="nil" w:sz="6" w:space="0" w:color="auto"/>
              <w:right w:val="nil" w:sz="6" w:space="0" w:color="auto"/>
            </w:tcBorders>
          </w:tcPr>
          <w:p>
            <w:pPr>
              <w:pStyle w:val="TableParagraph"/>
              <w:spacing w:line="187" w:lineRule="exact"/>
              <w:ind w:right="504"/>
              <w:jc w:val="right"/>
              <w:rPr>
                <w:rFonts w:ascii="宋体" w:hAnsi="宋体" w:cs="宋体" w:eastAsia="宋体" w:hint="default"/>
                <w:sz w:val="20"/>
                <w:szCs w:val="20"/>
              </w:rPr>
            </w:pPr>
            <w:r>
              <w:rPr>
                <w:rFonts w:ascii="宋体" w:hAnsi="宋体" w:cs="宋体" w:eastAsia="宋体" w:hint="default"/>
                <w:b/>
                <w:bCs/>
                <w:spacing w:val="2"/>
                <w:w w:val="95"/>
                <w:sz w:val="20"/>
                <w:szCs w:val="20"/>
              </w:rPr>
              <w:t>调整前</w:t>
            </w:r>
            <w:r>
              <w:rPr>
                <w:rFonts w:ascii="宋体" w:hAnsi="宋体" w:cs="宋体" w:eastAsia="宋体" w:hint="default"/>
                <w:sz w:val="20"/>
                <w:szCs w:val="20"/>
              </w:rPr>
            </w:r>
          </w:p>
        </w:tc>
        <w:tc>
          <w:tcPr>
            <w:tcW w:w="1822" w:type="dxa"/>
            <w:tcBorders>
              <w:top w:val="nil" w:sz="6" w:space="0" w:color="auto"/>
              <w:left w:val="nil" w:sz="6" w:space="0" w:color="auto"/>
              <w:bottom w:val="nil" w:sz="6" w:space="0" w:color="auto"/>
              <w:right w:val="nil" w:sz="6" w:space="0" w:color="auto"/>
            </w:tcBorders>
          </w:tcPr>
          <w:p>
            <w:pPr>
              <w:pStyle w:val="TableParagraph"/>
              <w:spacing w:line="187" w:lineRule="exact"/>
              <w:ind w:right="0"/>
              <w:jc w:val="center"/>
              <w:rPr>
                <w:rFonts w:ascii="宋体" w:hAnsi="宋体" w:cs="宋体" w:eastAsia="宋体" w:hint="default"/>
                <w:sz w:val="20"/>
                <w:szCs w:val="20"/>
              </w:rPr>
            </w:pPr>
            <w:r>
              <w:rPr>
                <w:rFonts w:ascii="宋体" w:hAnsi="宋体" w:cs="宋体" w:eastAsia="宋体" w:hint="default"/>
                <w:b/>
                <w:bCs/>
                <w:sz w:val="20"/>
                <w:szCs w:val="20"/>
              </w:rPr>
              <w:t>增加披露</w:t>
            </w:r>
            <w:r>
              <w:rPr>
                <w:rFonts w:ascii="宋体" w:hAnsi="宋体" w:cs="宋体" w:eastAsia="宋体" w:hint="default"/>
                <w:sz w:val="20"/>
                <w:szCs w:val="20"/>
              </w:rPr>
            </w:r>
          </w:p>
        </w:tc>
        <w:tc>
          <w:tcPr>
            <w:tcW w:w="1671" w:type="dxa"/>
            <w:tcBorders>
              <w:top w:val="nil" w:sz="6" w:space="0" w:color="auto"/>
              <w:left w:val="nil" w:sz="6" w:space="0" w:color="auto"/>
              <w:bottom w:val="nil" w:sz="6" w:space="0" w:color="auto"/>
              <w:right w:val="nil" w:sz="6" w:space="0" w:color="auto"/>
            </w:tcBorders>
          </w:tcPr>
          <w:p>
            <w:pPr>
              <w:pStyle w:val="TableParagraph"/>
              <w:spacing w:line="187" w:lineRule="exact"/>
              <w:ind w:left="509" w:right="0"/>
              <w:jc w:val="left"/>
              <w:rPr>
                <w:rFonts w:ascii="宋体" w:hAnsi="宋体" w:cs="宋体" w:eastAsia="宋体" w:hint="default"/>
                <w:sz w:val="20"/>
                <w:szCs w:val="20"/>
              </w:rPr>
            </w:pPr>
            <w:r>
              <w:rPr>
                <w:rFonts w:ascii="宋体" w:hAnsi="宋体" w:cs="宋体" w:eastAsia="宋体" w:hint="default"/>
                <w:b/>
                <w:bCs/>
                <w:spacing w:val="2"/>
                <w:sz w:val="20"/>
                <w:szCs w:val="20"/>
              </w:rPr>
              <w:t>调整后</w:t>
            </w:r>
            <w:r>
              <w:rPr>
                <w:rFonts w:ascii="宋体" w:hAnsi="宋体" w:cs="宋体" w:eastAsia="宋体" w:hint="default"/>
                <w:sz w:val="20"/>
                <w:szCs w:val="20"/>
              </w:rPr>
            </w:r>
          </w:p>
        </w:tc>
      </w:tr>
    </w:tbl>
    <w:p>
      <w:pPr>
        <w:spacing w:after="0" w:line="187" w:lineRule="exact"/>
        <w:jc w:val="left"/>
        <w:rPr>
          <w:rFonts w:ascii="宋体" w:hAnsi="宋体" w:cs="宋体" w:eastAsia="宋体" w:hint="default"/>
          <w:sz w:val="20"/>
          <w:szCs w:val="20"/>
        </w:rPr>
        <w:sectPr>
          <w:type w:val="continuous"/>
          <w:pgSz w:w="11910" w:h="16840"/>
          <w:pgMar w:top="520" w:bottom="280" w:left="1540" w:right="1540"/>
        </w:sectPr>
      </w:pPr>
    </w:p>
    <w:p>
      <w:pPr>
        <w:spacing w:line="240" w:lineRule="auto" w:before="6"/>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2685"/>
        <w:gridCol w:w="2569"/>
        <w:gridCol w:w="1723"/>
        <w:gridCol w:w="1588"/>
      </w:tblGrid>
      <w:tr>
        <w:trPr>
          <w:trHeight w:val="347" w:hRule="exact"/>
        </w:trPr>
        <w:tc>
          <w:tcPr>
            <w:tcW w:w="268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0"/>
                <w:szCs w:val="20"/>
              </w:rPr>
            </w:pPr>
            <w:r>
              <w:rPr>
                <w:rFonts w:ascii="宋体" w:hAnsi="宋体" w:cs="宋体" w:eastAsia="宋体" w:hint="default"/>
                <w:sz w:val="20"/>
                <w:szCs w:val="20"/>
              </w:rPr>
              <w:t>资产处置收益</w:t>
            </w:r>
          </w:p>
        </w:tc>
        <w:tc>
          <w:tcPr>
            <w:tcW w:w="256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584" w:right="0"/>
              <w:jc w:val="center"/>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61"/>
              <w:jc w:val="right"/>
              <w:rPr>
                <w:rFonts w:ascii="Times New Roman" w:hAnsi="Times New Roman" w:cs="Times New Roman" w:eastAsia="Times New Roman" w:hint="default"/>
                <w:sz w:val="20"/>
                <w:szCs w:val="20"/>
              </w:rPr>
            </w:pPr>
            <w:r>
              <w:rPr>
                <w:rFonts w:ascii="Times New Roman"/>
                <w:w w:val="95"/>
                <w:sz w:val="20"/>
              </w:rPr>
              <w:t>-52,532,560.27</w:t>
            </w:r>
            <w:r>
              <w:rPr>
                <w:rFonts w:ascii="Times New Roman"/>
                <w:sz w:val="20"/>
              </w:rPr>
            </w:r>
          </w:p>
        </w:tc>
        <w:tc>
          <w:tcPr>
            <w:tcW w:w="158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
              <w:jc w:val="right"/>
              <w:rPr>
                <w:rFonts w:ascii="Times New Roman" w:hAnsi="Times New Roman" w:cs="Times New Roman" w:eastAsia="Times New Roman" w:hint="default"/>
                <w:sz w:val="20"/>
                <w:szCs w:val="20"/>
              </w:rPr>
            </w:pPr>
            <w:r>
              <w:rPr>
                <w:rFonts w:ascii="Times New Roman"/>
                <w:w w:val="95"/>
                <w:sz w:val="20"/>
              </w:rPr>
              <w:t>-52,532,560.27</w:t>
            </w:r>
            <w:r>
              <w:rPr>
                <w:rFonts w:ascii="Times New Roman"/>
                <w:sz w:val="20"/>
              </w:rPr>
            </w:r>
          </w:p>
        </w:tc>
      </w:tr>
      <w:tr>
        <w:trPr>
          <w:trHeight w:val="341" w:hRule="exact"/>
        </w:trPr>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加：营业外收入</w:t>
            </w:r>
          </w:p>
        </w:tc>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59"/>
              <w:jc w:val="right"/>
              <w:rPr>
                <w:rFonts w:ascii="Times New Roman" w:hAnsi="Times New Roman" w:cs="Times New Roman" w:eastAsia="Times New Roman" w:hint="default"/>
                <w:sz w:val="20"/>
                <w:szCs w:val="20"/>
              </w:rPr>
            </w:pPr>
            <w:r>
              <w:rPr>
                <w:rFonts w:ascii="Times New Roman"/>
                <w:w w:val="95"/>
                <w:sz w:val="20"/>
              </w:rPr>
              <w:t>5,564,010.18</w:t>
            </w:r>
            <w:r>
              <w:rPr>
                <w:rFonts w:ascii="Times New Roman"/>
                <w:sz w:val="20"/>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1"/>
              <w:jc w:val="right"/>
              <w:rPr>
                <w:rFonts w:ascii="Times New Roman" w:hAnsi="Times New Roman" w:cs="Times New Roman" w:eastAsia="Times New Roman" w:hint="default"/>
                <w:sz w:val="20"/>
                <w:szCs w:val="20"/>
              </w:rPr>
            </w:pPr>
            <w:r>
              <w:rPr>
                <w:rFonts w:ascii="Times New Roman"/>
                <w:w w:val="95"/>
                <w:sz w:val="20"/>
              </w:rPr>
              <w:t>-514,561.62</w:t>
            </w:r>
            <w:r>
              <w:rPr>
                <w:rFonts w:ascii="Times New Roman"/>
                <w:sz w:val="20"/>
              </w:rPr>
            </w: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5"/>
              <w:jc w:val="right"/>
              <w:rPr>
                <w:rFonts w:ascii="Times New Roman" w:hAnsi="Times New Roman" w:cs="Times New Roman" w:eastAsia="Times New Roman" w:hint="default"/>
                <w:sz w:val="20"/>
                <w:szCs w:val="20"/>
              </w:rPr>
            </w:pPr>
            <w:r>
              <w:rPr>
                <w:rFonts w:ascii="Times New Roman"/>
                <w:w w:val="95"/>
                <w:sz w:val="20"/>
              </w:rPr>
              <w:t>5,049,448.56</w:t>
            </w:r>
            <w:r>
              <w:rPr>
                <w:rFonts w:ascii="Times New Roman"/>
                <w:sz w:val="20"/>
              </w:rPr>
            </w:r>
          </w:p>
        </w:tc>
      </w:tr>
      <w:tr>
        <w:trPr>
          <w:trHeight w:val="342" w:hRule="exact"/>
        </w:trPr>
        <w:tc>
          <w:tcPr>
            <w:tcW w:w="268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28" w:right="0"/>
              <w:jc w:val="left"/>
              <w:rPr>
                <w:rFonts w:ascii="宋体" w:hAnsi="宋体" w:cs="宋体" w:eastAsia="宋体" w:hint="default"/>
                <w:sz w:val="20"/>
                <w:szCs w:val="20"/>
              </w:rPr>
            </w:pPr>
            <w:r>
              <w:rPr>
                <w:rFonts w:ascii="宋体" w:hAnsi="宋体" w:cs="宋体" w:eastAsia="宋体" w:hint="default"/>
                <w:sz w:val="20"/>
                <w:szCs w:val="20"/>
              </w:rPr>
              <w:t>减：营业外支出</w:t>
            </w:r>
          </w:p>
        </w:tc>
        <w:tc>
          <w:tcPr>
            <w:tcW w:w="2569"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59"/>
              <w:jc w:val="right"/>
              <w:rPr>
                <w:rFonts w:ascii="Times New Roman" w:hAnsi="Times New Roman" w:cs="Times New Roman" w:eastAsia="Times New Roman" w:hint="default"/>
                <w:sz w:val="20"/>
                <w:szCs w:val="20"/>
              </w:rPr>
            </w:pPr>
            <w:r>
              <w:rPr>
                <w:rFonts w:ascii="Times New Roman"/>
                <w:w w:val="95"/>
                <w:sz w:val="20"/>
              </w:rPr>
              <w:t>58,973,474.31</w:t>
            </w:r>
            <w:r>
              <w:rPr>
                <w:rFonts w:ascii="Times New Roman"/>
                <w:sz w:val="20"/>
              </w:rPr>
            </w: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161"/>
              <w:jc w:val="right"/>
              <w:rPr>
                <w:rFonts w:ascii="Times New Roman" w:hAnsi="Times New Roman" w:cs="Times New Roman" w:eastAsia="Times New Roman" w:hint="default"/>
                <w:sz w:val="20"/>
                <w:szCs w:val="20"/>
              </w:rPr>
            </w:pPr>
            <w:r>
              <w:rPr>
                <w:rFonts w:ascii="Times New Roman"/>
                <w:w w:val="95"/>
                <w:sz w:val="20"/>
              </w:rPr>
              <w:t>-53,047,121.89</w:t>
            </w:r>
            <w:r>
              <w:rPr>
                <w:rFonts w:ascii="Times New Roman"/>
                <w:sz w:val="20"/>
              </w:rPr>
            </w:r>
          </w:p>
        </w:tc>
        <w:tc>
          <w:tcPr>
            <w:tcW w:w="1588"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20"/>
                <w:szCs w:val="20"/>
              </w:rPr>
            </w:pPr>
            <w:r>
              <w:rPr>
                <w:rFonts w:ascii="Times New Roman"/>
                <w:w w:val="95"/>
                <w:sz w:val="20"/>
              </w:rPr>
              <w:t>5,926,352.42</w:t>
            </w:r>
            <w:r>
              <w:rPr>
                <w:rFonts w:ascii="Times New Roman"/>
                <w:sz w:val="20"/>
              </w:rPr>
            </w:r>
          </w:p>
        </w:tc>
      </w:tr>
      <w:tr>
        <w:trPr>
          <w:trHeight w:val="348" w:hRule="exact"/>
        </w:trPr>
        <w:tc>
          <w:tcPr>
            <w:tcW w:w="268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8" w:right="0"/>
              <w:jc w:val="left"/>
              <w:rPr>
                <w:rFonts w:ascii="宋体" w:hAnsi="宋体" w:cs="宋体" w:eastAsia="宋体" w:hint="default"/>
                <w:sz w:val="20"/>
                <w:szCs w:val="20"/>
              </w:rPr>
            </w:pPr>
            <w:r>
              <w:rPr>
                <w:rFonts w:ascii="宋体" w:hAnsi="宋体" w:cs="宋体" w:eastAsia="宋体" w:hint="default"/>
                <w:sz w:val="20"/>
                <w:szCs w:val="20"/>
              </w:rPr>
              <w:t>持续经营损益</w:t>
            </w:r>
          </w:p>
        </w:tc>
        <w:tc>
          <w:tcPr>
            <w:tcW w:w="256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584"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61"/>
              <w:jc w:val="right"/>
              <w:rPr>
                <w:rFonts w:ascii="Times New Roman" w:hAnsi="Times New Roman" w:cs="Times New Roman" w:eastAsia="Times New Roman" w:hint="default"/>
                <w:sz w:val="20"/>
                <w:szCs w:val="20"/>
              </w:rPr>
            </w:pPr>
            <w:r>
              <w:rPr>
                <w:rFonts w:ascii="Times New Roman"/>
                <w:spacing w:val="-1"/>
                <w:sz w:val="20"/>
              </w:rPr>
              <w:t>3,232,441,322.84</w:t>
            </w:r>
          </w:p>
        </w:tc>
        <w:tc>
          <w:tcPr>
            <w:tcW w:w="158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
              <w:jc w:val="right"/>
              <w:rPr>
                <w:rFonts w:ascii="Times New Roman" w:hAnsi="Times New Roman" w:cs="Times New Roman" w:eastAsia="Times New Roman" w:hint="default"/>
                <w:sz w:val="20"/>
                <w:szCs w:val="20"/>
              </w:rPr>
            </w:pPr>
            <w:r>
              <w:rPr>
                <w:rFonts w:ascii="Times New Roman"/>
                <w:spacing w:val="-1"/>
                <w:sz w:val="20"/>
              </w:rPr>
              <w:t>3,232,441,322.84</w:t>
            </w:r>
          </w:p>
        </w:tc>
      </w:tr>
      <w:tr>
        <w:trPr>
          <w:trHeight w:val="353" w:hRule="exact"/>
        </w:trPr>
        <w:tc>
          <w:tcPr>
            <w:tcW w:w="2685"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left="28" w:right="0"/>
              <w:jc w:val="left"/>
              <w:rPr>
                <w:rFonts w:ascii="宋体" w:hAnsi="宋体" w:cs="宋体" w:eastAsia="宋体" w:hint="default"/>
                <w:sz w:val="20"/>
                <w:szCs w:val="20"/>
              </w:rPr>
            </w:pPr>
            <w:r>
              <w:rPr>
                <w:rFonts w:ascii="宋体" w:hAnsi="宋体" w:cs="宋体" w:eastAsia="宋体" w:hint="default"/>
                <w:sz w:val="20"/>
                <w:szCs w:val="20"/>
              </w:rPr>
              <w:t>终止经营损益</w:t>
            </w:r>
          </w:p>
        </w:tc>
        <w:tc>
          <w:tcPr>
            <w:tcW w:w="2569" w:type="dxa"/>
            <w:tcBorders>
              <w:top w:val="nil" w:sz="6" w:space="0" w:color="auto"/>
              <w:left w:val="nil" w:sz="6" w:space="0" w:color="auto"/>
              <w:bottom w:val="single" w:sz="12" w:space="0" w:color="000000"/>
              <w:right w:val="nil" w:sz="6" w:space="0" w:color="auto"/>
            </w:tcBorders>
          </w:tcPr>
          <w:p>
            <w:pPr>
              <w:pStyle w:val="TableParagraph"/>
              <w:spacing w:line="240" w:lineRule="auto" w:before="46"/>
              <w:ind w:left="584" w:right="0"/>
              <w:jc w:val="center"/>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w:t>
            </w:r>
            <w:r>
              <w:rPr>
                <w:rFonts w:ascii="Times New Roman" w:hAnsi="Times New Roman" w:cs="Times New Roman" w:eastAsia="Times New Roman" w:hint="default"/>
                <w:sz w:val="20"/>
                <w:szCs w:val="20"/>
              </w:rPr>
            </w:r>
          </w:p>
        </w:tc>
        <w:tc>
          <w:tcPr>
            <w:tcW w:w="1723" w:type="dxa"/>
            <w:tcBorders>
              <w:top w:val="nil" w:sz="6" w:space="0" w:color="auto"/>
              <w:left w:val="nil" w:sz="6" w:space="0" w:color="auto"/>
              <w:bottom w:val="single" w:sz="12" w:space="0" w:color="000000"/>
              <w:right w:val="nil" w:sz="6" w:space="0" w:color="auto"/>
            </w:tcBorders>
          </w:tcPr>
          <w:p>
            <w:pPr>
              <w:pStyle w:val="TableParagraph"/>
              <w:spacing w:line="240" w:lineRule="auto" w:before="46"/>
              <w:ind w:right="160"/>
              <w:jc w:val="right"/>
              <w:rPr>
                <w:rFonts w:ascii="Times New Roman" w:hAnsi="Times New Roman" w:cs="Times New Roman" w:eastAsia="Times New Roman" w:hint="default"/>
                <w:sz w:val="20"/>
                <w:szCs w:val="20"/>
              </w:rPr>
            </w:pPr>
            <w:r>
              <w:rPr>
                <w:rFonts w:ascii="Times New Roman"/>
                <w:sz w:val="20"/>
              </w:rPr>
              <w:t>0.00</w:t>
            </w:r>
          </w:p>
        </w:tc>
        <w:tc>
          <w:tcPr>
            <w:tcW w:w="1588" w:type="dxa"/>
            <w:tcBorders>
              <w:top w:val="nil" w:sz="6" w:space="0" w:color="auto"/>
              <w:left w:val="nil" w:sz="6" w:space="0" w:color="auto"/>
              <w:bottom w:val="single" w:sz="12" w:space="0" w:color="000000"/>
              <w:right w:val="nil" w:sz="6" w:space="0" w:color="auto"/>
            </w:tcBorders>
          </w:tcPr>
          <w:p>
            <w:pPr>
              <w:pStyle w:val="TableParagraph"/>
              <w:spacing w:line="240" w:lineRule="auto" w:before="46"/>
              <w:ind w:right="23"/>
              <w:jc w:val="right"/>
              <w:rPr>
                <w:rFonts w:ascii="Times New Roman" w:hAnsi="Times New Roman" w:cs="Times New Roman" w:eastAsia="Times New Roman" w:hint="default"/>
                <w:sz w:val="20"/>
                <w:szCs w:val="20"/>
              </w:rPr>
            </w:pPr>
            <w:r>
              <w:rPr>
                <w:rFonts w:ascii="Times New Roman"/>
                <w:sz w:val="20"/>
              </w:rPr>
              <w:t>0.00</w:t>
            </w:r>
          </w:p>
        </w:tc>
      </w:tr>
    </w:tbl>
    <w:p>
      <w:pPr>
        <w:spacing w:line="280" w:lineRule="auto" w:before="81"/>
        <w:ind w:left="142" w:right="125" w:firstLine="439"/>
        <w:jc w:val="left"/>
        <w:rPr>
          <w:rFonts w:ascii="宋体" w:hAnsi="宋体" w:cs="宋体" w:eastAsia="宋体" w:hint="default"/>
          <w:sz w:val="22"/>
          <w:szCs w:val="22"/>
        </w:rPr>
      </w:pPr>
      <w:r>
        <w:rPr>
          <w:rFonts w:ascii="宋体" w:hAnsi="宋体" w:cs="宋体" w:eastAsia="宋体" w:hint="default"/>
          <w:sz w:val="22"/>
          <w:szCs w:val="22"/>
        </w:rPr>
        <w:t>除上述调整外，本公司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3"/>
          <w:sz w:val="22"/>
          <w:szCs w:val="22"/>
        </w:rPr>
        <w:t> </w:t>
      </w:r>
      <w:r>
        <w:rPr>
          <w:rFonts w:ascii="宋体" w:hAnsi="宋体" w:cs="宋体" w:eastAsia="宋体" w:hint="default"/>
          <w:sz w:val="22"/>
          <w:szCs w:val="22"/>
        </w:rPr>
        <w:t>年度以按照上述通知及企业会计准则的的规定要求编制</w:t>
      </w:r>
      <w:r>
        <w:rPr>
          <w:rFonts w:ascii="宋体" w:hAnsi="宋体" w:cs="宋体" w:eastAsia="宋体" w:hint="default"/>
          <w:w w:val="100"/>
          <w:sz w:val="22"/>
          <w:szCs w:val="22"/>
        </w:rPr>
        <w:t> </w:t>
      </w:r>
      <w:r>
        <w:rPr>
          <w:rFonts w:ascii="宋体" w:hAnsi="宋体" w:cs="宋体" w:eastAsia="宋体" w:hint="default"/>
          <w:sz w:val="22"/>
          <w:szCs w:val="22"/>
        </w:rPr>
        <w:t>财务报表，无其他重要的会计政策变更。</w:t>
      </w:r>
    </w:p>
    <w:p>
      <w:pPr>
        <w:spacing w:line="328" w:lineRule="auto" w:before="90"/>
        <w:ind w:left="595" w:right="4669"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重要会计估计变更</w:t>
      </w:r>
      <w:r>
        <w:rPr>
          <w:rFonts w:ascii="宋体" w:hAnsi="宋体" w:cs="宋体" w:eastAsia="宋体" w:hint="default"/>
          <w:w w:val="100"/>
          <w:sz w:val="22"/>
          <w:szCs w:val="22"/>
        </w:rPr>
        <w:t> </w:t>
      </w:r>
      <w:r>
        <w:rPr>
          <w:rFonts w:ascii="宋体" w:hAnsi="宋体" w:cs="宋体" w:eastAsia="宋体" w:hint="default"/>
          <w:spacing w:val="-1"/>
          <w:sz w:val="22"/>
          <w:szCs w:val="22"/>
        </w:rPr>
        <w:t>本公司本年度无重要会计估计变更。</w:t>
      </w:r>
    </w:p>
    <w:p>
      <w:pPr>
        <w:spacing w:after="0" w:line="328" w:lineRule="auto"/>
        <w:jc w:val="left"/>
        <w:rPr>
          <w:rFonts w:ascii="宋体" w:hAnsi="宋体" w:cs="宋体" w:eastAsia="宋体" w:hint="default"/>
          <w:sz w:val="22"/>
          <w:szCs w:val="22"/>
        </w:rPr>
        <w:sectPr>
          <w:pgSz w:w="11910" w:h="16840"/>
          <w:pgMar w:header="0" w:footer="1045" w:top="1320" w:bottom="1240" w:left="1560" w:right="1560"/>
        </w:sectPr>
      </w:pPr>
    </w:p>
    <w:p>
      <w:pPr>
        <w:spacing w:before="6"/>
        <w:ind w:left="222" w:right="3346" w:firstLine="0"/>
        <w:jc w:val="left"/>
        <w:rPr>
          <w:rFonts w:ascii="宋体" w:hAnsi="宋体" w:cs="宋体" w:eastAsia="宋体" w:hint="default"/>
          <w:sz w:val="22"/>
          <w:szCs w:val="22"/>
        </w:rPr>
      </w:pPr>
      <w:r>
        <w:rPr>
          <w:rFonts w:ascii="宋体" w:hAnsi="宋体" w:cs="宋体" w:eastAsia="宋体" w:hint="default"/>
          <w:b/>
          <w:bCs/>
          <w:spacing w:val="20"/>
          <w:sz w:val="22"/>
          <w:szCs w:val="22"/>
        </w:rPr>
        <w:t>五、</w:t>
      </w:r>
      <w:r>
        <w:rPr>
          <w:rFonts w:ascii="宋体" w:hAnsi="宋体" w:cs="宋体" w:eastAsia="宋体" w:hint="default"/>
          <w:b/>
          <w:bCs/>
          <w:spacing w:val="-72"/>
          <w:sz w:val="22"/>
          <w:szCs w:val="22"/>
        </w:rPr>
        <w:t> </w:t>
      </w:r>
      <w:r>
        <w:rPr>
          <w:rFonts w:ascii="宋体" w:hAnsi="宋体" w:cs="宋体" w:eastAsia="宋体" w:hint="default"/>
          <w:b/>
          <w:bCs/>
          <w:spacing w:val="20"/>
          <w:sz w:val="22"/>
          <w:szCs w:val="22"/>
        </w:rPr>
        <w:t>税项</w:t>
      </w:r>
      <w:r>
        <w:rPr>
          <w:rFonts w:ascii="宋体" w:hAnsi="宋体" w:cs="宋体" w:eastAsia="宋体" w:hint="default"/>
          <w:b/>
          <w:bCs/>
          <w:spacing w:val="-71"/>
          <w:sz w:val="22"/>
          <w:szCs w:val="22"/>
        </w:rPr>
        <w:t> </w:t>
      </w:r>
      <w:r>
        <w:rPr>
          <w:rFonts w:ascii="宋体" w:hAnsi="宋体" w:cs="宋体" w:eastAsia="宋体" w:hint="default"/>
          <w:sz w:val="22"/>
          <w:szCs w:val="22"/>
        </w:rPr>
      </w:r>
    </w:p>
    <w:p>
      <w:pPr>
        <w:spacing w:before="127"/>
        <w:ind w:left="661" w:right="3346" w:firstLine="0"/>
        <w:jc w:val="left"/>
        <w:rPr>
          <w:rFonts w:ascii="宋体" w:hAnsi="宋体" w:cs="宋体" w:eastAsia="宋体" w:hint="default"/>
          <w:sz w:val="22"/>
          <w:szCs w:val="22"/>
        </w:rPr>
      </w:pPr>
      <w:r>
        <w:rPr>
          <w:rFonts w:ascii="宋体" w:hAnsi="宋体" w:cs="宋体" w:eastAsia="宋体" w:hint="default"/>
          <w:sz w:val="22"/>
          <w:szCs w:val="22"/>
        </w:rPr>
        <w:t>本公司适用的主要税种及税率如下：</w:t>
      </w:r>
    </w:p>
    <w:p>
      <w:pPr>
        <w:tabs>
          <w:tab w:pos="1021" w:val="left" w:leader="none"/>
        </w:tabs>
        <w:spacing w:line="328" w:lineRule="auto" w:before="129"/>
        <w:ind w:left="675" w:right="1650" w:hanging="51"/>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tab/>
      </w:r>
      <w:r>
        <w:rPr>
          <w:rFonts w:ascii="宋体" w:hAnsi="宋体" w:cs="宋体" w:eastAsia="宋体" w:hint="default"/>
          <w:sz w:val="22"/>
          <w:szCs w:val="22"/>
        </w:rPr>
        <w:t>企业所得税</w:t>
      </w:r>
      <w:r>
        <w:rPr>
          <w:rFonts w:ascii="宋体" w:hAnsi="宋体" w:cs="宋体" w:eastAsia="宋体" w:hint="default"/>
          <w:w w:val="100"/>
          <w:sz w:val="22"/>
          <w:szCs w:val="22"/>
        </w:rPr>
        <w:t> </w:t>
      </w:r>
      <w:r>
        <w:rPr>
          <w:rFonts w:ascii="宋体" w:hAnsi="宋体" w:cs="宋体" w:eastAsia="宋体" w:hint="default"/>
          <w:sz w:val="22"/>
          <w:szCs w:val="22"/>
        </w:rPr>
        <w:t>除下述公司外，本公司之境内各子公司适用的企业所得税率为</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25%</w:t>
      </w:r>
      <w:r>
        <w:rPr>
          <w:rFonts w:ascii="宋体" w:hAnsi="宋体" w:cs="宋体" w:eastAsia="宋体" w:hint="default"/>
          <w:sz w:val="22"/>
          <w:szCs w:val="22"/>
        </w:rPr>
        <w:t>。</w:t>
      </w:r>
    </w:p>
    <w:p>
      <w:pPr>
        <w:spacing w:before="20"/>
        <w:ind w:left="675"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宋体" w:hAnsi="宋体" w:cs="宋体" w:eastAsia="宋体" w:hint="default"/>
          <w:spacing w:val="-3"/>
          <w:sz w:val="22"/>
          <w:szCs w:val="22"/>
        </w:rPr>
        <w:t>根据《高新技术企业认定管理办法》（国科发火</w:t>
      </w:r>
      <w:r>
        <w:rPr>
          <w:rFonts w:ascii="Times New Roman" w:hAnsi="Times New Roman" w:cs="Times New Roman" w:eastAsia="Times New Roman" w:hint="default"/>
          <w:spacing w:val="-3"/>
          <w:sz w:val="22"/>
          <w:szCs w:val="22"/>
        </w:rPr>
        <w:t>[2016]32</w:t>
      </w:r>
      <w:r>
        <w:rPr>
          <w:rFonts w:ascii="Times New Roman" w:hAnsi="Times New Roman" w:cs="Times New Roman" w:eastAsia="Times New Roman" w:hint="default"/>
          <w:spacing w:val="28"/>
          <w:sz w:val="22"/>
          <w:szCs w:val="22"/>
        </w:rPr>
        <w:t> </w:t>
      </w:r>
      <w:r>
        <w:rPr>
          <w:rFonts w:ascii="宋体" w:hAnsi="宋体" w:cs="宋体" w:eastAsia="宋体" w:hint="default"/>
          <w:spacing w:val="-5"/>
          <w:sz w:val="22"/>
          <w:szCs w:val="22"/>
        </w:rPr>
        <w:t>号），国家发展和改革</w:t>
      </w:r>
    </w:p>
    <w:p>
      <w:pPr>
        <w:spacing w:line="280" w:lineRule="auto" w:before="53"/>
        <w:ind w:left="222" w:right="206" w:firstLine="0"/>
        <w:jc w:val="left"/>
        <w:rPr>
          <w:rFonts w:ascii="宋体" w:hAnsi="宋体" w:cs="宋体" w:eastAsia="宋体" w:hint="default"/>
          <w:sz w:val="22"/>
          <w:szCs w:val="22"/>
        </w:rPr>
      </w:pPr>
      <w:r>
        <w:rPr>
          <w:rFonts w:ascii="宋体" w:hAnsi="宋体" w:cs="宋体" w:eastAsia="宋体" w:hint="default"/>
          <w:spacing w:val="-3"/>
          <w:sz w:val="22"/>
          <w:szCs w:val="22"/>
        </w:rPr>
        <w:t>委员会、工业和信息化部、财政部、商务部、国家税务总局《关于印发</w:t>
      </w:r>
      <w:r>
        <w:rPr>
          <w:rFonts w:ascii="宋体" w:hAnsi="宋体" w:cs="宋体" w:eastAsia="宋体" w:hint="default"/>
          <w:spacing w:val="-33"/>
          <w:sz w:val="22"/>
          <w:szCs w:val="22"/>
        </w:rPr>
        <w:t> </w:t>
      </w:r>
      <w:r>
        <w:rPr>
          <w:rFonts w:ascii="Times New Roman" w:hAnsi="Times New Roman" w:cs="Times New Roman" w:eastAsia="Times New Roman" w:hint="default"/>
          <w:sz w:val="22"/>
          <w:szCs w:val="22"/>
        </w:rPr>
        <w:t>2013-2014</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年度国</w:t>
      </w:r>
      <w:r>
        <w:rPr>
          <w:rFonts w:ascii="宋体" w:hAnsi="宋体" w:cs="宋体" w:eastAsia="宋体" w:hint="default"/>
          <w:spacing w:val="-104"/>
          <w:sz w:val="22"/>
          <w:szCs w:val="22"/>
        </w:rPr>
        <w:t> </w:t>
      </w:r>
      <w:r>
        <w:rPr>
          <w:rFonts w:ascii="宋体" w:hAnsi="宋体" w:cs="宋体" w:eastAsia="宋体" w:hint="default"/>
          <w:spacing w:val="-6"/>
          <w:w w:val="100"/>
          <w:sz w:val="22"/>
          <w:szCs w:val="22"/>
        </w:rPr>
        <w:t>家规划布局内重点软件企业和集成电路设计企业名单的通知》（发改高技</w:t>
      </w:r>
      <w:r>
        <w:rPr>
          <w:rFonts w:ascii="Times New Roman" w:hAnsi="Times New Roman" w:cs="Times New Roman" w:eastAsia="Times New Roman" w:hint="default"/>
          <w:spacing w:val="-6"/>
          <w:w w:val="100"/>
          <w:sz w:val="22"/>
          <w:szCs w:val="22"/>
        </w:rPr>
        <w:t>[2013]2458</w:t>
      </w:r>
      <w:r>
        <w:rPr>
          <w:rFonts w:ascii="Times New Roman" w:hAnsi="Times New Roman" w:cs="Times New Roman" w:eastAsia="Times New Roman" w:hint="default"/>
          <w:spacing w:val="32"/>
          <w:w w:val="100"/>
          <w:sz w:val="22"/>
          <w:szCs w:val="22"/>
        </w:rPr>
        <w:t> </w:t>
      </w:r>
      <w:r>
        <w:rPr>
          <w:rFonts w:ascii="宋体" w:hAnsi="宋体" w:cs="宋体" w:eastAsia="宋体" w:hint="default"/>
          <w:spacing w:val="-31"/>
          <w:w w:val="100"/>
          <w:sz w:val="22"/>
          <w:szCs w:val="22"/>
        </w:rPr>
        <w:t>号）、</w:t>
      </w:r>
    </w:p>
    <w:p>
      <w:pPr>
        <w:spacing w:line="280" w:lineRule="auto" w:before="11"/>
        <w:ind w:left="222" w:right="106" w:firstLine="0"/>
        <w:jc w:val="left"/>
        <w:rPr>
          <w:rFonts w:ascii="宋体" w:hAnsi="宋体" w:cs="宋体" w:eastAsia="宋体" w:hint="default"/>
          <w:sz w:val="22"/>
          <w:szCs w:val="22"/>
        </w:rPr>
      </w:pPr>
      <w:r>
        <w:rPr>
          <w:rFonts w:ascii="宋体" w:hAnsi="宋体" w:cs="宋体" w:eastAsia="宋体" w:hint="default"/>
          <w:spacing w:val="-1"/>
          <w:sz w:val="22"/>
          <w:szCs w:val="22"/>
        </w:rPr>
        <w:t>《关于进一步鼓励软件产业和集成电路产业发展企业所得税政策的通知》（财税</w:t>
      </w:r>
      <w:r>
        <w:rPr>
          <w:rFonts w:ascii="Times New Roman" w:hAnsi="Times New Roman" w:cs="Times New Roman" w:eastAsia="Times New Roman" w:hint="default"/>
          <w:spacing w:val="-1"/>
          <w:sz w:val="22"/>
          <w:szCs w:val="22"/>
        </w:rPr>
        <w:t>[2012]27</w:t>
      </w:r>
      <w:r>
        <w:rPr>
          <w:rFonts w:ascii="Times New Roman" w:hAnsi="Times New Roman" w:cs="Times New Roman" w:eastAsia="Times New Roman" w:hint="default"/>
          <w:spacing w:val="-22"/>
          <w:sz w:val="22"/>
          <w:szCs w:val="22"/>
        </w:rPr>
        <w:t> </w:t>
      </w:r>
      <w:r>
        <w:rPr>
          <w:rFonts w:ascii="Times New Roman" w:hAnsi="Times New Roman" w:cs="Times New Roman" w:eastAsia="Times New Roman" w:hint="default"/>
          <w:spacing w:val="-22"/>
          <w:sz w:val="22"/>
          <w:szCs w:val="22"/>
        </w:rPr>
      </w:r>
      <w:r>
        <w:rPr>
          <w:rFonts w:ascii="宋体" w:hAnsi="宋体" w:cs="宋体" w:eastAsia="宋体" w:hint="default"/>
          <w:sz w:val="22"/>
          <w:szCs w:val="22"/>
        </w:rPr>
        <w:t>号）之规定。相关境内子公司享受税收优惠如下：</w:t>
      </w:r>
    </w:p>
    <w:p>
      <w:pPr>
        <w:spacing w:line="240" w:lineRule="auto" w:before="11"/>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3545"/>
        <w:gridCol w:w="1934"/>
        <w:gridCol w:w="3246"/>
      </w:tblGrid>
      <w:tr>
        <w:trPr>
          <w:trHeight w:val="305" w:hRule="exact"/>
        </w:trPr>
        <w:tc>
          <w:tcPr>
            <w:tcW w:w="3545"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42"/>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934"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96"/>
              <w:jc w:val="center"/>
              <w:rPr>
                <w:rFonts w:ascii="宋体" w:hAnsi="宋体" w:cs="宋体" w:eastAsia="宋体" w:hint="default"/>
                <w:sz w:val="18"/>
                <w:szCs w:val="18"/>
              </w:rPr>
            </w:pPr>
            <w:r>
              <w:rPr>
                <w:rFonts w:ascii="宋体" w:hAnsi="宋体" w:cs="宋体" w:eastAsia="宋体" w:hint="default"/>
                <w:b/>
                <w:bCs/>
                <w:sz w:val="18"/>
                <w:szCs w:val="18"/>
              </w:rPr>
              <w:t>优惠税率</w:t>
            </w:r>
            <w:r>
              <w:rPr>
                <w:rFonts w:ascii="宋体" w:hAnsi="宋体" w:cs="宋体" w:eastAsia="宋体" w:hint="default"/>
                <w:sz w:val="18"/>
                <w:szCs w:val="18"/>
              </w:rPr>
            </w:r>
          </w:p>
        </w:tc>
        <w:tc>
          <w:tcPr>
            <w:tcW w:w="324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5" w:right="0"/>
              <w:jc w:val="center"/>
              <w:rPr>
                <w:rFonts w:ascii="宋体" w:hAnsi="宋体" w:cs="宋体" w:eastAsia="宋体" w:hint="default"/>
                <w:sz w:val="18"/>
                <w:szCs w:val="18"/>
              </w:rPr>
            </w:pPr>
            <w:r>
              <w:rPr>
                <w:rFonts w:ascii="宋体" w:hAnsi="宋体" w:cs="宋体" w:eastAsia="宋体" w:hint="default"/>
                <w:b/>
                <w:bCs/>
                <w:sz w:val="18"/>
                <w:szCs w:val="18"/>
              </w:rPr>
              <w:t>优惠原因</w:t>
            </w:r>
            <w:r>
              <w:rPr>
                <w:rFonts w:ascii="宋体" w:hAnsi="宋体" w:cs="宋体" w:eastAsia="宋体" w:hint="default"/>
                <w:sz w:val="18"/>
                <w:szCs w:val="18"/>
              </w:rPr>
            </w:r>
          </w:p>
        </w:tc>
      </w:tr>
      <w:tr>
        <w:trPr>
          <w:trHeight w:val="326" w:hRule="exact"/>
        </w:trPr>
        <w:tc>
          <w:tcPr>
            <w:tcW w:w="354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193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91"/>
              <w:jc w:val="center"/>
              <w:rPr>
                <w:rFonts w:ascii="Times New Roman" w:hAnsi="Times New Roman" w:cs="Times New Roman" w:eastAsia="Times New Roman" w:hint="default"/>
                <w:sz w:val="18"/>
                <w:szCs w:val="18"/>
              </w:rPr>
            </w:pPr>
            <w:r>
              <w:rPr>
                <w:rFonts w:ascii="Times New Roman"/>
                <w:sz w:val="18"/>
              </w:rPr>
              <w:t>15%</w:t>
            </w:r>
          </w:p>
        </w:tc>
        <w:tc>
          <w:tcPr>
            <w:tcW w:w="324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6"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1"/>
              <w:jc w:val="center"/>
              <w:rPr>
                <w:rFonts w:ascii="Times New Roman" w:hAnsi="Times New Roman" w:cs="Times New Roman" w:eastAsia="Times New Roman" w:hint="default"/>
                <w:sz w:val="18"/>
                <w:szCs w:val="18"/>
              </w:rPr>
            </w:pPr>
            <w:r>
              <w:rPr>
                <w:rFonts w:ascii="Times New Roman"/>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2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4"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1"/>
              <w:jc w:val="center"/>
              <w:rPr>
                <w:rFonts w:ascii="Times New Roman" w:hAnsi="Times New Roman" w:cs="Times New Roman" w:eastAsia="Times New Roman" w:hint="default"/>
                <w:sz w:val="18"/>
                <w:szCs w:val="18"/>
              </w:rPr>
            </w:pPr>
            <w:r>
              <w:rPr>
                <w:rFonts w:ascii="Times New Roman"/>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2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4"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同方知网（北京）技术有限公司</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1"/>
              <w:jc w:val="center"/>
              <w:rPr>
                <w:rFonts w:ascii="Times New Roman" w:hAnsi="Times New Roman" w:cs="Times New Roman" w:eastAsia="Times New Roman" w:hint="default"/>
                <w:sz w:val="18"/>
                <w:szCs w:val="18"/>
              </w:rPr>
            </w:pPr>
            <w:r>
              <w:rPr>
                <w:rFonts w:ascii="Times New Roman"/>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22"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6"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同方知网数字出版股份有限公司</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1"/>
              <w:jc w:val="center"/>
              <w:rPr>
                <w:rFonts w:ascii="Times New Roman" w:hAnsi="Times New Roman" w:cs="Times New Roman" w:eastAsia="Times New Roman" w:hint="default"/>
                <w:sz w:val="18"/>
                <w:szCs w:val="18"/>
              </w:rPr>
            </w:pPr>
            <w:r>
              <w:rPr>
                <w:rFonts w:ascii="Times New Roman"/>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2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6"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北京同方光盘股份有限公司</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1"/>
              <w:jc w:val="center"/>
              <w:rPr>
                <w:rFonts w:ascii="Times New Roman" w:hAnsi="Times New Roman" w:cs="Times New Roman" w:eastAsia="Times New Roman" w:hint="default"/>
                <w:sz w:val="18"/>
                <w:szCs w:val="18"/>
              </w:rPr>
            </w:pPr>
            <w:r>
              <w:rPr>
                <w:rFonts w:ascii="Times New Roman"/>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2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4"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同方健康科技（北京）股份有限公司</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1"/>
              <w:jc w:val="center"/>
              <w:rPr>
                <w:rFonts w:ascii="Times New Roman" w:hAnsi="Times New Roman" w:cs="Times New Roman" w:eastAsia="Times New Roman" w:hint="default"/>
                <w:sz w:val="18"/>
                <w:szCs w:val="18"/>
              </w:rPr>
            </w:pPr>
            <w:r>
              <w:rPr>
                <w:rFonts w:ascii="Times New Roman"/>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2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4"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山东同方鲁颖电子有限公司</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1"/>
              <w:jc w:val="center"/>
              <w:rPr>
                <w:rFonts w:ascii="Times New Roman" w:hAnsi="Times New Roman" w:cs="Times New Roman" w:eastAsia="Times New Roman" w:hint="default"/>
                <w:sz w:val="18"/>
                <w:szCs w:val="18"/>
              </w:rPr>
            </w:pPr>
            <w:r>
              <w:rPr>
                <w:rFonts w:ascii="Times New Roman"/>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22"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6"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北京同方软件股份有限公司</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1"/>
              <w:jc w:val="center"/>
              <w:rPr>
                <w:rFonts w:ascii="Times New Roman" w:hAnsi="Times New Roman" w:cs="Times New Roman" w:eastAsia="Times New Roman" w:hint="default"/>
                <w:sz w:val="18"/>
                <w:szCs w:val="18"/>
              </w:rPr>
            </w:pPr>
            <w:r>
              <w:rPr>
                <w:rFonts w:ascii="Times New Roman"/>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2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6"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1"/>
              <w:jc w:val="center"/>
              <w:rPr>
                <w:rFonts w:ascii="Times New Roman" w:hAnsi="Times New Roman" w:cs="Times New Roman" w:eastAsia="Times New Roman" w:hint="default"/>
                <w:sz w:val="18"/>
                <w:szCs w:val="18"/>
              </w:rPr>
            </w:pPr>
            <w:r>
              <w:rPr>
                <w:rFonts w:ascii="Times New Roman"/>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2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4"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北京同方凌讯科技有限公司</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1"/>
              <w:jc w:val="center"/>
              <w:rPr>
                <w:rFonts w:ascii="Times New Roman" w:hAnsi="Times New Roman" w:cs="Times New Roman" w:eastAsia="Times New Roman" w:hint="default"/>
                <w:sz w:val="18"/>
                <w:szCs w:val="18"/>
              </w:rPr>
            </w:pPr>
            <w:r>
              <w:rPr>
                <w:rFonts w:ascii="Times New Roman"/>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2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4"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22" w:lineRule="exact"/>
              <w:ind w:left="108" w:right="0"/>
              <w:jc w:val="left"/>
              <w:rPr>
                <w:rFonts w:ascii="宋体" w:hAnsi="宋体" w:cs="宋体" w:eastAsia="宋体" w:hint="default"/>
                <w:sz w:val="18"/>
                <w:szCs w:val="18"/>
              </w:rPr>
            </w:pPr>
            <w:r>
              <w:rPr>
                <w:rFonts w:ascii="宋体" w:hAnsi="宋体" w:cs="宋体" w:eastAsia="宋体" w:hint="default"/>
                <w:sz w:val="18"/>
                <w:szCs w:val="18"/>
              </w:rPr>
              <w:t>沈阳同方多媒体科技有限公司</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1"/>
              <w:jc w:val="center"/>
              <w:rPr>
                <w:rFonts w:ascii="Times New Roman" w:hAnsi="Times New Roman" w:cs="Times New Roman" w:eastAsia="Times New Roman" w:hint="default"/>
                <w:sz w:val="18"/>
                <w:szCs w:val="18"/>
              </w:rPr>
            </w:pPr>
            <w:r>
              <w:rPr>
                <w:rFonts w:ascii="Times New Roman"/>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22"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6"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同方锐安科技有限公司</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1"/>
              <w:jc w:val="center"/>
              <w:rPr>
                <w:rFonts w:ascii="Times New Roman" w:hAnsi="Times New Roman" w:cs="Times New Roman" w:eastAsia="Times New Roman" w:hint="default"/>
                <w:sz w:val="18"/>
                <w:szCs w:val="18"/>
              </w:rPr>
            </w:pPr>
            <w:r>
              <w:rPr>
                <w:rFonts w:ascii="Times New Roman"/>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2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86" w:hRule="exact"/>
        </w:trPr>
        <w:tc>
          <w:tcPr>
            <w:tcW w:w="3545" w:type="dxa"/>
            <w:tcBorders>
              <w:top w:val="nil" w:sz="6" w:space="0" w:color="auto"/>
              <w:left w:val="nil" w:sz="6" w:space="0" w:color="auto"/>
              <w:bottom w:val="nil" w:sz="6" w:space="0" w:color="auto"/>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同方工业有限公司</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1"/>
              <w:jc w:val="center"/>
              <w:rPr>
                <w:rFonts w:ascii="Times New Roman" w:hAnsi="Times New Roman" w:cs="Times New Roman" w:eastAsia="Times New Roman" w:hint="default"/>
                <w:sz w:val="18"/>
                <w:szCs w:val="18"/>
              </w:rPr>
            </w:pPr>
            <w:r>
              <w:rPr>
                <w:rFonts w:ascii="Times New Roman"/>
                <w:sz w:val="18"/>
              </w:rPr>
              <w:t>15%</w:t>
            </w:r>
          </w:p>
        </w:tc>
        <w:tc>
          <w:tcPr>
            <w:tcW w:w="3246" w:type="dxa"/>
            <w:tcBorders>
              <w:top w:val="nil" w:sz="6" w:space="0" w:color="auto"/>
              <w:left w:val="nil" w:sz="6" w:space="0" w:color="auto"/>
              <w:bottom w:val="nil" w:sz="6" w:space="0" w:color="auto"/>
              <w:right w:val="nil" w:sz="6" w:space="0" w:color="auto"/>
            </w:tcBorders>
          </w:tcPr>
          <w:p>
            <w:pPr>
              <w:pStyle w:val="TableParagraph"/>
              <w:spacing w:line="223" w:lineRule="exact"/>
              <w:ind w:left="47" w:right="0"/>
              <w:jc w:val="center"/>
              <w:rPr>
                <w:rFonts w:ascii="宋体" w:hAnsi="宋体" w:cs="宋体" w:eastAsia="宋体" w:hint="default"/>
                <w:sz w:val="18"/>
                <w:szCs w:val="18"/>
              </w:rPr>
            </w:pPr>
            <w:r>
              <w:rPr>
                <w:rFonts w:ascii="宋体" w:hAnsi="宋体" w:cs="宋体" w:eastAsia="宋体" w:hint="default"/>
                <w:sz w:val="18"/>
                <w:szCs w:val="18"/>
              </w:rPr>
              <w:t>高新技术企业</w:t>
            </w:r>
          </w:p>
        </w:tc>
      </w:tr>
      <w:tr>
        <w:trPr>
          <w:trHeight w:val="265" w:hRule="exact"/>
        </w:trPr>
        <w:tc>
          <w:tcPr>
            <w:tcW w:w="3545" w:type="dxa"/>
            <w:tcBorders>
              <w:top w:val="nil" w:sz="6" w:space="0" w:color="auto"/>
              <w:left w:val="nil" w:sz="6" w:space="0" w:color="auto"/>
              <w:bottom w:val="single" w:sz="12" w:space="0" w:color="000000"/>
              <w:right w:val="nil" w:sz="6" w:space="0" w:color="auto"/>
            </w:tcBorders>
          </w:tcPr>
          <w:p>
            <w:pPr>
              <w:pStyle w:val="TableParagraph"/>
              <w:spacing w:line="22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北京壹人壹本信息科技有限公司</w:t>
            </w:r>
          </w:p>
        </w:tc>
        <w:tc>
          <w:tcPr>
            <w:tcW w:w="1934"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91"/>
              <w:jc w:val="center"/>
              <w:rPr>
                <w:rFonts w:ascii="Times New Roman" w:hAnsi="Times New Roman" w:cs="Times New Roman" w:eastAsia="Times New Roman" w:hint="default"/>
                <w:sz w:val="18"/>
                <w:szCs w:val="18"/>
              </w:rPr>
            </w:pPr>
            <w:r>
              <w:rPr>
                <w:rFonts w:ascii="Times New Roman"/>
                <w:sz w:val="18"/>
              </w:rPr>
              <w:t>15%</w:t>
            </w:r>
          </w:p>
        </w:tc>
        <w:tc>
          <w:tcPr>
            <w:tcW w:w="3246" w:type="dxa"/>
            <w:tcBorders>
              <w:top w:val="nil" w:sz="6" w:space="0" w:color="auto"/>
              <w:left w:val="nil" w:sz="6" w:space="0" w:color="auto"/>
              <w:bottom w:val="single" w:sz="12" w:space="0" w:color="000000"/>
              <w:right w:val="nil" w:sz="6" w:space="0" w:color="auto"/>
            </w:tcBorders>
          </w:tcPr>
          <w:p>
            <w:pPr>
              <w:pStyle w:val="TableParagraph"/>
              <w:spacing w:line="223" w:lineRule="exact"/>
              <w:ind w:left="45" w:right="0"/>
              <w:jc w:val="center"/>
              <w:rPr>
                <w:rFonts w:ascii="宋体" w:hAnsi="宋体" w:cs="宋体" w:eastAsia="宋体" w:hint="default"/>
                <w:sz w:val="18"/>
                <w:szCs w:val="18"/>
              </w:rPr>
            </w:pPr>
            <w:r>
              <w:rPr>
                <w:rFonts w:ascii="宋体" w:hAnsi="宋体" w:cs="宋体" w:eastAsia="宋体" w:hint="default"/>
                <w:sz w:val="18"/>
                <w:szCs w:val="18"/>
              </w:rPr>
              <w:t>高新技术企业、软件企业</w:t>
            </w:r>
          </w:p>
        </w:tc>
      </w:tr>
    </w:tbl>
    <w:p>
      <w:pPr>
        <w:spacing w:before="21"/>
        <w:ind w:left="675"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本公司本报告期内境外子公司所得税税率列示如下：</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5623"/>
        <w:gridCol w:w="3103"/>
      </w:tblGrid>
      <w:tr>
        <w:trPr>
          <w:trHeight w:val="310" w:hRule="exact"/>
        </w:trPr>
        <w:tc>
          <w:tcPr>
            <w:tcW w:w="5623" w:type="dxa"/>
            <w:tcBorders>
              <w:top w:val="single" w:sz="12" w:space="0" w:color="000000"/>
              <w:left w:val="nil" w:sz="6" w:space="0" w:color="auto"/>
              <w:bottom w:val="single" w:sz="8" w:space="0" w:color="000000"/>
              <w:right w:val="nil" w:sz="6" w:space="0" w:color="auto"/>
            </w:tcBorders>
          </w:tcPr>
          <w:p>
            <w:pPr>
              <w:pStyle w:val="TableParagraph"/>
              <w:spacing w:line="232" w:lineRule="exact"/>
              <w:ind w:left="303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3103" w:type="dxa"/>
            <w:tcBorders>
              <w:top w:val="single" w:sz="12" w:space="0" w:color="000000"/>
              <w:left w:val="nil" w:sz="6" w:space="0" w:color="auto"/>
              <w:bottom w:val="single" w:sz="8" w:space="0" w:color="000000"/>
              <w:right w:val="nil" w:sz="6" w:space="0" w:color="auto"/>
            </w:tcBorders>
          </w:tcPr>
          <w:p>
            <w:pPr>
              <w:pStyle w:val="TableParagraph"/>
              <w:spacing w:line="232" w:lineRule="exact"/>
              <w:ind w:right="779"/>
              <w:jc w:val="right"/>
              <w:rPr>
                <w:rFonts w:ascii="宋体" w:hAnsi="宋体" w:cs="宋体" w:eastAsia="宋体" w:hint="default"/>
                <w:sz w:val="18"/>
                <w:szCs w:val="18"/>
              </w:rPr>
            </w:pPr>
            <w:r>
              <w:rPr>
                <w:rFonts w:ascii="宋体" w:hAnsi="宋体" w:cs="宋体" w:eastAsia="宋体" w:hint="default"/>
                <w:b/>
                <w:bCs/>
                <w:sz w:val="18"/>
                <w:szCs w:val="18"/>
              </w:rPr>
              <w:t>税率</w:t>
            </w:r>
            <w:r>
              <w:rPr>
                <w:rFonts w:ascii="宋体" w:hAnsi="宋体" w:cs="宋体" w:eastAsia="宋体" w:hint="default"/>
                <w:sz w:val="18"/>
                <w:szCs w:val="18"/>
              </w:rPr>
            </w:r>
          </w:p>
        </w:tc>
      </w:tr>
      <w:tr>
        <w:trPr>
          <w:trHeight w:val="302" w:hRule="exact"/>
        </w:trPr>
        <w:tc>
          <w:tcPr>
            <w:tcW w:w="5623"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left="108" w:right="0"/>
              <w:jc w:val="left"/>
              <w:rPr>
                <w:rFonts w:ascii="Times New Roman" w:hAnsi="Times New Roman" w:cs="Times New Roman" w:eastAsia="Times New Roman" w:hint="default"/>
                <w:sz w:val="18"/>
                <w:szCs w:val="18"/>
              </w:rPr>
            </w:pPr>
            <w:r>
              <w:rPr>
                <w:rFonts w:ascii="Times New Roman"/>
                <w:sz w:val="18"/>
              </w:rPr>
              <w:t>Resuccess Investments</w:t>
            </w:r>
            <w:r>
              <w:rPr>
                <w:rFonts w:ascii="Times New Roman"/>
                <w:spacing w:val="-12"/>
                <w:sz w:val="18"/>
              </w:rPr>
              <w:t> </w:t>
            </w:r>
            <w:r>
              <w:rPr>
                <w:rFonts w:ascii="Times New Roman"/>
                <w:sz w:val="18"/>
              </w:rPr>
              <w:t>Limited</w:t>
            </w:r>
          </w:p>
        </w:tc>
        <w:tc>
          <w:tcPr>
            <w:tcW w:w="3103"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left="2020" w:right="0"/>
              <w:jc w:val="left"/>
              <w:rPr>
                <w:rFonts w:ascii="Times New Roman" w:hAnsi="Times New Roman" w:cs="Times New Roman" w:eastAsia="Times New Roman" w:hint="default"/>
                <w:sz w:val="18"/>
                <w:szCs w:val="18"/>
              </w:rPr>
            </w:pPr>
            <w:r>
              <w:rPr>
                <w:rFonts w:ascii="Times New Roman"/>
                <w:sz w:val="18"/>
              </w:rPr>
              <w:t>0%</w:t>
            </w:r>
          </w:p>
        </w:tc>
      </w:tr>
      <w:tr>
        <w:trPr>
          <w:trHeight w:val="282" w:hRule="exact"/>
        </w:trPr>
        <w:tc>
          <w:tcPr>
            <w:tcW w:w="562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Times New Roman" w:hAnsi="Times New Roman" w:cs="Times New Roman" w:eastAsia="Times New Roman" w:hint="default"/>
                <w:sz w:val="18"/>
                <w:szCs w:val="18"/>
              </w:rPr>
            </w:pPr>
            <w:r>
              <w:rPr>
                <w:rFonts w:ascii="Times New Roman"/>
                <w:sz w:val="18"/>
              </w:rPr>
              <w:t>Technovator International</w:t>
            </w:r>
            <w:r>
              <w:rPr>
                <w:rFonts w:ascii="Times New Roman"/>
                <w:spacing w:val="-8"/>
                <w:sz w:val="18"/>
              </w:rPr>
              <w:t> </w:t>
            </w:r>
            <w:r>
              <w:rPr>
                <w:rFonts w:ascii="Times New Roman"/>
                <w:sz w:val="18"/>
              </w:rPr>
              <w:t>Limited</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92"/>
              <w:jc w:val="right"/>
              <w:rPr>
                <w:rFonts w:ascii="Times New Roman" w:hAnsi="Times New Roman" w:cs="Times New Roman" w:eastAsia="Times New Roman" w:hint="default"/>
                <w:sz w:val="18"/>
                <w:szCs w:val="18"/>
              </w:rPr>
            </w:pPr>
            <w:r>
              <w:rPr>
                <w:rFonts w:ascii="Times New Roman"/>
                <w:sz w:val="18"/>
              </w:rPr>
              <w:t>17%</w:t>
            </w:r>
          </w:p>
        </w:tc>
      </w:tr>
      <w:tr>
        <w:trPr>
          <w:trHeight w:val="287" w:hRule="exact"/>
        </w:trPr>
        <w:tc>
          <w:tcPr>
            <w:tcW w:w="562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同方光电（香港）有限公司</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81"/>
              <w:jc w:val="right"/>
              <w:rPr>
                <w:rFonts w:ascii="Times New Roman" w:hAnsi="Times New Roman" w:cs="Times New Roman" w:eastAsia="Times New Roman" w:hint="default"/>
                <w:sz w:val="18"/>
                <w:szCs w:val="18"/>
              </w:rPr>
            </w:pPr>
            <w:r>
              <w:rPr>
                <w:rFonts w:ascii="Times New Roman"/>
                <w:sz w:val="18"/>
              </w:rPr>
              <w:t>16.50%</w:t>
            </w:r>
          </w:p>
        </w:tc>
      </w:tr>
      <w:tr>
        <w:trPr>
          <w:trHeight w:val="286" w:hRule="exact"/>
        </w:trPr>
        <w:tc>
          <w:tcPr>
            <w:tcW w:w="562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Times New Roman" w:hAnsi="Times New Roman" w:cs="Times New Roman" w:eastAsia="Times New Roman" w:hint="default"/>
                <w:sz w:val="18"/>
                <w:szCs w:val="18"/>
              </w:rPr>
            </w:pPr>
            <w:r>
              <w:rPr>
                <w:rFonts w:ascii="Times New Roman"/>
                <w:sz w:val="18"/>
              </w:rPr>
              <w:t>Tongfang HongKong</w:t>
            </w:r>
            <w:r>
              <w:rPr>
                <w:rFonts w:ascii="Times New Roman"/>
                <w:spacing w:val="-11"/>
                <w:sz w:val="18"/>
              </w:rPr>
              <w:t> </w:t>
            </w:r>
            <w:r>
              <w:rPr>
                <w:rFonts w:ascii="Times New Roman"/>
                <w:sz w:val="18"/>
              </w:rPr>
              <w:t>Limited</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81"/>
              <w:jc w:val="right"/>
              <w:rPr>
                <w:rFonts w:ascii="Times New Roman" w:hAnsi="Times New Roman" w:cs="Times New Roman" w:eastAsia="Times New Roman" w:hint="default"/>
                <w:sz w:val="18"/>
                <w:szCs w:val="18"/>
              </w:rPr>
            </w:pPr>
            <w:r>
              <w:rPr>
                <w:rFonts w:ascii="Times New Roman"/>
                <w:sz w:val="18"/>
              </w:rPr>
              <w:t>16.50%</w:t>
            </w:r>
          </w:p>
        </w:tc>
      </w:tr>
      <w:tr>
        <w:trPr>
          <w:trHeight w:val="286" w:hRule="exact"/>
        </w:trPr>
        <w:tc>
          <w:tcPr>
            <w:tcW w:w="562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Times New Roman" w:hAnsi="Times New Roman" w:cs="Times New Roman" w:eastAsia="Times New Roman" w:hint="default"/>
                <w:sz w:val="18"/>
                <w:szCs w:val="18"/>
              </w:rPr>
            </w:pPr>
            <w:r>
              <w:rPr>
                <w:rFonts w:ascii="Times New Roman"/>
                <w:sz w:val="18"/>
              </w:rPr>
              <w:t>Tongfang Global</w:t>
            </w:r>
            <w:r>
              <w:rPr>
                <w:rFonts w:ascii="Times New Roman"/>
                <w:spacing w:val="-8"/>
                <w:sz w:val="18"/>
              </w:rPr>
              <w:t> </w:t>
            </w:r>
            <w:r>
              <w:rPr>
                <w:rFonts w:ascii="Times New Roman"/>
                <w:sz w:val="18"/>
              </w:rPr>
              <w:t>Limited</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81"/>
              <w:jc w:val="right"/>
              <w:rPr>
                <w:rFonts w:ascii="Times New Roman" w:hAnsi="Times New Roman" w:cs="Times New Roman" w:eastAsia="Times New Roman" w:hint="default"/>
                <w:sz w:val="18"/>
                <w:szCs w:val="18"/>
              </w:rPr>
            </w:pPr>
            <w:r>
              <w:rPr>
                <w:rFonts w:ascii="Times New Roman"/>
                <w:sz w:val="18"/>
              </w:rPr>
              <w:t>16.50%</w:t>
            </w:r>
          </w:p>
        </w:tc>
      </w:tr>
      <w:tr>
        <w:trPr>
          <w:trHeight w:val="284" w:hRule="exact"/>
        </w:trPr>
        <w:tc>
          <w:tcPr>
            <w:tcW w:w="562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Times New Roman" w:hAnsi="Times New Roman" w:cs="Times New Roman" w:eastAsia="Times New Roman" w:hint="default"/>
                <w:sz w:val="18"/>
                <w:szCs w:val="18"/>
              </w:rPr>
            </w:pPr>
            <w:r>
              <w:rPr>
                <w:rFonts w:ascii="Times New Roman"/>
                <w:sz w:val="18"/>
              </w:rPr>
              <w:t>THTF USA,</w:t>
            </w:r>
            <w:r>
              <w:rPr>
                <w:rFonts w:ascii="Times New Roman"/>
                <w:spacing w:val="-7"/>
                <w:sz w:val="18"/>
              </w:rPr>
              <w:t> </w:t>
            </w:r>
            <w:r>
              <w:rPr>
                <w:rFonts w:ascii="Times New Roman"/>
                <w:sz w:val="18"/>
              </w:rPr>
              <w:t>Inc.</w:t>
            </w:r>
          </w:p>
        </w:tc>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92"/>
              <w:jc w:val="right"/>
              <w:rPr>
                <w:rFonts w:ascii="Times New Roman" w:hAnsi="Times New Roman" w:cs="Times New Roman" w:eastAsia="Times New Roman" w:hint="default"/>
                <w:sz w:val="18"/>
                <w:szCs w:val="18"/>
              </w:rPr>
            </w:pPr>
            <w:r>
              <w:rPr>
                <w:rFonts w:ascii="Times New Roman"/>
                <w:sz w:val="18"/>
              </w:rPr>
              <w:t>31%</w:t>
            </w:r>
          </w:p>
        </w:tc>
      </w:tr>
      <w:tr>
        <w:trPr>
          <w:trHeight w:val="295" w:hRule="exact"/>
        </w:trPr>
        <w:tc>
          <w:tcPr>
            <w:tcW w:w="5623" w:type="dxa"/>
            <w:tcBorders>
              <w:top w:val="nil" w:sz="6" w:space="0" w:color="auto"/>
              <w:left w:val="nil" w:sz="6" w:space="0" w:color="auto"/>
              <w:bottom w:val="single" w:sz="12" w:space="0" w:color="000000"/>
              <w:right w:val="nil" w:sz="6" w:space="0" w:color="auto"/>
            </w:tcBorders>
          </w:tcPr>
          <w:p>
            <w:pPr>
              <w:pStyle w:val="TableParagraph"/>
              <w:spacing w:line="240" w:lineRule="auto" w:before="28"/>
              <w:ind w:left="108" w:right="0"/>
              <w:jc w:val="left"/>
              <w:rPr>
                <w:rFonts w:ascii="Times New Roman" w:hAnsi="Times New Roman" w:cs="Times New Roman" w:eastAsia="Times New Roman" w:hint="default"/>
                <w:sz w:val="18"/>
                <w:szCs w:val="18"/>
              </w:rPr>
            </w:pPr>
            <w:r>
              <w:rPr>
                <w:rFonts w:ascii="Times New Roman"/>
                <w:sz w:val="18"/>
              </w:rPr>
              <w:t>Tongfang Asia Pacific (R&amp;D Center) Pte.</w:t>
            </w:r>
            <w:r>
              <w:rPr>
                <w:rFonts w:ascii="Times New Roman"/>
                <w:spacing w:val="-9"/>
                <w:sz w:val="18"/>
              </w:rPr>
              <w:t> </w:t>
            </w:r>
            <w:r>
              <w:rPr>
                <w:rFonts w:ascii="Times New Roman"/>
                <w:sz w:val="18"/>
              </w:rPr>
              <w:t>Ltd.</w:t>
            </w:r>
          </w:p>
        </w:tc>
        <w:tc>
          <w:tcPr>
            <w:tcW w:w="3103" w:type="dxa"/>
            <w:tcBorders>
              <w:top w:val="nil" w:sz="6" w:space="0" w:color="auto"/>
              <w:left w:val="nil" w:sz="6" w:space="0" w:color="auto"/>
              <w:bottom w:val="single" w:sz="12" w:space="0" w:color="000000"/>
              <w:right w:val="nil" w:sz="6" w:space="0" w:color="auto"/>
            </w:tcBorders>
          </w:tcPr>
          <w:p>
            <w:pPr>
              <w:pStyle w:val="TableParagraph"/>
              <w:spacing w:line="240" w:lineRule="auto" w:before="28"/>
              <w:ind w:right="792"/>
              <w:jc w:val="right"/>
              <w:rPr>
                <w:rFonts w:ascii="Times New Roman" w:hAnsi="Times New Roman" w:cs="Times New Roman" w:eastAsia="Times New Roman" w:hint="default"/>
                <w:sz w:val="18"/>
                <w:szCs w:val="18"/>
              </w:rPr>
            </w:pPr>
            <w:r>
              <w:rPr>
                <w:rFonts w:ascii="Times New Roman"/>
                <w:sz w:val="18"/>
              </w:rPr>
              <w:t>17%</w:t>
            </w:r>
          </w:p>
        </w:tc>
      </w:tr>
    </w:tbl>
    <w:p>
      <w:pPr>
        <w:tabs>
          <w:tab w:pos="1021" w:val="left" w:leader="none"/>
        </w:tabs>
        <w:spacing w:line="328" w:lineRule="auto" w:before="21"/>
        <w:ind w:left="661" w:right="217" w:hanging="36"/>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增值税</w:t>
      </w:r>
      <w:r>
        <w:rPr>
          <w:rFonts w:ascii="宋体" w:hAnsi="宋体" w:cs="宋体" w:eastAsia="宋体" w:hint="default"/>
          <w:spacing w:val="-108"/>
          <w:sz w:val="22"/>
          <w:szCs w:val="22"/>
        </w:rPr>
        <w:t> </w:t>
      </w:r>
      <w:r>
        <w:rPr>
          <w:rFonts w:ascii="宋体" w:hAnsi="宋体" w:cs="宋体" w:eastAsia="宋体" w:hint="default"/>
          <w:spacing w:val="-3"/>
          <w:sz w:val="22"/>
          <w:szCs w:val="22"/>
        </w:rPr>
        <w:t>本公司的商品和产品销售收入、加工及修理修配劳务收入应缴纳增值税，国内销项税</w:t>
      </w:r>
    </w:p>
    <w:p>
      <w:pPr>
        <w:spacing w:line="293" w:lineRule="exact" w:before="0"/>
        <w:ind w:left="222" w:right="3346" w:firstLine="0"/>
        <w:jc w:val="left"/>
        <w:rPr>
          <w:rFonts w:ascii="宋体" w:hAnsi="宋体" w:cs="宋体" w:eastAsia="宋体" w:hint="default"/>
          <w:sz w:val="22"/>
          <w:szCs w:val="22"/>
        </w:rPr>
      </w:pPr>
      <w:r>
        <w:rPr>
          <w:rFonts w:ascii="宋体" w:hAnsi="宋体" w:cs="宋体" w:eastAsia="宋体" w:hint="default"/>
          <w:sz w:val="22"/>
          <w:szCs w:val="22"/>
        </w:rPr>
        <w:t>率为</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17%</w:t>
      </w:r>
      <w:r>
        <w:rPr>
          <w:rFonts w:ascii="宋体" w:hAnsi="宋体" w:cs="宋体" w:eastAsia="宋体" w:hint="default"/>
          <w:sz w:val="22"/>
          <w:szCs w:val="22"/>
        </w:rPr>
        <w:t>。</w:t>
      </w:r>
    </w:p>
    <w:p>
      <w:pPr>
        <w:spacing w:line="288" w:lineRule="auto" w:before="110"/>
        <w:ind w:left="222" w:right="213" w:firstLine="439"/>
        <w:jc w:val="both"/>
        <w:rPr>
          <w:rFonts w:ascii="宋体" w:hAnsi="宋体" w:cs="宋体" w:eastAsia="宋体" w:hint="default"/>
          <w:sz w:val="22"/>
          <w:szCs w:val="22"/>
        </w:rPr>
      </w:pPr>
      <w:r>
        <w:rPr>
          <w:rFonts w:ascii="宋体" w:hAnsi="宋体" w:cs="宋体" w:eastAsia="宋体" w:hint="default"/>
          <w:spacing w:val="-3"/>
          <w:sz w:val="22"/>
          <w:szCs w:val="22"/>
        </w:rPr>
        <w:t>根据财政部、国家税务总局《关于在全国开展交通运输业和部分现代服务业营业税改</w:t>
      </w:r>
      <w:r>
        <w:rPr>
          <w:rFonts w:ascii="宋体" w:hAnsi="宋体" w:cs="宋体" w:eastAsia="宋体" w:hint="default"/>
          <w:w w:val="100"/>
          <w:sz w:val="22"/>
          <w:szCs w:val="22"/>
        </w:rPr>
        <w:t> </w:t>
      </w:r>
      <w:r>
        <w:rPr>
          <w:rFonts w:ascii="宋体" w:hAnsi="宋体" w:cs="宋体" w:eastAsia="宋体" w:hint="default"/>
          <w:spacing w:val="-7"/>
          <w:w w:val="100"/>
          <w:sz w:val="22"/>
          <w:szCs w:val="22"/>
        </w:rPr>
        <w:t>征增值税试点税收政策的通知》（财税</w:t>
      </w:r>
      <w:r>
        <w:rPr>
          <w:rFonts w:ascii="Times New Roman" w:hAnsi="Times New Roman" w:cs="Times New Roman" w:eastAsia="Times New Roman" w:hint="default"/>
          <w:spacing w:val="-7"/>
          <w:w w:val="100"/>
          <w:sz w:val="22"/>
          <w:szCs w:val="22"/>
        </w:rPr>
        <w:t>[2013]37</w:t>
      </w:r>
      <w:r>
        <w:rPr>
          <w:rFonts w:ascii="Times New Roman" w:hAnsi="Times New Roman" w:cs="Times New Roman" w:eastAsia="Times New Roman" w:hint="default"/>
          <w:spacing w:val="31"/>
          <w:w w:val="100"/>
          <w:sz w:val="22"/>
          <w:szCs w:val="22"/>
        </w:rPr>
        <w:t> </w:t>
      </w:r>
      <w:r>
        <w:rPr>
          <w:rFonts w:ascii="宋体" w:hAnsi="宋体" w:cs="宋体" w:eastAsia="宋体" w:hint="default"/>
          <w:spacing w:val="-9"/>
          <w:w w:val="100"/>
          <w:sz w:val="22"/>
          <w:szCs w:val="22"/>
        </w:rPr>
        <w:t>号）有关规定，本公司的研发和技术服务、</w:t>
      </w:r>
      <w:r>
        <w:rPr>
          <w:rFonts w:ascii="宋体" w:hAnsi="宋体" w:cs="宋体" w:eastAsia="宋体" w:hint="default"/>
          <w:spacing w:val="-105"/>
          <w:w w:val="100"/>
          <w:sz w:val="22"/>
          <w:szCs w:val="22"/>
        </w:rPr>
        <w:t> </w:t>
      </w:r>
      <w:r>
        <w:rPr>
          <w:rFonts w:ascii="宋体" w:hAnsi="宋体" w:cs="宋体" w:eastAsia="宋体" w:hint="default"/>
          <w:spacing w:val="-105"/>
          <w:w w:val="100"/>
          <w:sz w:val="22"/>
          <w:szCs w:val="22"/>
        </w:rPr>
      </w:r>
      <w:r>
        <w:rPr>
          <w:rFonts w:ascii="宋体" w:hAnsi="宋体" w:cs="宋体" w:eastAsia="宋体" w:hint="default"/>
          <w:sz w:val="22"/>
          <w:szCs w:val="22"/>
        </w:rPr>
        <w:t>信息技术服务、文化创意服务、鉴证咨询服务及其他现代服务业收入按</w:t>
      </w:r>
      <w:r>
        <w:rPr>
          <w:rFonts w:ascii="宋体" w:hAnsi="宋体" w:cs="宋体" w:eastAsia="宋体" w:hint="default"/>
          <w:spacing w:val="-61"/>
          <w:sz w:val="22"/>
          <w:szCs w:val="22"/>
        </w:rPr>
        <w:t> </w:t>
      </w:r>
      <w:r>
        <w:rPr>
          <w:rFonts w:ascii="Times New Roman" w:hAnsi="Times New Roman" w:cs="Times New Roman" w:eastAsia="Times New Roman" w:hint="default"/>
          <w:sz w:val="22"/>
          <w:szCs w:val="22"/>
        </w:rPr>
        <w:t>6%</w:t>
      </w:r>
      <w:r>
        <w:rPr>
          <w:rFonts w:ascii="宋体" w:hAnsi="宋体" w:cs="宋体" w:eastAsia="宋体" w:hint="default"/>
          <w:sz w:val="22"/>
          <w:szCs w:val="22"/>
        </w:rPr>
        <w:t>计缴增值税。</w:t>
      </w:r>
    </w:p>
    <w:p>
      <w:pPr>
        <w:spacing w:after="0" w:line="288" w:lineRule="auto"/>
        <w:jc w:val="both"/>
        <w:rPr>
          <w:rFonts w:ascii="宋体" w:hAnsi="宋体" w:cs="宋体" w:eastAsia="宋体" w:hint="default"/>
          <w:sz w:val="22"/>
          <w:szCs w:val="22"/>
        </w:rPr>
        <w:sectPr>
          <w:pgSz w:w="11910" w:h="16840"/>
          <w:pgMar w:header="0" w:footer="1045" w:top="1360" w:bottom="1240" w:left="1480" w:right="1480"/>
        </w:sectPr>
      </w:pPr>
    </w:p>
    <w:p>
      <w:pPr>
        <w:spacing w:line="288" w:lineRule="auto" w:before="6"/>
        <w:ind w:left="222" w:right="213" w:firstLine="439"/>
        <w:jc w:val="both"/>
        <w:rPr>
          <w:rFonts w:ascii="宋体" w:hAnsi="宋体" w:cs="宋体" w:eastAsia="宋体" w:hint="default"/>
          <w:sz w:val="22"/>
          <w:szCs w:val="22"/>
        </w:rPr>
      </w:pPr>
      <w:r>
        <w:rPr>
          <w:rFonts w:ascii="宋体" w:hAnsi="宋体" w:cs="宋体" w:eastAsia="宋体" w:hint="default"/>
          <w:spacing w:val="2"/>
          <w:sz w:val="22"/>
          <w:szCs w:val="22"/>
        </w:rPr>
        <w:t>根据财政部、国家税务总局《关于全面推开营业税改征增值税试点的通知》（财税</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[2016]36</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号）有关规定，自</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5</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日起，本公司的建筑服务（主要为工程和安装</w:t>
      </w:r>
      <w:r>
        <w:rPr>
          <w:rFonts w:ascii="宋体" w:hAnsi="宋体" w:cs="宋体" w:eastAsia="宋体" w:hint="default"/>
          <w:w w:val="100"/>
          <w:sz w:val="22"/>
          <w:szCs w:val="22"/>
        </w:rPr>
        <w:t> </w:t>
      </w:r>
      <w:r>
        <w:rPr>
          <w:rFonts w:ascii="宋体" w:hAnsi="宋体" w:cs="宋体" w:eastAsia="宋体" w:hint="default"/>
          <w:spacing w:val="-3"/>
          <w:sz w:val="22"/>
          <w:szCs w:val="22"/>
        </w:rPr>
        <w:t>服务）收入、不动产租赁服务收入、不动产销售和土地使用权转让收入如选用一般计税方</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法应按 </w:t>
      </w:r>
      <w:r>
        <w:rPr>
          <w:rFonts w:ascii="Times New Roman" w:hAnsi="Times New Roman" w:cs="Times New Roman" w:eastAsia="Times New Roman" w:hint="default"/>
          <w:sz w:val="22"/>
          <w:szCs w:val="22"/>
        </w:rPr>
        <w:t>11%</w:t>
      </w:r>
      <w:r>
        <w:rPr>
          <w:rFonts w:ascii="宋体" w:hAnsi="宋体" w:cs="宋体" w:eastAsia="宋体" w:hint="default"/>
          <w:sz w:val="22"/>
          <w:szCs w:val="22"/>
        </w:rPr>
        <w:t>计缴增值税，如选用简易计税方法应分别按 </w:t>
      </w:r>
      <w:r>
        <w:rPr>
          <w:rFonts w:ascii="Times New Roman" w:hAnsi="Times New Roman" w:cs="Times New Roman" w:eastAsia="Times New Roman" w:hint="default"/>
          <w:sz w:val="22"/>
          <w:szCs w:val="22"/>
        </w:rPr>
        <w:t>3%</w:t>
      </w:r>
      <w:r>
        <w:rPr>
          <w:rFonts w:ascii="宋体" w:hAnsi="宋体" w:cs="宋体" w:eastAsia="宋体" w:hint="default"/>
          <w:sz w:val="22"/>
          <w:szCs w:val="22"/>
        </w:rPr>
        <w:t>和</w:t>
      </w:r>
      <w:r>
        <w:rPr>
          <w:rFonts w:ascii="宋体" w:hAnsi="宋体" w:cs="宋体" w:eastAsia="宋体" w:hint="default"/>
          <w:spacing w:val="-77"/>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计缴增值税；利息收入</w:t>
      </w:r>
      <w:r>
        <w:rPr>
          <w:rFonts w:ascii="宋体" w:hAnsi="宋体" w:cs="宋体" w:eastAsia="宋体" w:hint="default"/>
          <w:w w:val="100"/>
          <w:sz w:val="22"/>
          <w:szCs w:val="22"/>
        </w:rPr>
        <w:t> </w:t>
      </w:r>
      <w:r>
        <w:rPr>
          <w:rFonts w:ascii="宋体" w:hAnsi="宋体" w:cs="宋体" w:eastAsia="宋体" w:hint="default"/>
          <w:sz w:val="22"/>
          <w:szCs w:val="22"/>
        </w:rPr>
        <w:t>应按</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6%</w:t>
      </w:r>
      <w:r>
        <w:rPr>
          <w:rFonts w:ascii="宋体" w:hAnsi="宋体" w:cs="宋体" w:eastAsia="宋体" w:hint="default"/>
          <w:sz w:val="22"/>
          <w:szCs w:val="22"/>
        </w:rPr>
        <w:t>计缴增值税。</w:t>
      </w:r>
    </w:p>
    <w:p>
      <w:pPr>
        <w:spacing w:line="295" w:lineRule="auto" w:before="64"/>
        <w:ind w:left="222" w:right="215" w:firstLine="439"/>
        <w:jc w:val="both"/>
        <w:rPr>
          <w:rFonts w:ascii="宋体" w:hAnsi="宋体" w:cs="宋体" w:eastAsia="宋体" w:hint="default"/>
          <w:sz w:val="22"/>
          <w:szCs w:val="22"/>
        </w:rPr>
      </w:pPr>
      <w:r>
        <w:rPr>
          <w:rFonts w:ascii="宋体" w:hAnsi="宋体" w:cs="宋体" w:eastAsia="宋体" w:hint="default"/>
          <w:spacing w:val="-3"/>
          <w:sz w:val="22"/>
          <w:szCs w:val="22"/>
        </w:rPr>
        <w:t>增值税应纳税额为当期销项税抵减当期进项税后的余额；为出口产品而支付的进项税</w:t>
      </w:r>
      <w:r>
        <w:rPr>
          <w:rFonts w:ascii="宋体" w:hAnsi="宋体" w:cs="宋体" w:eastAsia="宋体" w:hint="default"/>
          <w:w w:val="100"/>
          <w:sz w:val="22"/>
          <w:szCs w:val="22"/>
        </w:rPr>
        <w:t> </w:t>
      </w:r>
      <w:r>
        <w:rPr>
          <w:rFonts w:ascii="宋体" w:hAnsi="宋体" w:cs="宋体" w:eastAsia="宋体" w:hint="default"/>
          <w:sz w:val="22"/>
          <w:szCs w:val="22"/>
        </w:rPr>
        <w:t>可申请退税。</w:t>
      </w:r>
    </w:p>
    <w:p>
      <w:pPr>
        <w:tabs>
          <w:tab w:pos="1021" w:val="left" w:leader="none"/>
        </w:tabs>
        <w:spacing w:line="328" w:lineRule="auto" w:before="79"/>
        <w:ind w:left="661" w:right="215" w:hanging="36"/>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tab/>
      </w:r>
      <w:r>
        <w:rPr>
          <w:rFonts w:ascii="宋体" w:hAnsi="宋体" w:cs="宋体" w:eastAsia="宋体" w:hint="default"/>
          <w:sz w:val="22"/>
          <w:szCs w:val="22"/>
        </w:rPr>
        <w:t>城建税及教育费附加</w:t>
      </w:r>
      <w:r>
        <w:rPr>
          <w:rFonts w:ascii="宋体" w:hAnsi="宋体" w:cs="宋体" w:eastAsia="宋体" w:hint="default"/>
          <w:w w:val="100"/>
          <w:sz w:val="22"/>
          <w:szCs w:val="22"/>
        </w:rPr>
        <w:t> </w:t>
      </w:r>
      <w:r>
        <w:rPr>
          <w:rFonts w:ascii="宋体" w:hAnsi="宋体" w:cs="宋体" w:eastAsia="宋体" w:hint="default"/>
          <w:sz w:val="22"/>
          <w:szCs w:val="22"/>
        </w:rPr>
        <w:t>本公司城建税、教育费附加均以应纳增值税为计税依据，适用税率分别为</w:t>
      </w:r>
      <w:r>
        <w:rPr>
          <w:rFonts w:ascii="宋体" w:hAnsi="宋体" w:cs="宋体" w:eastAsia="宋体" w:hint="default"/>
          <w:spacing w:val="36"/>
          <w:sz w:val="22"/>
          <w:szCs w:val="22"/>
        </w:rPr>
        <w:t> </w:t>
      </w:r>
      <w:r>
        <w:rPr>
          <w:rFonts w:ascii="Times New Roman" w:hAnsi="Times New Roman" w:cs="Times New Roman" w:eastAsia="Times New Roman" w:hint="default"/>
          <w:sz w:val="22"/>
          <w:szCs w:val="22"/>
        </w:rPr>
        <w:t>1%-7%</w:t>
      </w:r>
      <w:r>
        <w:rPr>
          <w:rFonts w:ascii="宋体" w:hAnsi="宋体" w:cs="宋体" w:eastAsia="宋体" w:hint="default"/>
          <w:sz w:val="22"/>
          <w:szCs w:val="22"/>
        </w:rPr>
        <w:t>和</w:t>
      </w:r>
    </w:p>
    <w:p>
      <w:pPr>
        <w:spacing w:line="265" w:lineRule="exact" w:before="0"/>
        <w:ind w:left="222" w:right="3346"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，地方教育费附加税率为</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2%</w:t>
      </w:r>
      <w:r>
        <w:rPr>
          <w:rFonts w:ascii="宋体" w:hAnsi="宋体" w:cs="宋体" w:eastAsia="宋体" w:hint="default"/>
          <w:sz w:val="22"/>
          <w:szCs w:val="22"/>
        </w:rPr>
        <w:t>。</w:t>
      </w:r>
    </w:p>
    <w:p>
      <w:pPr>
        <w:tabs>
          <w:tab w:pos="1021" w:val="left" w:leader="none"/>
        </w:tabs>
        <w:spacing w:before="113"/>
        <w:ind w:left="62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tab/>
      </w:r>
      <w:r>
        <w:rPr>
          <w:rFonts w:ascii="宋体" w:hAnsi="宋体" w:cs="宋体" w:eastAsia="宋体" w:hint="default"/>
          <w:sz w:val="22"/>
          <w:szCs w:val="22"/>
        </w:rPr>
        <w:t>房产税</w:t>
      </w:r>
    </w:p>
    <w:p>
      <w:pPr>
        <w:spacing w:line="328" w:lineRule="auto" w:before="111"/>
        <w:ind w:left="661" w:right="1142" w:firstLine="0"/>
        <w:jc w:val="left"/>
        <w:rPr>
          <w:rFonts w:ascii="宋体" w:hAnsi="宋体" w:cs="宋体" w:eastAsia="宋体" w:hint="default"/>
          <w:sz w:val="22"/>
          <w:szCs w:val="22"/>
        </w:rPr>
      </w:pPr>
      <w:r>
        <w:rPr>
          <w:rFonts w:ascii="宋体" w:hAnsi="宋体" w:cs="宋体" w:eastAsia="宋体" w:hint="default"/>
          <w:sz w:val="22"/>
          <w:szCs w:val="22"/>
        </w:rPr>
        <w:t>公司自用房产以房产原值的</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70%</w:t>
      </w:r>
      <w:r>
        <w:rPr>
          <w:rFonts w:ascii="宋体" w:hAnsi="宋体" w:cs="宋体" w:eastAsia="宋体" w:hint="default"/>
          <w:sz w:val="22"/>
          <w:szCs w:val="22"/>
        </w:rPr>
        <w:t>为计税依据，按</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1.2%</w:t>
      </w:r>
      <w:r>
        <w:rPr>
          <w:rFonts w:ascii="宋体" w:hAnsi="宋体" w:cs="宋体" w:eastAsia="宋体" w:hint="default"/>
          <w:sz w:val="22"/>
          <w:szCs w:val="22"/>
        </w:rPr>
        <w:t>的税率计缴房产税。</w:t>
      </w:r>
      <w:r>
        <w:rPr>
          <w:rFonts w:ascii="宋体" w:hAnsi="宋体" w:cs="宋体" w:eastAsia="宋体" w:hint="default"/>
          <w:w w:val="100"/>
          <w:sz w:val="22"/>
          <w:szCs w:val="22"/>
        </w:rPr>
        <w:t> </w:t>
      </w:r>
      <w:r>
        <w:rPr>
          <w:rFonts w:ascii="宋体" w:hAnsi="宋体" w:cs="宋体" w:eastAsia="宋体" w:hint="default"/>
          <w:sz w:val="22"/>
          <w:szCs w:val="22"/>
        </w:rPr>
        <w:t>公司出租房产以租金为计税依据，按</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12%</w:t>
      </w:r>
      <w:r>
        <w:rPr>
          <w:rFonts w:ascii="宋体" w:hAnsi="宋体" w:cs="宋体" w:eastAsia="宋体" w:hint="default"/>
          <w:sz w:val="22"/>
          <w:szCs w:val="22"/>
        </w:rPr>
        <w:t>的税率计缴房产税。</w:t>
      </w:r>
    </w:p>
    <w:p>
      <w:pPr>
        <w:tabs>
          <w:tab w:pos="1021" w:val="left" w:leader="none"/>
        </w:tabs>
        <w:spacing w:line="326" w:lineRule="auto" w:before="23"/>
        <w:ind w:left="661" w:right="4104" w:hanging="36"/>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tab/>
      </w:r>
      <w:r>
        <w:rPr>
          <w:rFonts w:ascii="宋体" w:hAnsi="宋体" w:cs="宋体" w:eastAsia="宋体" w:hint="default"/>
          <w:sz w:val="22"/>
          <w:szCs w:val="22"/>
        </w:rPr>
        <w:t>其他税项</w:t>
      </w:r>
      <w:r>
        <w:rPr>
          <w:rFonts w:ascii="宋体" w:hAnsi="宋体" w:cs="宋体" w:eastAsia="宋体" w:hint="default"/>
          <w:spacing w:val="-107"/>
          <w:sz w:val="22"/>
          <w:szCs w:val="22"/>
        </w:rPr>
        <w:t> </w:t>
      </w:r>
      <w:r>
        <w:rPr>
          <w:rFonts w:ascii="宋体" w:hAnsi="宋体" w:cs="宋体" w:eastAsia="宋体" w:hint="default"/>
          <w:spacing w:val="-1"/>
          <w:sz w:val="22"/>
          <w:szCs w:val="22"/>
        </w:rPr>
        <w:t>公司的其他税项按国家有关规定计算缴纳。</w:t>
      </w:r>
    </w:p>
    <w:p>
      <w:pPr>
        <w:spacing w:line="345" w:lineRule="auto" w:before="50"/>
        <w:ind w:left="661" w:right="209" w:hanging="440"/>
        <w:jc w:val="left"/>
        <w:rPr>
          <w:rFonts w:ascii="宋体" w:hAnsi="宋体" w:cs="宋体" w:eastAsia="宋体" w:hint="default"/>
          <w:sz w:val="22"/>
          <w:szCs w:val="22"/>
        </w:rPr>
      </w:pPr>
      <w:r>
        <w:rPr>
          <w:rFonts w:ascii="宋体" w:hAnsi="宋体" w:cs="宋体" w:eastAsia="宋体" w:hint="default"/>
          <w:b/>
          <w:bCs/>
          <w:spacing w:val="20"/>
          <w:sz w:val="22"/>
          <w:szCs w:val="22"/>
        </w:rPr>
        <w:t>六、</w:t>
      </w:r>
      <w:r>
        <w:rPr>
          <w:rFonts w:ascii="宋体" w:hAnsi="宋体" w:cs="宋体" w:eastAsia="宋体" w:hint="default"/>
          <w:b/>
          <w:bCs/>
          <w:spacing w:val="-71"/>
          <w:sz w:val="22"/>
          <w:szCs w:val="22"/>
        </w:rPr>
        <w:t> </w:t>
      </w:r>
      <w:r>
        <w:rPr>
          <w:rFonts w:ascii="宋体" w:hAnsi="宋体" w:cs="宋体" w:eastAsia="宋体" w:hint="default"/>
          <w:b/>
          <w:bCs/>
          <w:sz w:val="22"/>
          <w:szCs w:val="22"/>
        </w:rPr>
        <w:t>合</w:t>
      </w:r>
      <w:r>
        <w:rPr>
          <w:rFonts w:ascii="宋体" w:hAnsi="宋体" w:cs="宋体" w:eastAsia="宋体" w:hint="default"/>
          <w:b/>
          <w:bCs/>
          <w:spacing w:val="-71"/>
          <w:sz w:val="22"/>
          <w:szCs w:val="22"/>
        </w:rPr>
        <w:t> </w:t>
      </w:r>
      <w:r>
        <w:rPr>
          <w:rFonts w:ascii="宋体" w:hAnsi="宋体" w:cs="宋体" w:eastAsia="宋体" w:hint="default"/>
          <w:b/>
          <w:bCs/>
          <w:sz w:val="22"/>
          <w:szCs w:val="22"/>
        </w:rPr>
        <w:t>并</w:t>
      </w:r>
      <w:r>
        <w:rPr>
          <w:rFonts w:ascii="宋体" w:hAnsi="宋体" w:cs="宋体" w:eastAsia="宋体" w:hint="default"/>
          <w:b/>
          <w:bCs/>
          <w:spacing w:val="-73"/>
          <w:sz w:val="22"/>
          <w:szCs w:val="22"/>
        </w:rPr>
        <w:t> </w:t>
      </w:r>
      <w:r>
        <w:rPr>
          <w:rFonts w:ascii="宋体" w:hAnsi="宋体" w:cs="宋体" w:eastAsia="宋体" w:hint="default"/>
          <w:b/>
          <w:bCs/>
          <w:sz w:val="22"/>
          <w:szCs w:val="22"/>
        </w:rPr>
        <w:t>财</w:t>
      </w:r>
      <w:r>
        <w:rPr>
          <w:rFonts w:ascii="宋体" w:hAnsi="宋体" w:cs="宋体" w:eastAsia="宋体" w:hint="default"/>
          <w:b/>
          <w:bCs/>
          <w:spacing w:val="-71"/>
          <w:sz w:val="22"/>
          <w:szCs w:val="22"/>
        </w:rPr>
        <w:t> </w:t>
      </w:r>
      <w:r>
        <w:rPr>
          <w:rFonts w:ascii="宋体" w:hAnsi="宋体" w:cs="宋体" w:eastAsia="宋体" w:hint="default"/>
          <w:b/>
          <w:bCs/>
          <w:sz w:val="22"/>
          <w:szCs w:val="22"/>
        </w:rPr>
        <w:t>务</w:t>
      </w:r>
      <w:r>
        <w:rPr>
          <w:rFonts w:ascii="宋体" w:hAnsi="宋体" w:cs="宋体" w:eastAsia="宋体" w:hint="default"/>
          <w:b/>
          <w:bCs/>
          <w:spacing w:val="-71"/>
          <w:sz w:val="22"/>
          <w:szCs w:val="22"/>
        </w:rPr>
        <w:t> </w:t>
      </w:r>
      <w:r>
        <w:rPr>
          <w:rFonts w:ascii="宋体" w:hAnsi="宋体" w:cs="宋体" w:eastAsia="宋体" w:hint="default"/>
          <w:b/>
          <w:bCs/>
          <w:sz w:val="22"/>
          <w:szCs w:val="22"/>
        </w:rPr>
        <w:t>报</w:t>
      </w:r>
      <w:r>
        <w:rPr>
          <w:rFonts w:ascii="宋体" w:hAnsi="宋体" w:cs="宋体" w:eastAsia="宋体" w:hint="default"/>
          <w:b/>
          <w:bCs/>
          <w:spacing w:val="-71"/>
          <w:sz w:val="22"/>
          <w:szCs w:val="22"/>
        </w:rPr>
        <w:t> </w:t>
      </w:r>
      <w:r>
        <w:rPr>
          <w:rFonts w:ascii="宋体" w:hAnsi="宋体" w:cs="宋体" w:eastAsia="宋体" w:hint="default"/>
          <w:b/>
          <w:bCs/>
          <w:sz w:val="22"/>
          <w:szCs w:val="22"/>
        </w:rPr>
        <w:t>表</w:t>
      </w:r>
      <w:r>
        <w:rPr>
          <w:rFonts w:ascii="宋体" w:hAnsi="宋体" w:cs="宋体" w:eastAsia="宋体" w:hint="default"/>
          <w:b/>
          <w:bCs/>
          <w:spacing w:val="-73"/>
          <w:sz w:val="22"/>
          <w:szCs w:val="22"/>
        </w:rPr>
        <w:t> </w:t>
      </w:r>
      <w:r>
        <w:rPr>
          <w:rFonts w:ascii="宋体" w:hAnsi="宋体" w:cs="宋体" w:eastAsia="宋体" w:hint="default"/>
          <w:b/>
          <w:bCs/>
          <w:sz w:val="22"/>
          <w:szCs w:val="22"/>
        </w:rPr>
        <w:t>主</w:t>
      </w:r>
      <w:r>
        <w:rPr>
          <w:rFonts w:ascii="宋体" w:hAnsi="宋体" w:cs="宋体" w:eastAsia="宋体" w:hint="default"/>
          <w:b/>
          <w:bCs/>
          <w:spacing w:val="-73"/>
          <w:sz w:val="22"/>
          <w:szCs w:val="22"/>
        </w:rPr>
        <w:t> </w:t>
      </w:r>
      <w:r>
        <w:rPr>
          <w:rFonts w:ascii="宋体" w:hAnsi="宋体" w:cs="宋体" w:eastAsia="宋体" w:hint="default"/>
          <w:b/>
          <w:bCs/>
          <w:sz w:val="22"/>
          <w:szCs w:val="22"/>
        </w:rPr>
        <w:t>要</w:t>
      </w:r>
      <w:r>
        <w:rPr>
          <w:rFonts w:ascii="宋体" w:hAnsi="宋体" w:cs="宋体" w:eastAsia="宋体" w:hint="default"/>
          <w:b/>
          <w:bCs/>
          <w:spacing w:val="-71"/>
          <w:sz w:val="22"/>
          <w:szCs w:val="22"/>
        </w:rPr>
        <w:t> </w:t>
      </w:r>
      <w:r>
        <w:rPr>
          <w:rFonts w:ascii="宋体" w:hAnsi="宋体" w:cs="宋体" w:eastAsia="宋体" w:hint="default"/>
          <w:b/>
          <w:bCs/>
          <w:sz w:val="22"/>
          <w:szCs w:val="22"/>
        </w:rPr>
        <w:t>项</w:t>
      </w:r>
      <w:r>
        <w:rPr>
          <w:rFonts w:ascii="宋体" w:hAnsi="宋体" w:cs="宋体" w:eastAsia="宋体" w:hint="default"/>
          <w:b/>
          <w:bCs/>
          <w:spacing w:val="-71"/>
          <w:sz w:val="22"/>
          <w:szCs w:val="22"/>
        </w:rPr>
        <w:t> </w:t>
      </w:r>
      <w:r>
        <w:rPr>
          <w:rFonts w:ascii="宋体" w:hAnsi="宋体" w:cs="宋体" w:eastAsia="宋体" w:hint="default"/>
          <w:b/>
          <w:bCs/>
          <w:sz w:val="22"/>
          <w:szCs w:val="22"/>
        </w:rPr>
        <w:t>目</w:t>
      </w:r>
      <w:r>
        <w:rPr>
          <w:rFonts w:ascii="宋体" w:hAnsi="宋体" w:cs="宋体" w:eastAsia="宋体" w:hint="default"/>
          <w:b/>
          <w:bCs/>
          <w:spacing w:val="-71"/>
          <w:sz w:val="22"/>
          <w:szCs w:val="22"/>
        </w:rPr>
        <w:t> </w:t>
      </w:r>
      <w:r>
        <w:rPr>
          <w:rFonts w:ascii="宋体" w:hAnsi="宋体" w:cs="宋体" w:eastAsia="宋体" w:hint="default"/>
          <w:b/>
          <w:bCs/>
          <w:sz w:val="22"/>
          <w:szCs w:val="22"/>
        </w:rPr>
        <w:t>注</w:t>
      </w:r>
      <w:r>
        <w:rPr>
          <w:rFonts w:ascii="宋体" w:hAnsi="宋体" w:cs="宋体" w:eastAsia="宋体" w:hint="default"/>
          <w:b/>
          <w:bCs/>
          <w:spacing w:val="-73"/>
          <w:sz w:val="22"/>
          <w:szCs w:val="22"/>
        </w:rPr>
        <w:t> </w:t>
      </w:r>
      <w:r>
        <w:rPr>
          <w:rFonts w:ascii="宋体" w:hAnsi="宋体" w:cs="宋体" w:eastAsia="宋体" w:hint="default"/>
          <w:b/>
          <w:bCs/>
          <w:sz w:val="22"/>
          <w:szCs w:val="22"/>
        </w:rPr>
        <w:t>释</w:t>
      </w:r>
      <w:r>
        <w:rPr>
          <w:rFonts w:ascii="宋体" w:hAnsi="宋体" w:cs="宋体" w:eastAsia="宋体" w:hint="default"/>
          <w:b/>
          <w:bCs/>
          <w:w w:val="99"/>
          <w:sz w:val="22"/>
          <w:szCs w:val="22"/>
        </w:rPr>
        <w:t> </w:t>
      </w:r>
      <w:r>
        <w:rPr>
          <w:rFonts w:ascii="宋体" w:hAnsi="宋体" w:cs="宋体" w:eastAsia="宋体" w:hint="default"/>
          <w:spacing w:val="-6"/>
          <w:sz w:val="22"/>
          <w:szCs w:val="22"/>
        </w:rPr>
        <w:t>下列所披露的财务报表数据，除特别注明之外，“年初”系指</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48"/>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7"/>
          <w:sz w:val="22"/>
          <w:szCs w:val="22"/>
        </w:rPr>
        <w:t> </w:t>
      </w:r>
      <w:r>
        <w:rPr>
          <w:rFonts w:ascii="宋体" w:hAnsi="宋体" w:cs="宋体" w:eastAsia="宋体" w:hint="default"/>
          <w:spacing w:val="-16"/>
          <w:sz w:val="22"/>
          <w:szCs w:val="22"/>
        </w:rPr>
        <w:t>日，“年</w:t>
      </w:r>
    </w:p>
    <w:p>
      <w:pPr>
        <w:spacing w:line="250" w:lineRule="exact" w:before="0"/>
        <w:ind w:left="222" w:right="106" w:firstLine="0"/>
        <w:jc w:val="left"/>
        <w:rPr>
          <w:rFonts w:ascii="宋体" w:hAnsi="宋体" w:cs="宋体" w:eastAsia="宋体" w:hint="default"/>
          <w:sz w:val="22"/>
          <w:szCs w:val="22"/>
        </w:rPr>
      </w:pPr>
      <w:r>
        <w:rPr>
          <w:rFonts w:ascii="宋体" w:hAnsi="宋体" w:cs="宋体" w:eastAsia="宋体" w:hint="default"/>
          <w:spacing w:val="-7"/>
          <w:sz w:val="22"/>
          <w:szCs w:val="22"/>
        </w:rPr>
        <w:t>末”系指</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pacing w:val="-11"/>
          <w:sz w:val="22"/>
          <w:szCs w:val="22"/>
        </w:rPr>
        <w:t>日，“本年”系指</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日至</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pacing w:val="-10"/>
          <w:sz w:val="22"/>
          <w:szCs w:val="22"/>
        </w:rPr>
        <w:t>日，“上年”</w:t>
      </w:r>
      <w:r>
        <w:rPr>
          <w:rFonts w:ascii="宋体" w:hAnsi="宋体" w:cs="宋体" w:eastAsia="宋体" w:hint="default"/>
          <w:spacing w:val="-27"/>
          <w:sz w:val="22"/>
          <w:szCs w:val="22"/>
        </w:rPr>
        <w:t> </w:t>
      </w:r>
      <w:r>
        <w:rPr>
          <w:rFonts w:ascii="宋体" w:hAnsi="宋体" w:cs="宋体" w:eastAsia="宋体" w:hint="default"/>
          <w:sz w:val="22"/>
          <w:szCs w:val="22"/>
        </w:rPr>
        <w:t>系</w:t>
      </w:r>
    </w:p>
    <w:p>
      <w:pPr>
        <w:spacing w:before="53"/>
        <w:ind w:left="222" w:right="106" w:firstLine="0"/>
        <w:jc w:val="left"/>
        <w:rPr>
          <w:rFonts w:ascii="宋体" w:hAnsi="宋体" w:cs="宋体" w:eastAsia="宋体" w:hint="default"/>
          <w:sz w:val="22"/>
          <w:szCs w:val="22"/>
        </w:rPr>
      </w:pPr>
      <w:r>
        <w:rPr>
          <w:rFonts w:ascii="宋体" w:hAnsi="宋体" w:cs="宋体" w:eastAsia="宋体" w:hint="default"/>
          <w:sz w:val="22"/>
          <w:szCs w:val="22"/>
        </w:rPr>
        <w:t>指</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2016</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日至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 </w:t>
      </w:r>
      <w:r>
        <w:rPr>
          <w:rFonts w:ascii="宋体" w:hAnsi="宋体" w:cs="宋体" w:eastAsia="宋体" w:hint="default"/>
          <w:sz w:val="22"/>
          <w:szCs w:val="22"/>
        </w:rPr>
        <w:t>日，货币单位为人民币元。</w:t>
      </w:r>
    </w:p>
    <w:p>
      <w:pPr>
        <w:spacing w:before="110"/>
        <w:ind w:left="67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货币资金</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3662"/>
        <w:gridCol w:w="3199"/>
        <w:gridCol w:w="1865"/>
      </w:tblGrid>
      <w:tr>
        <w:trPr>
          <w:trHeight w:val="305" w:hRule="exact"/>
        </w:trPr>
        <w:tc>
          <w:tcPr>
            <w:tcW w:w="366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99"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47"/>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86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2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3" w:hRule="exact"/>
        </w:trPr>
        <w:tc>
          <w:tcPr>
            <w:tcW w:w="3662"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199"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401"/>
              <w:jc w:val="right"/>
              <w:rPr>
                <w:rFonts w:ascii="Times New Roman" w:hAnsi="Times New Roman" w:cs="Times New Roman" w:eastAsia="Times New Roman" w:hint="default"/>
                <w:sz w:val="18"/>
                <w:szCs w:val="18"/>
              </w:rPr>
            </w:pPr>
            <w:r>
              <w:rPr>
                <w:rFonts w:ascii="Times New Roman"/>
                <w:spacing w:val="-1"/>
                <w:sz w:val="18"/>
              </w:rPr>
              <w:t>9,157,681.58</w:t>
            </w:r>
          </w:p>
        </w:tc>
        <w:tc>
          <w:tcPr>
            <w:tcW w:w="1865"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18"/>
                <w:szCs w:val="18"/>
              </w:rPr>
            </w:pPr>
            <w:r>
              <w:rPr>
                <w:rFonts w:ascii="Times New Roman"/>
                <w:spacing w:val="-1"/>
                <w:sz w:val="18"/>
              </w:rPr>
              <w:t>10,596,075.47</w:t>
            </w:r>
          </w:p>
        </w:tc>
      </w:tr>
      <w:tr>
        <w:trPr>
          <w:trHeight w:val="283"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01"/>
              <w:jc w:val="right"/>
              <w:rPr>
                <w:rFonts w:ascii="Times New Roman" w:hAnsi="Times New Roman" w:cs="Times New Roman" w:eastAsia="Times New Roman" w:hint="default"/>
                <w:sz w:val="18"/>
                <w:szCs w:val="18"/>
              </w:rPr>
            </w:pPr>
            <w:r>
              <w:rPr>
                <w:rFonts w:ascii="Times New Roman"/>
                <w:spacing w:val="-1"/>
                <w:sz w:val="18"/>
              </w:rPr>
              <w:t>9,411,938,340.51</w:t>
            </w:r>
          </w:p>
        </w:tc>
        <w:tc>
          <w:tcPr>
            <w:tcW w:w="186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10,727,484,746.96</w:t>
            </w:r>
          </w:p>
        </w:tc>
      </w:tr>
      <w:tr>
        <w:trPr>
          <w:trHeight w:val="290" w:hRule="exact"/>
        </w:trPr>
        <w:tc>
          <w:tcPr>
            <w:tcW w:w="3662"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01"/>
              <w:jc w:val="right"/>
              <w:rPr>
                <w:rFonts w:ascii="Times New Roman" w:hAnsi="Times New Roman" w:cs="Times New Roman" w:eastAsia="Times New Roman" w:hint="default"/>
                <w:sz w:val="18"/>
                <w:szCs w:val="18"/>
              </w:rPr>
            </w:pPr>
            <w:r>
              <w:rPr>
                <w:rFonts w:ascii="Times New Roman"/>
                <w:spacing w:val="-1"/>
                <w:sz w:val="18"/>
              </w:rPr>
              <w:t>345,038,231.66</w:t>
            </w:r>
          </w:p>
        </w:tc>
        <w:tc>
          <w:tcPr>
            <w:tcW w:w="186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220,099,299.10</w:t>
            </w:r>
          </w:p>
        </w:tc>
      </w:tr>
      <w:tr>
        <w:trPr>
          <w:trHeight w:val="293" w:hRule="exact"/>
        </w:trPr>
        <w:tc>
          <w:tcPr>
            <w:tcW w:w="3662" w:type="dxa"/>
            <w:tcBorders>
              <w:top w:val="single" w:sz="4" w:space="0" w:color="000000"/>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99"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402"/>
              <w:jc w:val="right"/>
              <w:rPr>
                <w:rFonts w:ascii="Times New Roman" w:hAnsi="Times New Roman" w:cs="Times New Roman" w:eastAsia="Times New Roman" w:hint="default"/>
                <w:sz w:val="18"/>
                <w:szCs w:val="18"/>
              </w:rPr>
            </w:pPr>
            <w:r>
              <w:rPr>
                <w:rFonts w:ascii="Times New Roman"/>
                <w:b/>
                <w:spacing w:val="-1"/>
                <w:sz w:val="18"/>
              </w:rPr>
              <w:t>9,766,134,253.75</w:t>
            </w:r>
            <w:r>
              <w:rPr>
                <w:rFonts w:ascii="Times New Roman"/>
                <w:spacing w:val="-1"/>
                <w:sz w:val="18"/>
              </w:rPr>
            </w:r>
          </w:p>
        </w:tc>
        <w:tc>
          <w:tcPr>
            <w:tcW w:w="1865" w:type="dxa"/>
            <w:tcBorders>
              <w:top w:val="single" w:sz="4" w:space="0" w:color="000000"/>
              <w:left w:val="nil" w:sz="6" w:space="0" w:color="auto"/>
              <w:bottom w:val="single" w:sz="4"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10,958,180,121.53</w:t>
            </w:r>
            <w:r>
              <w:rPr>
                <w:rFonts w:ascii="Times New Roman"/>
                <w:spacing w:val="-1"/>
                <w:sz w:val="18"/>
              </w:rPr>
            </w:r>
          </w:p>
        </w:tc>
      </w:tr>
      <w:tr>
        <w:trPr>
          <w:trHeight w:val="307" w:hRule="exact"/>
        </w:trPr>
        <w:tc>
          <w:tcPr>
            <w:tcW w:w="3662"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9"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402"/>
              <w:jc w:val="right"/>
              <w:rPr>
                <w:rFonts w:ascii="Times New Roman" w:hAnsi="Times New Roman" w:cs="Times New Roman" w:eastAsia="Times New Roman" w:hint="default"/>
                <w:sz w:val="18"/>
                <w:szCs w:val="18"/>
              </w:rPr>
            </w:pPr>
            <w:r>
              <w:rPr>
                <w:rFonts w:ascii="Times New Roman"/>
                <w:spacing w:val="-1"/>
                <w:sz w:val="18"/>
              </w:rPr>
              <w:t>1,847,430,432.74</w:t>
            </w:r>
          </w:p>
        </w:tc>
        <w:tc>
          <w:tcPr>
            <w:tcW w:w="1865"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18"/>
                <w:szCs w:val="18"/>
              </w:rPr>
            </w:pPr>
            <w:r>
              <w:rPr>
                <w:rFonts w:ascii="Times New Roman"/>
                <w:spacing w:val="-1"/>
                <w:sz w:val="18"/>
              </w:rPr>
              <w:t>1,982,628,056.68</w:t>
            </w:r>
          </w:p>
        </w:tc>
      </w:tr>
    </w:tbl>
    <w:p>
      <w:pPr>
        <w:spacing w:before="81"/>
        <w:ind w:left="661" w:right="106" w:firstLine="0"/>
        <w:jc w:val="left"/>
        <w:rPr>
          <w:rFonts w:ascii="宋体" w:hAnsi="宋体" w:cs="宋体" w:eastAsia="宋体" w:hint="default"/>
          <w:sz w:val="22"/>
          <w:szCs w:val="22"/>
        </w:rPr>
      </w:pPr>
      <w:r>
        <w:rPr>
          <w:rFonts w:ascii="宋体" w:hAnsi="宋体" w:cs="宋体" w:eastAsia="宋体" w:hint="default"/>
          <w:sz w:val="22"/>
          <w:szCs w:val="22"/>
        </w:rPr>
        <w:t>截止</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 </w:t>
      </w:r>
      <w:r>
        <w:rPr>
          <w:rFonts w:ascii="宋体" w:hAnsi="宋体" w:cs="宋体" w:eastAsia="宋体" w:hint="default"/>
          <w:sz w:val="22"/>
          <w:szCs w:val="22"/>
        </w:rPr>
        <w:t>日，货币资金中包含受限资金</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248,050,573.27 </w:t>
      </w:r>
      <w:r>
        <w:rPr>
          <w:rFonts w:ascii="宋体" w:hAnsi="宋体" w:cs="宋体" w:eastAsia="宋体" w:hint="default"/>
          <w:sz w:val="22"/>
          <w:szCs w:val="22"/>
        </w:rPr>
        <w:t>元。</w:t>
      </w:r>
    </w:p>
    <w:p>
      <w:pPr>
        <w:tabs>
          <w:tab w:pos="1021" w:val="left" w:leader="none"/>
        </w:tabs>
        <w:spacing w:before="110"/>
        <w:ind w:left="625"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以公允价值计量且其变动计入当期损益的金融资产</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5008"/>
        <w:gridCol w:w="2004"/>
        <w:gridCol w:w="1714"/>
      </w:tblGrid>
      <w:tr>
        <w:trPr>
          <w:trHeight w:val="305" w:hRule="exact"/>
        </w:trPr>
        <w:tc>
          <w:tcPr>
            <w:tcW w:w="500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0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0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71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6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3" w:hRule="exact"/>
        </w:trPr>
        <w:tc>
          <w:tcPr>
            <w:tcW w:w="5008"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363"/>
              <w:jc w:val="right"/>
              <w:rPr>
                <w:rFonts w:ascii="Times New Roman" w:hAnsi="Times New Roman" w:cs="Times New Roman" w:eastAsia="Times New Roman" w:hint="default"/>
                <w:sz w:val="18"/>
                <w:szCs w:val="18"/>
              </w:rPr>
            </w:pPr>
            <w:r>
              <w:rPr>
                <w:rFonts w:ascii="Times New Roman"/>
                <w:spacing w:val="-1"/>
                <w:sz w:val="18"/>
              </w:rPr>
              <w:t>176,253,012.39</w:t>
            </w:r>
          </w:p>
        </w:tc>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18"/>
                <w:szCs w:val="18"/>
              </w:rPr>
            </w:pPr>
            <w:r>
              <w:rPr>
                <w:rFonts w:ascii="Times New Roman"/>
                <w:spacing w:val="-1"/>
                <w:sz w:val="18"/>
              </w:rPr>
              <w:t>126,425,852.01</w:t>
            </w:r>
          </w:p>
        </w:tc>
      </w:tr>
      <w:tr>
        <w:trPr>
          <w:trHeight w:val="285" w:hRule="exact"/>
        </w:trPr>
        <w:tc>
          <w:tcPr>
            <w:tcW w:w="500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color w:val="212121"/>
                <w:sz w:val="18"/>
                <w:szCs w:val="18"/>
              </w:rPr>
              <w:t>其中：权益工具投资</w:t>
            </w:r>
            <w:r>
              <w:rPr>
                <w:rFonts w:ascii="宋体" w:hAnsi="宋体" w:cs="宋体" w:eastAsia="宋体" w:hint="default"/>
                <w:sz w:val="18"/>
                <w:szCs w:val="18"/>
              </w:rPr>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63"/>
              <w:jc w:val="right"/>
              <w:rPr>
                <w:rFonts w:ascii="Times New Roman" w:hAnsi="Times New Roman" w:cs="Times New Roman" w:eastAsia="Times New Roman" w:hint="default"/>
                <w:sz w:val="18"/>
                <w:szCs w:val="18"/>
              </w:rPr>
            </w:pPr>
            <w:r>
              <w:rPr>
                <w:rFonts w:ascii="Times New Roman"/>
                <w:spacing w:val="-1"/>
                <w:sz w:val="18"/>
              </w:rPr>
              <w:t>176,253,012.39</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126,425,852.01</w:t>
            </w:r>
          </w:p>
        </w:tc>
      </w:tr>
      <w:tr>
        <w:trPr>
          <w:trHeight w:val="284" w:hRule="exact"/>
        </w:trPr>
        <w:tc>
          <w:tcPr>
            <w:tcW w:w="5008"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color w:val="212121"/>
                <w:sz w:val="18"/>
                <w:szCs w:val="18"/>
              </w:rPr>
              <w:t>指定为以公允价值计量且其变动计入当期损益的金融资产</w:t>
            </w:r>
            <w:r>
              <w:rPr>
                <w:rFonts w:ascii="宋体" w:hAnsi="宋体" w:cs="宋体" w:eastAsia="宋体" w:hint="default"/>
                <w:sz w:val="18"/>
                <w:szCs w:val="18"/>
              </w:rPr>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63"/>
              <w:jc w:val="right"/>
              <w:rPr>
                <w:rFonts w:ascii="Times New Roman" w:hAnsi="Times New Roman" w:cs="Times New Roman" w:eastAsia="Times New Roman" w:hint="default"/>
                <w:sz w:val="18"/>
                <w:szCs w:val="18"/>
              </w:rPr>
            </w:pPr>
            <w:r>
              <w:rPr>
                <w:rFonts w:ascii="Times New Roman"/>
                <w:spacing w:val="-1"/>
                <w:sz w:val="18"/>
              </w:rPr>
              <w:t>405,614,975.67</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738,568,901.08</w:t>
            </w:r>
          </w:p>
        </w:tc>
      </w:tr>
      <w:tr>
        <w:trPr>
          <w:trHeight w:val="288" w:hRule="exact"/>
        </w:trPr>
        <w:tc>
          <w:tcPr>
            <w:tcW w:w="5008"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color w:val="212121"/>
                <w:sz w:val="18"/>
                <w:szCs w:val="18"/>
              </w:rPr>
              <w:t>其中：权益工具投资</w:t>
            </w:r>
            <w:r>
              <w:rPr>
                <w:rFonts w:ascii="宋体" w:hAnsi="宋体" w:cs="宋体" w:eastAsia="宋体" w:hint="default"/>
                <w:sz w:val="18"/>
                <w:szCs w:val="18"/>
              </w:rPr>
            </w:r>
          </w:p>
        </w:tc>
        <w:tc>
          <w:tcPr>
            <w:tcW w:w="200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363"/>
              <w:jc w:val="right"/>
              <w:rPr>
                <w:rFonts w:ascii="Times New Roman" w:hAnsi="Times New Roman" w:cs="Times New Roman" w:eastAsia="Times New Roman" w:hint="default"/>
                <w:sz w:val="18"/>
                <w:szCs w:val="18"/>
              </w:rPr>
            </w:pPr>
            <w:r>
              <w:rPr>
                <w:rFonts w:ascii="Times New Roman"/>
                <w:spacing w:val="-1"/>
                <w:sz w:val="18"/>
              </w:rPr>
              <w:t>405,614,975.67</w:t>
            </w:r>
          </w:p>
        </w:tc>
        <w:tc>
          <w:tcPr>
            <w:tcW w:w="171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738,568,901.08</w:t>
            </w:r>
          </w:p>
        </w:tc>
      </w:tr>
      <w:tr>
        <w:trPr>
          <w:trHeight w:val="307" w:hRule="exact"/>
        </w:trPr>
        <w:tc>
          <w:tcPr>
            <w:tcW w:w="5008"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04"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363"/>
              <w:jc w:val="right"/>
              <w:rPr>
                <w:rFonts w:ascii="Times New Roman" w:hAnsi="Times New Roman" w:cs="Times New Roman" w:eastAsia="Times New Roman" w:hint="default"/>
                <w:sz w:val="18"/>
                <w:szCs w:val="18"/>
              </w:rPr>
            </w:pPr>
            <w:r>
              <w:rPr>
                <w:rFonts w:ascii="Times New Roman"/>
                <w:b/>
                <w:spacing w:val="-1"/>
                <w:sz w:val="18"/>
              </w:rPr>
              <w:t>581,867,988.06</w:t>
            </w:r>
            <w:r>
              <w:rPr>
                <w:rFonts w:ascii="Times New Roman"/>
                <w:spacing w:val="-1"/>
                <w:sz w:val="18"/>
              </w:rPr>
            </w:r>
          </w:p>
        </w:tc>
        <w:tc>
          <w:tcPr>
            <w:tcW w:w="1714"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8"/>
              <w:jc w:val="right"/>
              <w:rPr>
                <w:rFonts w:ascii="Times New Roman" w:hAnsi="Times New Roman" w:cs="Times New Roman" w:eastAsia="Times New Roman" w:hint="default"/>
                <w:sz w:val="18"/>
                <w:szCs w:val="18"/>
              </w:rPr>
            </w:pPr>
            <w:r>
              <w:rPr>
                <w:rFonts w:ascii="Times New Roman"/>
                <w:b/>
                <w:spacing w:val="-1"/>
                <w:sz w:val="18"/>
              </w:rPr>
              <w:t>864,994,753.09</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45" w:top="1360" w:bottom="1240" w:left="1480" w:right="1480"/>
        </w:sectPr>
      </w:pPr>
    </w:p>
    <w:p>
      <w:pPr>
        <w:tabs>
          <w:tab w:pos="1041" w:val="left" w:leader="none"/>
        </w:tabs>
        <w:spacing w:before="6"/>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tab/>
      </w:r>
      <w:r>
        <w:rPr>
          <w:rFonts w:ascii="宋体" w:hAnsi="宋体" w:cs="宋体" w:eastAsia="宋体" w:hint="default"/>
          <w:sz w:val="22"/>
          <w:szCs w:val="22"/>
        </w:rPr>
        <w:t>应收票据</w:t>
      </w:r>
    </w:p>
    <w:p>
      <w:pPr>
        <w:spacing w:line="240" w:lineRule="auto" w:before="6"/>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405"/>
        <w:gridCol w:w="3714"/>
        <w:gridCol w:w="2607"/>
      </w:tblGrid>
      <w:tr>
        <w:trPr>
          <w:trHeight w:val="307" w:hRule="exact"/>
        </w:trPr>
        <w:tc>
          <w:tcPr>
            <w:tcW w:w="240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1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1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07"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6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1" w:hRule="exact"/>
        </w:trPr>
        <w:tc>
          <w:tcPr>
            <w:tcW w:w="2405"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71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661"/>
              <w:jc w:val="right"/>
              <w:rPr>
                <w:rFonts w:ascii="Times New Roman" w:hAnsi="Times New Roman" w:cs="Times New Roman" w:eastAsia="Times New Roman" w:hint="default"/>
                <w:sz w:val="18"/>
                <w:szCs w:val="18"/>
              </w:rPr>
            </w:pPr>
            <w:r>
              <w:rPr>
                <w:rFonts w:ascii="Times New Roman"/>
                <w:spacing w:val="-1"/>
                <w:sz w:val="18"/>
              </w:rPr>
              <w:t>107,186,199.12</w:t>
            </w:r>
          </w:p>
        </w:tc>
        <w:tc>
          <w:tcPr>
            <w:tcW w:w="2607"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79,713,872.86</w:t>
            </w:r>
          </w:p>
        </w:tc>
      </w:tr>
      <w:tr>
        <w:trPr>
          <w:trHeight w:val="288" w:hRule="exact"/>
        </w:trPr>
        <w:tc>
          <w:tcPr>
            <w:tcW w:w="2405"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71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660"/>
              <w:jc w:val="right"/>
              <w:rPr>
                <w:rFonts w:ascii="Times New Roman" w:hAnsi="Times New Roman" w:cs="Times New Roman" w:eastAsia="Times New Roman" w:hint="default"/>
                <w:sz w:val="18"/>
                <w:szCs w:val="18"/>
              </w:rPr>
            </w:pPr>
            <w:r>
              <w:rPr>
                <w:rFonts w:ascii="Times New Roman"/>
                <w:spacing w:val="-1"/>
                <w:sz w:val="18"/>
              </w:rPr>
              <w:t>10,431,602.37</w:t>
            </w:r>
          </w:p>
        </w:tc>
        <w:tc>
          <w:tcPr>
            <w:tcW w:w="260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9,310,627.43</w:t>
            </w:r>
          </w:p>
        </w:tc>
      </w:tr>
      <w:tr>
        <w:trPr>
          <w:trHeight w:val="307" w:hRule="exact"/>
        </w:trPr>
        <w:tc>
          <w:tcPr>
            <w:tcW w:w="240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14"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661"/>
              <w:jc w:val="right"/>
              <w:rPr>
                <w:rFonts w:ascii="Times New Roman" w:hAnsi="Times New Roman" w:cs="Times New Roman" w:eastAsia="Times New Roman" w:hint="default"/>
                <w:sz w:val="18"/>
                <w:szCs w:val="18"/>
              </w:rPr>
            </w:pPr>
            <w:r>
              <w:rPr>
                <w:rFonts w:ascii="Times New Roman"/>
                <w:b/>
                <w:spacing w:val="-1"/>
                <w:sz w:val="18"/>
              </w:rPr>
              <w:t>117,617,801.49</w:t>
            </w:r>
            <w:r>
              <w:rPr>
                <w:rFonts w:ascii="Times New Roman"/>
                <w:spacing w:val="-1"/>
                <w:sz w:val="18"/>
              </w:rPr>
            </w:r>
          </w:p>
        </w:tc>
        <w:tc>
          <w:tcPr>
            <w:tcW w:w="2607"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8"/>
              <w:jc w:val="right"/>
              <w:rPr>
                <w:rFonts w:ascii="Times New Roman" w:hAnsi="Times New Roman" w:cs="Times New Roman" w:eastAsia="Times New Roman" w:hint="default"/>
                <w:sz w:val="18"/>
                <w:szCs w:val="18"/>
              </w:rPr>
            </w:pPr>
            <w:r>
              <w:rPr>
                <w:rFonts w:ascii="Times New Roman"/>
                <w:b/>
                <w:spacing w:val="-1"/>
                <w:sz w:val="18"/>
              </w:rPr>
              <w:t>89,024,500.29</w:t>
            </w:r>
            <w:r>
              <w:rPr>
                <w:rFonts w:ascii="Times New Roman"/>
                <w:spacing w:val="-1"/>
                <w:sz w:val="18"/>
              </w:rPr>
            </w:r>
          </w:p>
        </w:tc>
      </w:tr>
    </w:tbl>
    <w:p>
      <w:pPr>
        <w:tabs>
          <w:tab w:pos="1041" w:val="left" w:leader="none"/>
        </w:tabs>
        <w:spacing w:before="9"/>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tab/>
      </w:r>
      <w:r>
        <w:rPr>
          <w:rFonts w:ascii="宋体" w:hAnsi="宋体" w:cs="宋体" w:eastAsia="宋体" w:hint="default"/>
          <w:sz w:val="22"/>
          <w:szCs w:val="22"/>
        </w:rPr>
        <w:t>应收账款</w:t>
      </w:r>
    </w:p>
    <w:p>
      <w:pPr>
        <w:spacing w:before="98"/>
        <w:ind w:left="695" w:right="0" w:firstLine="0"/>
        <w:jc w:val="left"/>
        <w:rPr>
          <w:rFonts w:ascii="宋体" w:hAnsi="宋体" w:cs="宋体" w:eastAsia="宋体" w:hint="default"/>
          <w:sz w:val="22"/>
          <w:szCs w:val="22"/>
        </w:rPr>
      </w:pPr>
      <w:r>
        <w:rPr/>
        <w:pict>
          <v:group style="position:absolute;margin-left:199.490005pt;margin-top:57.587639pt;width:240.45pt;height:.5pt;mso-position-horizontal-relative:page;mso-position-vertical-relative:paragraph;z-index:-1180336" coordorigin="3990,1152" coordsize="4809,10">
            <v:group style="position:absolute;left:3995;top:1157;width:1488;height:2" coordorigin="3995,1157" coordsize="1488,2">
              <v:shape style="position:absolute;left:3995;top:1157;width:1488;height:2" coordorigin="3995,1157" coordsize="1488,0" path="m3995,1157l5483,1157e" filled="false" stroked="true" strokeweight=".48pt" strokecolor="#000000">
                <v:path arrowok="t"/>
              </v:shape>
            </v:group>
            <v:group style="position:absolute;left:5483;top:1157;width:10;height:2" coordorigin="5483,1157" coordsize="10,2">
              <v:shape style="position:absolute;left:5483;top:1157;width:10;height:2" coordorigin="5483,1157" coordsize="10,0" path="m5483,1157l5492,1157e" filled="false" stroked="true" strokeweight=".48pt" strokecolor="#000000">
                <v:path arrowok="t"/>
              </v:shape>
            </v:group>
            <v:group style="position:absolute;left:5492;top:1157;width:889;height:2" coordorigin="5492,1157" coordsize="889,2">
              <v:shape style="position:absolute;left:5492;top:1157;width:889;height:2" coordorigin="5492,1157" coordsize="889,0" path="m5492,1157l6381,1157e" filled="false" stroked="true" strokeweight=".48pt" strokecolor="#000000">
                <v:path arrowok="t"/>
              </v:shape>
            </v:group>
            <v:group style="position:absolute;left:6381;top:1157;width:10;height:2" coordorigin="6381,1157" coordsize="10,2">
              <v:shape style="position:absolute;left:6381;top:1157;width:10;height:2" coordorigin="6381,1157" coordsize="10,0" path="m6381,1157l6390,1157e" filled="false" stroked="true" strokeweight=".48pt" strokecolor="#000000">
                <v:path arrowok="t"/>
              </v:shape>
            </v:group>
            <v:group style="position:absolute;left:6390;top:1157;width:1361;height:2" coordorigin="6390,1157" coordsize="1361,2">
              <v:shape style="position:absolute;left:6390;top:1157;width:1361;height:2" coordorigin="6390,1157" coordsize="1361,0" path="m6390,1157l7751,1157e" filled="false" stroked="true" strokeweight=".48pt" strokecolor="#000000">
                <v:path arrowok="t"/>
              </v:shape>
            </v:group>
            <v:group style="position:absolute;left:7751;top:1157;width:10;height:2" coordorigin="7751,1157" coordsize="10,2">
              <v:shape style="position:absolute;left:7751;top:1157;width:10;height:2" coordorigin="7751,1157" coordsize="10,0" path="m7751,1157l7761,1157e" filled="false" stroked="true" strokeweight=".48pt" strokecolor="#000000">
                <v:path arrowok="t"/>
              </v:shape>
            </v:group>
            <v:group style="position:absolute;left:7761;top:1157;width:1033;height:2" coordorigin="7761,1157" coordsize="1033,2">
              <v:shape style="position:absolute;left:7761;top:1157;width:1033;height:2" coordorigin="7761,1157" coordsize="1033,0" path="m7761,1157l8793,1157e" filled="false" stroked="true" strokeweight=".48pt" strokecolor="#000000">
                <v:path arrowok="t"/>
              </v:shape>
            </v:group>
            <w10:wrap type="none"/>
          </v:group>
        </w:pict>
      </w: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2"/>
          <w:sz w:val="22"/>
          <w:szCs w:val="22"/>
        </w:rPr>
        <w:t> </w:t>
      </w:r>
      <w:r>
        <w:rPr>
          <w:rFonts w:ascii="宋体" w:hAnsi="宋体" w:cs="宋体" w:eastAsia="宋体" w:hint="default"/>
          <w:sz w:val="22"/>
          <w:szCs w:val="22"/>
        </w:rPr>
        <w:t>应收账款分类</w:t>
      </w:r>
    </w:p>
    <w:p>
      <w:pPr>
        <w:spacing w:line="240" w:lineRule="auto" w:before="9"/>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415"/>
        <w:gridCol w:w="1578"/>
        <w:gridCol w:w="813"/>
        <w:gridCol w:w="1395"/>
        <w:gridCol w:w="1038"/>
        <w:gridCol w:w="1501"/>
      </w:tblGrid>
      <w:tr>
        <w:trPr>
          <w:trHeight w:val="305" w:hRule="exact"/>
        </w:trPr>
        <w:tc>
          <w:tcPr>
            <w:tcW w:w="2415" w:type="dxa"/>
            <w:tcBorders>
              <w:top w:val="single" w:sz="12" w:space="0" w:color="000000"/>
              <w:left w:val="nil" w:sz="6" w:space="0" w:color="auto"/>
              <w:bottom w:val="nil" w:sz="6" w:space="0" w:color="auto"/>
              <w:right w:val="nil" w:sz="6" w:space="0" w:color="auto"/>
            </w:tcBorders>
          </w:tcPr>
          <w:p>
            <w:pPr/>
          </w:p>
        </w:tc>
        <w:tc>
          <w:tcPr>
            <w:tcW w:w="1578" w:type="dxa"/>
            <w:tcBorders>
              <w:top w:val="single" w:sz="12" w:space="0" w:color="000000"/>
              <w:left w:val="nil" w:sz="6" w:space="0" w:color="auto"/>
              <w:bottom w:val="single" w:sz="4" w:space="0" w:color="000000"/>
              <w:right w:val="nil" w:sz="6" w:space="0" w:color="auto"/>
            </w:tcBorders>
          </w:tcPr>
          <w:p>
            <w:pPr/>
          </w:p>
        </w:tc>
        <w:tc>
          <w:tcPr>
            <w:tcW w:w="813" w:type="dxa"/>
            <w:tcBorders>
              <w:top w:val="single" w:sz="12" w:space="0" w:color="000000"/>
              <w:left w:val="nil" w:sz="6" w:space="0" w:color="auto"/>
              <w:bottom w:val="single" w:sz="4" w:space="0" w:color="000000"/>
              <w:right w:val="nil" w:sz="6" w:space="0" w:color="auto"/>
            </w:tcBorders>
          </w:tcPr>
          <w:p>
            <w:pPr/>
          </w:p>
        </w:tc>
        <w:tc>
          <w:tcPr>
            <w:tcW w:w="139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1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038" w:type="dxa"/>
            <w:tcBorders>
              <w:top w:val="single" w:sz="12" w:space="0" w:color="000000"/>
              <w:left w:val="nil" w:sz="6" w:space="0" w:color="auto"/>
              <w:bottom w:val="single" w:sz="4" w:space="0" w:color="000000"/>
              <w:right w:val="nil" w:sz="6" w:space="0" w:color="auto"/>
            </w:tcBorders>
          </w:tcPr>
          <w:p>
            <w:pPr/>
          </w:p>
        </w:tc>
        <w:tc>
          <w:tcPr>
            <w:tcW w:w="1501" w:type="dxa"/>
            <w:tcBorders>
              <w:top w:val="single" w:sz="12" w:space="0" w:color="000000"/>
              <w:left w:val="nil" w:sz="6" w:space="0" w:color="auto"/>
              <w:bottom w:val="single" w:sz="4" w:space="0" w:color="000000"/>
              <w:right w:val="nil" w:sz="6" w:space="0" w:color="auto"/>
            </w:tcBorders>
          </w:tcPr>
          <w:p>
            <w:pPr/>
          </w:p>
        </w:tc>
      </w:tr>
      <w:tr>
        <w:trPr>
          <w:trHeight w:val="221"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3"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78" w:type="dxa"/>
            <w:tcBorders>
              <w:top w:val="single" w:sz="4" w:space="0" w:color="000000"/>
              <w:left w:val="nil" w:sz="6" w:space="0" w:color="auto"/>
              <w:bottom w:val="nil" w:sz="6" w:space="0" w:color="auto"/>
              <w:right w:val="nil" w:sz="6" w:space="0" w:color="auto"/>
            </w:tcBorders>
          </w:tcPr>
          <w:p>
            <w:pPr>
              <w:pStyle w:val="TableParagraph"/>
              <w:spacing w:line="232" w:lineRule="exact"/>
              <w:ind w:left="83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813" w:type="dxa"/>
            <w:tcBorders>
              <w:top w:val="single" w:sz="4" w:space="0" w:color="000000"/>
              <w:left w:val="nil" w:sz="6" w:space="0" w:color="auto"/>
              <w:bottom w:val="nil" w:sz="6" w:space="0" w:color="auto"/>
              <w:right w:val="nil" w:sz="6" w:space="0" w:color="auto"/>
            </w:tcBorders>
          </w:tcPr>
          <w:p>
            <w:pPr/>
          </w:p>
        </w:tc>
        <w:tc>
          <w:tcPr>
            <w:tcW w:w="2433" w:type="dxa"/>
            <w:gridSpan w:val="2"/>
            <w:tcBorders>
              <w:top w:val="single" w:sz="4" w:space="0" w:color="000000"/>
              <w:left w:val="nil" w:sz="6" w:space="0" w:color="auto"/>
              <w:bottom w:val="nil" w:sz="6" w:space="0" w:color="auto"/>
              <w:right w:val="nil" w:sz="6" w:space="0" w:color="auto"/>
            </w:tcBorders>
          </w:tcPr>
          <w:p>
            <w:pPr>
              <w:pStyle w:val="TableParagraph"/>
              <w:spacing w:line="232" w:lineRule="exact"/>
              <w:ind w:right="3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01" w:type="dxa"/>
            <w:tcBorders>
              <w:top w:val="single" w:sz="4" w:space="0" w:color="000000"/>
              <w:left w:val="nil" w:sz="6" w:space="0" w:color="auto"/>
              <w:bottom w:val="nil" w:sz="6" w:space="0" w:color="auto"/>
              <w:right w:val="nil" w:sz="6" w:space="0" w:color="auto"/>
            </w:tcBorders>
          </w:tcPr>
          <w:p>
            <w:pPr/>
          </w:p>
        </w:tc>
      </w:tr>
      <w:tr>
        <w:trPr>
          <w:trHeight w:val="148" w:hRule="exact"/>
        </w:trPr>
        <w:tc>
          <w:tcPr>
            <w:tcW w:w="2415"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813"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164" w:lineRule="exact"/>
              <w:ind w:left="37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22" w:hRule="exact"/>
        </w:trPr>
        <w:tc>
          <w:tcPr>
            <w:tcW w:w="2415" w:type="dxa"/>
            <w:tcBorders>
              <w:top w:val="nil" w:sz="6" w:space="0" w:color="auto"/>
              <w:left w:val="nil" w:sz="6" w:space="0" w:color="auto"/>
              <w:bottom w:val="single" w:sz="4" w:space="0" w:color="000000"/>
              <w:right w:val="nil" w:sz="6" w:space="0" w:color="auto"/>
            </w:tcBorders>
          </w:tcPr>
          <w:p>
            <w:pPr/>
          </w:p>
        </w:tc>
        <w:tc>
          <w:tcPr>
            <w:tcW w:w="1578" w:type="dxa"/>
            <w:tcBorders>
              <w:top w:val="nil" w:sz="6" w:space="0" w:color="auto"/>
              <w:left w:val="nil" w:sz="6" w:space="0" w:color="auto"/>
              <w:bottom w:val="single" w:sz="4" w:space="0" w:color="000000"/>
              <w:right w:val="nil" w:sz="6" w:space="0" w:color="auto"/>
            </w:tcBorders>
          </w:tcPr>
          <w:p>
            <w:pPr>
              <w:pStyle w:val="TableParagraph"/>
              <w:spacing w:line="163" w:lineRule="exact"/>
              <w:ind w:right="87"/>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13" w:type="dxa"/>
            <w:tcBorders>
              <w:top w:val="nil" w:sz="6" w:space="0" w:color="auto"/>
              <w:left w:val="nil" w:sz="6" w:space="0" w:color="auto"/>
              <w:bottom w:val="single" w:sz="4" w:space="0" w:color="000000"/>
              <w:right w:val="nil" w:sz="6" w:space="0" w:color="auto"/>
            </w:tcBorders>
          </w:tcPr>
          <w:p>
            <w:pPr>
              <w:pStyle w:val="TableParagraph"/>
              <w:spacing w:line="163" w:lineRule="exact"/>
              <w:ind w:left="176"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95" w:type="dxa"/>
            <w:tcBorders>
              <w:top w:val="nil" w:sz="6" w:space="0" w:color="auto"/>
              <w:left w:val="nil" w:sz="6" w:space="0" w:color="auto"/>
              <w:bottom w:val="single" w:sz="4" w:space="0" w:color="000000"/>
              <w:right w:val="nil" w:sz="6" w:space="0" w:color="auto"/>
            </w:tcBorders>
          </w:tcPr>
          <w:p>
            <w:pPr>
              <w:pStyle w:val="TableParagraph"/>
              <w:spacing w:line="163" w:lineRule="exact"/>
              <w:ind w:right="29"/>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38" w:type="dxa"/>
            <w:tcBorders>
              <w:top w:val="nil" w:sz="6" w:space="0" w:color="auto"/>
              <w:left w:val="nil" w:sz="6" w:space="0" w:color="auto"/>
              <w:bottom w:val="single" w:sz="4" w:space="0" w:color="000000"/>
              <w:right w:val="nil" w:sz="6" w:space="0" w:color="auto"/>
            </w:tcBorders>
          </w:tcPr>
          <w:p>
            <w:pPr>
              <w:pStyle w:val="TableParagraph"/>
              <w:spacing w:line="163" w:lineRule="exact"/>
              <w:ind w:left="12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501" w:type="dxa"/>
            <w:tcBorders>
              <w:top w:val="nil" w:sz="6" w:space="0" w:color="auto"/>
              <w:left w:val="nil" w:sz="6" w:space="0" w:color="auto"/>
              <w:bottom w:val="single" w:sz="4" w:space="0" w:color="000000"/>
              <w:right w:val="nil" w:sz="6" w:space="0" w:color="auto"/>
            </w:tcBorders>
          </w:tcPr>
          <w:p>
            <w:pPr/>
          </w:p>
        </w:tc>
      </w:tr>
      <w:tr>
        <w:trPr>
          <w:trHeight w:val="574" w:hRule="exact"/>
        </w:trPr>
        <w:tc>
          <w:tcPr>
            <w:tcW w:w="2415" w:type="dxa"/>
            <w:tcBorders>
              <w:top w:val="single" w:sz="4" w:space="0" w:color="000000"/>
              <w:left w:val="nil" w:sz="6" w:space="0" w:color="auto"/>
              <w:bottom w:val="nil" w:sz="6" w:space="0" w:color="auto"/>
              <w:right w:val="nil" w:sz="6" w:space="0" w:color="auto"/>
            </w:tcBorders>
          </w:tcPr>
          <w:p>
            <w:pPr>
              <w:pStyle w:val="TableParagraph"/>
              <w:spacing w:line="232" w:lineRule="exact" w:before="47"/>
              <w:ind w:left="122" w:right="101"/>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 </w:t>
            </w:r>
            <w:r>
              <w:rPr>
                <w:rFonts w:ascii="宋体" w:hAnsi="宋体" w:cs="宋体" w:eastAsia="宋体" w:hint="default"/>
                <w:sz w:val="18"/>
                <w:szCs w:val="18"/>
              </w:rPr>
              <w:t>账准备的应收账款</w:t>
            </w:r>
          </w:p>
        </w:tc>
        <w:tc>
          <w:tcPr>
            <w:tcW w:w="157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72,741,362.85</w:t>
            </w:r>
          </w:p>
        </w:tc>
        <w:tc>
          <w:tcPr>
            <w:tcW w:w="81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0.86%</w:t>
            </w: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72,741,362.85</w:t>
            </w:r>
          </w:p>
        </w:tc>
        <w:tc>
          <w:tcPr>
            <w:tcW w:w="1038"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pacing w:val="-1"/>
                <w:sz w:val="18"/>
              </w:rPr>
              <w:t>100.00%</w:t>
            </w: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570"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32" w:lineRule="exact" w:before="47"/>
              <w:ind w:left="122" w:right="101"/>
              <w:jc w:val="left"/>
              <w:rPr>
                <w:rFonts w:ascii="宋体" w:hAnsi="宋体" w:cs="宋体" w:eastAsia="宋体" w:hint="default"/>
                <w:sz w:val="18"/>
                <w:szCs w:val="18"/>
              </w:rPr>
            </w:pPr>
            <w:r>
              <w:rPr>
                <w:rFonts w:ascii="宋体" w:hAnsi="宋体" w:cs="宋体" w:eastAsia="宋体" w:hint="default"/>
                <w:spacing w:val="2"/>
                <w:sz w:val="18"/>
                <w:szCs w:val="18"/>
              </w:rPr>
              <w:t>按信用风险特征组合计提坏 </w:t>
            </w:r>
            <w:r>
              <w:rPr>
                <w:rFonts w:ascii="宋体" w:hAnsi="宋体" w:cs="宋体" w:eastAsia="宋体" w:hint="default"/>
                <w:sz w:val="18"/>
                <w:szCs w:val="18"/>
              </w:rPr>
              <w:t>账准备的应收账款</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8,322,688,117.65</w:t>
            </w:r>
          </w:p>
        </w:tc>
        <w:tc>
          <w:tcPr>
            <w:tcW w:w="8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98.55%</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pacing w:val="-7"/>
                <w:sz w:val="18"/>
              </w:rPr>
              <w:t>1,172,444,097.16</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z w:val="18"/>
              </w:rPr>
              <w:t>14.09%</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7,150,244,020.49</w:t>
            </w:r>
          </w:p>
        </w:tc>
      </w:tr>
      <w:tr>
        <w:trPr>
          <w:trHeight w:val="577" w:hRule="exact"/>
        </w:trPr>
        <w:tc>
          <w:tcPr>
            <w:tcW w:w="2415" w:type="dxa"/>
            <w:tcBorders>
              <w:top w:val="nil" w:sz="6" w:space="0" w:color="auto"/>
              <w:left w:val="nil" w:sz="6" w:space="0" w:color="auto"/>
              <w:bottom w:val="single" w:sz="4" w:space="0" w:color="000000"/>
              <w:right w:val="nil" w:sz="6" w:space="0" w:color="auto"/>
            </w:tcBorders>
          </w:tcPr>
          <w:p>
            <w:pPr>
              <w:pStyle w:val="TableParagraph"/>
              <w:spacing w:line="232" w:lineRule="exact" w:before="48"/>
              <w:ind w:left="122" w:right="101"/>
              <w:jc w:val="left"/>
              <w:rPr>
                <w:rFonts w:ascii="宋体" w:hAnsi="宋体" w:cs="宋体" w:eastAsia="宋体" w:hint="default"/>
                <w:sz w:val="18"/>
                <w:szCs w:val="18"/>
              </w:rPr>
            </w:pPr>
            <w:r>
              <w:rPr>
                <w:rFonts w:ascii="宋体" w:hAnsi="宋体" w:cs="宋体" w:eastAsia="宋体" w:hint="default"/>
                <w:spacing w:val="2"/>
                <w:sz w:val="18"/>
                <w:szCs w:val="18"/>
              </w:rPr>
              <w:t>单项金额不重大但单项计提 </w:t>
            </w:r>
            <w:r>
              <w:rPr>
                <w:rFonts w:ascii="宋体" w:hAnsi="宋体" w:cs="宋体" w:eastAsia="宋体" w:hint="default"/>
                <w:sz w:val="18"/>
                <w:szCs w:val="18"/>
              </w:rPr>
              <w:t>坏账准备的应收账款</w:t>
            </w:r>
          </w:p>
        </w:tc>
        <w:tc>
          <w:tcPr>
            <w:tcW w:w="157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49,642,455.50</w:t>
            </w:r>
          </w:p>
        </w:tc>
        <w:tc>
          <w:tcPr>
            <w:tcW w:w="81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z w:val="18"/>
              </w:rPr>
              <w:t>0.59%</w:t>
            </w: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pacing w:val="-1"/>
                <w:sz w:val="18"/>
              </w:rPr>
              <w:t>49,642,455.50</w:t>
            </w:r>
          </w:p>
        </w:tc>
        <w:tc>
          <w:tcPr>
            <w:tcW w:w="103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pacing w:val="-1"/>
                <w:sz w:val="18"/>
              </w:rPr>
              <w:t>100.00%</w:t>
            </w: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5" w:hRule="exact"/>
        </w:trPr>
        <w:tc>
          <w:tcPr>
            <w:tcW w:w="2415" w:type="dxa"/>
            <w:tcBorders>
              <w:top w:val="single" w:sz="4" w:space="0" w:color="000000"/>
              <w:left w:val="nil" w:sz="6" w:space="0" w:color="auto"/>
              <w:bottom w:val="single" w:sz="12" w:space="0" w:color="000000"/>
              <w:right w:val="nil" w:sz="6" w:space="0" w:color="auto"/>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8"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120" w:right="0"/>
              <w:jc w:val="left"/>
              <w:rPr>
                <w:rFonts w:ascii="Times New Roman" w:hAnsi="Times New Roman" w:cs="Times New Roman" w:eastAsia="Times New Roman" w:hint="default"/>
                <w:sz w:val="18"/>
                <w:szCs w:val="18"/>
              </w:rPr>
            </w:pPr>
            <w:r>
              <w:rPr>
                <w:rFonts w:ascii="Times New Roman"/>
                <w:b/>
                <w:sz w:val="18"/>
              </w:rPr>
              <w:t>8,445,071,936.00</w:t>
            </w:r>
            <w:r>
              <w:rPr>
                <w:rFonts w:ascii="Times New Roman"/>
                <w:sz w:val="18"/>
              </w:rPr>
            </w:r>
          </w:p>
        </w:tc>
        <w:tc>
          <w:tcPr>
            <w:tcW w:w="81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9"/>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395"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28"/>
              <w:jc w:val="right"/>
              <w:rPr>
                <w:rFonts w:ascii="Times New Roman" w:hAnsi="Times New Roman" w:cs="Times New Roman" w:eastAsia="Times New Roman" w:hint="default"/>
                <w:sz w:val="18"/>
                <w:szCs w:val="18"/>
              </w:rPr>
            </w:pPr>
            <w:r>
              <w:rPr>
                <w:rFonts w:ascii="Times New Roman"/>
                <w:b/>
                <w:spacing w:val="-7"/>
                <w:sz w:val="18"/>
              </w:rPr>
              <w:t>1,294,827,915.51</w:t>
            </w:r>
            <w:r>
              <w:rPr>
                <w:rFonts w:ascii="Times New Roman"/>
                <w:spacing w:val="-7"/>
                <w:sz w:val="18"/>
              </w:rPr>
            </w:r>
          </w:p>
        </w:tc>
        <w:tc>
          <w:tcPr>
            <w:tcW w:w="1038"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29"/>
              <w:jc w:val="right"/>
              <w:rPr>
                <w:rFonts w:ascii="Times New Roman" w:hAnsi="Times New Roman" w:cs="Times New Roman" w:eastAsia="Times New Roman" w:hint="default"/>
                <w:sz w:val="18"/>
                <w:szCs w:val="18"/>
              </w:rPr>
            </w:pPr>
            <w:r>
              <w:rPr>
                <w:rFonts w:ascii="Times New Roman"/>
                <w:b/>
                <w:sz w:val="18"/>
              </w:rPr>
              <w:t>15.33%</w:t>
            </w:r>
            <w:r>
              <w:rPr>
                <w:rFonts w:ascii="Times New Roman"/>
                <w:sz w:val="18"/>
              </w:rPr>
            </w:r>
          </w:p>
        </w:tc>
        <w:tc>
          <w:tcPr>
            <w:tcW w:w="150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7,150,244,020.49</w:t>
            </w:r>
            <w:r>
              <w:rPr>
                <w:rFonts w:ascii="Times New Roman"/>
                <w:spacing w:val="-1"/>
                <w:sz w:val="18"/>
              </w:rPr>
            </w:r>
          </w:p>
        </w:tc>
      </w:tr>
    </w:tbl>
    <w:p>
      <w:pPr>
        <w:spacing w:before="21"/>
        <w:ind w:left="647" w:right="0" w:firstLine="0"/>
        <w:jc w:val="left"/>
        <w:rPr>
          <w:rFonts w:ascii="宋体" w:hAnsi="宋体" w:cs="宋体" w:eastAsia="宋体" w:hint="default"/>
          <w:sz w:val="22"/>
          <w:szCs w:val="22"/>
        </w:rPr>
      </w:pPr>
      <w:r>
        <w:rPr/>
        <w:pict>
          <v:group style="position:absolute;margin-left:78.984001pt;margin-top:20.85766pt;width:437.75pt;height:1.45pt;mso-position-horizontal-relative:page;mso-position-vertical-relative:paragraph;z-index:-1180312" coordorigin="1580,417" coordsize="8755,29">
            <v:group style="position:absolute;left:1594;top:432;width:2377;height:2" coordorigin="1594,432" coordsize="2377,2">
              <v:shape style="position:absolute;left:1594;top:432;width:2377;height:2" coordorigin="1594,432" coordsize="2377,0" path="m1594,432l3970,432e" filled="false" stroked="true" strokeweight="1.44pt" strokecolor="#000000">
                <v:path arrowok="t"/>
              </v:shape>
            </v:group>
            <v:group style="position:absolute;left:3971;top:432;width:29;height:2" coordorigin="3971,432" coordsize="29,2">
              <v:shape style="position:absolute;left:3971;top:432;width:29;height:2" coordorigin="3971,432" coordsize="29,0" path="m3971,432l3999,432e" filled="false" stroked="true" strokeweight="1.44pt" strokecolor="#000000">
                <v:path arrowok="t"/>
              </v:shape>
            </v:group>
            <v:group style="position:absolute;left:3999;top:432;width:6321;height:2" coordorigin="3999,432" coordsize="6321,2">
              <v:shape style="position:absolute;left:3999;top:432;width:6321;height:2" coordorigin="3999,432" coordsize="6321,0" path="m3999,432l10320,432e" filled="false" stroked="true" strokeweight="1.44pt" strokecolor="#000000">
                <v:path arrowok="t"/>
              </v:shape>
            </v:group>
            <w10:wrap type="none"/>
          </v:group>
        </w:pict>
      </w:r>
      <w:r>
        <w:rPr>
          <w:rFonts w:ascii="宋体" w:hAnsi="宋体" w:cs="宋体" w:eastAsia="宋体" w:hint="default"/>
          <w:sz w:val="22"/>
          <w:szCs w:val="22"/>
        </w:rPr>
        <w:t>（续）</w:t>
      </w:r>
    </w:p>
    <w:p>
      <w:pPr>
        <w:spacing w:after="0"/>
        <w:jc w:val="left"/>
        <w:rPr>
          <w:rFonts w:ascii="宋体" w:hAnsi="宋体" w:cs="宋体" w:eastAsia="宋体" w:hint="default"/>
          <w:sz w:val="22"/>
          <w:szCs w:val="22"/>
        </w:rPr>
        <w:sectPr>
          <w:footerReference w:type="default" r:id="rId25"/>
          <w:pgSz w:w="11910" w:h="16840"/>
          <w:pgMar w:footer="1045" w:header="0" w:top="1360" w:bottom="1240" w:left="1460" w:right="1460"/>
          <w:pgNumType w:start="110"/>
        </w:sect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spacing w:before="0"/>
        <w:ind w:left="246" w:right="0" w:firstLine="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before="143"/>
        <w:ind w:left="242" w:right="0" w:firstLine="0"/>
        <w:jc w:val="center"/>
        <w:rPr>
          <w:rFonts w:ascii="宋体" w:hAnsi="宋体" w:cs="宋体" w:eastAsia="宋体" w:hint="default"/>
          <w:sz w:val="18"/>
          <w:szCs w:val="18"/>
        </w:rPr>
      </w:pPr>
      <w:r>
        <w:rPr/>
        <w:pict>
          <v:group style="position:absolute;margin-left:79.464012pt;margin-top:5.661731pt;width:436.8pt;height:.5pt;mso-position-horizontal-relative:page;mso-position-vertical-relative:paragraph;z-index:1408" coordorigin="1589,113" coordsize="8736,10">
            <v:group style="position:absolute;left:1594;top:118;width:2377;height:2" coordorigin="1594,118" coordsize="2377,2">
              <v:shape style="position:absolute;left:1594;top:118;width:2377;height:2" coordorigin="1594,118" coordsize="2377,0" path="m1594,118l3970,118e" filled="false" stroked="true" strokeweight=".47998pt" strokecolor="#000000">
                <v:path arrowok="t"/>
              </v:shape>
            </v:group>
            <v:group style="position:absolute;left:3971;top:118;width:10;height:2" coordorigin="3971,118" coordsize="10,2">
              <v:shape style="position:absolute;left:3971;top:118;width:10;height:2" coordorigin="3971,118" coordsize="10,0" path="m3971,118l3980,118e" filled="false" stroked="true" strokeweight=".47998pt" strokecolor="#000000">
                <v:path arrowok="t"/>
              </v:shape>
            </v:group>
            <v:group style="position:absolute;left:3980;top:118;width:1503;height:2" coordorigin="3980,118" coordsize="1503,2">
              <v:shape style="position:absolute;left:3980;top:118;width:1503;height:2" coordorigin="3980,118" coordsize="1503,0" path="m3980,118l5483,118e" filled="false" stroked="true" strokeweight=".47998pt" strokecolor="#000000">
                <v:path arrowok="t"/>
              </v:shape>
            </v:group>
            <v:group style="position:absolute;left:5483;top:118;width:10;height:2" coordorigin="5483,118" coordsize="10,2">
              <v:shape style="position:absolute;left:5483;top:118;width:10;height:2" coordorigin="5483,118" coordsize="10,0" path="m5483,118l5492,118e" filled="false" stroked="true" strokeweight=".47998pt" strokecolor="#000000">
                <v:path arrowok="t"/>
              </v:shape>
            </v:group>
            <v:group style="position:absolute;left:5492;top:118;width:889;height:2" coordorigin="5492,118" coordsize="889,2">
              <v:shape style="position:absolute;left:5492;top:118;width:889;height:2" coordorigin="5492,118" coordsize="889,0" path="m5492,118l6381,118e" filled="false" stroked="true" strokeweight=".47998pt" strokecolor="#000000">
                <v:path arrowok="t"/>
              </v:shape>
            </v:group>
            <v:group style="position:absolute;left:6381;top:118;width:10;height:2" coordorigin="6381,118" coordsize="10,2">
              <v:shape style="position:absolute;left:6381;top:118;width:10;height:2" coordorigin="6381,118" coordsize="10,0" path="m6381,118l6390,118e" filled="false" stroked="true" strokeweight=".47998pt" strokecolor="#000000">
                <v:path arrowok="t"/>
              </v:shape>
            </v:group>
            <v:group style="position:absolute;left:6390;top:118;width:1409;height:2" coordorigin="6390,118" coordsize="1409,2">
              <v:shape style="position:absolute;left:6390;top:118;width:1409;height:2" coordorigin="6390,118" coordsize="1409,0" path="m6390,118l7799,118e" filled="false" stroked="true" strokeweight=".47998pt" strokecolor="#000000">
                <v:path arrowok="t"/>
              </v:shape>
            </v:group>
            <v:group style="position:absolute;left:7799;top:118;width:10;height:2" coordorigin="7799,118" coordsize="10,2">
              <v:shape style="position:absolute;left:7799;top:118;width:10;height:2" coordorigin="7799,118" coordsize="10,0" path="m7799,118l7809,118e" filled="false" stroked="true" strokeweight=".47998pt" strokecolor="#000000">
                <v:path arrowok="t"/>
              </v:shape>
            </v:group>
            <v:group style="position:absolute;left:7809;top:118;width:1007;height:2" coordorigin="7809,118" coordsize="1007,2">
              <v:shape style="position:absolute;left:7809;top:118;width:1007;height:2" coordorigin="7809,118" coordsize="1007,0" path="m7809,118l8815,118e" filled="false" stroked="true" strokeweight=".47998pt" strokecolor="#000000">
                <v:path arrowok="t"/>
              </v:shape>
            </v:group>
            <v:group style="position:absolute;left:8815;top:118;width:10;height:2" coordorigin="8815,118" coordsize="10,2">
              <v:shape style="position:absolute;left:8815;top:118;width:10;height:2" coordorigin="8815,118" coordsize="10,0" path="m8815,118l8824,118e" filled="false" stroked="true" strokeweight=".47998pt" strokecolor="#000000">
                <v:path arrowok="t"/>
              </v:shape>
            </v:group>
            <v:group style="position:absolute;left:8824;top:118;width:1496;height:2" coordorigin="8824,118" coordsize="1496,2">
              <v:shape style="position:absolute;left:8824;top:118;width:1496;height:2" coordorigin="8824,118" coordsize="1496,0" path="m8824,118l10320,118e" filled="false" stroked="true" strokeweight=".47998pt" strokecolor="#000000">
                <v:path arrowok="t"/>
              </v:shape>
            </v:group>
            <w10:wrap type="none"/>
          </v:group>
        </w:pict>
      </w:r>
      <w:r>
        <w:rPr/>
        <w:pict>
          <v:shape style="position:absolute;margin-left:79.704002pt;margin-top:16.179647pt;width:436.3pt;height:92.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91"/>
                    <w:gridCol w:w="925"/>
                    <w:gridCol w:w="1470"/>
                    <w:gridCol w:w="950"/>
                    <w:gridCol w:w="1489"/>
                  </w:tblGrid>
                  <w:tr>
                    <w:trPr>
                      <w:trHeight w:val="374" w:hRule="exact"/>
                    </w:trPr>
                    <w:tc>
                      <w:tcPr>
                        <w:tcW w:w="3891" w:type="dxa"/>
                        <w:tcBorders>
                          <w:top w:val="nil" w:sz="6" w:space="0" w:color="auto"/>
                          <w:left w:val="nil" w:sz="6" w:space="0" w:color="auto"/>
                          <w:bottom w:val="nil" w:sz="6" w:space="0" w:color="auto"/>
                          <w:right w:val="nil" w:sz="6" w:space="0" w:color="auto"/>
                        </w:tcBorders>
                      </w:tcPr>
                      <w:p>
                        <w:pPr>
                          <w:pStyle w:val="TableParagraph"/>
                          <w:tabs>
                            <w:tab w:pos="2743" w:val="left" w:leader="none"/>
                          </w:tabs>
                          <w:spacing w:line="29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坏账准备的应收账款</w:t>
                          <w:tab/>
                        </w:r>
                        <w:r>
                          <w:rPr>
                            <w:rFonts w:ascii="Times New Roman" w:hAnsi="Times New Roman" w:cs="Times New Roman" w:eastAsia="Times New Roman" w:hint="default"/>
                            <w:sz w:val="18"/>
                            <w:szCs w:val="18"/>
                          </w:rPr>
                          <w:t>72,741,362.85</w:t>
                        </w:r>
                      </w:p>
                    </w:tc>
                    <w:tc>
                      <w:tcPr>
                        <w:tcW w:w="925" w:type="dxa"/>
                        <w:tcBorders>
                          <w:top w:val="nil" w:sz="6" w:space="0" w:color="auto"/>
                          <w:left w:val="nil" w:sz="6" w:space="0" w:color="auto"/>
                          <w:bottom w:val="nil" w:sz="6" w:space="0" w:color="auto"/>
                          <w:right w:val="nil" w:sz="6" w:space="0" w:color="auto"/>
                        </w:tcBorders>
                      </w:tcPr>
                      <w:p>
                        <w:pPr>
                          <w:pStyle w:val="TableParagraph"/>
                          <w:spacing w:line="184" w:lineRule="exact"/>
                          <w:ind w:right="135"/>
                          <w:jc w:val="right"/>
                          <w:rPr>
                            <w:rFonts w:ascii="Times New Roman" w:hAnsi="Times New Roman" w:cs="Times New Roman" w:eastAsia="Times New Roman" w:hint="default"/>
                            <w:sz w:val="18"/>
                            <w:szCs w:val="18"/>
                          </w:rPr>
                        </w:pPr>
                        <w:r>
                          <w:rPr>
                            <w:rFonts w:ascii="Times New Roman"/>
                            <w:sz w:val="18"/>
                          </w:rPr>
                          <w:t>0.89%</w:t>
                        </w:r>
                      </w:p>
                    </w:tc>
                    <w:tc>
                      <w:tcPr>
                        <w:tcW w:w="1470" w:type="dxa"/>
                        <w:tcBorders>
                          <w:top w:val="nil" w:sz="6" w:space="0" w:color="auto"/>
                          <w:left w:val="nil" w:sz="6" w:space="0" w:color="auto"/>
                          <w:bottom w:val="nil" w:sz="6" w:space="0" w:color="auto"/>
                          <w:right w:val="nil" w:sz="6" w:space="0" w:color="auto"/>
                        </w:tcBorders>
                      </w:tcPr>
                      <w:p>
                        <w:pPr>
                          <w:pStyle w:val="TableParagraph"/>
                          <w:spacing w:line="184" w:lineRule="exact"/>
                          <w:ind w:right="187"/>
                          <w:jc w:val="right"/>
                          <w:rPr>
                            <w:rFonts w:ascii="Times New Roman" w:hAnsi="Times New Roman" w:cs="Times New Roman" w:eastAsia="Times New Roman" w:hint="default"/>
                            <w:sz w:val="18"/>
                            <w:szCs w:val="18"/>
                          </w:rPr>
                        </w:pPr>
                        <w:r>
                          <w:rPr>
                            <w:rFonts w:ascii="Times New Roman"/>
                            <w:spacing w:val="-1"/>
                            <w:sz w:val="18"/>
                          </w:rPr>
                          <w:t>72,741,362.85</w:t>
                        </w:r>
                      </w:p>
                    </w:tc>
                    <w:tc>
                      <w:tcPr>
                        <w:tcW w:w="950" w:type="dxa"/>
                        <w:tcBorders>
                          <w:top w:val="nil" w:sz="6" w:space="0" w:color="auto"/>
                          <w:left w:val="nil" w:sz="6" w:space="0" w:color="auto"/>
                          <w:bottom w:val="nil" w:sz="6" w:space="0" w:color="auto"/>
                          <w:right w:val="nil" w:sz="6" w:space="0" w:color="auto"/>
                        </w:tcBorders>
                      </w:tcPr>
                      <w:p>
                        <w:pPr>
                          <w:pStyle w:val="TableParagraph"/>
                          <w:spacing w:line="184" w:lineRule="exact"/>
                          <w:ind w:right="121"/>
                          <w:jc w:val="right"/>
                          <w:rPr>
                            <w:rFonts w:ascii="Times New Roman" w:hAnsi="Times New Roman" w:cs="Times New Roman" w:eastAsia="Times New Roman" w:hint="default"/>
                            <w:sz w:val="18"/>
                            <w:szCs w:val="18"/>
                          </w:rPr>
                        </w:pPr>
                        <w:r>
                          <w:rPr>
                            <w:rFonts w:ascii="Times New Roman"/>
                            <w:spacing w:val="-1"/>
                            <w:sz w:val="18"/>
                          </w:rPr>
                          <w:t>100.00%</w:t>
                        </w:r>
                      </w:p>
                    </w:tc>
                    <w:tc>
                      <w:tcPr>
                        <w:tcW w:w="1489" w:type="dxa"/>
                        <w:tcBorders>
                          <w:top w:val="nil" w:sz="6" w:space="0" w:color="auto"/>
                          <w:left w:val="nil" w:sz="6" w:space="0" w:color="auto"/>
                          <w:bottom w:val="nil" w:sz="6" w:space="0" w:color="auto"/>
                          <w:right w:val="nil" w:sz="6" w:space="0" w:color="auto"/>
                        </w:tcBorders>
                      </w:tcPr>
                      <w:p>
                        <w:pPr>
                          <w:pStyle w:val="TableParagraph"/>
                          <w:spacing w:line="184" w:lineRule="exact"/>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570" w:hRule="exact"/>
                    </w:trPr>
                    <w:tc>
                      <w:tcPr>
                        <w:tcW w:w="3891" w:type="dxa"/>
                        <w:tcBorders>
                          <w:top w:val="nil" w:sz="6" w:space="0" w:color="auto"/>
                          <w:left w:val="nil" w:sz="6" w:space="0" w:color="auto"/>
                          <w:bottom w:val="nil" w:sz="6" w:space="0" w:color="auto"/>
                          <w:right w:val="nil" w:sz="6" w:space="0" w:color="auto"/>
                        </w:tcBorders>
                      </w:tcPr>
                      <w:p>
                        <w:pPr>
                          <w:pStyle w:val="TableParagraph"/>
                          <w:tabs>
                            <w:tab w:pos="2518" w:val="left" w:leader="none"/>
                          </w:tabs>
                          <w:spacing w:line="158" w:lineRule="auto" w:before="87"/>
                          <w:ind w:left="108" w:right="111"/>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按信用风险特征组合计提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position w:val="-11"/>
                            <w:sz w:val="18"/>
                            <w:szCs w:val="18"/>
                          </w:rPr>
                          <w:t>坏账准备的应收账款</w:t>
                          <w:tab/>
                        </w:r>
                        <w:r>
                          <w:rPr>
                            <w:rFonts w:ascii="Times New Roman" w:hAnsi="Times New Roman" w:cs="Times New Roman" w:eastAsia="Times New Roman" w:hint="default"/>
                            <w:spacing w:val="-1"/>
                            <w:sz w:val="18"/>
                            <w:szCs w:val="18"/>
                          </w:rPr>
                          <w:t>8,086,551,660.76</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z w:val="18"/>
                          </w:rPr>
                          <w:t>98.44%</w:t>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87"/>
                          <w:jc w:val="right"/>
                          <w:rPr>
                            <w:rFonts w:ascii="Times New Roman" w:hAnsi="Times New Roman" w:cs="Times New Roman" w:eastAsia="Times New Roman" w:hint="default"/>
                            <w:sz w:val="18"/>
                            <w:szCs w:val="18"/>
                          </w:rPr>
                        </w:pPr>
                        <w:r>
                          <w:rPr>
                            <w:rFonts w:ascii="Times New Roman"/>
                            <w:spacing w:val="-1"/>
                            <w:sz w:val="18"/>
                          </w:rPr>
                          <w:t>970,819,516.59</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19"/>
                          <w:jc w:val="right"/>
                          <w:rPr>
                            <w:rFonts w:ascii="Times New Roman" w:hAnsi="Times New Roman" w:cs="Times New Roman" w:eastAsia="Times New Roman" w:hint="default"/>
                            <w:sz w:val="18"/>
                            <w:szCs w:val="18"/>
                          </w:rPr>
                        </w:pPr>
                        <w:r>
                          <w:rPr>
                            <w:rFonts w:ascii="Times New Roman"/>
                            <w:sz w:val="18"/>
                          </w:rPr>
                          <w:t>12.01%</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7,115,732,144.17</w:t>
                        </w:r>
                      </w:p>
                    </w:tc>
                  </w:tr>
                  <w:tr>
                    <w:trPr>
                      <w:trHeight w:val="569" w:hRule="exact"/>
                    </w:trPr>
                    <w:tc>
                      <w:tcPr>
                        <w:tcW w:w="3891" w:type="dxa"/>
                        <w:tcBorders>
                          <w:top w:val="nil" w:sz="6" w:space="0" w:color="auto"/>
                          <w:left w:val="nil" w:sz="6" w:space="0" w:color="auto"/>
                          <w:bottom w:val="single" w:sz="4" w:space="0" w:color="000000"/>
                          <w:right w:val="nil" w:sz="6" w:space="0" w:color="auto"/>
                        </w:tcBorders>
                      </w:tcPr>
                      <w:p>
                        <w:pPr>
                          <w:pStyle w:val="TableParagraph"/>
                          <w:tabs>
                            <w:tab w:pos="2743" w:val="left" w:leader="none"/>
                          </w:tabs>
                          <w:spacing w:line="160" w:lineRule="auto" w:before="84"/>
                          <w:ind w:left="108" w:right="11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单项金额不重大但单项计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position w:val="-11"/>
                            <w:sz w:val="18"/>
                            <w:szCs w:val="18"/>
                          </w:rPr>
                          <w:t>提坏账准备的应收账款</w:t>
                          <w:tab/>
                        </w:r>
                        <w:r>
                          <w:rPr>
                            <w:rFonts w:ascii="Times New Roman" w:hAnsi="Times New Roman" w:cs="Times New Roman" w:eastAsia="Times New Roman" w:hint="default"/>
                            <w:sz w:val="18"/>
                            <w:szCs w:val="18"/>
                          </w:rPr>
                          <w:t>54,891,050.27</w:t>
                        </w:r>
                      </w:p>
                    </w:tc>
                    <w:tc>
                      <w:tcPr>
                        <w:tcW w:w="92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5"/>
                          <w:jc w:val="right"/>
                          <w:rPr>
                            <w:rFonts w:ascii="Times New Roman" w:hAnsi="Times New Roman" w:cs="Times New Roman" w:eastAsia="Times New Roman" w:hint="default"/>
                            <w:sz w:val="18"/>
                            <w:szCs w:val="18"/>
                          </w:rPr>
                        </w:pPr>
                        <w:r>
                          <w:rPr>
                            <w:rFonts w:ascii="Times New Roman"/>
                            <w:sz w:val="18"/>
                          </w:rPr>
                          <w:t>0.67%</w:t>
                        </w:r>
                      </w:p>
                    </w:tc>
                    <w:tc>
                      <w:tcPr>
                        <w:tcW w:w="147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7"/>
                          <w:jc w:val="right"/>
                          <w:rPr>
                            <w:rFonts w:ascii="Times New Roman" w:hAnsi="Times New Roman" w:cs="Times New Roman" w:eastAsia="Times New Roman" w:hint="default"/>
                            <w:sz w:val="18"/>
                            <w:szCs w:val="18"/>
                          </w:rPr>
                        </w:pPr>
                        <w:r>
                          <w:rPr>
                            <w:rFonts w:ascii="Times New Roman"/>
                            <w:spacing w:val="-1"/>
                            <w:sz w:val="18"/>
                          </w:rPr>
                          <w:t>54,891,050.27</w:t>
                        </w:r>
                      </w:p>
                    </w:tc>
                    <w:tc>
                      <w:tcPr>
                        <w:tcW w:w="95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1"/>
                          <w:jc w:val="right"/>
                          <w:rPr>
                            <w:rFonts w:ascii="Times New Roman" w:hAnsi="Times New Roman" w:cs="Times New Roman" w:eastAsia="Times New Roman" w:hint="default"/>
                            <w:sz w:val="18"/>
                            <w:szCs w:val="18"/>
                          </w:rPr>
                        </w:pPr>
                        <w:r>
                          <w:rPr>
                            <w:rFonts w:ascii="Times New Roman"/>
                            <w:spacing w:val="-1"/>
                            <w:sz w:val="18"/>
                          </w:rPr>
                          <w:t>100.00%</w:t>
                        </w:r>
                      </w:p>
                    </w:tc>
                    <w:tc>
                      <w:tcPr>
                        <w:tcW w:w="148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7" w:hRule="exact"/>
                    </w:trPr>
                    <w:tc>
                      <w:tcPr>
                        <w:tcW w:w="3891" w:type="dxa"/>
                        <w:tcBorders>
                          <w:top w:val="single" w:sz="4" w:space="0" w:color="000000"/>
                          <w:left w:val="nil" w:sz="6" w:space="0" w:color="auto"/>
                          <w:bottom w:val="single" w:sz="12" w:space="0" w:color="000000"/>
                          <w:right w:val="nil" w:sz="6" w:space="0" w:color="auto"/>
                        </w:tcBorders>
                      </w:tcPr>
                      <w:p>
                        <w:pPr>
                          <w:pStyle w:val="TableParagraph"/>
                          <w:tabs>
                            <w:tab w:pos="2518" w:val="left" w:leader="none"/>
                          </w:tabs>
                          <w:spacing w:line="240" w:lineRule="auto" w:before="18"/>
                          <w:ind w:left="108" w:right="0"/>
                          <w:jc w:val="left"/>
                          <w:rPr>
                            <w:rFonts w:ascii="Times New Roman" w:hAnsi="Times New Roman" w:cs="Times New Roman" w:eastAsia="Times New Roman" w:hint="default"/>
                            <w:sz w:val="18"/>
                            <w:szCs w:val="18"/>
                          </w:rPr>
                        </w:pPr>
                        <w:r>
                          <w:rPr>
                            <w:rFonts w:ascii="宋体" w:hAnsi="宋体" w:cs="宋体" w:eastAsia="宋体" w:hint="default"/>
                            <w:b/>
                            <w:bCs/>
                            <w:position w:val="-1"/>
                            <w:sz w:val="18"/>
                            <w:szCs w:val="18"/>
                          </w:rPr>
                          <w:t>合计</w:t>
                          <w:tab/>
                        </w:r>
                        <w:r>
                          <w:rPr>
                            <w:rFonts w:ascii="Times New Roman" w:hAnsi="Times New Roman" w:cs="Times New Roman" w:eastAsia="Times New Roman" w:hint="default"/>
                            <w:b/>
                            <w:bCs/>
                            <w:sz w:val="18"/>
                            <w:szCs w:val="18"/>
                          </w:rPr>
                          <w:t>8,214,184,073.88</w:t>
                        </w:r>
                        <w:r>
                          <w:rPr>
                            <w:rFonts w:ascii="Times New Roman" w:hAnsi="Times New Roman" w:cs="Times New Roman" w:eastAsia="Times New Roman" w:hint="default"/>
                            <w:sz w:val="18"/>
                            <w:szCs w:val="18"/>
                          </w:rPr>
                        </w:r>
                      </w:p>
                    </w:tc>
                    <w:tc>
                      <w:tcPr>
                        <w:tcW w:w="925"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3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47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78"/>
                          <w:jc w:val="right"/>
                          <w:rPr>
                            <w:rFonts w:ascii="Times New Roman" w:hAnsi="Times New Roman" w:cs="Times New Roman" w:eastAsia="Times New Roman" w:hint="default"/>
                            <w:sz w:val="18"/>
                            <w:szCs w:val="18"/>
                          </w:rPr>
                        </w:pPr>
                        <w:r>
                          <w:rPr>
                            <w:rFonts w:ascii="Times New Roman"/>
                            <w:b/>
                            <w:spacing w:val="-7"/>
                            <w:sz w:val="18"/>
                          </w:rPr>
                          <w:t>1,098,451,929.71</w:t>
                        </w:r>
                        <w:r>
                          <w:rPr>
                            <w:rFonts w:ascii="Times New Roman"/>
                            <w:spacing w:val="-7"/>
                            <w:sz w:val="18"/>
                          </w:rPr>
                        </w:r>
                      </w:p>
                    </w:tc>
                    <w:tc>
                      <w:tcPr>
                        <w:tcW w:w="95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20"/>
                          <w:jc w:val="right"/>
                          <w:rPr>
                            <w:rFonts w:ascii="Times New Roman" w:hAnsi="Times New Roman" w:cs="Times New Roman" w:eastAsia="Times New Roman" w:hint="default"/>
                            <w:sz w:val="18"/>
                            <w:szCs w:val="18"/>
                          </w:rPr>
                        </w:pPr>
                        <w:r>
                          <w:rPr>
                            <w:rFonts w:ascii="Times New Roman"/>
                            <w:b/>
                            <w:sz w:val="18"/>
                          </w:rPr>
                          <w:t>13.37%</w:t>
                        </w:r>
                        <w:r>
                          <w:rPr>
                            <w:rFonts w:ascii="Times New Roman"/>
                            <w:sz w:val="18"/>
                          </w:rPr>
                        </w:r>
                      </w:p>
                    </w:tc>
                    <w:tc>
                      <w:tcPr>
                        <w:tcW w:w="1489"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b/>
                            <w:spacing w:val="-1"/>
                            <w:sz w:val="18"/>
                          </w:rPr>
                          <w:t>7,115,732,144.17</w:t>
                        </w:r>
                        <w:r>
                          <w:rPr>
                            <w:rFonts w:ascii="Times New Roman"/>
                            <w:spacing w:val="-1"/>
                            <w:sz w:val="18"/>
                          </w:rPr>
                        </w:r>
                      </w:p>
                    </w:tc>
                  </w:tr>
                </w:tbl>
                <w:p>
                  <w:pPr/>
                </w:p>
              </w:txbxContent>
            </v:textbox>
            <w10:wrap type="none"/>
          </v:shape>
        </w:pict>
      </w:r>
      <w:r>
        <w:rPr>
          <w:rFonts w:ascii="宋体" w:hAnsi="宋体" w:cs="宋体" w:eastAsia="宋体" w:hint="default"/>
          <w:spacing w:val="15"/>
          <w:sz w:val="18"/>
          <w:szCs w:val="18"/>
        </w:rPr>
        <w:t>单项金额重大并单项计提</w:t>
      </w:r>
    </w:p>
    <w:p>
      <w:pPr>
        <w:spacing w:before="133"/>
        <w:ind w:left="2481"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年初余额</w:t>
      </w:r>
      <w:r>
        <w:rPr>
          <w:rFonts w:ascii="宋体" w:hAnsi="宋体" w:cs="宋体" w:eastAsia="宋体" w:hint="default"/>
          <w:sz w:val="18"/>
          <w:szCs w:val="18"/>
        </w:rPr>
      </w:r>
    </w:p>
    <w:p>
      <w:pPr>
        <w:tabs>
          <w:tab w:pos="2935" w:val="left" w:leader="none"/>
        </w:tabs>
        <w:spacing w:before="59"/>
        <w:ind w:left="513" w:right="0" w:firstLine="0"/>
        <w:jc w:val="left"/>
        <w:rPr>
          <w:rFonts w:ascii="宋体" w:hAnsi="宋体" w:cs="宋体" w:eastAsia="宋体" w:hint="default"/>
          <w:sz w:val="18"/>
          <w:szCs w:val="18"/>
        </w:rPr>
      </w:pPr>
      <w:r>
        <w:rPr/>
        <w:pict>
          <v:group style="position:absolute;margin-left:198.289993pt;margin-top:2.661703pt;width:317.95pt;height:.5pt;mso-position-horizontal-relative:page;mso-position-vertical-relative:paragraph;z-index:-1180288" coordorigin="3966,53" coordsize="6359,10">
            <v:group style="position:absolute;left:3971;top:58;width:2410;height:2" coordorigin="3971,58" coordsize="2410,2">
              <v:shape style="position:absolute;left:3971;top:58;width:2410;height:2" coordorigin="3971,58" coordsize="2410,0" path="m3971,58l6381,58e" filled="false" stroked="true" strokeweight=".48001pt" strokecolor="#000000">
                <v:path arrowok="t"/>
              </v:shape>
            </v:group>
            <v:group style="position:absolute;left:6381;top:58;width:10;height:2" coordorigin="6381,58" coordsize="10,2">
              <v:shape style="position:absolute;left:6381;top:58;width:10;height:2" coordorigin="6381,58" coordsize="10,0" path="m6381,58l6390,58e" filled="false" stroked="true" strokeweight=".48001pt" strokecolor="#000000">
                <v:path arrowok="t"/>
              </v:shape>
            </v:group>
            <v:group style="position:absolute;left:6390;top:58;width:2425;height:2" coordorigin="6390,58" coordsize="2425,2">
              <v:shape style="position:absolute;left:6390;top:58;width:2425;height:2" coordorigin="6390,58" coordsize="2425,0" path="m6390,58l8815,58e" filled="false" stroked="true" strokeweight=".48001pt" strokecolor="#000000">
                <v:path arrowok="t"/>
              </v:shape>
            </v:group>
            <v:group style="position:absolute;left:8815;top:58;width:10;height:2" coordorigin="8815,58" coordsize="10,2">
              <v:shape style="position:absolute;left:8815;top:58;width:10;height:2" coordorigin="8815,58" coordsize="10,0" path="m8815,58l8824,58e" filled="false" stroked="true" strokeweight=".48001pt" strokecolor="#000000">
                <v:path arrowok="t"/>
              </v:shape>
            </v:group>
            <v:group style="position:absolute;left:8824;top:58;width:1496;height:2" coordorigin="8824,58" coordsize="1496,2">
              <v:shape style="position:absolute;left:8824;top:58;width:1496;height:2" coordorigin="8824,58" coordsize="1496,0" path="m8824,58l10320,58e" filled="false" stroked="true" strokeweight=".48001pt" strokecolor="#000000">
                <v:path arrowok="t"/>
              </v:shape>
            </v:group>
            <w10:wrap type="none"/>
          </v:group>
        </w:pict>
      </w: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tabs>
          <w:tab w:pos="1449" w:val="left" w:leader="none"/>
          <w:tab w:pos="2608" w:val="left" w:leader="none"/>
          <w:tab w:pos="3645" w:val="left" w:leader="none"/>
        </w:tabs>
        <w:spacing w:before="59"/>
        <w:ind w:left="242" w:right="0" w:firstLine="0"/>
        <w:jc w:val="left"/>
        <w:rPr>
          <w:rFonts w:ascii="宋体" w:hAnsi="宋体" w:cs="宋体" w:eastAsia="宋体" w:hint="default"/>
          <w:sz w:val="18"/>
          <w:szCs w:val="18"/>
        </w:rPr>
      </w:pPr>
      <w:r>
        <w:rPr/>
        <w:pict>
          <v:group style="position:absolute;margin-left:198.289993pt;margin-top:2.661723pt;width:242.7pt;height:.5pt;mso-position-horizontal-relative:page;mso-position-vertical-relative:paragraph;z-index:-1180264" coordorigin="3966,53" coordsize="4854,10">
            <v:group style="position:absolute;left:3971;top:58;width:1512;height:2" coordorigin="3971,58" coordsize="1512,2">
              <v:shape style="position:absolute;left:3971;top:58;width:1512;height:2" coordorigin="3971,58" coordsize="1512,0" path="m3971,58l5483,58e" filled="false" stroked="true" strokeweight=".48001pt" strokecolor="#000000">
                <v:path arrowok="t"/>
              </v:shape>
            </v:group>
            <v:group style="position:absolute;left:5483;top:58;width:10;height:2" coordorigin="5483,58" coordsize="10,2">
              <v:shape style="position:absolute;left:5483;top:58;width:10;height:2" coordorigin="5483,58" coordsize="10,0" path="m5483,58l5492,58e" filled="false" stroked="true" strokeweight=".48001pt" strokecolor="#000000">
                <v:path arrowok="t"/>
              </v:shape>
            </v:group>
            <v:group style="position:absolute;left:5492;top:58;width:889;height:2" coordorigin="5492,58" coordsize="889,2">
              <v:shape style="position:absolute;left:5492;top:58;width:889;height:2" coordorigin="5492,58" coordsize="889,0" path="m5492,58l6381,58e" filled="false" stroked="true" strokeweight=".48001pt" strokecolor="#000000">
                <v:path arrowok="t"/>
              </v:shape>
            </v:group>
            <v:group style="position:absolute;left:6381;top:58;width:10;height:2" coordorigin="6381,58" coordsize="10,2">
              <v:shape style="position:absolute;left:6381;top:58;width:10;height:2" coordorigin="6381,58" coordsize="10,0" path="m6381,58l6390,58e" filled="false" stroked="true" strokeweight=".48001pt" strokecolor="#000000">
                <v:path arrowok="t"/>
              </v:shape>
            </v:group>
            <v:group style="position:absolute;left:6390;top:58;width:1409;height:2" coordorigin="6390,58" coordsize="1409,2">
              <v:shape style="position:absolute;left:6390;top:58;width:1409;height:2" coordorigin="6390,58" coordsize="1409,0" path="m6390,58l7799,58e" filled="false" stroked="true" strokeweight=".48001pt" strokecolor="#000000">
                <v:path arrowok="t"/>
              </v:shape>
            </v:group>
            <v:group style="position:absolute;left:7799;top:58;width:10;height:2" coordorigin="7799,58" coordsize="10,2">
              <v:shape style="position:absolute;left:7799;top:58;width:10;height:2" coordorigin="7799,58" coordsize="10,0" path="m7799,58l7809,58e" filled="false" stroked="true" strokeweight=".48001pt" strokecolor="#000000">
                <v:path arrowok="t"/>
              </v:shape>
            </v:group>
            <v:group style="position:absolute;left:7809;top:58;width:1007;height:2" coordorigin="7809,58" coordsize="1007,2">
              <v:shape style="position:absolute;left:7809;top:58;width:1007;height:2" coordorigin="7809,58" coordsize="1007,0" path="m7809,58l8815,58e" filled="false" stroked="true" strokeweight=".48001pt" strokecolor="#000000">
                <v:path arrowok="t"/>
              </v:shape>
            </v:group>
            <w10:wrap type="none"/>
          </v:group>
        </w:pict>
      </w:r>
      <w:r>
        <w:rPr>
          <w:rFonts w:ascii="宋体" w:hAnsi="宋体" w:cs="宋体" w:eastAsia="宋体" w:hint="default"/>
          <w:b/>
          <w:bCs/>
          <w:sz w:val="18"/>
          <w:szCs w:val="18"/>
        </w:rPr>
        <w:t>金额</w:t>
        <w:tab/>
        <w:t>比例</w:t>
        <w:tab/>
        <w:t>金额</w:t>
        <w:tab/>
      </w:r>
      <w:r>
        <w:rPr>
          <w:rFonts w:ascii="宋体" w:hAnsi="宋体" w:cs="宋体" w:eastAsia="宋体" w:hint="default"/>
          <w:b/>
          <w:bCs/>
          <w:w w:val="95"/>
          <w:sz w:val="18"/>
          <w:szCs w:val="18"/>
        </w:rPr>
        <w:t>计提比例</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25"/>
          <w:szCs w:val="25"/>
        </w:rPr>
      </w:pPr>
    </w:p>
    <w:p>
      <w:pPr>
        <w:spacing w:before="0"/>
        <w:ind w:left="242"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520" w:bottom="280" w:left="1460" w:right="1460"/>
          <w:cols w:num="3" w:equalWidth="0">
            <w:col w:w="2398" w:space="441"/>
            <w:col w:w="4368" w:space="296"/>
            <w:col w:w="1487"/>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32"/>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5"/>
          <w:sz w:val="22"/>
          <w:szCs w:val="22"/>
        </w:rPr>
        <w:t> </w:t>
      </w:r>
      <w:r>
        <w:rPr>
          <w:rFonts w:ascii="宋体" w:hAnsi="宋体" w:cs="宋体" w:eastAsia="宋体" w:hint="default"/>
          <w:sz w:val="22"/>
          <w:szCs w:val="22"/>
        </w:rPr>
        <w:t>年末单项金额重大并单独计提坏账准备的应收账款</w:t>
      </w:r>
    </w:p>
    <w:p>
      <w:pPr>
        <w:spacing w:line="240" w:lineRule="auto" w:before="7"/>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2367"/>
        <w:gridCol w:w="1772"/>
        <w:gridCol w:w="1582"/>
        <w:gridCol w:w="1493"/>
        <w:gridCol w:w="1513"/>
      </w:tblGrid>
      <w:tr>
        <w:trPr>
          <w:trHeight w:val="305" w:hRule="exact"/>
        </w:trPr>
        <w:tc>
          <w:tcPr>
            <w:tcW w:w="2367"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772"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458"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582"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269" w:right="0"/>
              <w:jc w:val="left"/>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493"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268"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513" w:type="dxa"/>
            <w:tcBorders>
              <w:top w:val="single" w:sz="12" w:space="0" w:color="000000"/>
              <w:left w:val="nil" w:sz="6" w:space="0" w:color="auto"/>
              <w:bottom w:val="single" w:sz="2" w:space="0" w:color="000000"/>
              <w:right w:val="nil" w:sz="6" w:space="0" w:color="auto"/>
            </w:tcBorders>
          </w:tcPr>
          <w:p>
            <w:pPr>
              <w:pStyle w:val="TableParagraph"/>
              <w:spacing w:line="234" w:lineRule="exact"/>
              <w:ind w:right="71"/>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290" w:hRule="exact"/>
        </w:trPr>
        <w:tc>
          <w:tcPr>
            <w:tcW w:w="2367" w:type="dxa"/>
            <w:tcBorders>
              <w:top w:val="single" w:sz="2" w:space="0" w:color="000000"/>
              <w:left w:val="nil" w:sz="6" w:space="0" w:color="auto"/>
              <w:bottom w:val="single" w:sz="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中广传播集团有限公司</w:t>
            </w:r>
          </w:p>
        </w:tc>
        <w:tc>
          <w:tcPr>
            <w:tcW w:w="1772" w:type="dxa"/>
            <w:tcBorders>
              <w:top w:val="single" w:sz="2" w:space="0" w:color="000000"/>
              <w:left w:val="nil" w:sz="6" w:space="0" w:color="auto"/>
              <w:bottom w:val="single" w:sz="2" w:space="0" w:color="000000"/>
              <w:right w:val="nil" w:sz="6" w:space="0" w:color="auto"/>
            </w:tcBorders>
          </w:tcPr>
          <w:p>
            <w:pPr>
              <w:pStyle w:val="TableParagraph"/>
              <w:spacing w:line="240" w:lineRule="auto" w:before="33"/>
              <w:ind w:left="468" w:right="0"/>
              <w:jc w:val="left"/>
              <w:rPr>
                <w:rFonts w:ascii="Times New Roman" w:hAnsi="Times New Roman" w:cs="Times New Roman" w:eastAsia="Times New Roman" w:hint="default"/>
                <w:sz w:val="18"/>
                <w:szCs w:val="18"/>
              </w:rPr>
            </w:pPr>
            <w:r>
              <w:rPr>
                <w:rFonts w:ascii="Times New Roman"/>
                <w:sz w:val="18"/>
              </w:rPr>
              <w:t>72,741,362.85</w:t>
            </w:r>
          </w:p>
        </w:tc>
        <w:tc>
          <w:tcPr>
            <w:tcW w:w="1582" w:type="dxa"/>
            <w:tcBorders>
              <w:top w:val="single" w:sz="2" w:space="0" w:color="000000"/>
              <w:left w:val="nil" w:sz="6" w:space="0" w:color="auto"/>
              <w:bottom w:val="single" w:sz="2" w:space="0" w:color="000000"/>
              <w:right w:val="nil" w:sz="6" w:space="0" w:color="auto"/>
            </w:tcBorders>
          </w:tcPr>
          <w:p>
            <w:pPr>
              <w:pStyle w:val="TableParagraph"/>
              <w:spacing w:line="240" w:lineRule="auto" w:before="33"/>
              <w:ind w:left="278" w:right="0"/>
              <w:jc w:val="left"/>
              <w:rPr>
                <w:rFonts w:ascii="Times New Roman" w:hAnsi="Times New Roman" w:cs="Times New Roman" w:eastAsia="Times New Roman" w:hint="default"/>
                <w:sz w:val="18"/>
                <w:szCs w:val="18"/>
              </w:rPr>
            </w:pPr>
            <w:r>
              <w:rPr>
                <w:rFonts w:ascii="Times New Roman"/>
                <w:sz w:val="18"/>
              </w:rPr>
              <w:t>72,741,362.85</w:t>
            </w:r>
          </w:p>
        </w:tc>
        <w:tc>
          <w:tcPr>
            <w:tcW w:w="1493" w:type="dxa"/>
            <w:tcBorders>
              <w:top w:val="single" w:sz="2" w:space="0" w:color="000000"/>
              <w:left w:val="nil" w:sz="6" w:space="0" w:color="auto"/>
              <w:bottom w:val="single" w:sz="2" w:space="0" w:color="000000"/>
              <w:right w:val="nil" w:sz="6" w:space="0" w:color="auto"/>
            </w:tcBorders>
          </w:tcPr>
          <w:p>
            <w:pPr>
              <w:pStyle w:val="TableParagraph"/>
              <w:spacing w:line="240" w:lineRule="auto" w:before="33"/>
              <w:ind w:right="177"/>
              <w:jc w:val="right"/>
              <w:rPr>
                <w:rFonts w:ascii="Times New Roman" w:hAnsi="Times New Roman" w:cs="Times New Roman" w:eastAsia="Times New Roman" w:hint="default"/>
                <w:sz w:val="18"/>
                <w:szCs w:val="18"/>
              </w:rPr>
            </w:pPr>
            <w:r>
              <w:rPr>
                <w:rFonts w:ascii="Times New Roman"/>
                <w:spacing w:val="-1"/>
                <w:sz w:val="18"/>
              </w:rPr>
              <w:t>100.00%</w:t>
            </w:r>
          </w:p>
        </w:tc>
        <w:tc>
          <w:tcPr>
            <w:tcW w:w="1513" w:type="dxa"/>
            <w:tcBorders>
              <w:top w:val="single" w:sz="2" w:space="0" w:color="000000"/>
              <w:left w:val="nil" w:sz="6" w:space="0" w:color="auto"/>
              <w:bottom w:val="single" w:sz="2" w:space="0" w:color="000000"/>
              <w:right w:val="nil" w:sz="6" w:space="0" w:color="auto"/>
            </w:tcBorders>
          </w:tcPr>
          <w:p>
            <w:pPr>
              <w:pStyle w:val="TableParagraph"/>
              <w:spacing w:line="232" w:lineRule="exact"/>
              <w:ind w:right="74"/>
              <w:jc w:val="center"/>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02" w:hRule="exact"/>
        </w:trPr>
        <w:tc>
          <w:tcPr>
            <w:tcW w:w="2367" w:type="dxa"/>
            <w:tcBorders>
              <w:top w:val="single" w:sz="2" w:space="0" w:color="000000"/>
              <w:left w:val="nil" w:sz="6" w:space="0" w:color="auto"/>
              <w:bottom w:val="single" w:sz="1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72" w:type="dxa"/>
            <w:tcBorders>
              <w:top w:val="single" w:sz="2" w:space="0" w:color="000000"/>
              <w:left w:val="nil" w:sz="6" w:space="0" w:color="auto"/>
              <w:bottom w:val="single" w:sz="12" w:space="0" w:color="000000"/>
              <w:right w:val="nil" w:sz="6" w:space="0" w:color="auto"/>
            </w:tcBorders>
          </w:tcPr>
          <w:p>
            <w:pPr>
              <w:pStyle w:val="TableParagraph"/>
              <w:spacing w:line="240" w:lineRule="auto" w:before="38"/>
              <w:ind w:left="468" w:right="0"/>
              <w:jc w:val="left"/>
              <w:rPr>
                <w:rFonts w:ascii="Times New Roman" w:hAnsi="Times New Roman" w:cs="Times New Roman" w:eastAsia="Times New Roman" w:hint="default"/>
                <w:sz w:val="18"/>
                <w:szCs w:val="18"/>
              </w:rPr>
            </w:pPr>
            <w:r>
              <w:rPr>
                <w:rFonts w:ascii="Times New Roman"/>
                <w:b/>
                <w:sz w:val="18"/>
              </w:rPr>
              <w:t>72,741,362.85</w:t>
            </w:r>
            <w:r>
              <w:rPr>
                <w:rFonts w:ascii="Times New Roman"/>
                <w:sz w:val="18"/>
              </w:rPr>
            </w:r>
          </w:p>
        </w:tc>
        <w:tc>
          <w:tcPr>
            <w:tcW w:w="1582" w:type="dxa"/>
            <w:tcBorders>
              <w:top w:val="single" w:sz="2" w:space="0" w:color="000000"/>
              <w:left w:val="nil" w:sz="6" w:space="0" w:color="auto"/>
              <w:bottom w:val="single" w:sz="12" w:space="0" w:color="000000"/>
              <w:right w:val="nil" w:sz="6" w:space="0" w:color="auto"/>
            </w:tcBorders>
          </w:tcPr>
          <w:p>
            <w:pPr>
              <w:pStyle w:val="TableParagraph"/>
              <w:spacing w:line="240" w:lineRule="auto" w:before="38"/>
              <w:ind w:left="278" w:right="0"/>
              <w:jc w:val="left"/>
              <w:rPr>
                <w:rFonts w:ascii="Times New Roman" w:hAnsi="Times New Roman" w:cs="Times New Roman" w:eastAsia="Times New Roman" w:hint="default"/>
                <w:sz w:val="18"/>
                <w:szCs w:val="18"/>
              </w:rPr>
            </w:pPr>
            <w:r>
              <w:rPr>
                <w:rFonts w:ascii="Times New Roman"/>
                <w:b/>
                <w:sz w:val="18"/>
              </w:rPr>
              <w:t>72,741,362.85</w:t>
            </w:r>
            <w:r>
              <w:rPr>
                <w:rFonts w:ascii="Times New Roman"/>
                <w:sz w:val="18"/>
              </w:rPr>
            </w:r>
          </w:p>
        </w:tc>
        <w:tc>
          <w:tcPr>
            <w:tcW w:w="1493" w:type="dxa"/>
            <w:tcBorders>
              <w:top w:val="single" w:sz="2" w:space="0" w:color="000000"/>
              <w:left w:val="nil" w:sz="6" w:space="0" w:color="auto"/>
              <w:bottom w:val="single" w:sz="12" w:space="0" w:color="000000"/>
              <w:right w:val="nil" w:sz="6" w:space="0" w:color="auto"/>
            </w:tcBorders>
          </w:tcPr>
          <w:p>
            <w:pPr>
              <w:pStyle w:val="TableParagraph"/>
              <w:spacing w:line="240" w:lineRule="auto" w:before="38"/>
              <w:ind w:right="176"/>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513" w:type="dxa"/>
            <w:tcBorders>
              <w:top w:val="single" w:sz="2" w:space="0" w:color="000000"/>
              <w:left w:val="nil" w:sz="6" w:space="0" w:color="auto"/>
              <w:bottom w:val="single" w:sz="12" w:space="0" w:color="000000"/>
              <w:right w:val="nil" w:sz="6" w:space="0" w:color="auto"/>
            </w:tcBorders>
          </w:tcPr>
          <w:p>
            <w:pPr>
              <w:pStyle w:val="TableParagraph"/>
              <w:spacing w:line="229" w:lineRule="exact"/>
              <w:ind w:right="71"/>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before="21"/>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7"/>
          <w:sz w:val="22"/>
          <w:szCs w:val="22"/>
        </w:rPr>
        <w:t> </w:t>
      </w:r>
      <w:r>
        <w:rPr>
          <w:rFonts w:ascii="宋体" w:hAnsi="宋体" w:cs="宋体" w:eastAsia="宋体" w:hint="default"/>
          <w:sz w:val="22"/>
          <w:szCs w:val="22"/>
        </w:rPr>
        <w:t>组合中，按账龄分析法计提坏账准备的应收账款</w:t>
      </w:r>
    </w:p>
    <w:p>
      <w:pPr>
        <w:spacing w:line="240" w:lineRule="auto" w:before="10"/>
        <w:rPr>
          <w:rFonts w:ascii="宋体" w:hAnsi="宋体" w:cs="宋体" w:eastAsia="宋体" w:hint="default"/>
          <w:sz w:val="9"/>
          <w:szCs w:val="9"/>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377;height:2" coordorigin="14,14" coordsize="2377,2">
              <v:shape style="position:absolute;left:14;top:14;width:2377;height:2" coordorigin="14,14" coordsize="2377,0" path="m14,14l2391,14e" filled="false" stroked="true" strokeweight="1.44pt" strokecolor="#000000">
                <v:path arrowok="t"/>
              </v:shape>
            </v:group>
            <v:group style="position:absolute;left:2391;top:14;width:29;height:2" coordorigin="2391,14" coordsize="29,2">
              <v:shape style="position:absolute;left:2391;top:14;width:29;height:2" coordorigin="2391,14" coordsize="29,0" path="m2391,14l2420,14e" filled="false" stroked="true" strokeweight="1.44pt" strokecolor="#000000">
                <v:path arrowok="t"/>
              </v:shape>
            </v:group>
            <v:group style="position:absolute;left:2420;top:14;width:6321;height:2" coordorigin="2420,14" coordsize="6321,2">
              <v:shape style="position:absolute;left:2420;top:14;width:6321;height:2" coordorigin="2420,14" coordsize="6321,0" path="m2420,14l8740,14e" filled="false" stroked="true" strokeweight="1.44pt" strokecolor="#000000">
                <v:path arrowok="t"/>
              </v:shape>
            </v:group>
          </v:group>
        </w:pict>
      </w:r>
      <w:r>
        <w:rPr>
          <w:rFonts w:ascii="宋体" w:hAnsi="宋体" w:cs="宋体" w:eastAsia="宋体" w:hint="default"/>
          <w:position w:val="0"/>
          <w:sz w:val="2"/>
          <w:szCs w:val="2"/>
        </w:rPr>
      </w:r>
    </w:p>
    <w:p>
      <w:pPr>
        <w:spacing w:line="193" w:lineRule="exact" w:before="0"/>
        <w:ind w:left="2376" w:right="0" w:firstLine="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p>
      <w:pPr>
        <w:spacing w:line="157" w:lineRule="exact" w:before="0"/>
        <w:ind w:left="242" w:right="0" w:firstLine="0"/>
        <w:jc w:val="left"/>
        <w:rPr>
          <w:rFonts w:ascii="宋体" w:hAnsi="宋体" w:cs="宋体" w:eastAsia="宋体" w:hint="default"/>
          <w:sz w:val="18"/>
          <w:szCs w:val="18"/>
        </w:rPr>
      </w:pPr>
      <w:r>
        <w:rPr/>
        <w:pict>
          <v:group style="position:absolute;margin-left:198.289978pt;margin-top:4.683012pt;width:317.95pt;height:.5pt;mso-position-horizontal-relative:page;mso-position-vertical-relative:paragraph;z-index:1432" coordorigin="3966,94" coordsize="6359,10">
            <v:group style="position:absolute;left:3971;top:98;width:2115;height:2" coordorigin="3971,98" coordsize="2115,2">
              <v:shape style="position:absolute;left:3971;top:98;width:2115;height:2" coordorigin="3971,98" coordsize="2115,0" path="m3971,98l6085,98e" filled="false" stroked="true" strokeweight=".48004pt" strokecolor="#000000">
                <v:path arrowok="t"/>
              </v:shape>
            </v:group>
            <v:group style="position:absolute;left:6085;top:98;width:10;height:2" coordorigin="6085,98" coordsize="10,2">
              <v:shape style="position:absolute;left:6085;top:98;width:10;height:2" coordorigin="6085,98" coordsize="10,0" path="m6085,98l6095,98e" filled="false" stroked="true" strokeweight=".48004pt" strokecolor="#000000">
                <v:path arrowok="t"/>
              </v:shape>
            </v:group>
            <v:group style="position:absolute;left:6095;top:98;width:2105;height:2" coordorigin="6095,98" coordsize="2105,2">
              <v:shape style="position:absolute;left:6095;top:98;width:2105;height:2" coordorigin="6095,98" coordsize="2105,0" path="m6095,98l8200,98e" filled="false" stroked="true" strokeweight=".48004pt" strokecolor="#000000">
                <v:path arrowok="t"/>
              </v:shape>
            </v:group>
            <v:group style="position:absolute;left:8200;top:98;width:10;height:2" coordorigin="8200,98" coordsize="10,2">
              <v:shape style="position:absolute;left:8200;top:98;width:10;height:2" coordorigin="8200,98" coordsize="10,0" path="m8200,98l8209,98e" filled="false" stroked="true" strokeweight=".48004pt" strokecolor="#000000">
                <v:path arrowok="t"/>
              </v:shape>
            </v:group>
            <v:group style="position:absolute;left:8209;top:98;width:2110;height:2" coordorigin="8209,98" coordsize="2110,2">
              <v:shape style="position:absolute;left:8209;top:98;width:2110;height:2" coordorigin="8209,98" coordsize="2110,0" path="m8209,98l10319,98e" filled="false" stroked="true" strokeweight=".48004pt" strokecolor="#000000">
                <v:path arrowok="t"/>
              </v:shape>
            </v:group>
            <w10:wrap type="none"/>
          </v:group>
        </w:pict>
      </w:r>
      <w:r>
        <w:rPr>
          <w:rFonts w:ascii="宋体" w:hAnsi="宋体" w:cs="宋体" w:eastAsia="宋体" w:hint="default"/>
          <w:b/>
          <w:bCs/>
          <w:sz w:val="18"/>
          <w:szCs w:val="18"/>
        </w:rPr>
        <w:t>账龄</w:t>
      </w:r>
      <w:r>
        <w:rPr>
          <w:rFonts w:ascii="宋体" w:hAnsi="宋体" w:cs="宋体" w:eastAsia="宋体" w:hint="default"/>
          <w:sz w:val="18"/>
          <w:szCs w:val="18"/>
        </w:rPr>
      </w:r>
    </w:p>
    <w:p>
      <w:pPr>
        <w:tabs>
          <w:tab w:pos="4673" w:val="left" w:leader="none"/>
          <w:tab w:pos="6610" w:val="left" w:leader="none"/>
        </w:tabs>
        <w:spacing w:line="197" w:lineRule="exact" w:before="0"/>
        <w:ind w:left="2378" w:right="0" w:firstLine="0"/>
        <w:jc w:val="center"/>
        <w:rPr>
          <w:rFonts w:ascii="宋体" w:hAnsi="宋体" w:cs="宋体" w:eastAsia="宋体" w:hint="default"/>
          <w:sz w:val="18"/>
          <w:szCs w:val="18"/>
        </w:rPr>
      </w:pPr>
      <w:r>
        <w:rPr>
          <w:rFonts w:ascii="宋体" w:hAnsi="宋体" w:cs="宋体" w:eastAsia="宋体" w:hint="default"/>
          <w:b/>
          <w:bCs/>
          <w:w w:val="95"/>
          <w:sz w:val="18"/>
          <w:szCs w:val="18"/>
        </w:rPr>
        <w:t>应收账款</w:t>
        <w:tab/>
      </w:r>
      <w:r>
        <w:rPr>
          <w:rFonts w:ascii="宋体" w:hAnsi="宋体" w:cs="宋体" w:eastAsia="宋体" w:hint="default"/>
          <w:b/>
          <w:bCs/>
          <w:sz w:val="18"/>
          <w:szCs w:val="18"/>
        </w:rPr>
        <w:t>比重</w:t>
        <w:tab/>
        <w:t>坏账准备</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tbl>
      <w:tblPr>
        <w:tblW w:w="0" w:type="auto"/>
        <w:jc w:val="left"/>
        <w:tblInd w:w="134" w:type="dxa"/>
        <w:tblLayout w:type="fixed"/>
        <w:tblCellMar>
          <w:top w:w="0" w:type="dxa"/>
          <w:left w:w="0" w:type="dxa"/>
          <w:bottom w:w="0" w:type="dxa"/>
          <w:right w:w="0" w:type="dxa"/>
        </w:tblCellMar>
        <w:tblLook w:val="01E0"/>
      </w:tblPr>
      <w:tblGrid>
        <w:gridCol w:w="1954"/>
        <w:gridCol w:w="3149"/>
        <w:gridCol w:w="1826"/>
        <w:gridCol w:w="1796"/>
      </w:tblGrid>
      <w:tr>
        <w:trPr>
          <w:trHeight w:val="295" w:hRule="exact"/>
        </w:trPr>
        <w:tc>
          <w:tcPr>
            <w:tcW w:w="1954" w:type="dxa"/>
            <w:tcBorders>
              <w:top w:val="single" w:sz="4" w:space="0" w:color="000000"/>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49"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718"/>
              <w:jc w:val="right"/>
              <w:rPr>
                <w:rFonts w:ascii="Times New Roman" w:hAnsi="Times New Roman" w:cs="Times New Roman" w:eastAsia="Times New Roman" w:hint="default"/>
                <w:sz w:val="18"/>
                <w:szCs w:val="18"/>
              </w:rPr>
            </w:pPr>
            <w:r>
              <w:rPr>
                <w:rFonts w:ascii="Times New Roman"/>
                <w:spacing w:val="-1"/>
                <w:sz w:val="18"/>
              </w:rPr>
              <w:t>4,759,252,633.22</w:t>
            </w:r>
          </w:p>
        </w:tc>
        <w:tc>
          <w:tcPr>
            <w:tcW w:w="1826"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426"/>
              <w:jc w:val="right"/>
              <w:rPr>
                <w:rFonts w:ascii="Times New Roman" w:hAnsi="Times New Roman" w:cs="Times New Roman" w:eastAsia="Times New Roman" w:hint="default"/>
                <w:sz w:val="18"/>
                <w:szCs w:val="18"/>
              </w:rPr>
            </w:pPr>
            <w:r>
              <w:rPr>
                <w:rFonts w:ascii="Times New Roman"/>
                <w:sz w:val="18"/>
              </w:rPr>
              <w:t>57.18%</w:t>
            </w:r>
          </w:p>
        </w:tc>
        <w:tc>
          <w:tcPr>
            <w:tcW w:w="1796"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47,592,526.25</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4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18"/>
              <w:jc w:val="right"/>
              <w:rPr>
                <w:rFonts w:ascii="Times New Roman" w:hAnsi="Times New Roman" w:cs="Times New Roman" w:eastAsia="Times New Roman" w:hint="default"/>
                <w:sz w:val="18"/>
                <w:szCs w:val="18"/>
              </w:rPr>
            </w:pPr>
            <w:r>
              <w:rPr>
                <w:rFonts w:ascii="Times New Roman"/>
                <w:spacing w:val="-1"/>
                <w:sz w:val="18"/>
              </w:rPr>
              <w:t>1,643,228,881.68</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26"/>
              <w:jc w:val="right"/>
              <w:rPr>
                <w:rFonts w:ascii="Times New Roman" w:hAnsi="Times New Roman" w:cs="Times New Roman" w:eastAsia="Times New Roman" w:hint="default"/>
                <w:sz w:val="18"/>
                <w:szCs w:val="18"/>
              </w:rPr>
            </w:pPr>
            <w:r>
              <w:rPr>
                <w:rFonts w:ascii="Times New Roman"/>
                <w:sz w:val="18"/>
              </w:rPr>
              <w:t>19.74%</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18"/>
                <w:szCs w:val="18"/>
              </w:rPr>
            </w:pPr>
            <w:r>
              <w:rPr>
                <w:rFonts w:ascii="Times New Roman"/>
                <w:spacing w:val="-1"/>
                <w:sz w:val="18"/>
              </w:rPr>
              <w:t>82,161,444.13</w:t>
            </w:r>
          </w:p>
        </w:tc>
      </w:tr>
      <w:tr>
        <w:trPr>
          <w:trHeight w:val="284"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4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18"/>
              <w:jc w:val="right"/>
              <w:rPr>
                <w:rFonts w:ascii="Times New Roman" w:hAnsi="Times New Roman" w:cs="Times New Roman" w:eastAsia="Times New Roman" w:hint="default"/>
                <w:sz w:val="18"/>
                <w:szCs w:val="18"/>
              </w:rPr>
            </w:pPr>
            <w:r>
              <w:rPr>
                <w:rFonts w:ascii="Times New Roman"/>
                <w:spacing w:val="-1"/>
                <w:sz w:val="18"/>
              </w:rPr>
              <w:t>538,104,702.94</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28"/>
              <w:jc w:val="right"/>
              <w:rPr>
                <w:rFonts w:ascii="Times New Roman" w:hAnsi="Times New Roman" w:cs="Times New Roman" w:eastAsia="Times New Roman" w:hint="default"/>
                <w:sz w:val="18"/>
                <w:szCs w:val="18"/>
              </w:rPr>
            </w:pPr>
            <w:r>
              <w:rPr>
                <w:rFonts w:ascii="Times New Roman"/>
                <w:sz w:val="18"/>
              </w:rPr>
              <w:t>6.47%</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80,715,705.45</w:t>
            </w:r>
          </w:p>
        </w:tc>
      </w:tr>
      <w:tr>
        <w:trPr>
          <w:trHeight w:val="286"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4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18"/>
              <w:jc w:val="right"/>
              <w:rPr>
                <w:rFonts w:ascii="Times New Roman" w:hAnsi="Times New Roman" w:cs="Times New Roman" w:eastAsia="Times New Roman" w:hint="default"/>
                <w:sz w:val="18"/>
                <w:szCs w:val="18"/>
              </w:rPr>
            </w:pPr>
            <w:r>
              <w:rPr>
                <w:rFonts w:ascii="Times New Roman"/>
                <w:spacing w:val="-1"/>
                <w:sz w:val="18"/>
              </w:rPr>
              <w:t>238,262,776.94</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28"/>
              <w:jc w:val="right"/>
              <w:rPr>
                <w:rFonts w:ascii="Times New Roman" w:hAnsi="Times New Roman" w:cs="Times New Roman" w:eastAsia="Times New Roman" w:hint="default"/>
                <w:sz w:val="18"/>
                <w:szCs w:val="18"/>
              </w:rPr>
            </w:pPr>
            <w:r>
              <w:rPr>
                <w:rFonts w:ascii="Times New Roman"/>
                <w:sz w:val="18"/>
              </w:rPr>
              <w:t>2.86%</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71,478,833.04</w:t>
            </w:r>
          </w:p>
        </w:tc>
      </w:tr>
      <w:tr>
        <w:trPr>
          <w:trHeight w:val="286" w:hRule="exact"/>
        </w:trPr>
        <w:tc>
          <w:tcPr>
            <w:tcW w:w="1954"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4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18"/>
              <w:jc w:val="right"/>
              <w:rPr>
                <w:rFonts w:ascii="Times New Roman" w:hAnsi="Times New Roman" w:cs="Times New Roman" w:eastAsia="Times New Roman" w:hint="default"/>
                <w:sz w:val="18"/>
                <w:szCs w:val="18"/>
              </w:rPr>
            </w:pPr>
            <w:r>
              <w:rPr>
                <w:rFonts w:ascii="Times New Roman"/>
                <w:spacing w:val="-1"/>
                <w:sz w:val="18"/>
              </w:rPr>
              <w:t>506,687,069.38</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28"/>
              <w:jc w:val="right"/>
              <w:rPr>
                <w:rFonts w:ascii="Times New Roman" w:hAnsi="Times New Roman" w:cs="Times New Roman" w:eastAsia="Times New Roman" w:hint="default"/>
                <w:sz w:val="18"/>
                <w:szCs w:val="18"/>
              </w:rPr>
            </w:pPr>
            <w:r>
              <w:rPr>
                <w:rFonts w:ascii="Times New Roman"/>
                <w:sz w:val="18"/>
              </w:rPr>
              <w:t>6.09%</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18"/>
                <w:szCs w:val="18"/>
              </w:rPr>
            </w:pPr>
            <w:r>
              <w:rPr>
                <w:rFonts w:ascii="Times New Roman"/>
                <w:spacing w:val="-1"/>
                <w:sz w:val="18"/>
              </w:rPr>
              <w:t>253,343,534.80</w:t>
            </w:r>
          </w:p>
        </w:tc>
      </w:tr>
      <w:tr>
        <w:trPr>
          <w:trHeight w:val="287" w:hRule="exact"/>
        </w:trPr>
        <w:tc>
          <w:tcPr>
            <w:tcW w:w="1954" w:type="dxa"/>
            <w:tcBorders>
              <w:top w:val="nil" w:sz="6" w:space="0" w:color="auto"/>
              <w:left w:val="nil" w:sz="6" w:space="0" w:color="auto"/>
              <w:bottom w:val="single" w:sz="4" w:space="0" w:color="000000"/>
              <w:right w:val="nil" w:sz="6" w:space="0" w:color="auto"/>
            </w:tcBorders>
          </w:tcPr>
          <w:p>
            <w:pPr>
              <w:pStyle w:val="TableParagraph"/>
              <w:spacing w:line="241"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49"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718"/>
              <w:jc w:val="right"/>
              <w:rPr>
                <w:rFonts w:ascii="Times New Roman" w:hAnsi="Times New Roman" w:cs="Times New Roman" w:eastAsia="Times New Roman" w:hint="default"/>
                <w:sz w:val="18"/>
                <w:szCs w:val="18"/>
              </w:rPr>
            </w:pPr>
            <w:r>
              <w:rPr>
                <w:rFonts w:ascii="Times New Roman"/>
                <w:spacing w:val="-1"/>
                <w:sz w:val="18"/>
              </w:rPr>
              <w:t>637,152,053.49</w:t>
            </w: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428"/>
              <w:jc w:val="right"/>
              <w:rPr>
                <w:rFonts w:ascii="Times New Roman" w:hAnsi="Times New Roman" w:cs="Times New Roman" w:eastAsia="Times New Roman" w:hint="default"/>
                <w:sz w:val="18"/>
                <w:szCs w:val="18"/>
              </w:rPr>
            </w:pPr>
            <w:r>
              <w:rPr>
                <w:rFonts w:ascii="Times New Roman"/>
                <w:sz w:val="18"/>
              </w:rPr>
              <w:t>7.66%</w:t>
            </w:r>
          </w:p>
        </w:tc>
        <w:tc>
          <w:tcPr>
            <w:tcW w:w="1796"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18"/>
                <w:szCs w:val="18"/>
              </w:rPr>
            </w:pPr>
            <w:r>
              <w:rPr>
                <w:rFonts w:ascii="Times New Roman"/>
                <w:spacing w:val="-1"/>
                <w:sz w:val="18"/>
              </w:rPr>
              <w:t>637,152,053.49</w:t>
            </w:r>
          </w:p>
        </w:tc>
      </w:tr>
      <w:tr>
        <w:trPr>
          <w:trHeight w:val="305" w:hRule="exact"/>
        </w:trPr>
        <w:tc>
          <w:tcPr>
            <w:tcW w:w="195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49"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718"/>
              <w:jc w:val="right"/>
              <w:rPr>
                <w:rFonts w:ascii="Times New Roman" w:hAnsi="Times New Roman" w:cs="Times New Roman" w:eastAsia="Times New Roman" w:hint="default"/>
                <w:sz w:val="18"/>
                <w:szCs w:val="18"/>
              </w:rPr>
            </w:pPr>
            <w:r>
              <w:rPr>
                <w:rFonts w:ascii="Times New Roman"/>
                <w:b/>
                <w:spacing w:val="-1"/>
                <w:sz w:val="18"/>
              </w:rPr>
              <w:t>8,322,688,117.65</w:t>
            </w:r>
            <w:r>
              <w:rPr>
                <w:rFonts w:ascii="Times New Roman"/>
                <w:spacing w:val="-1"/>
                <w:sz w:val="18"/>
              </w:rPr>
            </w:r>
          </w:p>
        </w:tc>
        <w:tc>
          <w:tcPr>
            <w:tcW w:w="18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427"/>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79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pacing w:val="-1"/>
                <w:sz w:val="18"/>
              </w:rPr>
              <w:t>1,172,444,097.16</w:t>
            </w:r>
            <w:r>
              <w:rPr>
                <w:rFonts w:ascii="Times New Roman"/>
                <w:spacing w:val="-1"/>
                <w:sz w:val="18"/>
              </w:rPr>
            </w:r>
          </w:p>
        </w:tc>
      </w:tr>
    </w:tbl>
    <w:p>
      <w:pPr>
        <w:spacing w:before="67"/>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3"/>
          <w:sz w:val="22"/>
          <w:szCs w:val="22"/>
        </w:rPr>
        <w:t> </w:t>
      </w:r>
      <w:r>
        <w:rPr>
          <w:rFonts w:ascii="宋体" w:hAnsi="宋体" w:cs="宋体" w:eastAsia="宋体" w:hint="default"/>
          <w:sz w:val="22"/>
          <w:szCs w:val="22"/>
        </w:rPr>
        <w:t>年末单项金额虽不重大但单独计提坏账准备的应收账款</w:t>
      </w:r>
    </w:p>
    <w:p>
      <w:pPr>
        <w:spacing w:after="0"/>
        <w:jc w:val="left"/>
        <w:rPr>
          <w:rFonts w:ascii="宋体" w:hAnsi="宋体" w:cs="宋体" w:eastAsia="宋体" w:hint="default"/>
          <w:sz w:val="22"/>
          <w:szCs w:val="22"/>
        </w:rPr>
        <w:sectPr>
          <w:type w:val="continuous"/>
          <w:pgSz w:w="11910" w:h="16840"/>
          <w:pgMar w:top="520" w:bottom="280" w:left="1460" w:right="1460"/>
        </w:sectPr>
      </w:pPr>
    </w:p>
    <w:p>
      <w:pPr>
        <w:spacing w:line="240" w:lineRule="auto" w:before="6"/>
        <w:rPr>
          <w:rFonts w:ascii="宋体" w:hAnsi="宋体" w:cs="宋体" w:eastAsia="宋体" w:hint="default"/>
          <w:sz w:val="6"/>
          <w:szCs w:val="6"/>
        </w:rPr>
      </w:pPr>
    </w:p>
    <w:tbl>
      <w:tblPr>
        <w:tblW w:w="0" w:type="auto"/>
        <w:jc w:val="left"/>
        <w:tblInd w:w="134" w:type="dxa"/>
        <w:tblLayout w:type="fixed"/>
        <w:tblCellMar>
          <w:top w:w="0" w:type="dxa"/>
          <w:left w:w="0" w:type="dxa"/>
          <w:bottom w:w="0" w:type="dxa"/>
          <w:right w:w="0" w:type="dxa"/>
        </w:tblCellMar>
        <w:tblLook w:val="01E0"/>
      </w:tblPr>
      <w:tblGrid>
        <w:gridCol w:w="3542"/>
        <w:gridCol w:w="1522"/>
        <w:gridCol w:w="1326"/>
        <w:gridCol w:w="1004"/>
        <w:gridCol w:w="1331"/>
      </w:tblGrid>
      <w:tr>
        <w:trPr>
          <w:trHeight w:val="302" w:hRule="exact"/>
        </w:trPr>
        <w:tc>
          <w:tcPr>
            <w:tcW w:w="3542"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522"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279"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26" w:type="dxa"/>
            <w:tcBorders>
              <w:top w:val="single" w:sz="12" w:space="0" w:color="000000"/>
              <w:left w:val="nil" w:sz="6" w:space="0" w:color="auto"/>
              <w:bottom w:val="single" w:sz="2" w:space="0" w:color="000000"/>
              <w:right w:val="nil" w:sz="6" w:space="0" w:color="auto"/>
            </w:tcBorders>
          </w:tcPr>
          <w:p>
            <w:pPr>
              <w:pStyle w:val="TableParagraph"/>
              <w:spacing w:line="232" w:lineRule="exact"/>
              <w:ind w:right="75"/>
              <w:jc w:val="center"/>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004" w:type="dxa"/>
            <w:tcBorders>
              <w:top w:val="single" w:sz="12" w:space="0" w:color="000000"/>
              <w:left w:val="nil" w:sz="6" w:space="0" w:color="auto"/>
              <w:bottom w:val="single" w:sz="2" w:space="0" w:color="000000"/>
              <w:right w:val="nil" w:sz="6" w:space="0" w:color="auto"/>
            </w:tcBorders>
          </w:tcPr>
          <w:p>
            <w:pPr>
              <w:pStyle w:val="TableParagraph"/>
              <w:spacing w:line="232" w:lineRule="exact"/>
              <w:ind w:right="162"/>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sz w:val="18"/>
                <w:szCs w:val="18"/>
              </w:rPr>
            </w:r>
          </w:p>
        </w:tc>
        <w:tc>
          <w:tcPr>
            <w:tcW w:w="1331" w:type="dxa"/>
            <w:tcBorders>
              <w:top w:val="single" w:sz="12" w:space="0" w:color="000000"/>
              <w:left w:val="nil" w:sz="6" w:space="0" w:color="auto"/>
              <w:bottom w:val="single" w:sz="2" w:space="0" w:color="000000"/>
              <w:right w:val="nil" w:sz="6" w:space="0" w:color="auto"/>
            </w:tcBorders>
          </w:tcPr>
          <w:p>
            <w:pPr>
              <w:pStyle w:val="TableParagraph"/>
              <w:spacing w:line="232" w:lineRule="exact"/>
              <w:ind w:right="37"/>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291" w:hRule="exact"/>
        </w:trPr>
        <w:tc>
          <w:tcPr>
            <w:tcW w:w="3542" w:type="dxa"/>
            <w:tcBorders>
              <w:top w:val="single" w:sz="2" w:space="0" w:color="000000"/>
              <w:left w:val="nil" w:sz="6" w:space="0" w:color="auto"/>
              <w:bottom w:val="single" w:sz="2" w:space="0" w:color="000000"/>
              <w:right w:val="nil" w:sz="6" w:space="0" w:color="auto"/>
            </w:tcBorders>
          </w:tcPr>
          <w:p>
            <w:pPr>
              <w:pStyle w:val="TableParagraph"/>
              <w:spacing w:line="240" w:lineRule="auto" w:before="23"/>
              <w:ind w:left="108" w:right="0"/>
              <w:jc w:val="left"/>
              <w:rPr>
                <w:rFonts w:ascii="宋体" w:hAnsi="宋体" w:cs="宋体" w:eastAsia="宋体" w:hint="default"/>
                <w:sz w:val="18"/>
                <w:szCs w:val="18"/>
              </w:rPr>
            </w:pPr>
            <w:r>
              <w:rPr>
                <w:rFonts w:ascii="宋体" w:hAnsi="宋体" w:cs="宋体" w:eastAsia="宋体" w:hint="default"/>
                <w:sz w:val="18"/>
                <w:szCs w:val="18"/>
              </w:rPr>
              <w:t>黑龙江省龙视网络有限责任公司等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w:t>
            </w:r>
          </w:p>
        </w:tc>
        <w:tc>
          <w:tcPr>
            <w:tcW w:w="1522" w:type="dxa"/>
            <w:tcBorders>
              <w:top w:val="single" w:sz="2" w:space="0" w:color="000000"/>
              <w:left w:val="nil" w:sz="6" w:space="0" w:color="auto"/>
              <w:bottom w:val="single" w:sz="2" w:space="0" w:color="000000"/>
              <w:right w:val="nil" w:sz="6" w:space="0" w:color="auto"/>
            </w:tcBorders>
          </w:tcPr>
          <w:p>
            <w:pPr>
              <w:pStyle w:val="TableParagraph"/>
              <w:spacing w:line="240" w:lineRule="auto" w:before="34"/>
              <w:ind w:left="313" w:right="0"/>
              <w:jc w:val="left"/>
              <w:rPr>
                <w:rFonts w:ascii="Times New Roman" w:hAnsi="Times New Roman" w:cs="Times New Roman" w:eastAsia="Times New Roman" w:hint="default"/>
                <w:sz w:val="18"/>
                <w:szCs w:val="18"/>
              </w:rPr>
            </w:pPr>
            <w:r>
              <w:rPr>
                <w:rFonts w:ascii="Times New Roman"/>
                <w:sz w:val="18"/>
              </w:rPr>
              <w:t>49,642,455.50</w:t>
            </w:r>
          </w:p>
        </w:tc>
        <w:tc>
          <w:tcPr>
            <w:tcW w:w="1326" w:type="dxa"/>
            <w:tcBorders>
              <w:top w:val="single" w:sz="2" w:space="0" w:color="000000"/>
              <w:left w:val="nil" w:sz="6" w:space="0" w:color="auto"/>
              <w:bottom w:val="single" w:sz="2" w:space="0" w:color="000000"/>
              <w:right w:val="nil" w:sz="6" w:space="0" w:color="auto"/>
            </w:tcBorders>
          </w:tcPr>
          <w:p>
            <w:pPr>
              <w:pStyle w:val="TableParagraph"/>
              <w:spacing w:line="240" w:lineRule="auto" w:before="34"/>
              <w:ind w:left="56" w:right="0"/>
              <w:jc w:val="center"/>
              <w:rPr>
                <w:rFonts w:ascii="Times New Roman" w:hAnsi="Times New Roman" w:cs="Times New Roman" w:eastAsia="Times New Roman" w:hint="default"/>
                <w:sz w:val="18"/>
                <w:szCs w:val="18"/>
              </w:rPr>
            </w:pPr>
            <w:r>
              <w:rPr>
                <w:rFonts w:ascii="Times New Roman"/>
                <w:sz w:val="18"/>
              </w:rPr>
              <w:t>49,642,455.50</w:t>
            </w:r>
          </w:p>
        </w:tc>
        <w:tc>
          <w:tcPr>
            <w:tcW w:w="1004" w:type="dxa"/>
            <w:tcBorders>
              <w:top w:val="single" w:sz="2" w:space="0" w:color="000000"/>
              <w:left w:val="nil" w:sz="6" w:space="0" w:color="auto"/>
              <w:bottom w:val="single" w:sz="2" w:space="0" w:color="000000"/>
              <w:right w:val="nil" w:sz="6" w:space="0" w:color="auto"/>
            </w:tcBorders>
          </w:tcPr>
          <w:p>
            <w:pPr>
              <w:pStyle w:val="TableParagraph"/>
              <w:spacing w:line="240" w:lineRule="auto" w:before="34"/>
              <w:ind w:right="140"/>
              <w:jc w:val="right"/>
              <w:rPr>
                <w:rFonts w:ascii="Times New Roman" w:hAnsi="Times New Roman" w:cs="Times New Roman" w:eastAsia="Times New Roman" w:hint="default"/>
                <w:sz w:val="18"/>
                <w:szCs w:val="18"/>
              </w:rPr>
            </w:pPr>
            <w:r>
              <w:rPr>
                <w:rFonts w:ascii="Times New Roman"/>
                <w:spacing w:val="-1"/>
                <w:sz w:val="18"/>
              </w:rPr>
              <w:t>100.00%</w:t>
            </w:r>
          </w:p>
        </w:tc>
        <w:tc>
          <w:tcPr>
            <w:tcW w:w="1331" w:type="dxa"/>
            <w:tcBorders>
              <w:top w:val="single" w:sz="2" w:space="0" w:color="000000"/>
              <w:left w:val="nil" w:sz="6" w:space="0" w:color="auto"/>
              <w:bottom w:val="single" w:sz="2" w:space="0" w:color="000000"/>
              <w:right w:val="nil" w:sz="6" w:space="0" w:color="auto"/>
            </w:tcBorders>
          </w:tcPr>
          <w:p>
            <w:pPr>
              <w:pStyle w:val="TableParagraph"/>
              <w:spacing w:line="232" w:lineRule="exact"/>
              <w:ind w:left="30" w:right="0"/>
              <w:jc w:val="center"/>
              <w:rPr>
                <w:rFonts w:ascii="宋体" w:hAnsi="宋体" w:cs="宋体" w:eastAsia="宋体" w:hint="default"/>
                <w:sz w:val="18"/>
                <w:szCs w:val="18"/>
              </w:rPr>
            </w:pPr>
            <w:r>
              <w:rPr>
                <w:rFonts w:ascii="宋体" w:hAnsi="宋体" w:cs="宋体" w:eastAsia="宋体" w:hint="default"/>
                <w:sz w:val="18"/>
                <w:szCs w:val="18"/>
              </w:rPr>
              <w:t>款项无法收回</w:t>
            </w:r>
          </w:p>
        </w:tc>
      </w:tr>
      <w:tr>
        <w:trPr>
          <w:trHeight w:val="302" w:hRule="exact"/>
        </w:trPr>
        <w:tc>
          <w:tcPr>
            <w:tcW w:w="3542" w:type="dxa"/>
            <w:tcBorders>
              <w:top w:val="single" w:sz="2" w:space="0" w:color="000000"/>
              <w:left w:val="nil" w:sz="6" w:space="0" w:color="auto"/>
              <w:bottom w:val="single" w:sz="12" w:space="0" w:color="000000"/>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22" w:type="dxa"/>
            <w:tcBorders>
              <w:top w:val="single" w:sz="2" w:space="0" w:color="000000"/>
              <w:left w:val="nil" w:sz="6" w:space="0" w:color="auto"/>
              <w:bottom w:val="single" w:sz="12" w:space="0" w:color="000000"/>
              <w:right w:val="nil" w:sz="6" w:space="0" w:color="auto"/>
            </w:tcBorders>
          </w:tcPr>
          <w:p>
            <w:pPr>
              <w:pStyle w:val="TableParagraph"/>
              <w:spacing w:line="240" w:lineRule="auto" w:before="38"/>
              <w:ind w:left="313" w:right="0"/>
              <w:jc w:val="left"/>
              <w:rPr>
                <w:rFonts w:ascii="Times New Roman" w:hAnsi="Times New Roman" w:cs="Times New Roman" w:eastAsia="Times New Roman" w:hint="default"/>
                <w:sz w:val="18"/>
                <w:szCs w:val="18"/>
              </w:rPr>
            </w:pPr>
            <w:r>
              <w:rPr>
                <w:rFonts w:ascii="Times New Roman"/>
                <w:b/>
                <w:sz w:val="18"/>
              </w:rPr>
              <w:t>49,642,455.50</w:t>
            </w:r>
            <w:r>
              <w:rPr>
                <w:rFonts w:ascii="Times New Roman"/>
                <w:sz w:val="18"/>
              </w:rPr>
            </w:r>
          </w:p>
        </w:tc>
        <w:tc>
          <w:tcPr>
            <w:tcW w:w="1326" w:type="dxa"/>
            <w:tcBorders>
              <w:top w:val="single" w:sz="2" w:space="0" w:color="000000"/>
              <w:left w:val="nil" w:sz="6" w:space="0" w:color="auto"/>
              <w:bottom w:val="single" w:sz="12" w:space="0" w:color="000000"/>
              <w:right w:val="nil" w:sz="6" w:space="0" w:color="auto"/>
            </w:tcBorders>
          </w:tcPr>
          <w:p>
            <w:pPr>
              <w:pStyle w:val="TableParagraph"/>
              <w:spacing w:line="240" w:lineRule="auto" w:before="38"/>
              <w:ind w:left="56" w:right="0"/>
              <w:jc w:val="center"/>
              <w:rPr>
                <w:rFonts w:ascii="Times New Roman" w:hAnsi="Times New Roman" w:cs="Times New Roman" w:eastAsia="Times New Roman" w:hint="default"/>
                <w:sz w:val="18"/>
                <w:szCs w:val="18"/>
              </w:rPr>
            </w:pPr>
            <w:r>
              <w:rPr>
                <w:rFonts w:ascii="Times New Roman"/>
                <w:b/>
                <w:sz w:val="18"/>
              </w:rPr>
              <w:t>49,642,455.50</w:t>
            </w:r>
            <w:r>
              <w:rPr>
                <w:rFonts w:ascii="Times New Roman"/>
                <w:sz w:val="18"/>
              </w:rPr>
            </w:r>
          </w:p>
        </w:tc>
        <w:tc>
          <w:tcPr>
            <w:tcW w:w="1004" w:type="dxa"/>
            <w:tcBorders>
              <w:top w:val="single" w:sz="2" w:space="0" w:color="000000"/>
              <w:left w:val="nil" w:sz="6" w:space="0" w:color="auto"/>
              <w:bottom w:val="single" w:sz="12" w:space="0" w:color="000000"/>
              <w:right w:val="nil" w:sz="6" w:space="0" w:color="auto"/>
            </w:tcBorders>
          </w:tcPr>
          <w:p>
            <w:pPr>
              <w:pStyle w:val="TableParagraph"/>
              <w:spacing w:line="240" w:lineRule="auto" w:before="38"/>
              <w:ind w:right="139"/>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331" w:type="dxa"/>
            <w:tcBorders>
              <w:top w:val="single" w:sz="2" w:space="0" w:color="000000"/>
              <w:left w:val="nil" w:sz="6" w:space="0" w:color="auto"/>
              <w:bottom w:val="single" w:sz="12" w:space="0" w:color="000000"/>
              <w:right w:val="nil" w:sz="6" w:space="0" w:color="auto"/>
            </w:tcBorders>
          </w:tcPr>
          <w:p>
            <w:pPr>
              <w:pStyle w:val="TableParagraph"/>
              <w:spacing w:line="240" w:lineRule="auto" w:before="20"/>
              <w:ind w:right="36"/>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80" w:lineRule="auto" w:before="81"/>
        <w:ind w:left="270" w:right="0" w:firstLine="42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宋体" w:hAnsi="宋体" w:cs="宋体" w:eastAsia="宋体" w:hint="default"/>
          <w:sz w:val="22"/>
          <w:szCs w:val="22"/>
        </w:rPr>
        <w:t>本年按欠款方归集的年末余额前五名应收账款汇总金额为 </w:t>
      </w:r>
      <w:r>
        <w:rPr>
          <w:rFonts w:ascii="Times New Roman" w:hAnsi="Times New Roman" w:cs="Times New Roman" w:eastAsia="Times New Roman" w:hint="default"/>
          <w:sz w:val="22"/>
          <w:szCs w:val="22"/>
        </w:rPr>
        <w:t>1,922,788,805.94</w:t>
      </w:r>
      <w:r>
        <w:rPr>
          <w:rFonts w:ascii="Times New Roman" w:hAnsi="Times New Roman" w:cs="Times New Roman" w:eastAsia="Times New Roman" w:hint="default"/>
          <w:spacing w:val="-29"/>
          <w:sz w:val="22"/>
          <w:szCs w:val="22"/>
        </w:rPr>
        <w:t> </w:t>
      </w:r>
      <w:r>
        <w:rPr>
          <w:rFonts w:ascii="宋体" w:hAnsi="宋体" w:cs="宋体" w:eastAsia="宋体" w:hint="default"/>
          <w:sz w:val="22"/>
          <w:szCs w:val="22"/>
        </w:rPr>
        <w:t>元，</w:t>
      </w:r>
      <w:r>
        <w:rPr>
          <w:rFonts w:ascii="宋体" w:hAnsi="宋体" w:cs="宋体" w:eastAsia="宋体" w:hint="default"/>
          <w:w w:val="100"/>
          <w:sz w:val="22"/>
          <w:szCs w:val="22"/>
        </w:rPr>
        <w:t> </w:t>
      </w:r>
      <w:r>
        <w:rPr>
          <w:rFonts w:ascii="宋体" w:hAnsi="宋体" w:cs="宋体" w:eastAsia="宋体" w:hint="default"/>
          <w:sz w:val="22"/>
          <w:szCs w:val="22"/>
        </w:rPr>
        <w:t>占应收账款年末余额合计数的比例</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22.77%</w:t>
      </w:r>
      <w:r>
        <w:rPr>
          <w:rFonts w:ascii="宋体" w:hAnsi="宋体" w:cs="宋体" w:eastAsia="宋体" w:hint="default"/>
          <w:sz w:val="22"/>
          <w:szCs w:val="22"/>
        </w:rPr>
        <w:t>，相应计提的坏账准备年末余额汇总金额为</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250,458,995.58</w:t>
      </w:r>
      <w:r>
        <w:rPr>
          <w:rFonts w:ascii="Times New Roman" w:hAnsi="Times New Roman" w:cs="Times New Roman" w:eastAsia="Times New Roman" w:hint="default"/>
          <w:spacing w:val="3"/>
          <w:sz w:val="22"/>
          <w:szCs w:val="22"/>
        </w:rPr>
        <w:t> </w:t>
      </w:r>
      <w:r>
        <w:rPr>
          <w:rFonts w:ascii="宋体" w:hAnsi="宋体" w:cs="宋体" w:eastAsia="宋体" w:hint="default"/>
          <w:spacing w:val="-3"/>
          <w:sz w:val="22"/>
          <w:szCs w:val="22"/>
        </w:rPr>
        <w:t>元。</w:t>
      </w:r>
      <w:r>
        <w:rPr>
          <w:rFonts w:ascii="宋体" w:hAnsi="宋体" w:cs="宋体" w:eastAsia="宋体" w:hint="default"/>
          <w:sz w:val="22"/>
          <w:szCs w:val="22"/>
        </w:rPr>
      </w:r>
    </w:p>
    <w:p>
      <w:pPr>
        <w:tabs>
          <w:tab w:pos="1041" w:val="left" w:leader="none"/>
        </w:tabs>
        <w:spacing w:before="71"/>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tab/>
      </w:r>
      <w:r>
        <w:rPr>
          <w:rFonts w:ascii="宋体" w:hAnsi="宋体" w:cs="宋体" w:eastAsia="宋体" w:hint="default"/>
          <w:sz w:val="22"/>
          <w:szCs w:val="22"/>
        </w:rPr>
        <w:t>预付款项</w:t>
      </w:r>
    </w:p>
    <w:p>
      <w:pPr>
        <w:spacing w:before="113"/>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2"/>
          <w:sz w:val="22"/>
          <w:szCs w:val="22"/>
        </w:rPr>
        <w:t> </w:t>
      </w:r>
      <w:r>
        <w:rPr>
          <w:rFonts w:ascii="宋体" w:hAnsi="宋体" w:cs="宋体" w:eastAsia="宋体" w:hint="default"/>
          <w:sz w:val="22"/>
          <w:szCs w:val="22"/>
        </w:rPr>
        <w:t>预付款项账龄</w:t>
      </w:r>
    </w:p>
    <w:p>
      <w:pPr>
        <w:spacing w:line="240" w:lineRule="auto" w:before="5"/>
        <w:rPr>
          <w:rFonts w:ascii="宋体" w:hAnsi="宋体" w:cs="宋体" w:eastAsia="宋体" w:hint="default"/>
          <w:sz w:val="11"/>
          <w:szCs w:val="11"/>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125;height:2" coordorigin="14,14" coordsize="2125,2">
              <v:shape style="position:absolute;left:14;top:14;width:2125;height:2" coordorigin="14,14" coordsize="2125,0" path="m14,14l2139,14e" filled="false" stroked="true" strokeweight="1.44pt" strokecolor="#000000">
                <v:path arrowok="t"/>
              </v:shape>
            </v:group>
            <v:group style="position:absolute;left:2139;top:14;width:29;height:2" coordorigin="2139,14" coordsize="29,2">
              <v:shape style="position:absolute;left:2139;top:14;width:29;height:2" coordorigin="2139,14" coordsize="29,0" path="m2139,14l2168,14e" filled="false" stroked="true" strokeweight="1.44pt" strokecolor="#000000">
                <v:path arrowok="t"/>
              </v:shape>
            </v:group>
            <v:group style="position:absolute;left:2168;top:14;width:3272;height:2" coordorigin="2168,14" coordsize="3272,2">
              <v:shape style="position:absolute;left:2168;top:14;width:3272;height:2" coordorigin="2168,14" coordsize="3272,0" path="m2168,14l5439,14e" filled="false" stroked="true" strokeweight="1.44pt" strokecolor="#000000">
                <v:path arrowok="t"/>
              </v:shape>
            </v:group>
            <v:group style="position:absolute;left:5439;top:14;width:29;height:2" coordorigin="5439,14" coordsize="29,2">
              <v:shape style="position:absolute;left:5439;top:14;width:29;height:2" coordorigin="5439,14" coordsize="29,0" path="m5439,14l5468,14e" filled="false" stroked="true" strokeweight="1.44pt" strokecolor="#000000">
                <v:path arrowok="t"/>
              </v:shape>
            </v:group>
            <v:group style="position:absolute;left:5468;top:14;width:3272;height:2" coordorigin="5468,14" coordsize="3272,2">
              <v:shape style="position:absolute;left:5468;top:14;width:3272;height:2" coordorigin="5468,14" coordsize="3272,0" path="m5468,14l8740,14e" filled="false" stroked="true" strokeweight="1.44pt" strokecolor="#000000">
                <v:path arrowok="t"/>
              </v:shape>
            </v:group>
          </v:group>
        </w:pict>
      </w:r>
      <w:r>
        <w:rPr>
          <w:rFonts w:ascii="宋体" w:hAnsi="宋体" w:cs="宋体" w:eastAsia="宋体" w:hint="default"/>
          <w:position w:val="0"/>
          <w:sz w:val="2"/>
          <w:szCs w:val="2"/>
        </w:rPr>
      </w:r>
    </w:p>
    <w:p>
      <w:pPr>
        <w:tabs>
          <w:tab w:pos="5428" w:val="left" w:leader="none"/>
        </w:tabs>
        <w:spacing w:line="189" w:lineRule="exact" w:before="0"/>
        <w:ind w:left="2128" w:right="0" w:firstLine="0"/>
        <w:jc w:val="center"/>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148" w:lineRule="exact" w:before="0"/>
        <w:ind w:left="242" w:right="0" w:firstLine="0"/>
        <w:jc w:val="left"/>
        <w:rPr>
          <w:rFonts w:ascii="宋体" w:hAnsi="宋体" w:cs="宋体" w:eastAsia="宋体" w:hint="default"/>
          <w:sz w:val="18"/>
          <w:szCs w:val="18"/>
        </w:rPr>
      </w:pPr>
      <w:r>
        <w:rPr/>
        <w:pict>
          <v:group style="position:absolute;margin-left:185.690002pt;margin-top:4.983031pt;width:330.55pt;height:.5pt;mso-position-horizontal-relative:page;mso-position-vertical-relative:paragraph;z-index:1528" coordorigin="3714,100" coordsize="6611,10">
            <v:group style="position:absolute;left:3719;top:104;width:1652;height:2" coordorigin="3719,104" coordsize="1652,2">
              <v:shape style="position:absolute;left:3719;top:104;width:1652;height:2" coordorigin="3719,104" coordsize="1652,0" path="m3719,104l5370,104e" filled="false" stroked="true" strokeweight=".48001pt" strokecolor="#000000">
                <v:path arrowok="t"/>
              </v:shape>
            </v:group>
            <v:group style="position:absolute;left:5370;top:104;width:10;height:2" coordorigin="5370,104" coordsize="10,2">
              <v:shape style="position:absolute;left:5370;top:104;width:10;height:2" coordorigin="5370,104" coordsize="10,0" path="m5370,104l5379,104e" filled="false" stroked="true" strokeweight=".48001pt" strokecolor="#000000">
                <v:path arrowok="t"/>
              </v:shape>
            </v:group>
            <v:group style="position:absolute;left:5379;top:104;width:1640;height:2" coordorigin="5379,104" coordsize="1640,2">
              <v:shape style="position:absolute;left:5379;top:104;width:1640;height:2" coordorigin="5379,104" coordsize="1640,0" path="m5379,104l7019,104e" filled="false" stroked="true" strokeweight=".48001pt" strokecolor="#000000">
                <v:path arrowok="t"/>
              </v:shape>
            </v:group>
            <v:group style="position:absolute;left:7019;top:104;width:10;height:2" coordorigin="7019,104" coordsize="10,2">
              <v:shape style="position:absolute;left:7019;top:104;width:10;height:2" coordorigin="7019,104" coordsize="10,0" path="m7019,104l7029,104e" filled="false" stroked="true" strokeweight=".48001pt" strokecolor="#000000">
                <v:path arrowok="t"/>
              </v:shape>
            </v:group>
            <v:group style="position:absolute;left:7029;top:104;width:1643;height:2" coordorigin="7029,104" coordsize="1643,2">
              <v:shape style="position:absolute;left:7029;top:104;width:1643;height:2" coordorigin="7029,104" coordsize="1643,0" path="m7029,104l8671,104e" filled="false" stroked="true" strokeweight=".48001pt" strokecolor="#000000">
                <v:path arrowok="t"/>
              </v:shape>
            </v:group>
            <v:group style="position:absolute;left:8671;top:104;width:10;height:2" coordorigin="8671,104" coordsize="10,2">
              <v:shape style="position:absolute;left:8671;top:104;width:10;height:2" coordorigin="8671,104" coordsize="10,0" path="m8671,104l8680,104e" filled="false" stroked="true" strokeweight=".48001pt" strokecolor="#000000">
                <v:path arrowok="t"/>
              </v:shape>
            </v:group>
            <v:group style="position:absolute;left:8680;top:104;width:1640;height:2" coordorigin="8680,104" coordsize="1640,2">
              <v:shape style="position:absolute;left:8680;top:104;width:1640;height:2" coordorigin="8680,104" coordsize="1640,0" path="m8680,104l10320,104e" filled="false" stroked="true" strokeweight=".48001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tabs>
          <w:tab w:pos="3778" w:val="left" w:leader="none"/>
          <w:tab w:pos="5429" w:val="left" w:leader="none"/>
          <w:tab w:pos="7079" w:val="left" w:leader="none"/>
        </w:tabs>
        <w:spacing w:line="191" w:lineRule="exact" w:before="0"/>
        <w:ind w:left="2129" w:right="0" w:firstLine="0"/>
        <w:jc w:val="center"/>
        <w:rPr>
          <w:rFonts w:ascii="宋体" w:hAnsi="宋体" w:cs="宋体" w:eastAsia="宋体" w:hint="default"/>
          <w:sz w:val="18"/>
          <w:szCs w:val="18"/>
        </w:rPr>
      </w:pPr>
      <w:r>
        <w:rPr>
          <w:rFonts w:ascii="宋体" w:hAnsi="宋体" w:cs="宋体" w:eastAsia="宋体" w:hint="default"/>
          <w:b/>
          <w:bCs/>
          <w:sz w:val="18"/>
          <w:szCs w:val="18"/>
        </w:rPr>
        <w:t>金额</w:t>
        <w:tab/>
        <w:t>比例</w:t>
        <w:tab/>
        <w:t>金额</w:t>
        <w:tab/>
        <w:t>比例</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tbl>
      <w:tblPr>
        <w:tblW w:w="0" w:type="auto"/>
        <w:jc w:val="left"/>
        <w:tblInd w:w="134" w:type="dxa"/>
        <w:tblLayout w:type="fixed"/>
        <w:tblCellMar>
          <w:top w:w="0" w:type="dxa"/>
          <w:left w:w="0" w:type="dxa"/>
          <w:bottom w:w="0" w:type="dxa"/>
          <w:right w:w="0" w:type="dxa"/>
        </w:tblCellMar>
        <w:tblLook w:val="01E0"/>
      </w:tblPr>
      <w:tblGrid>
        <w:gridCol w:w="1595"/>
        <w:gridCol w:w="2558"/>
        <w:gridCol w:w="1359"/>
        <w:gridCol w:w="1942"/>
        <w:gridCol w:w="1272"/>
      </w:tblGrid>
      <w:tr>
        <w:trPr>
          <w:trHeight w:val="314" w:hRule="exact"/>
        </w:trPr>
        <w:tc>
          <w:tcPr>
            <w:tcW w:w="159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558"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485"/>
              <w:jc w:val="right"/>
              <w:rPr>
                <w:rFonts w:ascii="Times New Roman" w:hAnsi="Times New Roman" w:cs="Times New Roman" w:eastAsia="Times New Roman" w:hint="default"/>
                <w:sz w:val="18"/>
                <w:szCs w:val="18"/>
              </w:rPr>
            </w:pPr>
            <w:r>
              <w:rPr>
                <w:rFonts w:ascii="Times New Roman"/>
                <w:spacing w:val="-1"/>
                <w:sz w:val="18"/>
              </w:rPr>
              <w:t>661,055,591.72</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192"/>
              <w:jc w:val="right"/>
              <w:rPr>
                <w:rFonts w:ascii="Times New Roman" w:hAnsi="Times New Roman" w:cs="Times New Roman" w:eastAsia="Times New Roman" w:hint="default"/>
                <w:sz w:val="18"/>
                <w:szCs w:val="18"/>
              </w:rPr>
            </w:pPr>
            <w:r>
              <w:rPr>
                <w:rFonts w:ascii="Times New Roman"/>
                <w:sz w:val="18"/>
              </w:rPr>
              <w:t>63.70%</w:t>
            </w:r>
          </w:p>
        </w:tc>
        <w:tc>
          <w:tcPr>
            <w:tcW w:w="1942"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485"/>
              <w:jc w:val="right"/>
              <w:rPr>
                <w:rFonts w:ascii="Times New Roman" w:hAnsi="Times New Roman" w:cs="Times New Roman" w:eastAsia="Times New Roman" w:hint="default"/>
                <w:sz w:val="18"/>
                <w:szCs w:val="18"/>
              </w:rPr>
            </w:pPr>
            <w:r>
              <w:rPr>
                <w:rFonts w:ascii="Times New Roman"/>
                <w:spacing w:val="-1"/>
                <w:sz w:val="18"/>
              </w:rPr>
              <w:t>649,253,822.52</w:t>
            </w:r>
          </w:p>
        </w:tc>
        <w:tc>
          <w:tcPr>
            <w:tcW w:w="1272"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sz w:val="18"/>
              </w:rPr>
              <w:t>61.80%</w:t>
            </w:r>
          </w:p>
        </w:tc>
      </w:tr>
      <w:tr>
        <w:trPr>
          <w:trHeight w:val="286"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85"/>
              <w:jc w:val="right"/>
              <w:rPr>
                <w:rFonts w:ascii="Times New Roman" w:hAnsi="Times New Roman" w:cs="Times New Roman" w:eastAsia="Times New Roman" w:hint="default"/>
                <w:sz w:val="18"/>
                <w:szCs w:val="18"/>
              </w:rPr>
            </w:pPr>
            <w:r>
              <w:rPr>
                <w:rFonts w:ascii="Times New Roman"/>
                <w:spacing w:val="-1"/>
                <w:sz w:val="18"/>
              </w:rPr>
              <w:t>149,630,498.76</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2"/>
              <w:jc w:val="right"/>
              <w:rPr>
                <w:rFonts w:ascii="Times New Roman" w:hAnsi="Times New Roman" w:cs="Times New Roman" w:eastAsia="Times New Roman" w:hint="default"/>
                <w:sz w:val="18"/>
                <w:szCs w:val="18"/>
              </w:rPr>
            </w:pPr>
            <w:r>
              <w:rPr>
                <w:rFonts w:ascii="Times New Roman"/>
                <w:sz w:val="18"/>
              </w:rPr>
              <w:t>14.42%</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85"/>
              <w:jc w:val="right"/>
              <w:rPr>
                <w:rFonts w:ascii="Times New Roman" w:hAnsi="Times New Roman" w:cs="Times New Roman" w:eastAsia="Times New Roman" w:hint="default"/>
                <w:sz w:val="18"/>
                <w:szCs w:val="18"/>
              </w:rPr>
            </w:pPr>
            <w:r>
              <w:rPr>
                <w:rFonts w:ascii="Times New Roman"/>
                <w:spacing w:val="-1"/>
                <w:sz w:val="18"/>
              </w:rPr>
              <w:t>192,881,972.19</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5"/>
              <w:jc w:val="right"/>
              <w:rPr>
                <w:rFonts w:ascii="Times New Roman" w:hAnsi="Times New Roman" w:cs="Times New Roman" w:eastAsia="Times New Roman" w:hint="default"/>
                <w:sz w:val="18"/>
                <w:szCs w:val="18"/>
              </w:rPr>
            </w:pPr>
            <w:r>
              <w:rPr>
                <w:rFonts w:ascii="Times New Roman"/>
                <w:sz w:val="18"/>
              </w:rPr>
              <w:t>18.36%</w:t>
            </w:r>
          </w:p>
        </w:tc>
      </w:tr>
      <w:tr>
        <w:trPr>
          <w:trHeight w:val="284"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9"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85"/>
              <w:jc w:val="right"/>
              <w:rPr>
                <w:rFonts w:ascii="Times New Roman" w:hAnsi="Times New Roman" w:cs="Times New Roman" w:eastAsia="Times New Roman" w:hint="default"/>
                <w:sz w:val="18"/>
                <w:szCs w:val="18"/>
              </w:rPr>
            </w:pPr>
            <w:r>
              <w:rPr>
                <w:rFonts w:ascii="Times New Roman"/>
                <w:spacing w:val="-1"/>
                <w:sz w:val="18"/>
              </w:rPr>
              <w:t>140,204,494.49</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2"/>
              <w:jc w:val="right"/>
              <w:rPr>
                <w:rFonts w:ascii="Times New Roman" w:hAnsi="Times New Roman" w:cs="Times New Roman" w:eastAsia="Times New Roman" w:hint="default"/>
                <w:sz w:val="18"/>
                <w:szCs w:val="18"/>
              </w:rPr>
            </w:pPr>
            <w:r>
              <w:rPr>
                <w:rFonts w:ascii="Times New Roman"/>
                <w:sz w:val="18"/>
              </w:rPr>
              <w:t>13.51%</w:t>
            </w:r>
          </w:p>
        </w:tc>
        <w:tc>
          <w:tcPr>
            <w:tcW w:w="19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85"/>
              <w:jc w:val="right"/>
              <w:rPr>
                <w:rFonts w:ascii="Times New Roman" w:hAnsi="Times New Roman" w:cs="Times New Roman" w:eastAsia="Times New Roman" w:hint="default"/>
                <w:sz w:val="18"/>
                <w:szCs w:val="18"/>
              </w:rPr>
            </w:pPr>
            <w:r>
              <w:rPr>
                <w:rFonts w:ascii="Times New Roman"/>
                <w:spacing w:val="-1"/>
                <w:sz w:val="18"/>
              </w:rPr>
              <w:t>126,565,288.47</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Times New Roman" w:hAnsi="Times New Roman" w:cs="Times New Roman" w:eastAsia="Times New Roman" w:hint="default"/>
                <w:sz w:val="18"/>
                <w:szCs w:val="18"/>
              </w:rPr>
            </w:pPr>
            <w:r>
              <w:rPr>
                <w:rFonts w:ascii="Times New Roman"/>
                <w:sz w:val="18"/>
              </w:rPr>
              <w:t>12.05%</w:t>
            </w:r>
          </w:p>
        </w:tc>
      </w:tr>
      <w:tr>
        <w:trPr>
          <w:trHeight w:val="268" w:hRule="exact"/>
        </w:trPr>
        <w:tc>
          <w:tcPr>
            <w:tcW w:w="1595" w:type="dxa"/>
            <w:tcBorders>
              <w:top w:val="nil" w:sz="6" w:space="0" w:color="auto"/>
              <w:left w:val="nil" w:sz="6" w:space="0" w:color="auto"/>
              <w:bottom w:val="single" w:sz="4" w:space="0" w:color="000000"/>
              <w:right w:val="nil" w:sz="6" w:space="0" w:color="auto"/>
            </w:tcBorders>
          </w:tcPr>
          <w:p>
            <w:pPr>
              <w:pStyle w:val="TableParagraph"/>
              <w:spacing w:line="247"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558"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485"/>
              <w:jc w:val="right"/>
              <w:rPr>
                <w:rFonts w:ascii="Times New Roman" w:hAnsi="Times New Roman" w:cs="Times New Roman" w:eastAsia="Times New Roman" w:hint="default"/>
                <w:sz w:val="18"/>
                <w:szCs w:val="18"/>
              </w:rPr>
            </w:pPr>
            <w:r>
              <w:rPr>
                <w:rFonts w:ascii="Times New Roman"/>
                <w:spacing w:val="-1"/>
                <w:sz w:val="18"/>
              </w:rPr>
              <w:t>86,913,184.97</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94"/>
              <w:jc w:val="right"/>
              <w:rPr>
                <w:rFonts w:ascii="Times New Roman" w:hAnsi="Times New Roman" w:cs="Times New Roman" w:eastAsia="Times New Roman" w:hint="default"/>
                <w:sz w:val="18"/>
                <w:szCs w:val="18"/>
              </w:rPr>
            </w:pPr>
            <w:r>
              <w:rPr>
                <w:rFonts w:ascii="Times New Roman"/>
                <w:sz w:val="18"/>
              </w:rPr>
              <w:t>8.37%</w:t>
            </w:r>
          </w:p>
        </w:tc>
        <w:tc>
          <w:tcPr>
            <w:tcW w:w="194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485"/>
              <w:jc w:val="right"/>
              <w:rPr>
                <w:rFonts w:ascii="Times New Roman" w:hAnsi="Times New Roman" w:cs="Times New Roman" w:eastAsia="Times New Roman" w:hint="default"/>
                <w:sz w:val="18"/>
                <w:szCs w:val="18"/>
              </w:rPr>
            </w:pPr>
            <w:r>
              <w:rPr>
                <w:rFonts w:ascii="Times New Roman"/>
                <w:spacing w:val="-1"/>
                <w:sz w:val="18"/>
              </w:rPr>
              <w:t>81,856,444.27</w:t>
            </w:r>
          </w:p>
        </w:tc>
        <w:tc>
          <w:tcPr>
            <w:tcW w:w="1272"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07"/>
              <w:jc w:val="right"/>
              <w:rPr>
                <w:rFonts w:ascii="Times New Roman" w:hAnsi="Times New Roman" w:cs="Times New Roman" w:eastAsia="Times New Roman" w:hint="default"/>
                <w:sz w:val="18"/>
                <w:szCs w:val="18"/>
              </w:rPr>
            </w:pPr>
            <w:r>
              <w:rPr>
                <w:rFonts w:ascii="Times New Roman"/>
                <w:sz w:val="18"/>
              </w:rPr>
              <w:t>7.79%</w:t>
            </w:r>
          </w:p>
        </w:tc>
      </w:tr>
      <w:tr>
        <w:trPr>
          <w:trHeight w:val="305" w:hRule="exact"/>
        </w:trPr>
        <w:tc>
          <w:tcPr>
            <w:tcW w:w="1595" w:type="dxa"/>
            <w:tcBorders>
              <w:top w:val="single" w:sz="4" w:space="0" w:color="000000"/>
              <w:left w:val="nil" w:sz="6" w:space="0" w:color="auto"/>
              <w:bottom w:val="single" w:sz="12" w:space="0" w:color="000000"/>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58"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485"/>
              <w:jc w:val="right"/>
              <w:rPr>
                <w:rFonts w:ascii="Times New Roman" w:hAnsi="Times New Roman" w:cs="Times New Roman" w:eastAsia="Times New Roman" w:hint="default"/>
                <w:sz w:val="18"/>
                <w:szCs w:val="18"/>
              </w:rPr>
            </w:pPr>
            <w:r>
              <w:rPr>
                <w:rFonts w:ascii="Times New Roman"/>
                <w:b/>
                <w:spacing w:val="-1"/>
                <w:sz w:val="18"/>
              </w:rPr>
              <w:t>1,037,803,769.94</w:t>
            </w:r>
            <w:r>
              <w:rPr>
                <w:rFonts w:ascii="Times New Roman"/>
                <w:spacing w:val="-1"/>
                <w:sz w:val="18"/>
              </w:rPr>
            </w:r>
          </w:p>
        </w:tc>
        <w:tc>
          <w:tcPr>
            <w:tcW w:w="1359"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93"/>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942"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485"/>
              <w:jc w:val="right"/>
              <w:rPr>
                <w:rFonts w:ascii="Times New Roman" w:hAnsi="Times New Roman" w:cs="Times New Roman" w:eastAsia="Times New Roman" w:hint="default"/>
                <w:sz w:val="18"/>
                <w:szCs w:val="18"/>
              </w:rPr>
            </w:pPr>
            <w:r>
              <w:rPr>
                <w:rFonts w:ascii="Times New Roman"/>
                <w:b/>
                <w:spacing w:val="-1"/>
                <w:sz w:val="18"/>
              </w:rPr>
              <w:t>1,050,557,527.45</w:t>
            </w:r>
            <w:r>
              <w:rPr>
                <w:rFonts w:ascii="Times New Roman"/>
                <w:spacing w:val="-1"/>
                <w:sz w:val="18"/>
              </w:rPr>
            </w:r>
          </w:p>
        </w:tc>
        <w:tc>
          <w:tcPr>
            <w:tcW w:w="12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r>
    </w:tbl>
    <w:p>
      <w:pPr>
        <w:spacing w:line="280" w:lineRule="auto" w:before="67"/>
        <w:ind w:left="256" w:right="0" w:firstLine="439"/>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宋体" w:hAnsi="宋体" w:cs="宋体" w:eastAsia="宋体" w:hint="default"/>
          <w:sz w:val="22"/>
          <w:szCs w:val="22"/>
        </w:rPr>
        <w:t>本年按预付对象归集的年末余额前五名预付款项汇总金额为 </w:t>
      </w:r>
      <w:r>
        <w:rPr>
          <w:rFonts w:ascii="Times New Roman" w:hAnsi="Times New Roman" w:cs="Times New Roman" w:eastAsia="Times New Roman" w:hint="default"/>
          <w:sz w:val="22"/>
          <w:szCs w:val="22"/>
        </w:rPr>
        <w:t>163,561,936.83</w:t>
      </w:r>
      <w:r>
        <w:rPr>
          <w:rFonts w:ascii="Times New Roman" w:hAnsi="Times New Roman" w:cs="Times New Roman" w:eastAsia="Times New Roman" w:hint="default"/>
          <w:spacing w:val="-24"/>
          <w:sz w:val="22"/>
          <w:szCs w:val="22"/>
        </w:rPr>
        <w:t> </w:t>
      </w:r>
      <w:r>
        <w:rPr>
          <w:rFonts w:ascii="宋体" w:hAnsi="宋体" w:cs="宋体" w:eastAsia="宋体" w:hint="default"/>
          <w:sz w:val="22"/>
          <w:szCs w:val="22"/>
        </w:rPr>
        <w:t>元，</w:t>
      </w:r>
      <w:r>
        <w:rPr>
          <w:rFonts w:ascii="宋体" w:hAnsi="宋体" w:cs="宋体" w:eastAsia="宋体" w:hint="default"/>
          <w:spacing w:val="2"/>
          <w:w w:val="100"/>
          <w:sz w:val="22"/>
          <w:szCs w:val="22"/>
        </w:rPr>
        <w:t> </w:t>
      </w:r>
      <w:r>
        <w:rPr>
          <w:rFonts w:ascii="宋体" w:hAnsi="宋体" w:cs="宋体" w:eastAsia="宋体" w:hint="default"/>
          <w:sz w:val="22"/>
          <w:szCs w:val="22"/>
        </w:rPr>
        <w:t>占预付款项年末余额合计数的比例</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15.76%</w:t>
      </w:r>
      <w:r>
        <w:rPr>
          <w:rFonts w:ascii="宋体" w:hAnsi="宋体" w:cs="宋体" w:eastAsia="宋体" w:hint="default"/>
          <w:sz w:val="22"/>
          <w:szCs w:val="22"/>
        </w:rPr>
        <w:t>。</w:t>
      </w:r>
    </w:p>
    <w:p>
      <w:pPr>
        <w:tabs>
          <w:tab w:pos="1041" w:val="left" w:leader="none"/>
        </w:tabs>
        <w:spacing w:before="69"/>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w:t>
        <w:tab/>
      </w:r>
      <w:r>
        <w:rPr>
          <w:rFonts w:ascii="宋体" w:hAnsi="宋体" w:cs="宋体" w:eastAsia="宋体" w:hint="default"/>
          <w:sz w:val="22"/>
          <w:szCs w:val="22"/>
        </w:rPr>
        <w:t>应收利息</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124"/>
        <w:gridCol w:w="3185"/>
        <w:gridCol w:w="2417"/>
      </w:tblGrid>
      <w:tr>
        <w:trPr>
          <w:trHeight w:val="305" w:hRule="exact"/>
        </w:trPr>
        <w:tc>
          <w:tcPr>
            <w:tcW w:w="312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8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3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5" w:hRule="exact"/>
        </w:trPr>
        <w:tc>
          <w:tcPr>
            <w:tcW w:w="3124"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应收可续期公司债券利息</w:t>
            </w:r>
          </w:p>
        </w:tc>
        <w:tc>
          <w:tcPr>
            <w:tcW w:w="3185"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598"/>
              <w:jc w:val="right"/>
              <w:rPr>
                <w:rFonts w:ascii="Times New Roman" w:hAnsi="Times New Roman" w:cs="Times New Roman" w:eastAsia="Times New Roman" w:hint="default"/>
                <w:sz w:val="18"/>
                <w:szCs w:val="18"/>
              </w:rPr>
            </w:pPr>
            <w:r>
              <w:rPr>
                <w:rFonts w:ascii="Times New Roman"/>
                <w:spacing w:val="-1"/>
                <w:sz w:val="18"/>
              </w:rPr>
              <w:t>8,682,739.73</w:t>
            </w:r>
          </w:p>
        </w:tc>
        <w:tc>
          <w:tcPr>
            <w:tcW w:w="2417"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5" w:hRule="exact"/>
        </w:trPr>
        <w:tc>
          <w:tcPr>
            <w:tcW w:w="312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85"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98"/>
              <w:jc w:val="right"/>
              <w:rPr>
                <w:rFonts w:ascii="Times New Roman" w:hAnsi="Times New Roman" w:cs="Times New Roman" w:eastAsia="Times New Roman" w:hint="default"/>
                <w:sz w:val="18"/>
                <w:szCs w:val="18"/>
              </w:rPr>
            </w:pPr>
            <w:r>
              <w:rPr>
                <w:rFonts w:ascii="Times New Roman"/>
                <w:b/>
                <w:spacing w:val="-1"/>
                <w:sz w:val="18"/>
              </w:rPr>
              <w:t>8,682,739.73</w:t>
            </w:r>
            <w:r>
              <w:rPr>
                <w:rFonts w:ascii="Times New Roman"/>
                <w:spacing w:val="-1"/>
                <w:sz w:val="18"/>
              </w:rPr>
            </w:r>
          </w:p>
        </w:tc>
        <w:tc>
          <w:tcPr>
            <w:tcW w:w="241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bl>
    <w:p>
      <w:pPr>
        <w:tabs>
          <w:tab w:pos="1041" w:val="left" w:leader="none"/>
        </w:tabs>
        <w:spacing w:before="21"/>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7.</w:t>
        <w:tab/>
      </w:r>
      <w:r>
        <w:rPr>
          <w:rFonts w:ascii="宋体" w:hAnsi="宋体" w:cs="宋体" w:eastAsia="宋体" w:hint="default"/>
          <w:sz w:val="22"/>
          <w:szCs w:val="22"/>
        </w:rPr>
        <w:t>应收股利</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574"/>
        <w:gridCol w:w="2735"/>
        <w:gridCol w:w="2417"/>
      </w:tblGrid>
      <w:tr>
        <w:trPr>
          <w:trHeight w:val="305" w:hRule="exact"/>
        </w:trPr>
        <w:tc>
          <w:tcPr>
            <w:tcW w:w="357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273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8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9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3" w:hRule="exact"/>
        </w:trPr>
        <w:tc>
          <w:tcPr>
            <w:tcW w:w="3574"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735"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597"/>
              <w:jc w:val="right"/>
              <w:rPr>
                <w:rFonts w:ascii="Times New Roman" w:hAnsi="Times New Roman" w:cs="Times New Roman" w:eastAsia="Times New Roman" w:hint="default"/>
                <w:sz w:val="18"/>
                <w:szCs w:val="18"/>
              </w:rPr>
            </w:pPr>
            <w:r>
              <w:rPr>
                <w:rFonts w:ascii="Times New Roman"/>
                <w:spacing w:val="-1"/>
                <w:sz w:val="18"/>
              </w:rPr>
              <w:t>0.00</w:t>
            </w:r>
          </w:p>
        </w:tc>
        <w:tc>
          <w:tcPr>
            <w:tcW w:w="2417"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18"/>
                <w:szCs w:val="18"/>
              </w:rPr>
            </w:pPr>
            <w:r>
              <w:rPr>
                <w:rFonts w:ascii="Times New Roman"/>
                <w:spacing w:val="-1"/>
                <w:sz w:val="18"/>
              </w:rPr>
              <w:t>16,813,440.00</w:t>
            </w:r>
          </w:p>
        </w:tc>
      </w:tr>
      <w:tr>
        <w:trPr>
          <w:trHeight w:val="284" w:hRule="exact"/>
        </w:trPr>
        <w:tc>
          <w:tcPr>
            <w:tcW w:w="3574"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同方鼎欣科技股份有限公司</w:t>
            </w:r>
          </w:p>
        </w:tc>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97"/>
              <w:jc w:val="right"/>
              <w:rPr>
                <w:rFonts w:ascii="Times New Roman" w:hAnsi="Times New Roman" w:cs="Times New Roman" w:eastAsia="Times New Roman" w:hint="default"/>
                <w:sz w:val="18"/>
                <w:szCs w:val="18"/>
              </w:rPr>
            </w:pPr>
            <w:r>
              <w:rPr>
                <w:rFonts w:ascii="Times New Roman"/>
                <w:spacing w:val="-1"/>
                <w:sz w:val="18"/>
              </w:rPr>
              <w:t>0.00</w:t>
            </w: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18"/>
                <w:szCs w:val="18"/>
              </w:rPr>
            </w:pPr>
            <w:r>
              <w:rPr>
                <w:rFonts w:ascii="Times New Roman"/>
                <w:spacing w:val="-1"/>
                <w:sz w:val="18"/>
              </w:rPr>
              <w:t>3,964,000.00</w:t>
            </w:r>
          </w:p>
        </w:tc>
      </w:tr>
      <w:tr>
        <w:trPr>
          <w:trHeight w:val="289" w:hRule="exact"/>
        </w:trPr>
        <w:tc>
          <w:tcPr>
            <w:tcW w:w="3574" w:type="dxa"/>
            <w:tcBorders>
              <w:top w:val="nil" w:sz="6" w:space="0" w:color="auto"/>
              <w:left w:val="nil" w:sz="6" w:space="0" w:color="auto"/>
              <w:bottom w:val="single" w:sz="4" w:space="0" w:color="000000"/>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中石化混合所有制改革资产管理计划</w:t>
            </w:r>
          </w:p>
        </w:tc>
        <w:tc>
          <w:tcPr>
            <w:tcW w:w="2735"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597"/>
              <w:jc w:val="right"/>
              <w:rPr>
                <w:rFonts w:ascii="Times New Roman" w:hAnsi="Times New Roman" w:cs="Times New Roman" w:eastAsia="Times New Roman" w:hint="default"/>
                <w:sz w:val="18"/>
                <w:szCs w:val="18"/>
              </w:rPr>
            </w:pPr>
            <w:r>
              <w:rPr>
                <w:rFonts w:ascii="Times New Roman"/>
                <w:spacing w:val="-1"/>
                <w:sz w:val="18"/>
              </w:rPr>
              <w:t>0.00</w:t>
            </w:r>
          </w:p>
        </w:tc>
        <w:tc>
          <w:tcPr>
            <w:tcW w:w="241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1,263,673.97</w:t>
            </w:r>
          </w:p>
        </w:tc>
      </w:tr>
      <w:tr>
        <w:trPr>
          <w:trHeight w:val="305" w:hRule="exact"/>
        </w:trPr>
        <w:tc>
          <w:tcPr>
            <w:tcW w:w="357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35"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97"/>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241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22,041,113.97</w:t>
            </w:r>
            <w:r>
              <w:rPr>
                <w:rFonts w:ascii="Times New Roman"/>
                <w:spacing w:val="-1"/>
                <w:sz w:val="18"/>
              </w:rPr>
            </w:r>
          </w:p>
        </w:tc>
      </w:tr>
    </w:tbl>
    <w:p>
      <w:pPr>
        <w:tabs>
          <w:tab w:pos="1041" w:val="left" w:leader="none"/>
        </w:tabs>
        <w:spacing w:before="21"/>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8.</w:t>
        <w:tab/>
      </w:r>
      <w:r>
        <w:rPr>
          <w:rFonts w:ascii="宋体" w:hAnsi="宋体" w:cs="宋体" w:eastAsia="宋体" w:hint="default"/>
          <w:sz w:val="22"/>
          <w:szCs w:val="22"/>
        </w:rPr>
        <w:t>其他应收款</w:t>
      </w:r>
    </w:p>
    <w:p>
      <w:pPr>
        <w:spacing w:before="113"/>
        <w:ind w:left="62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52"/>
          <w:sz w:val="22"/>
          <w:szCs w:val="22"/>
        </w:rPr>
        <w:t> </w:t>
      </w:r>
      <w:r>
        <w:rPr>
          <w:rFonts w:ascii="宋体" w:hAnsi="宋体" w:cs="宋体" w:eastAsia="宋体" w:hint="default"/>
          <w:sz w:val="22"/>
          <w:szCs w:val="22"/>
        </w:rPr>
        <w:t>其他应收款分类</w:t>
      </w:r>
    </w:p>
    <w:p>
      <w:pPr>
        <w:spacing w:line="240" w:lineRule="auto" w:before="7"/>
        <w:rPr>
          <w:rFonts w:ascii="宋体" w:hAnsi="宋体" w:cs="宋体" w:eastAsia="宋体" w:hint="default"/>
          <w:sz w:val="9"/>
          <w:szCs w:val="9"/>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425;height:2" coordorigin="14,14" coordsize="2425,2">
              <v:shape style="position:absolute;left:14;top:14;width:2425;height:2" coordorigin="14,14" coordsize="2425,0" path="m14,14l2439,14e" filled="false" stroked="true" strokeweight="1.44pt" strokecolor="#000000">
                <v:path arrowok="t"/>
              </v:shape>
            </v:group>
            <v:group style="position:absolute;left:2439;top:14;width:29;height:2" coordorigin="2439,14" coordsize="29,2">
              <v:shape style="position:absolute;left:2439;top:14;width:29;height:2" coordorigin="2439,14" coordsize="29,0" path="m2439,14l2468,14e" filled="false" stroked="true" strokeweight="1.44pt" strokecolor="#000000">
                <v:path arrowok="t"/>
              </v:shape>
            </v:group>
            <v:group style="position:absolute;left:2468;top:14;width:6273;height:2" coordorigin="2468,14" coordsize="6273,2">
              <v:shape style="position:absolute;left:2468;top:14;width:6273;height:2" coordorigin="2468,14" coordsize="6273,0" path="m2468,14l8740,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0" w:footer="1045" w:top="1320" w:bottom="1240" w:left="1460" w:right="1460"/>
        </w:sectPr>
      </w:pPr>
    </w:p>
    <w:p>
      <w:pPr>
        <w:spacing w:line="240" w:lineRule="auto" w:before="4"/>
        <w:rPr>
          <w:rFonts w:ascii="宋体" w:hAnsi="宋体" w:cs="宋体" w:eastAsia="宋体" w:hint="default"/>
          <w:sz w:val="22"/>
          <w:szCs w:val="22"/>
        </w:rPr>
      </w:pPr>
    </w:p>
    <w:p>
      <w:pPr>
        <w:spacing w:line="628" w:lineRule="auto" w:before="0"/>
        <w:ind w:left="242" w:right="-7" w:firstLine="921"/>
        <w:jc w:val="left"/>
        <w:rPr>
          <w:rFonts w:ascii="宋体" w:hAnsi="宋体" w:cs="宋体" w:eastAsia="宋体" w:hint="default"/>
          <w:sz w:val="18"/>
          <w:szCs w:val="18"/>
        </w:rPr>
      </w:pPr>
      <w:r>
        <w:rPr/>
        <w:pict>
          <v:group style="position:absolute;margin-left:79.464012pt;margin-top:29.231743pt;width:436.8pt;height:.5pt;mso-position-horizontal-relative:page;mso-position-vertical-relative:paragraph;z-index:-1180048" coordorigin="1589,585" coordsize="8736,10">
            <v:group style="position:absolute;left:1594;top:589;width:2425;height:2" coordorigin="1594,589" coordsize="2425,2">
              <v:shape style="position:absolute;left:1594;top:589;width:2425;height:2" coordorigin="1594,589" coordsize="2425,0" path="m1594,589l4018,589e" filled="false" stroked="true" strokeweight=".47998pt" strokecolor="#000000">
                <v:path arrowok="t"/>
              </v:shape>
            </v:group>
            <v:group style="position:absolute;left:4019;top:589;width:10;height:2" coordorigin="4019,589" coordsize="10,2">
              <v:shape style="position:absolute;left:4019;top:589;width:10;height:2" coordorigin="4019,589" coordsize="10,0" path="m4019,589l4028,589e" filled="false" stroked="true" strokeweight=".47998pt" strokecolor="#000000">
                <v:path arrowok="t"/>
              </v:shape>
            </v:group>
            <v:group style="position:absolute;left:4028;top:589;width:1467;height:2" coordorigin="4028,589" coordsize="1467,2">
              <v:shape style="position:absolute;left:4028;top:589;width:1467;height:2" coordorigin="4028,589" coordsize="1467,0" path="m4028,589l5495,589e" filled="false" stroked="true" strokeweight=".47998pt" strokecolor="#000000">
                <v:path arrowok="t"/>
              </v:shape>
            </v:group>
            <v:group style="position:absolute;left:5495;top:589;width:10;height:2" coordorigin="5495,589" coordsize="10,2">
              <v:shape style="position:absolute;left:5495;top:589;width:10;height:2" coordorigin="5495,589" coordsize="10,0" path="m5495,589l5504,589e" filled="false" stroked="true" strokeweight=".47998pt" strokecolor="#000000">
                <v:path arrowok="t"/>
              </v:shape>
            </v:group>
            <v:group style="position:absolute;left:5504;top:589;width:951;height:2" coordorigin="5504,589" coordsize="951,2">
              <v:shape style="position:absolute;left:5504;top:589;width:951;height:2" coordorigin="5504,589" coordsize="951,0" path="m5504,589l6455,589e" filled="false" stroked="true" strokeweight=".47998pt" strokecolor="#000000">
                <v:path arrowok="t"/>
              </v:shape>
            </v:group>
            <v:group style="position:absolute;left:6455;top:589;width:10;height:2" coordorigin="6455,589" coordsize="10,2">
              <v:shape style="position:absolute;left:6455;top:589;width:10;height:2" coordorigin="6455,589" coordsize="10,0" path="m6455,589l6465,589e" filled="false" stroked="true" strokeweight=".47998pt" strokecolor="#000000">
                <v:path arrowok="t"/>
              </v:shape>
            </v:group>
            <v:group style="position:absolute;left:6465;top:589;width:1376;height:2" coordorigin="6465,589" coordsize="1376,2">
              <v:shape style="position:absolute;left:6465;top:589;width:1376;height:2" coordorigin="6465,589" coordsize="1376,0" path="m6465,589l7840,589e" filled="false" stroked="true" strokeweight=".47998pt" strokecolor="#000000">
                <v:path arrowok="t"/>
              </v:shape>
            </v:group>
            <v:group style="position:absolute;left:7840;top:589;width:10;height:2" coordorigin="7840,589" coordsize="10,2">
              <v:shape style="position:absolute;left:7840;top:589;width:10;height:2" coordorigin="7840,589" coordsize="10,0" path="m7840,589l7849,589e" filled="false" stroked="true" strokeweight=".47998pt" strokecolor="#000000">
                <v:path arrowok="t"/>
              </v:shape>
            </v:group>
            <v:group style="position:absolute;left:7849;top:589;width:995;height:2" coordorigin="7849,589" coordsize="995,2">
              <v:shape style="position:absolute;left:7849;top:589;width:995;height:2" coordorigin="7849,589" coordsize="995,0" path="m7849,589l8843,589e" filled="false" stroked="true" strokeweight=".47998pt" strokecolor="#000000">
                <v:path arrowok="t"/>
              </v:shape>
            </v:group>
            <v:group style="position:absolute;left:8844;top:589;width:10;height:2" coordorigin="8844,589" coordsize="10,2">
              <v:shape style="position:absolute;left:8844;top:589;width:10;height:2" coordorigin="8844,589" coordsize="10,0" path="m8844,589l8853,589e" filled="false" stroked="true" strokeweight=".47998pt" strokecolor="#000000">
                <v:path arrowok="t"/>
              </v:shape>
            </v:group>
            <v:group style="position:absolute;left:8853;top:589;width:1467;height:2" coordorigin="8853,589" coordsize="1467,2">
              <v:shape style="position:absolute;left:8853;top:589;width:1467;height:2" coordorigin="8853,589" coordsize="1467,0" path="m8853,589l10320,589e" filled="false" stroked="true" strokeweight=".47998pt" strokecolor="#000000">
                <v:path arrowok="t"/>
              </v:shape>
            </v:group>
            <w10:wrap type="none"/>
          </v:group>
        </w:pict>
      </w:r>
      <w:r>
        <w:rPr/>
        <w:pict>
          <v:shape style="position:absolute;margin-left:79.704002pt;margin-top:39.779659pt;width:436.3pt;height:92.4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33"/>
                    <w:gridCol w:w="948"/>
                    <w:gridCol w:w="1433"/>
                    <w:gridCol w:w="1001"/>
                    <w:gridCol w:w="1410"/>
                  </w:tblGrid>
                  <w:tr>
                    <w:trPr>
                      <w:trHeight w:val="376" w:hRule="exact"/>
                    </w:trPr>
                    <w:tc>
                      <w:tcPr>
                        <w:tcW w:w="3933" w:type="dxa"/>
                        <w:tcBorders>
                          <w:top w:val="nil" w:sz="6" w:space="0" w:color="auto"/>
                          <w:left w:val="nil" w:sz="6" w:space="0" w:color="auto"/>
                          <w:bottom w:val="nil" w:sz="6" w:space="0" w:color="auto"/>
                          <w:right w:val="nil" w:sz="6" w:space="0" w:color="auto"/>
                        </w:tcBorders>
                      </w:tcPr>
                      <w:p>
                        <w:pPr>
                          <w:pStyle w:val="TableParagraph"/>
                          <w:tabs>
                            <w:tab w:pos="2755" w:val="left" w:leader="none"/>
                          </w:tabs>
                          <w:spacing w:line="29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账准备的其他应收款</w:t>
                          <w:tab/>
                        </w:r>
                        <w:r>
                          <w:rPr>
                            <w:rFonts w:ascii="Times New Roman" w:hAnsi="Times New Roman" w:cs="Times New Roman" w:eastAsia="Times New Roman" w:hint="default"/>
                            <w:sz w:val="18"/>
                            <w:szCs w:val="18"/>
                          </w:rPr>
                          <w:t>44,859,905.21</w:t>
                        </w:r>
                      </w:p>
                    </w:tc>
                    <w:tc>
                      <w:tcPr>
                        <w:tcW w:w="948" w:type="dxa"/>
                        <w:tcBorders>
                          <w:top w:val="nil" w:sz="6" w:space="0" w:color="auto"/>
                          <w:left w:val="nil" w:sz="6" w:space="0" w:color="auto"/>
                          <w:bottom w:val="nil" w:sz="6" w:space="0" w:color="auto"/>
                          <w:right w:val="nil" w:sz="6" w:space="0" w:color="auto"/>
                        </w:tcBorders>
                      </w:tcPr>
                      <w:p>
                        <w:pPr>
                          <w:pStyle w:val="TableParagraph"/>
                          <w:spacing w:line="184" w:lineRule="exact"/>
                          <w:ind w:right="128"/>
                          <w:jc w:val="right"/>
                          <w:rPr>
                            <w:rFonts w:ascii="Times New Roman" w:hAnsi="Times New Roman" w:cs="Times New Roman" w:eastAsia="Times New Roman" w:hint="default"/>
                            <w:sz w:val="18"/>
                            <w:szCs w:val="18"/>
                          </w:rPr>
                        </w:pPr>
                        <w:r>
                          <w:rPr>
                            <w:rFonts w:ascii="Times New Roman"/>
                            <w:sz w:val="18"/>
                          </w:rPr>
                          <w:t>3.63%</w:t>
                        </w:r>
                      </w:p>
                    </w:tc>
                    <w:tc>
                      <w:tcPr>
                        <w:tcW w:w="1433" w:type="dxa"/>
                        <w:tcBorders>
                          <w:top w:val="nil" w:sz="6" w:space="0" w:color="auto"/>
                          <w:left w:val="nil" w:sz="6" w:space="0" w:color="auto"/>
                          <w:bottom w:val="nil" w:sz="6" w:space="0" w:color="auto"/>
                          <w:right w:val="nil" w:sz="6" w:space="0" w:color="auto"/>
                        </w:tcBorders>
                      </w:tcPr>
                      <w:p>
                        <w:pPr>
                          <w:pStyle w:val="TableParagraph"/>
                          <w:spacing w:line="184" w:lineRule="exact"/>
                          <w:ind w:right="177"/>
                          <w:jc w:val="right"/>
                          <w:rPr>
                            <w:rFonts w:ascii="Times New Roman" w:hAnsi="Times New Roman" w:cs="Times New Roman" w:eastAsia="Times New Roman" w:hint="default"/>
                            <w:sz w:val="18"/>
                            <w:szCs w:val="18"/>
                          </w:rPr>
                        </w:pPr>
                        <w:r>
                          <w:rPr>
                            <w:rFonts w:ascii="Times New Roman"/>
                            <w:spacing w:val="-1"/>
                            <w:sz w:val="18"/>
                          </w:rPr>
                          <w:t>44,859,905.21</w:t>
                        </w:r>
                      </w:p>
                    </w:tc>
                    <w:tc>
                      <w:tcPr>
                        <w:tcW w:w="1001" w:type="dxa"/>
                        <w:tcBorders>
                          <w:top w:val="nil" w:sz="6" w:space="0" w:color="auto"/>
                          <w:left w:val="nil" w:sz="6" w:space="0" w:color="auto"/>
                          <w:bottom w:val="nil" w:sz="6" w:space="0" w:color="auto"/>
                          <w:right w:val="nil" w:sz="6" w:space="0" w:color="auto"/>
                        </w:tcBorders>
                      </w:tcPr>
                      <w:p>
                        <w:pPr>
                          <w:pStyle w:val="TableParagraph"/>
                          <w:spacing w:line="184" w:lineRule="exact"/>
                          <w:ind w:right="174"/>
                          <w:jc w:val="right"/>
                          <w:rPr>
                            <w:rFonts w:ascii="Times New Roman" w:hAnsi="Times New Roman" w:cs="Times New Roman" w:eastAsia="Times New Roman" w:hint="default"/>
                            <w:sz w:val="18"/>
                            <w:szCs w:val="18"/>
                          </w:rPr>
                        </w:pPr>
                        <w:r>
                          <w:rPr>
                            <w:rFonts w:ascii="Times New Roman"/>
                            <w:spacing w:val="-1"/>
                            <w:sz w:val="18"/>
                          </w:rPr>
                          <w:t>100.00%</w:t>
                        </w:r>
                      </w:p>
                    </w:tc>
                    <w:tc>
                      <w:tcPr>
                        <w:tcW w:w="1410" w:type="dxa"/>
                        <w:tcBorders>
                          <w:top w:val="nil" w:sz="6" w:space="0" w:color="auto"/>
                          <w:left w:val="nil" w:sz="6" w:space="0" w:color="auto"/>
                          <w:bottom w:val="nil" w:sz="6" w:space="0" w:color="auto"/>
                          <w:right w:val="nil" w:sz="6" w:space="0" w:color="auto"/>
                        </w:tcBorders>
                      </w:tcPr>
                      <w:p>
                        <w:pPr>
                          <w:pStyle w:val="TableParagraph"/>
                          <w:spacing w:line="184" w:lineRule="exact"/>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570" w:hRule="exact"/>
                    </w:trPr>
                    <w:tc>
                      <w:tcPr>
                        <w:tcW w:w="3933" w:type="dxa"/>
                        <w:tcBorders>
                          <w:top w:val="nil" w:sz="6" w:space="0" w:color="auto"/>
                          <w:left w:val="nil" w:sz="6" w:space="0" w:color="auto"/>
                          <w:bottom w:val="nil" w:sz="6" w:space="0" w:color="auto"/>
                          <w:right w:val="nil" w:sz="6" w:space="0" w:color="auto"/>
                        </w:tcBorders>
                      </w:tcPr>
                      <w:p>
                        <w:pPr>
                          <w:pStyle w:val="TableParagraph"/>
                          <w:tabs>
                            <w:tab w:pos="2530" w:val="left" w:leader="none"/>
                          </w:tabs>
                          <w:spacing w:line="158" w:lineRule="auto" w:before="89"/>
                          <w:ind w:left="108" w:right="14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按信用风险特征组合计提坏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position w:val="-11"/>
                            <w:sz w:val="18"/>
                            <w:szCs w:val="18"/>
                          </w:rPr>
                          <w:t>账准备的其他应收款</w:t>
                          <w:tab/>
                        </w:r>
                        <w:r>
                          <w:rPr>
                            <w:rFonts w:ascii="Times New Roman" w:hAnsi="Times New Roman" w:cs="Times New Roman" w:eastAsia="Times New Roman" w:hint="default"/>
                            <w:spacing w:val="-1"/>
                            <w:sz w:val="18"/>
                            <w:szCs w:val="18"/>
                          </w:rPr>
                          <w:t>1,190,334,903.59</w:t>
                        </w: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z w:val="18"/>
                          </w:rPr>
                          <w:t>96.37%</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7"/>
                          <w:jc w:val="right"/>
                          <w:rPr>
                            <w:rFonts w:ascii="Times New Roman" w:hAnsi="Times New Roman" w:cs="Times New Roman" w:eastAsia="Times New Roman" w:hint="default"/>
                            <w:sz w:val="18"/>
                            <w:szCs w:val="18"/>
                          </w:rPr>
                        </w:pPr>
                        <w:r>
                          <w:rPr>
                            <w:rFonts w:ascii="Times New Roman"/>
                            <w:spacing w:val="-1"/>
                            <w:sz w:val="18"/>
                          </w:rPr>
                          <w:t>329,065,739.40</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z w:val="18"/>
                          </w:rPr>
                          <w:t>27.64%</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861,269,164.19</w:t>
                        </w:r>
                      </w:p>
                    </w:tc>
                  </w:tr>
                  <w:tr>
                    <w:trPr>
                      <w:trHeight w:val="570" w:hRule="exact"/>
                    </w:trPr>
                    <w:tc>
                      <w:tcPr>
                        <w:tcW w:w="3933" w:type="dxa"/>
                        <w:tcBorders>
                          <w:top w:val="nil" w:sz="6" w:space="0" w:color="auto"/>
                          <w:left w:val="nil" w:sz="6" w:space="0" w:color="auto"/>
                          <w:bottom w:val="single" w:sz="4" w:space="0" w:color="000000"/>
                          <w:right w:val="nil" w:sz="6" w:space="0" w:color="auto"/>
                        </w:tcBorders>
                      </w:tcPr>
                      <w:p>
                        <w:pPr>
                          <w:pStyle w:val="TableParagraph"/>
                          <w:tabs>
                            <w:tab w:pos="3475" w:val="left" w:leader="none"/>
                          </w:tabs>
                          <w:spacing w:line="158" w:lineRule="auto" w:before="87"/>
                          <w:ind w:left="108" w:right="14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单项金额不重大但单项计提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坏账准备的其他应收款</w:t>
                        </w:r>
                        <w:r>
                          <w:rPr>
                            <w:rFonts w:ascii="Times New Roman" w:hAnsi="Times New Roman" w:cs="Times New Roman" w:eastAsia="Times New Roman" w:hint="default"/>
                            <w:position w:val="12"/>
                            <w:sz w:val="18"/>
                            <w:szCs w:val="18"/>
                          </w:rPr>
                          <w:tab/>
                          <w:t>0.00</w:t>
                        </w:r>
                        <w:r>
                          <w:rPr>
                            <w:rFonts w:ascii="Times New Roman" w:hAnsi="Times New Roman" w:cs="Times New Roman" w:eastAsia="Times New Roman" w:hint="default"/>
                            <w:sz w:val="18"/>
                            <w:szCs w:val="18"/>
                          </w:rPr>
                        </w:r>
                      </w:p>
                    </w:tc>
                    <w:tc>
                      <w:tcPr>
                        <w:tcW w:w="94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27"/>
                          <w:jc w:val="right"/>
                          <w:rPr>
                            <w:rFonts w:ascii="Times New Roman" w:hAnsi="Times New Roman" w:cs="Times New Roman" w:eastAsia="Times New Roman" w:hint="default"/>
                            <w:sz w:val="18"/>
                            <w:szCs w:val="18"/>
                          </w:rPr>
                        </w:pPr>
                        <w:r>
                          <w:rPr>
                            <w:rFonts w:ascii="Times New Roman"/>
                            <w:sz w:val="18"/>
                          </w:rPr>
                          <w:t>0.00%</w:t>
                        </w: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76"/>
                          <w:jc w:val="right"/>
                          <w:rPr>
                            <w:rFonts w:ascii="Times New Roman" w:hAnsi="Times New Roman" w:cs="Times New Roman" w:eastAsia="Times New Roman" w:hint="default"/>
                            <w:sz w:val="18"/>
                            <w:szCs w:val="18"/>
                          </w:rPr>
                        </w:pPr>
                        <w:r>
                          <w:rPr>
                            <w:rFonts w:ascii="Times New Roman"/>
                            <w:spacing w:val="-1"/>
                            <w:sz w:val="18"/>
                          </w:rPr>
                          <w:t>0.00</w:t>
                        </w:r>
                      </w:p>
                    </w:tc>
                    <w:tc>
                      <w:tcPr>
                        <w:tcW w:w="100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73"/>
                          <w:jc w:val="right"/>
                          <w:rPr>
                            <w:rFonts w:ascii="Times New Roman" w:hAnsi="Times New Roman" w:cs="Times New Roman" w:eastAsia="Times New Roman" w:hint="default"/>
                            <w:sz w:val="18"/>
                            <w:szCs w:val="18"/>
                          </w:rPr>
                        </w:pPr>
                        <w:r>
                          <w:rPr>
                            <w:rFonts w:ascii="Times New Roman"/>
                            <w:sz w:val="18"/>
                          </w:rPr>
                          <w:t>0.00%</w:t>
                        </w:r>
                      </w:p>
                    </w:tc>
                    <w:tc>
                      <w:tcPr>
                        <w:tcW w:w="141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5" w:hRule="exact"/>
                    </w:trPr>
                    <w:tc>
                      <w:tcPr>
                        <w:tcW w:w="3933" w:type="dxa"/>
                        <w:tcBorders>
                          <w:top w:val="single" w:sz="4" w:space="0" w:color="000000"/>
                          <w:left w:val="nil" w:sz="6" w:space="0" w:color="auto"/>
                          <w:bottom w:val="single" w:sz="12" w:space="0" w:color="000000"/>
                          <w:right w:val="nil" w:sz="6" w:space="0" w:color="auto"/>
                        </w:tcBorders>
                      </w:tcPr>
                      <w:p>
                        <w:pPr>
                          <w:pStyle w:val="TableParagraph"/>
                          <w:tabs>
                            <w:tab w:pos="2530" w:val="left" w:leader="none"/>
                          </w:tabs>
                          <w:spacing w:line="245"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合计</w:t>
                          <w:tab/>
                        </w:r>
                        <w:r>
                          <w:rPr>
                            <w:rFonts w:ascii="Times New Roman" w:hAnsi="Times New Roman" w:cs="Times New Roman" w:eastAsia="Times New Roman" w:hint="default"/>
                            <w:b/>
                            <w:bCs/>
                            <w:sz w:val="18"/>
                            <w:szCs w:val="18"/>
                          </w:rPr>
                          <w:t>1,235,194,808.80</w:t>
                        </w:r>
                        <w:r>
                          <w:rPr>
                            <w:rFonts w:ascii="Times New Roman" w:hAnsi="Times New Roman" w:cs="Times New Roman" w:eastAsia="Times New Roman" w:hint="default"/>
                            <w:sz w:val="18"/>
                            <w:szCs w:val="18"/>
                          </w:rPr>
                        </w:r>
                      </w:p>
                    </w:tc>
                    <w:tc>
                      <w:tcPr>
                        <w:tcW w:w="948"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27"/>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43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77"/>
                          <w:jc w:val="right"/>
                          <w:rPr>
                            <w:rFonts w:ascii="Times New Roman" w:hAnsi="Times New Roman" w:cs="Times New Roman" w:eastAsia="Times New Roman" w:hint="default"/>
                            <w:sz w:val="18"/>
                            <w:szCs w:val="18"/>
                          </w:rPr>
                        </w:pPr>
                        <w:r>
                          <w:rPr>
                            <w:rFonts w:ascii="Times New Roman"/>
                            <w:b/>
                            <w:spacing w:val="-1"/>
                            <w:sz w:val="18"/>
                          </w:rPr>
                          <w:t>373,925,644.61</w:t>
                        </w:r>
                        <w:r>
                          <w:rPr>
                            <w:rFonts w:ascii="Times New Roman"/>
                            <w:spacing w:val="-1"/>
                            <w:sz w:val="18"/>
                          </w:rPr>
                        </w:r>
                      </w:p>
                    </w:tc>
                    <w:tc>
                      <w:tcPr>
                        <w:tcW w:w="100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73"/>
                          <w:jc w:val="right"/>
                          <w:rPr>
                            <w:rFonts w:ascii="Times New Roman" w:hAnsi="Times New Roman" w:cs="Times New Roman" w:eastAsia="Times New Roman" w:hint="default"/>
                            <w:sz w:val="18"/>
                            <w:szCs w:val="18"/>
                          </w:rPr>
                        </w:pPr>
                        <w:r>
                          <w:rPr>
                            <w:rFonts w:ascii="Times New Roman"/>
                            <w:b/>
                            <w:sz w:val="18"/>
                          </w:rPr>
                          <w:t>30.27%</w:t>
                        </w:r>
                        <w:r>
                          <w:rPr>
                            <w:rFonts w:ascii="Times New Roman"/>
                            <w:sz w:val="18"/>
                          </w:rPr>
                        </w:r>
                      </w:p>
                    </w:tc>
                    <w:tc>
                      <w:tcPr>
                        <w:tcW w:w="141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861,269,164.19</w:t>
                        </w:r>
                        <w:r>
                          <w:rPr>
                            <w:rFonts w:ascii="Times New Roman"/>
                            <w:spacing w:val="-1"/>
                            <w:sz w:val="18"/>
                          </w:rPr>
                        </w:r>
                      </w:p>
                    </w:tc>
                  </w:tr>
                </w:tbl>
                <w:p>
                  <w:pPr/>
                </w:p>
              </w:txbxContent>
            </v:textbox>
            <w10:wrap type="none"/>
          </v:shape>
        </w:pict>
      </w:r>
      <w:r>
        <w:rPr>
          <w:rFonts w:ascii="宋体" w:hAnsi="宋体" w:cs="宋体" w:eastAsia="宋体" w:hint="default"/>
          <w:b/>
          <w:bCs/>
          <w:sz w:val="18"/>
          <w:szCs w:val="18"/>
        </w:rPr>
        <w:t>类别</w:t>
      </w:r>
      <w:r>
        <w:rPr>
          <w:rFonts w:ascii="宋体" w:hAnsi="宋体" w:cs="宋体" w:eastAsia="宋体" w:hint="default"/>
          <w:b/>
          <w:bCs/>
          <w:spacing w:val="2"/>
          <w:w w:val="99"/>
          <w:sz w:val="18"/>
          <w:szCs w:val="18"/>
        </w:rPr>
        <w:t> </w:t>
      </w:r>
      <w:r>
        <w:rPr>
          <w:rFonts w:ascii="宋体" w:hAnsi="宋体" w:cs="宋体" w:eastAsia="宋体" w:hint="default"/>
          <w:spacing w:val="3"/>
          <w:sz w:val="18"/>
          <w:szCs w:val="18"/>
        </w:rPr>
        <w:t>单项金额重大并单项计提坏</w:t>
      </w:r>
    </w:p>
    <w:p>
      <w:pPr>
        <w:spacing w:line="235" w:lineRule="exact" w:before="0"/>
        <w:ind w:left="2474"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年末余额</w:t>
      </w:r>
      <w:r>
        <w:rPr>
          <w:rFonts w:ascii="宋体" w:hAnsi="宋体" w:cs="宋体" w:eastAsia="宋体" w:hint="default"/>
          <w:sz w:val="18"/>
          <w:szCs w:val="18"/>
        </w:rPr>
      </w:r>
    </w:p>
    <w:p>
      <w:pPr>
        <w:tabs>
          <w:tab w:pos="2954" w:val="left" w:leader="none"/>
        </w:tabs>
        <w:spacing w:before="57"/>
        <w:ind w:left="542" w:right="0" w:firstLine="0"/>
        <w:jc w:val="left"/>
        <w:rPr>
          <w:rFonts w:ascii="宋体" w:hAnsi="宋体" w:cs="宋体" w:eastAsia="宋体" w:hint="default"/>
          <w:sz w:val="18"/>
          <w:szCs w:val="18"/>
        </w:rPr>
      </w:pPr>
      <w:r>
        <w:rPr/>
        <w:pict>
          <v:group style="position:absolute;margin-left:200.690002pt;margin-top:2.681743pt;width:315.55pt;height:.5pt;mso-position-horizontal-relative:page;mso-position-vertical-relative:paragraph;z-index:-1180096" coordorigin="4014,54" coordsize="6311,10">
            <v:group style="position:absolute;left:4019;top:58;width:2437;height:2" coordorigin="4019,58" coordsize="2437,2">
              <v:shape style="position:absolute;left:4019;top:58;width:2437;height:2" coordorigin="4019,58" coordsize="2437,0" path="m4019,58l6455,58e" filled="false" stroked="true" strokeweight=".47998pt" strokecolor="#000000">
                <v:path arrowok="t"/>
              </v:shape>
            </v:group>
            <v:group style="position:absolute;left:6455;top:58;width:10;height:2" coordorigin="6455,58" coordsize="10,2">
              <v:shape style="position:absolute;left:6455;top:58;width:10;height:2" coordorigin="6455,58" coordsize="10,0" path="m6455,58l6465,58e" filled="false" stroked="true" strokeweight=".47998pt" strokecolor="#000000">
                <v:path arrowok="t"/>
              </v:shape>
            </v:group>
            <v:group style="position:absolute;left:6465;top:58;width:2379;height:2" coordorigin="6465,58" coordsize="2379,2">
              <v:shape style="position:absolute;left:6465;top:58;width:2379;height:2" coordorigin="6465,58" coordsize="2379,0" path="m6465,58l8843,58e" filled="false" stroked="true" strokeweight=".47998pt" strokecolor="#000000">
                <v:path arrowok="t"/>
              </v:shape>
            </v:group>
            <v:group style="position:absolute;left:8844;top:58;width:10;height:2" coordorigin="8844,58" coordsize="10,2">
              <v:shape style="position:absolute;left:8844;top:58;width:10;height:2" coordorigin="8844,58" coordsize="10,0" path="m8844,58l8853,58e" filled="false" stroked="true" strokeweight=".47998pt" strokecolor="#000000">
                <v:path arrowok="t"/>
              </v:shape>
            </v:group>
            <v:group style="position:absolute;left:8853;top:58;width:1467;height:2" coordorigin="8853,58" coordsize="1467,2">
              <v:shape style="position:absolute;left:8853;top:58;width:1467;height:2" coordorigin="8853,58" coordsize="1467,0" path="m8853,58l10320,58e" filled="false" stroked="true" strokeweight=".47998pt" strokecolor="#000000">
                <v:path arrowok="t"/>
              </v:shape>
            </v:group>
            <w10:wrap type="none"/>
          </v:group>
        </w:pict>
      </w: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tabs>
          <w:tab w:pos="1458" w:val="left" w:leader="none"/>
          <w:tab w:pos="2632" w:val="left" w:leader="none"/>
          <w:tab w:pos="3645" w:val="left" w:leader="none"/>
        </w:tabs>
        <w:spacing w:before="59"/>
        <w:ind w:left="242" w:right="0" w:firstLine="0"/>
        <w:jc w:val="left"/>
        <w:rPr>
          <w:rFonts w:ascii="宋体" w:hAnsi="宋体" w:cs="宋体" w:eastAsia="宋体" w:hint="default"/>
          <w:sz w:val="18"/>
          <w:szCs w:val="18"/>
        </w:rPr>
      </w:pPr>
      <w:r>
        <w:rPr/>
        <w:pict>
          <v:group style="position:absolute;margin-left:200.690002pt;margin-top:2.661733pt;width:241.75pt;height:.5pt;mso-position-horizontal-relative:page;mso-position-vertical-relative:paragraph;z-index:-1180072" coordorigin="4014,53" coordsize="4835,10">
            <v:group style="position:absolute;left:4019;top:58;width:1476;height:2" coordorigin="4019,58" coordsize="1476,2">
              <v:shape style="position:absolute;left:4019;top:58;width:1476;height:2" coordorigin="4019,58" coordsize="1476,0" path="m4019,58l5495,58e" filled="false" stroked="true" strokeweight=".47998pt" strokecolor="#000000">
                <v:path arrowok="t"/>
              </v:shape>
            </v:group>
            <v:group style="position:absolute;left:5495;top:58;width:10;height:2" coordorigin="5495,58" coordsize="10,2">
              <v:shape style="position:absolute;left:5495;top:58;width:10;height:2" coordorigin="5495,58" coordsize="10,0" path="m5495,58l5504,58e" filled="false" stroked="true" strokeweight=".47998pt" strokecolor="#000000">
                <v:path arrowok="t"/>
              </v:shape>
            </v:group>
            <v:group style="position:absolute;left:5504;top:58;width:951;height:2" coordorigin="5504,58" coordsize="951,2">
              <v:shape style="position:absolute;left:5504;top:58;width:951;height:2" coordorigin="5504,58" coordsize="951,0" path="m5504,58l6455,58e" filled="false" stroked="true" strokeweight=".47998pt" strokecolor="#000000">
                <v:path arrowok="t"/>
              </v:shape>
            </v:group>
            <v:group style="position:absolute;left:6455;top:58;width:10;height:2" coordorigin="6455,58" coordsize="10,2">
              <v:shape style="position:absolute;left:6455;top:58;width:10;height:2" coordorigin="6455,58" coordsize="10,0" path="m6455,58l6465,58e" filled="false" stroked="true" strokeweight=".47998pt" strokecolor="#000000">
                <v:path arrowok="t"/>
              </v:shape>
            </v:group>
            <v:group style="position:absolute;left:6465;top:58;width:1376;height:2" coordorigin="6465,58" coordsize="1376,2">
              <v:shape style="position:absolute;left:6465;top:58;width:1376;height:2" coordorigin="6465,58" coordsize="1376,0" path="m6465,58l7840,58e" filled="false" stroked="true" strokeweight=".47998pt" strokecolor="#000000">
                <v:path arrowok="t"/>
              </v:shape>
            </v:group>
            <v:group style="position:absolute;left:7840;top:58;width:10;height:2" coordorigin="7840,58" coordsize="10,2">
              <v:shape style="position:absolute;left:7840;top:58;width:10;height:2" coordorigin="7840,58" coordsize="10,0" path="m7840,58l7849,58e" filled="false" stroked="true" strokeweight=".47998pt" strokecolor="#000000">
                <v:path arrowok="t"/>
              </v:shape>
            </v:group>
            <v:group style="position:absolute;left:7849;top:58;width:995;height:2" coordorigin="7849,58" coordsize="995,2">
              <v:shape style="position:absolute;left:7849;top:58;width:995;height:2" coordorigin="7849,58" coordsize="995,0" path="m7849,58l8843,58e" filled="false" stroked="true" strokeweight=".47998pt" strokecolor="#000000">
                <v:path arrowok="t"/>
              </v:shape>
            </v:group>
            <w10:wrap type="none"/>
          </v:group>
        </w:pict>
      </w:r>
      <w:r>
        <w:rPr>
          <w:rFonts w:ascii="宋体" w:hAnsi="宋体" w:cs="宋体" w:eastAsia="宋体" w:hint="default"/>
          <w:b/>
          <w:bCs/>
          <w:sz w:val="18"/>
          <w:szCs w:val="18"/>
        </w:rPr>
        <w:t>金额</w:t>
        <w:tab/>
        <w:t>比例</w:t>
        <w:tab/>
        <w:t>金额</w:t>
        <w:tab/>
      </w:r>
      <w:r>
        <w:rPr>
          <w:rFonts w:ascii="宋体" w:hAnsi="宋体" w:cs="宋体" w:eastAsia="宋体" w:hint="default"/>
          <w:b/>
          <w:bCs/>
          <w:w w:val="95"/>
          <w:sz w:val="18"/>
          <w:szCs w:val="18"/>
        </w:rPr>
        <w:t>计提比例</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5"/>
          <w:szCs w:val="15"/>
        </w:rPr>
      </w:pPr>
    </w:p>
    <w:p>
      <w:pPr>
        <w:spacing w:before="0"/>
        <w:ind w:left="242"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520" w:bottom="280" w:left="1460" w:right="1460"/>
          <w:cols w:num="3" w:equalWidth="0">
            <w:col w:w="2452" w:space="419"/>
            <w:col w:w="4368" w:space="277"/>
            <w:col w:w="1474"/>
          </w:cols>
        </w:sectPr>
      </w:pPr>
    </w:p>
    <w:p>
      <w:pPr>
        <w:spacing w:before="6"/>
        <w:ind w:left="242" w:right="0" w:firstLine="0"/>
        <w:jc w:val="left"/>
        <w:rPr>
          <w:rFonts w:ascii="宋体" w:hAnsi="宋体" w:cs="宋体" w:eastAsia="宋体" w:hint="default"/>
          <w:sz w:val="22"/>
          <w:szCs w:val="22"/>
        </w:rPr>
      </w:pPr>
      <w:r>
        <w:rPr>
          <w:rFonts w:ascii="宋体" w:hAnsi="宋体" w:cs="宋体" w:eastAsia="宋体" w:hint="default"/>
          <w:sz w:val="22"/>
          <w:szCs w:val="22"/>
        </w:rPr>
        <w:t>（续）</w:t>
      </w:r>
    </w:p>
    <w:p>
      <w:pPr>
        <w:spacing w:line="240" w:lineRule="auto" w:before="9"/>
        <w:rPr>
          <w:rFonts w:ascii="宋体" w:hAnsi="宋体" w:cs="宋体" w:eastAsia="宋体" w:hint="default"/>
          <w:sz w:val="12"/>
          <w:szCs w:val="12"/>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425;height:2" coordorigin="14,14" coordsize="2425,2">
              <v:shape style="position:absolute;left:14;top:14;width:2425;height:2" coordorigin="14,14" coordsize="2425,0" path="m14,14l2439,14e" filled="false" stroked="true" strokeweight="1.44pt" strokecolor="#000000">
                <v:path arrowok="t"/>
              </v:shape>
            </v:group>
            <v:group style="position:absolute;left:2439;top:14;width:29;height:2" coordorigin="2439,14" coordsize="29,2">
              <v:shape style="position:absolute;left:2439;top:14;width:29;height:2" coordorigin="2439,14" coordsize="29,0" path="m2439,14l2468,14e" filled="false" stroked="true" strokeweight="1.44pt" strokecolor="#000000">
                <v:path arrowok="t"/>
              </v:shape>
            </v:group>
            <v:group style="position:absolute;left:2468;top:14;width:6273;height:2" coordorigin="2468,14" coordsize="6273,2">
              <v:shape style="position:absolute;left:2468;top:14;width:6273;height:2" coordorigin="2468,14" coordsize="6273,0" path="m2468,14l8740,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0" w:footer="1045" w:top="1480" w:bottom="1240" w:left="1460" w:right="1460"/>
        </w:sectPr>
      </w:pPr>
    </w:p>
    <w:p>
      <w:pPr>
        <w:spacing w:line="240" w:lineRule="auto" w:before="7"/>
        <w:rPr>
          <w:rFonts w:ascii="宋体" w:hAnsi="宋体" w:cs="宋体" w:eastAsia="宋体" w:hint="default"/>
          <w:sz w:val="22"/>
          <w:szCs w:val="22"/>
        </w:rPr>
      </w:pPr>
    </w:p>
    <w:p>
      <w:pPr>
        <w:spacing w:before="0"/>
        <w:ind w:left="234" w:right="0" w:firstLine="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before="143"/>
        <w:ind w:left="242" w:right="0" w:firstLine="0"/>
        <w:jc w:val="center"/>
        <w:rPr>
          <w:rFonts w:ascii="宋体" w:hAnsi="宋体" w:cs="宋体" w:eastAsia="宋体" w:hint="default"/>
          <w:sz w:val="18"/>
          <w:szCs w:val="18"/>
        </w:rPr>
      </w:pPr>
      <w:r>
        <w:rPr/>
        <w:pict>
          <v:group style="position:absolute;margin-left:79.463997pt;margin-top:5.661704pt;width:436.8pt;height:.5pt;mso-position-horizontal-relative:page;mso-position-vertical-relative:paragraph;z-index:1744" coordorigin="1589,113" coordsize="8736,10">
            <v:group style="position:absolute;left:1594;top:118;width:2425;height:2" coordorigin="1594,118" coordsize="2425,2">
              <v:shape style="position:absolute;left:1594;top:118;width:2425;height:2" coordorigin="1594,118" coordsize="2425,0" path="m1594,118l4018,118e" filled="false" stroked="true" strokeweight=".48001pt" strokecolor="#000000">
                <v:path arrowok="t"/>
              </v:shape>
            </v:group>
            <v:group style="position:absolute;left:4019;top:118;width:10;height:2" coordorigin="4019,118" coordsize="10,2">
              <v:shape style="position:absolute;left:4019;top:118;width:10;height:2" coordorigin="4019,118" coordsize="10,0" path="m4019,118l4028,118e" filled="false" stroked="true" strokeweight=".48001pt" strokecolor="#000000">
                <v:path arrowok="t"/>
              </v:shape>
            </v:group>
            <v:group style="position:absolute;left:4028;top:118;width:1467;height:2" coordorigin="4028,118" coordsize="1467,2">
              <v:shape style="position:absolute;left:4028;top:118;width:1467;height:2" coordorigin="4028,118" coordsize="1467,0" path="m4028,118l5495,118e" filled="false" stroked="true" strokeweight=".48001pt" strokecolor="#000000">
                <v:path arrowok="t"/>
              </v:shape>
            </v:group>
            <v:group style="position:absolute;left:5495;top:118;width:10;height:2" coordorigin="5495,118" coordsize="10,2">
              <v:shape style="position:absolute;left:5495;top:118;width:10;height:2" coordorigin="5495,118" coordsize="10,0" path="m5495,118l5504,118e" filled="false" stroked="true" strokeweight=".48001pt" strokecolor="#000000">
                <v:path arrowok="t"/>
              </v:shape>
            </v:group>
            <v:group style="position:absolute;left:5504;top:118;width:951;height:2" coordorigin="5504,118" coordsize="951,2">
              <v:shape style="position:absolute;left:5504;top:118;width:951;height:2" coordorigin="5504,118" coordsize="951,0" path="m5504,118l6455,118e" filled="false" stroked="true" strokeweight=".48001pt" strokecolor="#000000">
                <v:path arrowok="t"/>
              </v:shape>
            </v:group>
            <v:group style="position:absolute;left:6455;top:118;width:10;height:2" coordorigin="6455,118" coordsize="10,2">
              <v:shape style="position:absolute;left:6455;top:118;width:10;height:2" coordorigin="6455,118" coordsize="10,0" path="m6455,118l6465,118e" filled="false" stroked="true" strokeweight=".48001pt" strokecolor="#000000">
                <v:path arrowok="t"/>
              </v:shape>
            </v:group>
            <v:group style="position:absolute;left:6465;top:118;width:1376;height:2" coordorigin="6465,118" coordsize="1376,2">
              <v:shape style="position:absolute;left:6465;top:118;width:1376;height:2" coordorigin="6465,118" coordsize="1376,0" path="m6465,118l7840,118e" filled="false" stroked="true" strokeweight=".48001pt" strokecolor="#000000">
                <v:path arrowok="t"/>
              </v:shape>
            </v:group>
            <v:group style="position:absolute;left:7840;top:118;width:10;height:2" coordorigin="7840,118" coordsize="10,2">
              <v:shape style="position:absolute;left:7840;top:118;width:10;height:2" coordorigin="7840,118" coordsize="10,0" path="m7840,118l7849,118e" filled="false" stroked="true" strokeweight=".48001pt" strokecolor="#000000">
                <v:path arrowok="t"/>
              </v:shape>
            </v:group>
            <v:group style="position:absolute;left:7849;top:118;width:995;height:2" coordorigin="7849,118" coordsize="995,2">
              <v:shape style="position:absolute;left:7849;top:118;width:995;height:2" coordorigin="7849,118" coordsize="995,0" path="m7849,118l8843,118e" filled="false" stroked="true" strokeweight=".48001pt" strokecolor="#000000">
                <v:path arrowok="t"/>
              </v:shape>
            </v:group>
            <v:group style="position:absolute;left:8844;top:118;width:10;height:2" coordorigin="8844,118" coordsize="10,2">
              <v:shape style="position:absolute;left:8844;top:118;width:10;height:2" coordorigin="8844,118" coordsize="10,0" path="m8844,118l8853,118e" filled="false" stroked="true" strokeweight=".48001pt" strokecolor="#000000">
                <v:path arrowok="t"/>
              </v:shape>
            </v:group>
            <v:group style="position:absolute;left:8853;top:118;width:1467;height:2" coordorigin="8853,118" coordsize="1467,2">
              <v:shape style="position:absolute;left:8853;top:118;width:1467;height:2" coordorigin="8853,118" coordsize="1467,0" path="m8853,118l10320,118e" filled="false" stroked="true" strokeweight=".48001pt" strokecolor="#000000">
                <v:path arrowok="t"/>
              </v:shape>
            </v:group>
            <w10:wrap type="none"/>
          </v:group>
        </w:pict>
      </w:r>
      <w:r>
        <w:rPr/>
        <w:pict>
          <v:shape style="position:absolute;margin-left:79.704002pt;margin-top:16.059650pt;width:436.3pt;height:92.6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36"/>
                    <w:gridCol w:w="947"/>
                    <w:gridCol w:w="1432"/>
                    <w:gridCol w:w="934"/>
                    <w:gridCol w:w="1477"/>
                  </w:tblGrid>
                  <w:tr>
                    <w:trPr>
                      <w:trHeight w:val="376" w:hRule="exact"/>
                    </w:trPr>
                    <w:tc>
                      <w:tcPr>
                        <w:tcW w:w="3936" w:type="dxa"/>
                        <w:tcBorders>
                          <w:top w:val="nil" w:sz="6" w:space="0" w:color="auto"/>
                          <w:left w:val="nil" w:sz="6" w:space="0" w:color="auto"/>
                          <w:bottom w:val="nil" w:sz="6" w:space="0" w:color="auto"/>
                          <w:right w:val="nil" w:sz="6" w:space="0" w:color="auto"/>
                        </w:tcBorders>
                      </w:tcPr>
                      <w:p>
                        <w:pPr>
                          <w:pStyle w:val="TableParagraph"/>
                          <w:tabs>
                            <w:tab w:pos="2758" w:val="left" w:leader="none"/>
                          </w:tabs>
                          <w:spacing w:line="29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账准备的其他应收款</w:t>
                          <w:tab/>
                        </w:r>
                        <w:r>
                          <w:rPr>
                            <w:rFonts w:ascii="Times New Roman" w:hAnsi="Times New Roman" w:cs="Times New Roman" w:eastAsia="Times New Roman" w:hint="default"/>
                            <w:sz w:val="18"/>
                            <w:szCs w:val="18"/>
                          </w:rPr>
                          <w:t>44,859,905.21</w:t>
                        </w:r>
                      </w:p>
                    </w:tc>
                    <w:tc>
                      <w:tcPr>
                        <w:tcW w:w="947" w:type="dxa"/>
                        <w:tcBorders>
                          <w:top w:val="nil" w:sz="6" w:space="0" w:color="auto"/>
                          <w:left w:val="nil" w:sz="6" w:space="0" w:color="auto"/>
                          <w:bottom w:val="nil" w:sz="6" w:space="0" w:color="auto"/>
                          <w:right w:val="nil" w:sz="6" w:space="0" w:color="auto"/>
                        </w:tcBorders>
                      </w:tcPr>
                      <w:p>
                        <w:pPr>
                          <w:pStyle w:val="TableParagraph"/>
                          <w:spacing w:line="184" w:lineRule="exact"/>
                          <w:ind w:right="127"/>
                          <w:jc w:val="right"/>
                          <w:rPr>
                            <w:rFonts w:ascii="Times New Roman" w:hAnsi="Times New Roman" w:cs="Times New Roman" w:eastAsia="Times New Roman" w:hint="default"/>
                            <w:sz w:val="18"/>
                            <w:szCs w:val="18"/>
                          </w:rPr>
                        </w:pPr>
                        <w:r>
                          <w:rPr>
                            <w:rFonts w:ascii="Times New Roman"/>
                            <w:sz w:val="18"/>
                          </w:rPr>
                          <w:t>2.79%</w:t>
                        </w:r>
                      </w:p>
                    </w:tc>
                    <w:tc>
                      <w:tcPr>
                        <w:tcW w:w="1432" w:type="dxa"/>
                        <w:tcBorders>
                          <w:top w:val="nil" w:sz="6" w:space="0" w:color="auto"/>
                          <w:left w:val="nil" w:sz="6" w:space="0" w:color="auto"/>
                          <w:bottom w:val="nil" w:sz="6" w:space="0" w:color="auto"/>
                          <w:right w:val="nil" w:sz="6" w:space="0" w:color="auto"/>
                        </w:tcBorders>
                      </w:tcPr>
                      <w:p>
                        <w:pPr>
                          <w:pStyle w:val="TableParagraph"/>
                          <w:spacing w:line="184" w:lineRule="exact"/>
                          <w:ind w:right="177"/>
                          <w:jc w:val="right"/>
                          <w:rPr>
                            <w:rFonts w:ascii="Times New Roman" w:hAnsi="Times New Roman" w:cs="Times New Roman" w:eastAsia="Times New Roman" w:hint="default"/>
                            <w:sz w:val="18"/>
                            <w:szCs w:val="18"/>
                          </w:rPr>
                        </w:pPr>
                        <w:r>
                          <w:rPr>
                            <w:rFonts w:ascii="Times New Roman"/>
                            <w:spacing w:val="-1"/>
                            <w:sz w:val="18"/>
                          </w:rPr>
                          <w:t>44,859,905.21</w:t>
                        </w:r>
                      </w:p>
                    </w:tc>
                    <w:tc>
                      <w:tcPr>
                        <w:tcW w:w="934" w:type="dxa"/>
                        <w:tcBorders>
                          <w:top w:val="nil" w:sz="6" w:space="0" w:color="auto"/>
                          <w:left w:val="nil" w:sz="6" w:space="0" w:color="auto"/>
                          <w:bottom w:val="nil" w:sz="6" w:space="0" w:color="auto"/>
                          <w:right w:val="nil" w:sz="6" w:space="0" w:color="auto"/>
                        </w:tcBorders>
                      </w:tcPr>
                      <w:p>
                        <w:pPr>
                          <w:pStyle w:val="TableParagraph"/>
                          <w:spacing w:line="184" w:lineRule="exact"/>
                          <w:ind w:right="107"/>
                          <w:jc w:val="right"/>
                          <w:rPr>
                            <w:rFonts w:ascii="Times New Roman" w:hAnsi="Times New Roman" w:cs="Times New Roman" w:eastAsia="Times New Roman" w:hint="default"/>
                            <w:sz w:val="18"/>
                            <w:szCs w:val="18"/>
                          </w:rPr>
                        </w:pPr>
                        <w:r>
                          <w:rPr>
                            <w:rFonts w:ascii="Times New Roman"/>
                            <w:spacing w:val="-1"/>
                            <w:sz w:val="18"/>
                          </w:rPr>
                          <w:t>100.00%</w:t>
                        </w:r>
                      </w:p>
                    </w:tc>
                    <w:tc>
                      <w:tcPr>
                        <w:tcW w:w="1477" w:type="dxa"/>
                        <w:tcBorders>
                          <w:top w:val="nil" w:sz="6" w:space="0" w:color="auto"/>
                          <w:left w:val="nil" w:sz="6" w:space="0" w:color="auto"/>
                          <w:bottom w:val="nil" w:sz="6" w:space="0" w:color="auto"/>
                          <w:right w:val="nil" w:sz="6" w:space="0" w:color="auto"/>
                        </w:tcBorders>
                      </w:tcPr>
                      <w:p>
                        <w:pPr>
                          <w:pStyle w:val="TableParagraph"/>
                          <w:spacing w:line="184" w:lineRule="exact"/>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570" w:hRule="exact"/>
                    </w:trPr>
                    <w:tc>
                      <w:tcPr>
                        <w:tcW w:w="3936" w:type="dxa"/>
                        <w:tcBorders>
                          <w:top w:val="nil" w:sz="6" w:space="0" w:color="auto"/>
                          <w:left w:val="nil" w:sz="6" w:space="0" w:color="auto"/>
                          <w:bottom w:val="nil" w:sz="6" w:space="0" w:color="auto"/>
                          <w:right w:val="nil" w:sz="6" w:space="0" w:color="auto"/>
                        </w:tcBorders>
                      </w:tcPr>
                      <w:p>
                        <w:pPr>
                          <w:pStyle w:val="TableParagraph"/>
                          <w:tabs>
                            <w:tab w:pos="2532" w:val="left" w:leader="none"/>
                          </w:tabs>
                          <w:spacing w:line="158" w:lineRule="auto" w:before="89"/>
                          <w:ind w:left="108" w:right="14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按信用风险特征组合计提坏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position w:val="-11"/>
                            <w:sz w:val="18"/>
                            <w:szCs w:val="18"/>
                          </w:rPr>
                          <w:t>账准备的其他应收款</w:t>
                          <w:tab/>
                        </w:r>
                        <w:r>
                          <w:rPr>
                            <w:rFonts w:ascii="Times New Roman" w:hAnsi="Times New Roman" w:cs="Times New Roman" w:eastAsia="Times New Roman" w:hint="default"/>
                            <w:sz w:val="18"/>
                            <w:szCs w:val="18"/>
                          </w:rPr>
                          <w:t>1,560,898,984.71</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sz w:val="18"/>
                          </w:rPr>
                          <w:t>97.21%</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7"/>
                          <w:jc w:val="right"/>
                          <w:rPr>
                            <w:rFonts w:ascii="Times New Roman" w:hAnsi="Times New Roman" w:cs="Times New Roman" w:eastAsia="Times New Roman" w:hint="default"/>
                            <w:sz w:val="18"/>
                            <w:szCs w:val="18"/>
                          </w:rPr>
                        </w:pPr>
                        <w:r>
                          <w:rPr>
                            <w:rFonts w:ascii="Times New Roman"/>
                            <w:spacing w:val="-1"/>
                            <w:sz w:val="18"/>
                          </w:rPr>
                          <w:t>289,239,322.59</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18.53%</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1,271,659,662.12</w:t>
                        </w:r>
                      </w:p>
                    </w:tc>
                  </w:tr>
                  <w:tr>
                    <w:trPr>
                      <w:trHeight w:val="570" w:hRule="exact"/>
                    </w:trPr>
                    <w:tc>
                      <w:tcPr>
                        <w:tcW w:w="3936" w:type="dxa"/>
                        <w:tcBorders>
                          <w:top w:val="nil" w:sz="6" w:space="0" w:color="auto"/>
                          <w:left w:val="nil" w:sz="6" w:space="0" w:color="auto"/>
                          <w:bottom w:val="single" w:sz="4" w:space="0" w:color="000000"/>
                          <w:right w:val="nil" w:sz="6" w:space="0" w:color="auto"/>
                        </w:tcBorders>
                      </w:tcPr>
                      <w:p>
                        <w:pPr>
                          <w:pStyle w:val="TableParagraph"/>
                          <w:tabs>
                            <w:tab w:pos="3478" w:val="left" w:leader="none"/>
                          </w:tabs>
                          <w:spacing w:line="158" w:lineRule="auto" w:before="87"/>
                          <w:ind w:left="108" w:right="14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单项金额不重大但单项计提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坏账准备的其他应收款</w:t>
                        </w:r>
                        <w:r>
                          <w:rPr>
                            <w:rFonts w:ascii="Times New Roman" w:hAnsi="Times New Roman" w:cs="Times New Roman" w:eastAsia="Times New Roman" w:hint="default"/>
                            <w:position w:val="12"/>
                            <w:sz w:val="18"/>
                            <w:szCs w:val="18"/>
                          </w:rPr>
                          <w:tab/>
                          <w:t>0.00</w:t>
                        </w:r>
                        <w:r>
                          <w:rPr>
                            <w:rFonts w:ascii="Times New Roman" w:hAnsi="Times New Roman" w:cs="Times New Roman" w:eastAsia="Times New Roman" w:hint="default"/>
                            <w:sz w:val="18"/>
                            <w:szCs w:val="18"/>
                          </w:rPr>
                        </w:r>
                      </w:p>
                    </w:tc>
                    <w:tc>
                      <w:tcPr>
                        <w:tcW w:w="94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26"/>
                          <w:jc w:val="right"/>
                          <w:rPr>
                            <w:rFonts w:ascii="Times New Roman" w:hAnsi="Times New Roman" w:cs="Times New Roman" w:eastAsia="Times New Roman" w:hint="default"/>
                            <w:sz w:val="18"/>
                            <w:szCs w:val="18"/>
                          </w:rPr>
                        </w:pPr>
                        <w:r>
                          <w:rPr>
                            <w:rFonts w:ascii="Times New Roman"/>
                            <w:sz w:val="18"/>
                          </w:rPr>
                          <w:t>0.00%</w:t>
                        </w:r>
                      </w:p>
                    </w:tc>
                    <w:tc>
                      <w:tcPr>
                        <w:tcW w:w="143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76"/>
                          <w:jc w:val="right"/>
                          <w:rPr>
                            <w:rFonts w:ascii="Times New Roman" w:hAnsi="Times New Roman" w:cs="Times New Roman" w:eastAsia="Times New Roman" w:hint="default"/>
                            <w:sz w:val="18"/>
                            <w:szCs w:val="18"/>
                          </w:rPr>
                        </w:pPr>
                        <w:r>
                          <w:rPr>
                            <w:rFonts w:ascii="Times New Roman"/>
                            <w:spacing w:val="-1"/>
                            <w:sz w:val="18"/>
                          </w:rPr>
                          <w:t>0.00</w:t>
                        </w:r>
                      </w:p>
                    </w:tc>
                    <w:tc>
                      <w:tcPr>
                        <w:tcW w:w="93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0.00%</w:t>
                        </w:r>
                      </w:p>
                    </w:tc>
                    <w:tc>
                      <w:tcPr>
                        <w:tcW w:w="147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7" w:hRule="exact"/>
                    </w:trPr>
                    <w:tc>
                      <w:tcPr>
                        <w:tcW w:w="3936" w:type="dxa"/>
                        <w:tcBorders>
                          <w:top w:val="single" w:sz="4" w:space="0" w:color="000000"/>
                          <w:left w:val="nil" w:sz="6" w:space="0" w:color="auto"/>
                          <w:bottom w:val="single" w:sz="12" w:space="0" w:color="000000"/>
                          <w:right w:val="nil" w:sz="6" w:space="0" w:color="auto"/>
                        </w:tcBorders>
                      </w:tcPr>
                      <w:p>
                        <w:pPr>
                          <w:pStyle w:val="TableParagraph"/>
                          <w:tabs>
                            <w:tab w:pos="2532" w:val="left" w:leader="none"/>
                          </w:tabs>
                          <w:spacing w:line="248"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合计</w:t>
                          <w:tab/>
                        </w:r>
                        <w:r>
                          <w:rPr>
                            <w:rFonts w:ascii="Times New Roman" w:hAnsi="Times New Roman" w:cs="Times New Roman" w:eastAsia="Times New Roman" w:hint="default"/>
                            <w:b/>
                            <w:bCs/>
                            <w:sz w:val="18"/>
                            <w:szCs w:val="18"/>
                          </w:rPr>
                          <w:t>1,605,758,889.92</w:t>
                        </w:r>
                        <w:r>
                          <w:rPr>
                            <w:rFonts w:ascii="Times New Roman" w:hAnsi="Times New Roman" w:cs="Times New Roman" w:eastAsia="Times New Roman" w:hint="default"/>
                            <w:sz w:val="18"/>
                            <w:szCs w:val="18"/>
                          </w:rPr>
                        </w:r>
                      </w:p>
                    </w:tc>
                    <w:tc>
                      <w:tcPr>
                        <w:tcW w:w="947"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26"/>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432"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77"/>
                          <w:jc w:val="right"/>
                          <w:rPr>
                            <w:rFonts w:ascii="Times New Roman" w:hAnsi="Times New Roman" w:cs="Times New Roman" w:eastAsia="Times New Roman" w:hint="default"/>
                            <w:sz w:val="18"/>
                            <w:szCs w:val="18"/>
                          </w:rPr>
                        </w:pPr>
                        <w:r>
                          <w:rPr>
                            <w:rFonts w:ascii="Times New Roman"/>
                            <w:b/>
                            <w:spacing w:val="-1"/>
                            <w:sz w:val="18"/>
                          </w:rPr>
                          <w:t>334,099,227.80</w:t>
                        </w:r>
                        <w:r>
                          <w:rPr>
                            <w:rFonts w:ascii="Times New Roman"/>
                            <w:spacing w:val="-1"/>
                            <w:sz w:val="18"/>
                          </w:rPr>
                        </w:r>
                      </w:p>
                    </w:tc>
                    <w:tc>
                      <w:tcPr>
                        <w:tcW w:w="934"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b/>
                            <w:sz w:val="18"/>
                          </w:rPr>
                          <w:t>20.81%</w:t>
                        </w:r>
                        <w:r>
                          <w:rPr>
                            <w:rFonts w:ascii="Times New Roman"/>
                            <w:sz w:val="18"/>
                          </w:rPr>
                        </w:r>
                      </w:p>
                    </w:tc>
                    <w:tc>
                      <w:tcPr>
                        <w:tcW w:w="1477"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8"/>
                          <w:jc w:val="right"/>
                          <w:rPr>
                            <w:rFonts w:ascii="Times New Roman" w:hAnsi="Times New Roman" w:cs="Times New Roman" w:eastAsia="Times New Roman" w:hint="default"/>
                            <w:sz w:val="18"/>
                            <w:szCs w:val="18"/>
                          </w:rPr>
                        </w:pPr>
                        <w:r>
                          <w:rPr>
                            <w:rFonts w:ascii="Times New Roman"/>
                            <w:b/>
                            <w:spacing w:val="-1"/>
                            <w:sz w:val="18"/>
                          </w:rPr>
                          <w:t>1,271,659,662.12</w:t>
                        </w:r>
                        <w:r>
                          <w:rPr>
                            <w:rFonts w:ascii="Times New Roman"/>
                            <w:spacing w:val="-1"/>
                            <w:sz w:val="18"/>
                          </w:rPr>
                        </w:r>
                      </w:p>
                    </w:tc>
                  </w:tr>
                </w:tbl>
                <w:p>
                  <w:pPr/>
                </w:p>
              </w:txbxContent>
            </v:textbox>
            <w10:wrap type="none"/>
          </v:shape>
        </w:pict>
      </w:r>
      <w:r>
        <w:rPr>
          <w:rFonts w:ascii="宋体" w:hAnsi="宋体" w:cs="宋体" w:eastAsia="宋体" w:hint="default"/>
          <w:spacing w:val="3"/>
          <w:sz w:val="18"/>
          <w:szCs w:val="18"/>
        </w:rPr>
        <w:t>单项金额重大并单项计提坏</w:t>
      </w:r>
      <w:r>
        <w:rPr>
          <w:rFonts w:ascii="宋体" w:hAnsi="宋体" w:cs="宋体" w:eastAsia="宋体" w:hint="default"/>
          <w:sz w:val="18"/>
          <w:szCs w:val="18"/>
        </w:rPr>
      </w:r>
    </w:p>
    <w:p>
      <w:pPr>
        <w:spacing w:line="235" w:lineRule="exact" w:before="0"/>
        <w:ind w:left="2474"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年初余额</w:t>
      </w:r>
      <w:r>
        <w:rPr>
          <w:rFonts w:ascii="宋体" w:hAnsi="宋体" w:cs="宋体" w:eastAsia="宋体" w:hint="default"/>
          <w:sz w:val="18"/>
          <w:szCs w:val="18"/>
        </w:rPr>
      </w:r>
    </w:p>
    <w:p>
      <w:pPr>
        <w:tabs>
          <w:tab w:pos="2952" w:val="left" w:leader="none"/>
        </w:tabs>
        <w:spacing w:before="59"/>
        <w:ind w:left="542" w:right="0" w:firstLine="0"/>
        <w:jc w:val="left"/>
        <w:rPr>
          <w:rFonts w:ascii="宋体" w:hAnsi="宋体" w:cs="宋体" w:eastAsia="宋体" w:hint="default"/>
          <w:sz w:val="18"/>
          <w:szCs w:val="18"/>
        </w:rPr>
      </w:pPr>
      <w:r>
        <w:rPr/>
        <w:pict>
          <v:group style="position:absolute;margin-left:200.690002pt;margin-top:2.661746pt;width:315.55pt;height:.5pt;mso-position-horizontal-relative:page;mso-position-vertical-relative:paragraph;z-index:-1179952" coordorigin="4014,53" coordsize="6311,10">
            <v:group style="position:absolute;left:4019;top:58;width:2437;height:2" coordorigin="4019,58" coordsize="2437,2">
              <v:shape style="position:absolute;left:4019;top:58;width:2437;height:2" coordorigin="4019,58" coordsize="2437,0" path="m4019,58l6455,58e" filled="false" stroked="true" strokeweight=".48pt" strokecolor="#000000">
                <v:path arrowok="t"/>
              </v:shape>
            </v:group>
            <v:group style="position:absolute;left:6455;top:58;width:10;height:2" coordorigin="6455,58" coordsize="10,2">
              <v:shape style="position:absolute;left:6455;top:58;width:10;height:2" coordorigin="6455,58" coordsize="10,0" path="m6455,58l6465,58e" filled="false" stroked="true" strokeweight=".48pt" strokecolor="#000000">
                <v:path arrowok="t"/>
              </v:shape>
            </v:group>
            <v:group style="position:absolute;left:6465;top:58;width:2379;height:2" coordorigin="6465,58" coordsize="2379,2">
              <v:shape style="position:absolute;left:6465;top:58;width:2379;height:2" coordorigin="6465,58" coordsize="2379,0" path="m6465,58l8843,58e" filled="false" stroked="true" strokeweight=".48pt" strokecolor="#000000">
                <v:path arrowok="t"/>
              </v:shape>
            </v:group>
            <v:group style="position:absolute;left:8844;top:58;width:10;height:2" coordorigin="8844,58" coordsize="10,2">
              <v:shape style="position:absolute;left:8844;top:58;width:10;height:2" coordorigin="8844,58" coordsize="10,0" path="m8844,58l8853,58e" filled="false" stroked="true" strokeweight=".48pt" strokecolor="#000000">
                <v:path arrowok="t"/>
              </v:shape>
            </v:group>
            <v:group style="position:absolute;left:8853;top:58;width:1467;height:2" coordorigin="8853,58" coordsize="1467,2">
              <v:shape style="position:absolute;left:8853;top:58;width:1467;height:2" coordorigin="8853,58" coordsize="1467,0" path="m8853,58l10320,58e" filled="false" stroked="true" strokeweight=".48pt" strokecolor="#000000">
                <v:path arrowok="t"/>
              </v:shape>
            </v:group>
            <w10:wrap type="none"/>
          </v:group>
        </w:pict>
      </w: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tabs>
          <w:tab w:pos="1458" w:val="left" w:leader="none"/>
          <w:tab w:pos="2630" w:val="left" w:leader="none"/>
          <w:tab w:pos="3643" w:val="left" w:leader="none"/>
        </w:tabs>
        <w:spacing w:before="59"/>
        <w:ind w:left="242" w:right="0" w:firstLine="0"/>
        <w:jc w:val="left"/>
        <w:rPr>
          <w:rFonts w:ascii="宋体" w:hAnsi="宋体" w:cs="宋体" w:eastAsia="宋体" w:hint="default"/>
          <w:sz w:val="18"/>
          <w:szCs w:val="18"/>
        </w:rPr>
      </w:pPr>
      <w:r>
        <w:rPr/>
        <w:pict>
          <v:group style="position:absolute;margin-left:200.690002pt;margin-top:2.661736pt;width:241.75pt;height:.5pt;mso-position-horizontal-relative:page;mso-position-vertical-relative:paragraph;z-index:-1179928" coordorigin="4014,53" coordsize="4835,10">
            <v:group style="position:absolute;left:4019;top:58;width:1476;height:2" coordorigin="4019,58" coordsize="1476,2">
              <v:shape style="position:absolute;left:4019;top:58;width:1476;height:2" coordorigin="4019,58" coordsize="1476,0" path="m4019,58l5495,58e" filled="false" stroked="true" strokeweight=".48pt" strokecolor="#000000">
                <v:path arrowok="t"/>
              </v:shape>
            </v:group>
            <v:group style="position:absolute;left:5495;top:58;width:10;height:2" coordorigin="5495,58" coordsize="10,2">
              <v:shape style="position:absolute;left:5495;top:58;width:10;height:2" coordorigin="5495,58" coordsize="10,0" path="m5495,58l5504,58e" filled="false" stroked="true" strokeweight=".48pt" strokecolor="#000000">
                <v:path arrowok="t"/>
              </v:shape>
            </v:group>
            <v:group style="position:absolute;left:5504;top:58;width:951;height:2" coordorigin="5504,58" coordsize="951,2">
              <v:shape style="position:absolute;left:5504;top:58;width:951;height:2" coordorigin="5504,58" coordsize="951,0" path="m5504,58l6455,58e" filled="false" stroked="true" strokeweight=".48pt" strokecolor="#000000">
                <v:path arrowok="t"/>
              </v:shape>
            </v:group>
            <v:group style="position:absolute;left:6455;top:58;width:10;height:2" coordorigin="6455,58" coordsize="10,2">
              <v:shape style="position:absolute;left:6455;top:58;width:10;height:2" coordorigin="6455,58" coordsize="10,0" path="m6455,58l6465,58e" filled="false" stroked="true" strokeweight=".48pt" strokecolor="#000000">
                <v:path arrowok="t"/>
              </v:shape>
            </v:group>
            <v:group style="position:absolute;left:6465;top:58;width:1376;height:2" coordorigin="6465,58" coordsize="1376,2">
              <v:shape style="position:absolute;left:6465;top:58;width:1376;height:2" coordorigin="6465,58" coordsize="1376,0" path="m6465,58l7840,58e" filled="false" stroked="true" strokeweight=".48pt" strokecolor="#000000">
                <v:path arrowok="t"/>
              </v:shape>
            </v:group>
            <v:group style="position:absolute;left:7840;top:58;width:10;height:2" coordorigin="7840,58" coordsize="10,2">
              <v:shape style="position:absolute;left:7840;top:58;width:10;height:2" coordorigin="7840,58" coordsize="10,0" path="m7840,58l7849,58e" filled="false" stroked="true" strokeweight=".48pt" strokecolor="#000000">
                <v:path arrowok="t"/>
              </v:shape>
            </v:group>
            <v:group style="position:absolute;left:7849;top:58;width:995;height:2" coordorigin="7849,58" coordsize="995,2">
              <v:shape style="position:absolute;left:7849;top:58;width:995;height:2" coordorigin="7849,58" coordsize="995,0" path="m7849,58l8843,58e" filled="false" stroked="true" strokeweight=".48pt" strokecolor="#000000">
                <v:path arrowok="t"/>
              </v:shape>
            </v:group>
            <w10:wrap type="none"/>
          </v:group>
        </w:pict>
      </w:r>
      <w:r>
        <w:rPr>
          <w:rFonts w:ascii="宋体" w:hAnsi="宋体" w:cs="宋体" w:eastAsia="宋体" w:hint="default"/>
          <w:b/>
          <w:bCs/>
          <w:sz w:val="18"/>
          <w:szCs w:val="18"/>
        </w:rPr>
        <w:t>金额</w:t>
        <w:tab/>
        <w:t>比例</w:t>
        <w:tab/>
        <w:t>金额</w:t>
        <w:tab/>
      </w:r>
      <w:r>
        <w:rPr>
          <w:rFonts w:ascii="宋体" w:hAnsi="宋体" w:cs="宋体" w:eastAsia="宋体" w:hint="default"/>
          <w:b/>
          <w:bCs/>
          <w:w w:val="95"/>
          <w:sz w:val="18"/>
          <w:szCs w:val="18"/>
        </w:rPr>
        <w:t>计提比例</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5"/>
          <w:szCs w:val="15"/>
        </w:rPr>
      </w:pPr>
    </w:p>
    <w:p>
      <w:pPr>
        <w:spacing w:before="0"/>
        <w:ind w:left="242"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520" w:bottom="280" w:left="1460" w:right="1460"/>
          <w:cols w:num="3" w:equalWidth="0">
            <w:col w:w="2458" w:space="415"/>
            <w:col w:w="4366" w:space="277"/>
            <w:col w:w="1474"/>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spacing w:before="32"/>
        <w:ind w:left="808"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4"/>
          <w:sz w:val="22"/>
          <w:szCs w:val="22"/>
        </w:rPr>
        <w:t> </w:t>
      </w:r>
      <w:r>
        <w:rPr>
          <w:rFonts w:ascii="宋体" w:hAnsi="宋体" w:cs="宋体" w:eastAsia="宋体" w:hint="default"/>
          <w:sz w:val="22"/>
          <w:szCs w:val="22"/>
        </w:rPr>
        <w:t>年末单项金额重大并单独计提坏账准备的其他应收款</w:t>
      </w:r>
    </w:p>
    <w:p>
      <w:pPr>
        <w:spacing w:line="240" w:lineRule="auto" w:before="5"/>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426"/>
        <w:gridCol w:w="1449"/>
        <w:gridCol w:w="1342"/>
        <w:gridCol w:w="1104"/>
        <w:gridCol w:w="1405"/>
      </w:tblGrid>
      <w:tr>
        <w:trPr>
          <w:trHeight w:val="305" w:hRule="exact"/>
        </w:trPr>
        <w:tc>
          <w:tcPr>
            <w:tcW w:w="342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144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342"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89"/>
              <w:jc w:val="center"/>
              <w:rPr>
                <w:rFonts w:ascii="宋体" w:hAnsi="宋体" w:cs="宋体" w:eastAsia="宋体" w:hint="default"/>
                <w:sz w:val="18"/>
                <w:szCs w:val="18"/>
              </w:rPr>
            </w:pPr>
            <w:r>
              <w:rPr>
                <w:rFonts w:ascii="宋体" w:hAnsi="宋体" w:cs="宋体" w:eastAsia="宋体" w:hint="default"/>
                <w:b/>
                <w:bCs/>
                <w:sz w:val="18"/>
                <w:szCs w:val="18"/>
              </w:rPr>
              <w:t>坏账金额</w:t>
            </w:r>
            <w:r>
              <w:rPr>
                <w:rFonts w:ascii="宋体" w:hAnsi="宋体" w:cs="宋体" w:eastAsia="宋体" w:hint="default"/>
                <w:sz w:val="18"/>
                <w:szCs w:val="18"/>
              </w:rPr>
            </w:r>
          </w:p>
        </w:tc>
        <w:tc>
          <w:tcPr>
            <w:tcW w:w="110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51"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405"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35"/>
              <w:jc w:val="center"/>
              <w:rPr>
                <w:rFonts w:ascii="宋体" w:hAnsi="宋体" w:cs="宋体" w:eastAsia="宋体" w:hint="default"/>
                <w:sz w:val="18"/>
                <w:szCs w:val="18"/>
              </w:rPr>
            </w:pPr>
            <w:r>
              <w:rPr>
                <w:rFonts w:ascii="宋体" w:hAnsi="宋体" w:cs="宋体" w:eastAsia="宋体" w:hint="default"/>
                <w:b/>
                <w:bCs/>
                <w:sz w:val="18"/>
                <w:szCs w:val="18"/>
              </w:rPr>
              <w:t>计提原因</w:t>
            </w:r>
            <w:r>
              <w:rPr>
                <w:rFonts w:ascii="宋体" w:hAnsi="宋体" w:cs="宋体" w:eastAsia="宋体" w:hint="default"/>
                <w:sz w:val="18"/>
                <w:szCs w:val="18"/>
              </w:rPr>
            </w:r>
          </w:p>
        </w:tc>
      </w:tr>
      <w:tr>
        <w:trPr>
          <w:trHeight w:val="295" w:hRule="exact"/>
        </w:trPr>
        <w:tc>
          <w:tcPr>
            <w:tcW w:w="3426"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钦州市同方和宸精密电子科技有限公司</w:t>
            </w:r>
          </w:p>
        </w:tc>
        <w:tc>
          <w:tcPr>
            <w:tcW w:w="1449"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101" w:right="0"/>
              <w:jc w:val="center"/>
              <w:rPr>
                <w:rFonts w:ascii="Times New Roman" w:hAnsi="Times New Roman" w:cs="Times New Roman" w:eastAsia="Times New Roman" w:hint="default"/>
                <w:sz w:val="18"/>
                <w:szCs w:val="18"/>
              </w:rPr>
            </w:pPr>
            <w:r>
              <w:rPr>
                <w:rFonts w:ascii="Times New Roman"/>
                <w:sz w:val="18"/>
              </w:rPr>
              <w:t>44,859,905.21</w:t>
            </w:r>
          </w:p>
        </w:tc>
        <w:tc>
          <w:tcPr>
            <w:tcW w:w="134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5" w:right="0"/>
              <w:jc w:val="center"/>
              <w:rPr>
                <w:rFonts w:ascii="Times New Roman" w:hAnsi="Times New Roman" w:cs="Times New Roman" w:eastAsia="Times New Roman" w:hint="default"/>
                <w:sz w:val="18"/>
                <w:szCs w:val="18"/>
              </w:rPr>
            </w:pPr>
            <w:r>
              <w:rPr>
                <w:rFonts w:ascii="Times New Roman"/>
                <w:sz w:val="18"/>
              </w:rPr>
              <w:t>44,859,905.21</w:t>
            </w:r>
          </w:p>
        </w:tc>
        <w:tc>
          <w:tcPr>
            <w:tcW w:w="1104"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41"/>
              <w:jc w:val="right"/>
              <w:rPr>
                <w:rFonts w:ascii="Times New Roman" w:hAnsi="Times New Roman" w:cs="Times New Roman" w:eastAsia="Times New Roman" w:hint="default"/>
                <w:sz w:val="18"/>
                <w:szCs w:val="18"/>
              </w:rPr>
            </w:pPr>
            <w:r>
              <w:rPr>
                <w:rFonts w:ascii="Times New Roman"/>
                <w:spacing w:val="-1"/>
                <w:sz w:val="18"/>
              </w:rPr>
              <w:t>100.00%</w:t>
            </w:r>
          </w:p>
        </w:tc>
        <w:tc>
          <w:tcPr>
            <w:tcW w:w="1405"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38"/>
              <w:jc w:val="center"/>
              <w:rPr>
                <w:rFonts w:ascii="宋体" w:hAnsi="宋体" w:cs="宋体" w:eastAsia="宋体" w:hint="default"/>
                <w:sz w:val="18"/>
                <w:szCs w:val="18"/>
              </w:rPr>
            </w:pPr>
            <w:r>
              <w:rPr>
                <w:rFonts w:ascii="宋体" w:hAnsi="宋体" w:cs="宋体" w:eastAsia="宋体" w:hint="default"/>
                <w:sz w:val="18"/>
                <w:szCs w:val="18"/>
              </w:rPr>
              <w:t>企业信用异常</w:t>
            </w:r>
          </w:p>
        </w:tc>
      </w:tr>
      <w:tr>
        <w:trPr>
          <w:trHeight w:val="307" w:hRule="exact"/>
        </w:trPr>
        <w:tc>
          <w:tcPr>
            <w:tcW w:w="3426"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49"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101" w:right="0"/>
              <w:jc w:val="center"/>
              <w:rPr>
                <w:rFonts w:ascii="Times New Roman" w:hAnsi="Times New Roman" w:cs="Times New Roman" w:eastAsia="Times New Roman" w:hint="default"/>
                <w:sz w:val="18"/>
                <w:szCs w:val="18"/>
              </w:rPr>
            </w:pPr>
            <w:r>
              <w:rPr>
                <w:rFonts w:ascii="Times New Roman"/>
                <w:b/>
                <w:sz w:val="18"/>
              </w:rPr>
              <w:t>44,859,905.21</w:t>
            </w:r>
            <w:r>
              <w:rPr>
                <w:rFonts w:ascii="Times New Roman"/>
                <w:sz w:val="18"/>
              </w:rPr>
            </w:r>
          </w:p>
        </w:tc>
        <w:tc>
          <w:tcPr>
            <w:tcW w:w="1342"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5" w:right="0"/>
              <w:jc w:val="center"/>
              <w:rPr>
                <w:rFonts w:ascii="Times New Roman" w:hAnsi="Times New Roman" w:cs="Times New Roman" w:eastAsia="Times New Roman" w:hint="default"/>
                <w:sz w:val="18"/>
                <w:szCs w:val="18"/>
              </w:rPr>
            </w:pPr>
            <w:r>
              <w:rPr>
                <w:rFonts w:ascii="Times New Roman"/>
                <w:b/>
                <w:sz w:val="18"/>
              </w:rPr>
              <w:t>44,859,905.21</w:t>
            </w:r>
            <w:r>
              <w:rPr>
                <w:rFonts w:ascii="Times New Roman"/>
                <w:sz w:val="18"/>
              </w:rPr>
            </w:r>
          </w:p>
        </w:tc>
        <w:tc>
          <w:tcPr>
            <w:tcW w:w="1104"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4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405"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3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81"/>
        <w:ind w:left="808"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6"/>
          <w:sz w:val="22"/>
          <w:szCs w:val="22"/>
        </w:rPr>
        <w:t> </w:t>
      </w:r>
      <w:r>
        <w:rPr>
          <w:rFonts w:ascii="宋体" w:hAnsi="宋体" w:cs="宋体" w:eastAsia="宋体" w:hint="default"/>
          <w:sz w:val="22"/>
          <w:szCs w:val="22"/>
        </w:rPr>
        <w:t>组合中，按账龄分析法计提坏账准备的其他应收款</w:t>
      </w:r>
    </w:p>
    <w:p>
      <w:pPr>
        <w:spacing w:line="240" w:lineRule="auto" w:before="5"/>
        <w:rPr>
          <w:rFonts w:ascii="宋体" w:hAnsi="宋体" w:cs="宋体" w:eastAsia="宋体" w:hint="default"/>
          <w:sz w:val="11"/>
          <w:szCs w:val="11"/>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895;height:2" coordorigin="14,14" coordsize="2895,2">
              <v:shape style="position:absolute;left:14;top:14;width:2895;height:2" coordorigin="14,14" coordsize="2895,0" path="m14,14l2909,14e" filled="false" stroked="true" strokeweight="1.44pt" strokecolor="#000000">
                <v:path arrowok="t"/>
              </v:shape>
            </v:group>
            <v:group style="position:absolute;left:2909;top:14;width:29;height:2" coordorigin="2909,14" coordsize="29,2">
              <v:shape style="position:absolute;left:2909;top:14;width:29;height:2" coordorigin="2909,14" coordsize="29,0" path="m2909,14l2938,14e" filled="false" stroked="true" strokeweight="1.44pt" strokecolor="#000000">
                <v:path arrowok="t"/>
              </v:shape>
            </v:group>
            <v:group style="position:absolute;left:2938;top:14;width:5802;height:2" coordorigin="2938,14" coordsize="5802,2">
              <v:shape style="position:absolute;left:2938;top:14;width:5802;height:2" coordorigin="2938,14" coordsize="5802,0" path="m2938,14l8740,14e" filled="false" stroked="true" strokeweight="1.44pt" strokecolor="#000000">
                <v:path arrowok="t"/>
              </v:shape>
            </v:group>
          </v:group>
        </w:pict>
      </w:r>
      <w:r>
        <w:rPr>
          <w:rFonts w:ascii="宋体" w:hAnsi="宋体" w:cs="宋体" w:eastAsia="宋体" w:hint="default"/>
          <w:position w:val="0"/>
          <w:sz w:val="2"/>
          <w:szCs w:val="2"/>
        </w:rPr>
      </w:r>
    </w:p>
    <w:p>
      <w:pPr>
        <w:spacing w:line="190" w:lineRule="exact" w:before="0"/>
        <w:ind w:left="5580" w:right="0" w:firstLine="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p>
      <w:pPr>
        <w:spacing w:line="191" w:lineRule="exact" w:before="0"/>
        <w:ind w:left="242" w:right="0" w:firstLine="0"/>
        <w:jc w:val="left"/>
        <w:rPr>
          <w:rFonts w:ascii="宋体" w:hAnsi="宋体" w:cs="宋体" w:eastAsia="宋体" w:hint="default"/>
          <w:sz w:val="18"/>
          <w:szCs w:val="18"/>
        </w:rPr>
      </w:pPr>
      <w:r>
        <w:rPr/>
        <w:pict>
          <v:shape style="position:absolute;margin-left:79.704002pt;margin-top:5.163032pt;width:436.3pt;height:117.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95"/>
                    <w:gridCol w:w="2285"/>
                    <w:gridCol w:w="817"/>
                    <w:gridCol w:w="1038"/>
                    <w:gridCol w:w="1690"/>
                  </w:tblGrid>
                  <w:tr>
                    <w:trPr>
                      <w:trHeight w:val="295" w:hRule="exact"/>
                    </w:trPr>
                    <w:tc>
                      <w:tcPr>
                        <w:tcW w:w="2895" w:type="dxa"/>
                        <w:tcBorders>
                          <w:top w:val="nil" w:sz="6" w:space="0" w:color="auto"/>
                          <w:left w:val="nil" w:sz="6" w:space="0" w:color="auto"/>
                          <w:bottom w:val="single" w:sz="4" w:space="0" w:color="000000"/>
                          <w:right w:val="nil" w:sz="6" w:space="0" w:color="auto"/>
                        </w:tcBorders>
                      </w:tcPr>
                      <w:p>
                        <w:pPr/>
                      </w:p>
                    </w:tc>
                    <w:tc>
                      <w:tcPr>
                        <w:tcW w:w="2285"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520"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817"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449"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1038" w:type="dxa"/>
                        <w:tcBorders>
                          <w:top w:val="single" w:sz="4" w:space="0" w:color="000000"/>
                          <w:left w:val="nil" w:sz="6" w:space="0" w:color="auto"/>
                          <w:bottom w:val="single" w:sz="4" w:space="0" w:color="000000"/>
                          <w:right w:val="nil" w:sz="6" w:space="0" w:color="auto"/>
                        </w:tcBorders>
                      </w:tcPr>
                      <w:p>
                        <w:pPr/>
                      </w:p>
                    </w:tc>
                    <w:tc>
                      <w:tcPr>
                        <w:tcW w:w="1690"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35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2" w:hRule="exact"/>
                    </w:trPr>
                    <w:tc>
                      <w:tcPr>
                        <w:tcW w:w="2895" w:type="dxa"/>
                        <w:tcBorders>
                          <w:top w:val="single" w:sz="4" w:space="0" w:color="000000"/>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8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447"/>
                          <w:jc w:val="right"/>
                          <w:rPr>
                            <w:rFonts w:ascii="Times New Roman" w:hAnsi="Times New Roman" w:cs="Times New Roman" w:eastAsia="Times New Roman" w:hint="default"/>
                            <w:sz w:val="18"/>
                            <w:szCs w:val="18"/>
                          </w:rPr>
                        </w:pPr>
                        <w:r>
                          <w:rPr>
                            <w:rFonts w:ascii="Times New Roman"/>
                            <w:spacing w:val="-1"/>
                            <w:sz w:val="18"/>
                          </w:rPr>
                          <w:t>509,710,754.39</w:t>
                        </w:r>
                      </w:p>
                    </w:tc>
                    <w:tc>
                      <w:tcPr>
                        <w:tcW w:w="817" w:type="dxa"/>
                        <w:tcBorders>
                          <w:top w:val="single" w:sz="4" w:space="0" w:color="000000"/>
                          <w:left w:val="nil" w:sz="6" w:space="0" w:color="auto"/>
                          <w:bottom w:val="nil" w:sz="6" w:space="0" w:color="auto"/>
                          <w:right w:val="nil" w:sz="6" w:space="0" w:color="auto"/>
                        </w:tcBorders>
                      </w:tcPr>
                      <w:p>
                        <w:pPr/>
                      </w:p>
                    </w:tc>
                    <w:tc>
                      <w:tcPr>
                        <w:tcW w:w="103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354"/>
                          <w:jc w:val="right"/>
                          <w:rPr>
                            <w:rFonts w:ascii="Times New Roman" w:hAnsi="Times New Roman" w:cs="Times New Roman" w:eastAsia="Times New Roman" w:hint="default"/>
                            <w:sz w:val="18"/>
                            <w:szCs w:val="18"/>
                          </w:rPr>
                        </w:pPr>
                        <w:r>
                          <w:rPr>
                            <w:rFonts w:ascii="Times New Roman"/>
                            <w:sz w:val="18"/>
                          </w:rPr>
                          <w:t>42.82%</w:t>
                        </w: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5,097,107.57</w:t>
                        </w:r>
                      </w:p>
                    </w:tc>
                  </w:tr>
                  <w:tr>
                    <w:trPr>
                      <w:trHeight w:val="286"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47"/>
                          <w:jc w:val="right"/>
                          <w:rPr>
                            <w:rFonts w:ascii="Times New Roman" w:hAnsi="Times New Roman" w:cs="Times New Roman" w:eastAsia="Times New Roman" w:hint="default"/>
                            <w:sz w:val="18"/>
                            <w:szCs w:val="18"/>
                          </w:rPr>
                        </w:pPr>
                        <w:r>
                          <w:rPr>
                            <w:rFonts w:ascii="Times New Roman"/>
                            <w:spacing w:val="-1"/>
                            <w:sz w:val="18"/>
                          </w:rPr>
                          <w:t>149,069,280.75</w:t>
                        </w:r>
                      </w:p>
                    </w:tc>
                    <w:tc>
                      <w:tcPr>
                        <w:tcW w:w="817"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54"/>
                          <w:jc w:val="right"/>
                          <w:rPr>
                            <w:rFonts w:ascii="Times New Roman" w:hAnsi="Times New Roman" w:cs="Times New Roman" w:eastAsia="Times New Roman" w:hint="default"/>
                            <w:sz w:val="18"/>
                            <w:szCs w:val="18"/>
                          </w:rPr>
                        </w:pPr>
                        <w:r>
                          <w:rPr>
                            <w:rFonts w:ascii="Times New Roman"/>
                            <w:sz w:val="18"/>
                          </w:rPr>
                          <w:t>12.52%</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7,453,464.12</w:t>
                        </w:r>
                      </w:p>
                    </w:tc>
                  </w:tr>
                  <w:tr>
                    <w:trPr>
                      <w:trHeight w:val="286"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47"/>
                          <w:jc w:val="right"/>
                          <w:rPr>
                            <w:rFonts w:ascii="Times New Roman" w:hAnsi="Times New Roman" w:cs="Times New Roman" w:eastAsia="Times New Roman" w:hint="default"/>
                            <w:sz w:val="18"/>
                            <w:szCs w:val="18"/>
                          </w:rPr>
                        </w:pPr>
                        <w:r>
                          <w:rPr>
                            <w:rFonts w:ascii="Times New Roman"/>
                            <w:spacing w:val="-1"/>
                            <w:sz w:val="18"/>
                          </w:rPr>
                          <w:t>156,409,079.86</w:t>
                        </w:r>
                      </w:p>
                    </w:tc>
                    <w:tc>
                      <w:tcPr>
                        <w:tcW w:w="817"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4"/>
                          <w:jc w:val="right"/>
                          <w:rPr>
                            <w:rFonts w:ascii="Times New Roman" w:hAnsi="Times New Roman" w:cs="Times New Roman" w:eastAsia="Times New Roman" w:hint="default"/>
                            <w:sz w:val="18"/>
                            <w:szCs w:val="18"/>
                          </w:rPr>
                        </w:pPr>
                        <w:r>
                          <w:rPr>
                            <w:rFonts w:ascii="Times New Roman"/>
                            <w:sz w:val="18"/>
                          </w:rPr>
                          <w:t>13.14%</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18"/>
                            <w:szCs w:val="18"/>
                          </w:rPr>
                        </w:pPr>
                        <w:r>
                          <w:rPr>
                            <w:rFonts w:ascii="Times New Roman"/>
                            <w:spacing w:val="-1"/>
                            <w:sz w:val="18"/>
                          </w:rPr>
                          <w:t>23,461,361.99</w:t>
                        </w:r>
                      </w:p>
                    </w:tc>
                  </w:tr>
                  <w:tr>
                    <w:trPr>
                      <w:trHeight w:val="284"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47"/>
                          <w:jc w:val="right"/>
                          <w:rPr>
                            <w:rFonts w:ascii="Times New Roman" w:hAnsi="Times New Roman" w:cs="Times New Roman" w:eastAsia="Times New Roman" w:hint="default"/>
                            <w:sz w:val="18"/>
                            <w:szCs w:val="18"/>
                          </w:rPr>
                        </w:pPr>
                        <w:r>
                          <w:rPr>
                            <w:rFonts w:ascii="Times New Roman"/>
                            <w:spacing w:val="-1"/>
                            <w:sz w:val="18"/>
                          </w:rPr>
                          <w:t>72,828,453.48</w:t>
                        </w:r>
                      </w:p>
                    </w:tc>
                    <w:tc>
                      <w:tcPr>
                        <w:tcW w:w="817"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7"/>
                          <w:jc w:val="right"/>
                          <w:rPr>
                            <w:rFonts w:ascii="Times New Roman" w:hAnsi="Times New Roman" w:cs="Times New Roman" w:eastAsia="Times New Roman" w:hint="default"/>
                            <w:sz w:val="18"/>
                            <w:szCs w:val="18"/>
                          </w:rPr>
                        </w:pPr>
                        <w:r>
                          <w:rPr>
                            <w:rFonts w:ascii="Times New Roman"/>
                            <w:sz w:val="18"/>
                          </w:rPr>
                          <w:t>6.12%</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18"/>
                            <w:szCs w:val="18"/>
                          </w:rPr>
                        </w:pPr>
                        <w:r>
                          <w:rPr>
                            <w:rFonts w:ascii="Times New Roman"/>
                            <w:spacing w:val="-1"/>
                            <w:sz w:val="18"/>
                          </w:rPr>
                          <w:t>21,848,536.05</w:t>
                        </w:r>
                      </w:p>
                    </w:tc>
                  </w:tr>
                  <w:tr>
                    <w:trPr>
                      <w:trHeight w:val="285" w:hRule="exact"/>
                    </w:trPr>
                    <w:tc>
                      <w:tcPr>
                        <w:tcW w:w="289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8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47"/>
                          <w:jc w:val="right"/>
                          <w:rPr>
                            <w:rFonts w:ascii="Times New Roman" w:hAnsi="Times New Roman" w:cs="Times New Roman" w:eastAsia="Times New Roman" w:hint="default"/>
                            <w:sz w:val="18"/>
                            <w:szCs w:val="18"/>
                          </w:rPr>
                        </w:pPr>
                        <w:r>
                          <w:rPr>
                            <w:rFonts w:ascii="Times New Roman"/>
                            <w:spacing w:val="-1"/>
                            <w:sz w:val="18"/>
                          </w:rPr>
                          <w:t>62,224,130.93</w:t>
                        </w:r>
                      </w:p>
                    </w:tc>
                    <w:tc>
                      <w:tcPr>
                        <w:tcW w:w="817" w:type="dxa"/>
                        <w:tcBorders>
                          <w:top w:val="nil" w:sz="6" w:space="0" w:color="auto"/>
                          <w:left w:val="nil" w:sz="6" w:space="0" w:color="auto"/>
                          <w:bottom w:val="nil" w:sz="6" w:space="0" w:color="auto"/>
                          <w:right w:val="nil" w:sz="6" w:space="0" w:color="auto"/>
                        </w:tcBorders>
                      </w:tcPr>
                      <w:p>
                        <w:pP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57"/>
                          <w:jc w:val="right"/>
                          <w:rPr>
                            <w:rFonts w:ascii="Times New Roman" w:hAnsi="Times New Roman" w:cs="Times New Roman" w:eastAsia="Times New Roman" w:hint="default"/>
                            <w:sz w:val="18"/>
                            <w:szCs w:val="18"/>
                          </w:rPr>
                        </w:pPr>
                        <w:r>
                          <w:rPr>
                            <w:rFonts w:ascii="Times New Roman"/>
                            <w:sz w:val="18"/>
                          </w:rPr>
                          <w:t>5.23%</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31,112,065.49</w:t>
                        </w:r>
                      </w:p>
                    </w:tc>
                  </w:tr>
                  <w:tr>
                    <w:trPr>
                      <w:trHeight w:val="287" w:hRule="exact"/>
                    </w:trPr>
                    <w:tc>
                      <w:tcPr>
                        <w:tcW w:w="2895" w:type="dxa"/>
                        <w:tcBorders>
                          <w:top w:val="nil" w:sz="6" w:space="0" w:color="auto"/>
                          <w:left w:val="nil" w:sz="6" w:space="0" w:color="auto"/>
                          <w:bottom w:val="single" w:sz="4" w:space="0" w:color="000000"/>
                          <w:right w:val="nil" w:sz="6" w:space="0" w:color="auto"/>
                        </w:tcBorders>
                      </w:tcPr>
                      <w:p>
                        <w:pPr>
                          <w:pStyle w:val="TableParagraph"/>
                          <w:spacing w:line="242"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85"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447"/>
                          <w:jc w:val="right"/>
                          <w:rPr>
                            <w:rFonts w:ascii="Times New Roman" w:hAnsi="Times New Roman" w:cs="Times New Roman" w:eastAsia="Times New Roman" w:hint="default"/>
                            <w:sz w:val="18"/>
                            <w:szCs w:val="18"/>
                          </w:rPr>
                        </w:pPr>
                        <w:r>
                          <w:rPr>
                            <w:rFonts w:ascii="Times New Roman"/>
                            <w:spacing w:val="-1"/>
                            <w:sz w:val="18"/>
                          </w:rPr>
                          <w:t>240,093,204.18</w:t>
                        </w:r>
                      </w:p>
                    </w:tc>
                    <w:tc>
                      <w:tcPr>
                        <w:tcW w:w="817" w:type="dxa"/>
                        <w:tcBorders>
                          <w:top w:val="nil" w:sz="6" w:space="0" w:color="auto"/>
                          <w:left w:val="nil" w:sz="6" w:space="0" w:color="auto"/>
                          <w:bottom w:val="single" w:sz="4" w:space="0" w:color="000000"/>
                          <w:right w:val="nil" w:sz="6" w:space="0" w:color="auto"/>
                        </w:tcBorders>
                      </w:tcPr>
                      <w:p>
                        <w:pPr/>
                      </w:p>
                    </w:tc>
                    <w:tc>
                      <w:tcPr>
                        <w:tcW w:w="1038"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353"/>
                          <w:jc w:val="right"/>
                          <w:rPr>
                            <w:rFonts w:ascii="Times New Roman" w:hAnsi="Times New Roman" w:cs="Times New Roman" w:eastAsia="Times New Roman" w:hint="default"/>
                            <w:sz w:val="18"/>
                            <w:szCs w:val="18"/>
                          </w:rPr>
                        </w:pPr>
                        <w:r>
                          <w:rPr>
                            <w:rFonts w:ascii="Times New Roman"/>
                            <w:sz w:val="18"/>
                          </w:rPr>
                          <w:t>20.17%</w:t>
                        </w:r>
                      </w:p>
                    </w:tc>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240,093,204.18</w:t>
                        </w:r>
                      </w:p>
                    </w:tc>
                  </w:tr>
                  <w:tr>
                    <w:trPr>
                      <w:trHeight w:val="307" w:hRule="exact"/>
                    </w:trPr>
                    <w:tc>
                      <w:tcPr>
                        <w:tcW w:w="289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85"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447"/>
                          <w:jc w:val="right"/>
                          <w:rPr>
                            <w:rFonts w:ascii="Times New Roman" w:hAnsi="Times New Roman" w:cs="Times New Roman" w:eastAsia="Times New Roman" w:hint="default"/>
                            <w:sz w:val="18"/>
                            <w:szCs w:val="18"/>
                          </w:rPr>
                        </w:pPr>
                        <w:r>
                          <w:rPr>
                            <w:rFonts w:ascii="Times New Roman"/>
                            <w:b/>
                            <w:spacing w:val="-1"/>
                            <w:sz w:val="18"/>
                          </w:rPr>
                          <w:t>1,190,334,903.59</w:t>
                        </w:r>
                        <w:r>
                          <w:rPr>
                            <w:rFonts w:ascii="Times New Roman"/>
                            <w:spacing w:val="-1"/>
                            <w:sz w:val="18"/>
                          </w:rPr>
                        </w:r>
                      </w:p>
                    </w:tc>
                    <w:tc>
                      <w:tcPr>
                        <w:tcW w:w="817" w:type="dxa"/>
                        <w:tcBorders>
                          <w:top w:val="single" w:sz="4" w:space="0" w:color="000000"/>
                          <w:left w:val="nil" w:sz="6" w:space="0" w:color="auto"/>
                          <w:bottom w:val="single" w:sz="12" w:space="0" w:color="000000"/>
                          <w:right w:val="nil" w:sz="6" w:space="0" w:color="auto"/>
                        </w:tcBorders>
                      </w:tcPr>
                      <w:p>
                        <w:pPr/>
                      </w:p>
                    </w:tc>
                    <w:tc>
                      <w:tcPr>
                        <w:tcW w:w="1038"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356"/>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69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8"/>
                          <w:jc w:val="right"/>
                          <w:rPr>
                            <w:rFonts w:ascii="Times New Roman" w:hAnsi="Times New Roman" w:cs="Times New Roman" w:eastAsia="Times New Roman" w:hint="default"/>
                            <w:sz w:val="18"/>
                            <w:szCs w:val="18"/>
                          </w:rPr>
                        </w:pPr>
                        <w:r>
                          <w:rPr>
                            <w:rFonts w:ascii="Times New Roman"/>
                            <w:b/>
                            <w:spacing w:val="-1"/>
                            <w:sz w:val="18"/>
                          </w:rPr>
                          <w:t>329,065,739.40</w:t>
                        </w:r>
                        <w:r>
                          <w:rPr>
                            <w:rFonts w:ascii="Times New Roman"/>
                            <w:spacing w:val="-1"/>
                            <w:sz w:val="18"/>
                          </w:rPr>
                        </w:r>
                      </w:p>
                    </w:tc>
                  </w:tr>
                </w:tbl>
                <w:p>
                  <w:pPr/>
                </w:p>
              </w:txbxContent>
            </v:textbox>
            <w10:wrap type="none"/>
          </v:shape>
        </w:pict>
      </w:r>
      <w:r>
        <w:rPr>
          <w:rFonts w:ascii="宋体" w:hAnsi="宋体" w:cs="宋体" w:eastAsia="宋体" w:hint="default"/>
          <w:b/>
          <w:bCs/>
          <w:sz w:val="18"/>
          <w:szCs w:val="18"/>
        </w:rPr>
        <w:t>账龄</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spacing w:before="32"/>
        <w:ind w:left="73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49"/>
          <w:sz w:val="22"/>
          <w:szCs w:val="22"/>
        </w:rPr>
        <w:t> </w:t>
      </w:r>
      <w:r>
        <w:rPr>
          <w:rFonts w:ascii="宋体" w:hAnsi="宋体" w:cs="宋体" w:eastAsia="宋体" w:hint="default"/>
          <w:sz w:val="22"/>
          <w:szCs w:val="22"/>
        </w:rPr>
        <w:t>其他应收款按款项性质分类情况</w:t>
      </w:r>
    </w:p>
    <w:p>
      <w:pPr>
        <w:spacing w:line="240" w:lineRule="auto" w:before="5"/>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773"/>
        <w:gridCol w:w="3445"/>
        <w:gridCol w:w="2507"/>
      </w:tblGrid>
      <w:tr>
        <w:trPr>
          <w:trHeight w:val="305" w:hRule="exact"/>
        </w:trPr>
        <w:tc>
          <w:tcPr>
            <w:tcW w:w="277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44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45" w:right="0"/>
              <w:jc w:val="left"/>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c>
          <w:tcPr>
            <w:tcW w:w="250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10"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r>
      <w:tr>
        <w:trPr>
          <w:trHeight w:val="293" w:hRule="exact"/>
        </w:trPr>
        <w:tc>
          <w:tcPr>
            <w:tcW w:w="2773"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445"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508"/>
              <w:jc w:val="right"/>
              <w:rPr>
                <w:rFonts w:ascii="Times New Roman" w:hAnsi="Times New Roman" w:cs="Times New Roman" w:eastAsia="Times New Roman" w:hint="default"/>
                <w:sz w:val="18"/>
                <w:szCs w:val="18"/>
              </w:rPr>
            </w:pPr>
            <w:r>
              <w:rPr>
                <w:rFonts w:ascii="Times New Roman"/>
                <w:spacing w:val="-1"/>
                <w:sz w:val="18"/>
              </w:rPr>
              <w:t>586,828,819.09</w:t>
            </w:r>
          </w:p>
        </w:tc>
        <w:tc>
          <w:tcPr>
            <w:tcW w:w="2507"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412,000,089.40</w:t>
            </w:r>
          </w:p>
        </w:tc>
      </w:tr>
      <w:tr>
        <w:trPr>
          <w:trHeight w:val="286"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4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08"/>
              <w:jc w:val="right"/>
              <w:rPr>
                <w:rFonts w:ascii="Times New Roman" w:hAnsi="Times New Roman" w:cs="Times New Roman" w:eastAsia="Times New Roman" w:hint="default"/>
                <w:sz w:val="18"/>
                <w:szCs w:val="18"/>
              </w:rPr>
            </w:pPr>
            <w:r>
              <w:rPr>
                <w:rFonts w:ascii="Times New Roman"/>
                <w:spacing w:val="-1"/>
                <w:sz w:val="18"/>
              </w:rPr>
              <w:t>324,220,404.40</w:t>
            </w:r>
          </w:p>
        </w:tc>
        <w:tc>
          <w:tcPr>
            <w:tcW w:w="25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319,678,616.28</w:t>
            </w:r>
          </w:p>
        </w:tc>
      </w:tr>
      <w:tr>
        <w:trPr>
          <w:trHeight w:val="284"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44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08"/>
              <w:jc w:val="right"/>
              <w:rPr>
                <w:rFonts w:ascii="Times New Roman" w:hAnsi="Times New Roman" w:cs="Times New Roman" w:eastAsia="Times New Roman" w:hint="default"/>
                <w:sz w:val="18"/>
                <w:szCs w:val="18"/>
              </w:rPr>
            </w:pPr>
            <w:r>
              <w:rPr>
                <w:rFonts w:ascii="Times New Roman"/>
                <w:spacing w:val="-1"/>
                <w:sz w:val="18"/>
              </w:rPr>
              <w:t>126,462,953.52</w:t>
            </w:r>
          </w:p>
        </w:tc>
        <w:tc>
          <w:tcPr>
            <w:tcW w:w="250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703,583,802.73</w:t>
            </w:r>
          </w:p>
        </w:tc>
      </w:tr>
      <w:tr>
        <w:trPr>
          <w:trHeight w:val="284"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44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08"/>
              <w:jc w:val="right"/>
              <w:rPr>
                <w:rFonts w:ascii="Times New Roman" w:hAnsi="Times New Roman" w:cs="Times New Roman" w:eastAsia="Times New Roman" w:hint="default"/>
                <w:sz w:val="18"/>
                <w:szCs w:val="18"/>
              </w:rPr>
            </w:pPr>
            <w:r>
              <w:rPr>
                <w:rFonts w:ascii="Times New Roman"/>
                <w:spacing w:val="-1"/>
                <w:sz w:val="18"/>
              </w:rPr>
              <w:t>104,268,640.99</w:t>
            </w:r>
          </w:p>
        </w:tc>
        <w:tc>
          <w:tcPr>
            <w:tcW w:w="250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97,555,781.08</w:t>
            </w:r>
          </w:p>
        </w:tc>
      </w:tr>
      <w:tr>
        <w:trPr>
          <w:trHeight w:val="286"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4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08"/>
              <w:jc w:val="right"/>
              <w:rPr>
                <w:rFonts w:ascii="Times New Roman" w:hAnsi="Times New Roman" w:cs="Times New Roman" w:eastAsia="Times New Roman" w:hint="default"/>
                <w:sz w:val="18"/>
                <w:szCs w:val="18"/>
              </w:rPr>
            </w:pPr>
            <w:r>
              <w:rPr>
                <w:rFonts w:ascii="Times New Roman"/>
                <w:spacing w:val="-1"/>
                <w:sz w:val="18"/>
              </w:rPr>
              <w:t>38,822,048.35</w:t>
            </w:r>
          </w:p>
        </w:tc>
        <w:tc>
          <w:tcPr>
            <w:tcW w:w="25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34,440,208.55</w:t>
            </w:r>
          </w:p>
        </w:tc>
      </w:tr>
      <w:tr>
        <w:trPr>
          <w:trHeight w:val="286" w:hRule="exact"/>
        </w:trPr>
        <w:tc>
          <w:tcPr>
            <w:tcW w:w="277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税费返还、出口退税</w:t>
            </w:r>
          </w:p>
        </w:tc>
        <w:tc>
          <w:tcPr>
            <w:tcW w:w="34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08"/>
              <w:jc w:val="right"/>
              <w:rPr>
                <w:rFonts w:ascii="Times New Roman" w:hAnsi="Times New Roman" w:cs="Times New Roman" w:eastAsia="Times New Roman" w:hint="default"/>
                <w:sz w:val="18"/>
                <w:szCs w:val="18"/>
              </w:rPr>
            </w:pPr>
            <w:r>
              <w:rPr>
                <w:rFonts w:ascii="Times New Roman"/>
                <w:spacing w:val="-1"/>
                <w:sz w:val="18"/>
              </w:rPr>
              <w:t>17,004,746.68</w:t>
            </w:r>
          </w:p>
        </w:tc>
        <w:tc>
          <w:tcPr>
            <w:tcW w:w="25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5,012,746.41</w:t>
            </w:r>
          </w:p>
        </w:tc>
      </w:tr>
      <w:tr>
        <w:trPr>
          <w:trHeight w:val="288" w:hRule="exact"/>
        </w:trPr>
        <w:tc>
          <w:tcPr>
            <w:tcW w:w="2773"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445"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508"/>
              <w:jc w:val="right"/>
              <w:rPr>
                <w:rFonts w:ascii="Times New Roman" w:hAnsi="Times New Roman" w:cs="Times New Roman" w:eastAsia="Times New Roman" w:hint="default"/>
                <w:sz w:val="18"/>
                <w:szCs w:val="18"/>
              </w:rPr>
            </w:pPr>
            <w:r>
              <w:rPr>
                <w:rFonts w:ascii="Times New Roman"/>
                <w:spacing w:val="-1"/>
                <w:sz w:val="18"/>
              </w:rPr>
              <w:t>37,587,195.77</w:t>
            </w:r>
          </w:p>
        </w:tc>
        <w:tc>
          <w:tcPr>
            <w:tcW w:w="2507"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33,487,645.47</w:t>
            </w:r>
          </w:p>
        </w:tc>
      </w:tr>
      <w:tr>
        <w:trPr>
          <w:trHeight w:val="305" w:hRule="exact"/>
        </w:trPr>
        <w:tc>
          <w:tcPr>
            <w:tcW w:w="277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45"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08"/>
              <w:jc w:val="right"/>
              <w:rPr>
                <w:rFonts w:ascii="Times New Roman" w:hAnsi="Times New Roman" w:cs="Times New Roman" w:eastAsia="Times New Roman" w:hint="default"/>
                <w:sz w:val="18"/>
                <w:szCs w:val="18"/>
              </w:rPr>
            </w:pPr>
            <w:r>
              <w:rPr>
                <w:rFonts w:ascii="Times New Roman"/>
                <w:b/>
                <w:spacing w:val="-1"/>
                <w:sz w:val="18"/>
              </w:rPr>
              <w:t>1,235,194,808.80</w:t>
            </w:r>
            <w:r>
              <w:rPr>
                <w:rFonts w:ascii="Times New Roman"/>
                <w:spacing w:val="-1"/>
                <w:sz w:val="18"/>
              </w:rPr>
            </w:r>
          </w:p>
        </w:tc>
        <w:tc>
          <w:tcPr>
            <w:tcW w:w="250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pacing w:val="-1"/>
                <w:sz w:val="18"/>
              </w:rPr>
              <w:t>1,605,758,889.92</w:t>
            </w:r>
            <w:r>
              <w:rPr>
                <w:rFonts w:ascii="Times New Roman"/>
                <w:spacing w:val="-1"/>
                <w:sz w:val="18"/>
              </w:rPr>
            </w:r>
          </w:p>
        </w:tc>
      </w:tr>
    </w:tbl>
    <w:p>
      <w:pPr>
        <w:spacing w:line="280" w:lineRule="auto" w:before="82"/>
        <w:ind w:left="256" w:right="0" w:firstLine="439"/>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宋体" w:hAnsi="宋体" w:cs="宋体" w:eastAsia="宋体" w:hint="default"/>
          <w:sz w:val="22"/>
          <w:szCs w:val="22"/>
        </w:rPr>
        <w:t>本年按欠款方归集的年末余额前五名其他应收款汇总金额为 </w:t>
      </w:r>
      <w:r>
        <w:rPr>
          <w:rFonts w:ascii="Times New Roman" w:hAnsi="Times New Roman" w:cs="Times New Roman" w:eastAsia="Times New Roman" w:hint="default"/>
          <w:sz w:val="22"/>
          <w:szCs w:val="22"/>
        </w:rPr>
        <w:t>372,211,135.96</w:t>
      </w:r>
      <w:r>
        <w:rPr>
          <w:rFonts w:ascii="Times New Roman" w:hAnsi="Times New Roman" w:cs="Times New Roman" w:eastAsia="Times New Roman" w:hint="default"/>
          <w:spacing w:val="-22"/>
          <w:sz w:val="22"/>
          <w:szCs w:val="22"/>
        </w:rPr>
        <w:t> </w:t>
      </w:r>
      <w:r>
        <w:rPr>
          <w:rFonts w:ascii="宋体" w:hAnsi="宋体" w:cs="宋体" w:eastAsia="宋体" w:hint="default"/>
          <w:sz w:val="22"/>
          <w:szCs w:val="22"/>
        </w:rPr>
        <w:t>元，</w:t>
      </w:r>
      <w:r>
        <w:rPr>
          <w:rFonts w:ascii="宋体" w:hAnsi="宋体" w:cs="宋体" w:eastAsia="宋体" w:hint="default"/>
          <w:spacing w:val="2"/>
          <w:w w:val="100"/>
          <w:sz w:val="22"/>
          <w:szCs w:val="22"/>
        </w:rPr>
        <w:t> </w:t>
      </w:r>
      <w:r>
        <w:rPr>
          <w:rFonts w:ascii="宋体" w:hAnsi="宋体" w:cs="宋体" w:eastAsia="宋体" w:hint="default"/>
          <w:sz w:val="22"/>
          <w:szCs w:val="22"/>
        </w:rPr>
        <w:t>占其他应收款年末余额合计数的比例</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30.13%</w:t>
      </w:r>
      <w:r>
        <w:rPr>
          <w:rFonts w:ascii="宋体" w:hAnsi="宋体" w:cs="宋体" w:eastAsia="宋体" w:hint="default"/>
          <w:sz w:val="22"/>
          <w:szCs w:val="22"/>
        </w:rPr>
        <w:t>，相应计提的坏账准备年末余额汇总金额为</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119,585,096.51</w:t>
      </w:r>
      <w:r>
        <w:rPr>
          <w:rFonts w:ascii="Times New Roman" w:hAnsi="Times New Roman" w:cs="Times New Roman" w:eastAsia="Times New Roman" w:hint="default"/>
          <w:spacing w:val="3"/>
          <w:sz w:val="22"/>
          <w:szCs w:val="22"/>
        </w:rPr>
        <w:t> </w:t>
      </w:r>
      <w:r>
        <w:rPr>
          <w:rFonts w:ascii="宋体" w:hAnsi="宋体" w:cs="宋体" w:eastAsia="宋体" w:hint="default"/>
          <w:spacing w:val="-3"/>
          <w:sz w:val="22"/>
          <w:szCs w:val="22"/>
        </w:rPr>
        <w:t>元。</w:t>
      </w:r>
      <w:r>
        <w:rPr>
          <w:rFonts w:ascii="宋体" w:hAnsi="宋体" w:cs="宋体" w:eastAsia="宋体" w:hint="default"/>
          <w:sz w:val="22"/>
          <w:szCs w:val="22"/>
        </w:rPr>
      </w:r>
    </w:p>
    <w:p>
      <w:pPr>
        <w:spacing w:after="0" w:line="280" w:lineRule="auto"/>
        <w:jc w:val="left"/>
        <w:rPr>
          <w:rFonts w:ascii="宋体" w:hAnsi="宋体" w:cs="宋体" w:eastAsia="宋体" w:hint="default"/>
          <w:sz w:val="22"/>
          <w:szCs w:val="22"/>
        </w:rPr>
        <w:sectPr>
          <w:type w:val="continuous"/>
          <w:pgSz w:w="11910" w:h="16840"/>
          <w:pgMar w:top="520" w:bottom="280" w:left="1460" w:right="1460"/>
        </w:sectPr>
      </w:pPr>
    </w:p>
    <w:p>
      <w:pPr>
        <w:tabs>
          <w:tab w:pos="1001" w:val="left" w:leader="none"/>
        </w:tabs>
        <w:spacing w:before="6"/>
        <w:ind w:left="605" w:right="-19"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9.</w:t>
        <w:tab/>
      </w:r>
      <w:r>
        <w:rPr>
          <w:rFonts w:ascii="宋体" w:hAnsi="宋体" w:cs="宋体" w:eastAsia="宋体" w:hint="default"/>
          <w:sz w:val="22"/>
          <w:szCs w:val="22"/>
        </w:rPr>
        <w:t>存货</w:t>
      </w:r>
    </w:p>
    <w:p>
      <w:pPr>
        <w:spacing w:before="101"/>
        <w:ind w:left="655" w:right="-19" w:firstLine="0"/>
        <w:jc w:val="left"/>
        <w:rPr>
          <w:rFonts w:ascii="宋体" w:hAnsi="宋体" w:cs="宋体" w:eastAsia="宋体" w:hint="default"/>
          <w:sz w:val="22"/>
          <w:szCs w:val="22"/>
        </w:rPr>
      </w:pPr>
      <w:r>
        <w:rPr/>
        <w:pict>
          <v:group style="position:absolute;margin-left:81.503998pt;margin-top:24.257635pt;width:432.55pt;height:1.45pt;mso-position-horizontal-relative:page;mso-position-vertical-relative:paragraph;z-index:-1179760" coordorigin="1630,485" coordsize="8651,29">
            <v:group style="position:absolute;left:1644;top:500;width:1037;height:2" coordorigin="1644,500" coordsize="1037,2">
              <v:shape style="position:absolute;left:1644;top:500;width:1037;height:2" coordorigin="1644,500" coordsize="1037,0" path="m1644,500l2681,500e" filled="false" stroked="true" strokeweight="1.44pt" strokecolor="#000000">
                <v:path arrowok="t"/>
              </v:shape>
            </v:group>
            <v:group style="position:absolute;left:2681;top:500;width:29;height:2" coordorigin="2681,500" coordsize="29,2">
              <v:shape style="position:absolute;left:2681;top:500;width:29;height:2" coordorigin="2681,500" coordsize="29,0" path="m2681,500l2710,500e" filled="false" stroked="true" strokeweight="1.44pt" strokecolor="#000000">
                <v:path arrowok="t"/>
              </v:shape>
            </v:group>
            <v:group style="position:absolute;left:2710;top:500;width:3894;height:2" coordorigin="2710,500" coordsize="3894,2">
              <v:shape style="position:absolute;left:2710;top:500;width:3894;height:2" coordorigin="2710,500" coordsize="3894,0" path="m2710,500l6604,500e" filled="false" stroked="true" strokeweight="1.44pt" strokecolor="#000000">
                <v:path arrowok="t"/>
              </v:shape>
            </v:group>
            <v:group style="position:absolute;left:6604;top:500;width:29;height:2" coordorigin="6604,500" coordsize="29,2">
              <v:shape style="position:absolute;left:6604;top:500;width:29;height:2" coordorigin="6604,500" coordsize="29,0" path="m6604,500l6633,500e" filled="false" stroked="true" strokeweight="1.44pt" strokecolor="#000000">
                <v:path arrowok="t"/>
              </v:shape>
            </v:group>
            <v:group style="position:absolute;left:6633;top:500;width:3634;height:2" coordorigin="6633,500" coordsize="3634,2">
              <v:shape style="position:absolute;left:6633;top:500;width:3634;height:2" coordorigin="6633,500" coordsize="3634,0" path="m6633,500l10267,500e" filled="false" stroked="true" strokeweight="1.44pt" strokecolor="#000000">
                <v:path arrowok="t"/>
              </v:shape>
            </v:group>
            <w10:wrap type="none"/>
          </v:group>
        </w:pict>
      </w: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4"/>
          <w:sz w:val="22"/>
          <w:szCs w:val="22"/>
        </w:rPr>
        <w:t> </w:t>
      </w:r>
      <w:r>
        <w:rPr>
          <w:rFonts w:ascii="宋体" w:hAnsi="宋体" w:cs="宋体" w:eastAsia="宋体" w:hint="default"/>
          <w:sz w:val="22"/>
          <w:szCs w:val="22"/>
        </w:rPr>
        <w:t>存货分类</w:t>
      </w:r>
    </w:p>
    <w:p>
      <w:pPr>
        <w:spacing w:line="240" w:lineRule="auto" w:before="2"/>
        <w:rPr>
          <w:rFonts w:ascii="宋体" w:hAnsi="宋体" w:cs="宋体" w:eastAsia="宋体" w:hint="default"/>
          <w:sz w:val="19"/>
          <w:szCs w:val="19"/>
        </w:rPr>
      </w:pPr>
    </w:p>
    <w:p>
      <w:pPr>
        <w:spacing w:before="0"/>
        <w:ind w:left="202" w:right="-19" w:firstLine="0"/>
        <w:jc w:val="left"/>
        <w:rPr>
          <w:rFonts w:ascii="宋体" w:hAnsi="宋体" w:cs="宋体" w:eastAsia="宋体" w:hint="default"/>
          <w:sz w:val="18"/>
          <w:szCs w:val="18"/>
        </w:rPr>
      </w:pPr>
      <w:r>
        <w:rPr/>
        <w:pict>
          <v:shape style="position:absolute;margin-left:82.223999pt;margin-top:7.391695pt;width:431.15pt;height:4.4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37"/>
                    <w:gridCol w:w="1439"/>
                    <w:gridCol w:w="1208"/>
                    <w:gridCol w:w="1276"/>
                    <w:gridCol w:w="1314"/>
                    <w:gridCol w:w="1114"/>
                    <w:gridCol w:w="1234"/>
                  </w:tblGrid>
                  <w:tr>
                    <w:trPr>
                      <w:trHeight w:val="295" w:hRule="exact"/>
                    </w:trPr>
                    <w:tc>
                      <w:tcPr>
                        <w:tcW w:w="1037" w:type="dxa"/>
                        <w:tcBorders>
                          <w:top w:val="nil" w:sz="6" w:space="0" w:color="auto"/>
                          <w:left w:val="nil" w:sz="6" w:space="0" w:color="auto"/>
                          <w:bottom w:val="single" w:sz="4" w:space="0" w:color="000000"/>
                          <w:right w:val="nil" w:sz="6" w:space="0" w:color="auto"/>
                        </w:tcBorders>
                      </w:tcPr>
                      <w:p>
                        <w:pPr/>
                      </w:p>
                    </w:tc>
                    <w:tc>
                      <w:tcPr>
                        <w:tcW w:w="1439"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362" w:right="0"/>
                          <w:jc w:val="left"/>
                          <w:rPr>
                            <w:rFonts w:ascii="宋体" w:hAnsi="宋体" w:cs="宋体" w:eastAsia="宋体" w:hint="default"/>
                            <w:sz w:val="18"/>
                            <w:szCs w:val="18"/>
                          </w:rPr>
                        </w:pPr>
                        <w:r>
                          <w:rPr>
                            <w:rFonts w:ascii="宋体" w:hAnsi="宋体" w:cs="宋体" w:eastAsia="宋体" w:hint="default"/>
                            <w:b/>
                            <w:bCs/>
                            <w:spacing w:val="-16"/>
                            <w:sz w:val="18"/>
                            <w:szCs w:val="18"/>
                          </w:rPr>
                          <w:t>账面余额</w:t>
                        </w:r>
                        <w:r>
                          <w:rPr>
                            <w:rFonts w:ascii="宋体" w:hAnsi="宋体" w:cs="宋体" w:eastAsia="宋体" w:hint="default"/>
                            <w:sz w:val="18"/>
                            <w:szCs w:val="18"/>
                          </w:rPr>
                        </w:r>
                      </w:p>
                    </w:tc>
                    <w:tc>
                      <w:tcPr>
                        <w:tcW w:w="1208"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226" w:right="0"/>
                          <w:jc w:val="left"/>
                          <w:rPr>
                            <w:rFonts w:ascii="宋体" w:hAnsi="宋体" w:cs="宋体" w:eastAsia="宋体" w:hint="default"/>
                            <w:sz w:val="18"/>
                            <w:szCs w:val="18"/>
                          </w:rPr>
                        </w:pPr>
                        <w:r>
                          <w:rPr>
                            <w:rFonts w:ascii="宋体" w:hAnsi="宋体" w:cs="宋体" w:eastAsia="宋体" w:hint="default"/>
                            <w:b/>
                            <w:bCs/>
                            <w:spacing w:val="-16"/>
                            <w:sz w:val="18"/>
                            <w:szCs w:val="18"/>
                          </w:rPr>
                          <w:t>跌价准备</w:t>
                        </w:r>
                        <w:r>
                          <w:rPr>
                            <w:rFonts w:ascii="宋体" w:hAnsi="宋体" w:cs="宋体" w:eastAsia="宋体" w:hint="default"/>
                            <w:sz w:val="18"/>
                            <w:szCs w:val="18"/>
                          </w:rPr>
                        </w:r>
                      </w:p>
                    </w:tc>
                    <w:tc>
                      <w:tcPr>
                        <w:tcW w:w="1276"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286" w:right="0"/>
                          <w:jc w:val="left"/>
                          <w:rPr>
                            <w:rFonts w:ascii="宋体" w:hAnsi="宋体" w:cs="宋体" w:eastAsia="宋体" w:hint="default"/>
                            <w:sz w:val="18"/>
                            <w:szCs w:val="18"/>
                          </w:rPr>
                        </w:pPr>
                        <w:r>
                          <w:rPr>
                            <w:rFonts w:ascii="宋体" w:hAnsi="宋体" w:cs="宋体" w:eastAsia="宋体" w:hint="default"/>
                            <w:b/>
                            <w:bCs/>
                            <w:spacing w:val="-16"/>
                            <w:sz w:val="18"/>
                            <w:szCs w:val="18"/>
                          </w:rPr>
                          <w:t>账面价值</w:t>
                        </w:r>
                        <w:r>
                          <w:rPr>
                            <w:rFonts w:ascii="宋体" w:hAnsi="宋体" w:cs="宋体" w:eastAsia="宋体" w:hint="default"/>
                            <w:sz w:val="18"/>
                            <w:szCs w:val="18"/>
                          </w:rPr>
                        </w:r>
                      </w:p>
                    </w:tc>
                    <w:tc>
                      <w:tcPr>
                        <w:tcW w:w="1314"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326" w:right="0"/>
                          <w:jc w:val="left"/>
                          <w:rPr>
                            <w:rFonts w:ascii="宋体" w:hAnsi="宋体" w:cs="宋体" w:eastAsia="宋体" w:hint="default"/>
                            <w:sz w:val="18"/>
                            <w:szCs w:val="18"/>
                          </w:rPr>
                        </w:pPr>
                        <w:r>
                          <w:rPr>
                            <w:rFonts w:ascii="宋体" w:hAnsi="宋体" w:cs="宋体" w:eastAsia="宋体" w:hint="default"/>
                            <w:b/>
                            <w:bCs/>
                            <w:spacing w:val="-16"/>
                            <w:sz w:val="18"/>
                            <w:szCs w:val="18"/>
                          </w:rPr>
                          <w:t>账面余额</w:t>
                        </w:r>
                        <w:r>
                          <w:rPr>
                            <w:rFonts w:ascii="宋体" w:hAnsi="宋体" w:cs="宋体" w:eastAsia="宋体" w:hint="default"/>
                            <w:sz w:val="18"/>
                            <w:szCs w:val="18"/>
                          </w:rPr>
                        </w:r>
                      </w:p>
                    </w:tc>
                    <w:tc>
                      <w:tcPr>
                        <w:tcW w:w="1114"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226" w:right="0"/>
                          <w:jc w:val="left"/>
                          <w:rPr>
                            <w:rFonts w:ascii="宋体" w:hAnsi="宋体" w:cs="宋体" w:eastAsia="宋体" w:hint="default"/>
                            <w:sz w:val="18"/>
                            <w:szCs w:val="18"/>
                          </w:rPr>
                        </w:pPr>
                        <w:r>
                          <w:rPr>
                            <w:rFonts w:ascii="宋体" w:hAnsi="宋体" w:cs="宋体" w:eastAsia="宋体" w:hint="default"/>
                            <w:b/>
                            <w:bCs/>
                            <w:spacing w:val="-16"/>
                            <w:sz w:val="18"/>
                            <w:szCs w:val="18"/>
                          </w:rPr>
                          <w:t>跌价准备</w:t>
                        </w:r>
                        <w:r>
                          <w:rPr>
                            <w:rFonts w:ascii="宋体" w:hAnsi="宋体" w:cs="宋体" w:eastAsia="宋体" w:hint="default"/>
                            <w:sz w:val="18"/>
                            <w:szCs w:val="18"/>
                          </w:rPr>
                        </w:r>
                      </w:p>
                    </w:tc>
                    <w:tc>
                      <w:tcPr>
                        <w:tcW w:w="1234"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286" w:right="0"/>
                          <w:jc w:val="left"/>
                          <w:rPr>
                            <w:rFonts w:ascii="宋体" w:hAnsi="宋体" w:cs="宋体" w:eastAsia="宋体" w:hint="default"/>
                            <w:sz w:val="18"/>
                            <w:szCs w:val="18"/>
                          </w:rPr>
                        </w:pPr>
                        <w:r>
                          <w:rPr>
                            <w:rFonts w:ascii="宋体" w:hAnsi="宋体" w:cs="宋体" w:eastAsia="宋体" w:hint="default"/>
                            <w:b/>
                            <w:bCs/>
                            <w:spacing w:val="-16"/>
                            <w:sz w:val="18"/>
                            <w:szCs w:val="18"/>
                          </w:rPr>
                          <w:t>账面价值</w:t>
                        </w:r>
                        <w:r>
                          <w:rPr>
                            <w:rFonts w:ascii="宋体" w:hAnsi="宋体" w:cs="宋体" w:eastAsia="宋体" w:hint="default"/>
                            <w:sz w:val="18"/>
                            <w:szCs w:val="18"/>
                          </w:rPr>
                        </w:r>
                      </w:p>
                    </w:tc>
                  </w:tr>
                  <w:tr>
                    <w:trPr>
                      <w:trHeight w:val="291" w:hRule="exact"/>
                    </w:trPr>
                    <w:tc>
                      <w:tcPr>
                        <w:tcW w:w="1037" w:type="dxa"/>
                        <w:tcBorders>
                          <w:top w:val="single" w:sz="4" w:space="0" w:color="000000"/>
                          <w:left w:val="nil" w:sz="6" w:space="0" w:color="auto"/>
                          <w:bottom w:val="nil" w:sz="6" w:space="0" w:color="auto"/>
                          <w:right w:val="nil" w:sz="6" w:space="0" w:color="auto"/>
                        </w:tcBorders>
                      </w:tcPr>
                      <w:p>
                        <w:pPr/>
                      </w:p>
                    </w:tc>
                    <w:tc>
                      <w:tcPr>
                        <w:tcW w:w="1439" w:type="dxa"/>
                        <w:tcBorders>
                          <w:top w:val="single" w:sz="4" w:space="0" w:color="000000"/>
                          <w:left w:val="nil" w:sz="6" w:space="0" w:color="auto"/>
                          <w:bottom w:val="nil" w:sz="6" w:space="0" w:color="auto"/>
                          <w:right w:val="nil" w:sz="6" w:space="0" w:color="auto"/>
                        </w:tcBorders>
                      </w:tcPr>
                      <w:p>
                        <w:pPr/>
                      </w:p>
                    </w:tc>
                    <w:tc>
                      <w:tcPr>
                        <w:tcW w:w="1208" w:type="dxa"/>
                        <w:tcBorders>
                          <w:top w:val="single" w:sz="4" w:space="0" w:color="000000"/>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nil" w:sz="6" w:space="0" w:color="auto"/>
                          <w:right w:val="nil" w:sz="6" w:space="0" w:color="auto"/>
                        </w:tcBorders>
                      </w:tcPr>
                      <w:p>
                        <w:pPr/>
                      </w:p>
                    </w:tc>
                    <w:tc>
                      <w:tcPr>
                        <w:tcW w:w="1314" w:type="dxa"/>
                        <w:tcBorders>
                          <w:top w:val="single" w:sz="4" w:space="0" w:color="000000"/>
                          <w:left w:val="nil" w:sz="6" w:space="0" w:color="auto"/>
                          <w:bottom w:val="nil" w:sz="6" w:space="0" w:color="auto"/>
                          <w:right w:val="nil" w:sz="6" w:space="0" w:color="auto"/>
                        </w:tcBorders>
                      </w:tcPr>
                      <w:p>
                        <w:pPr/>
                      </w:p>
                    </w:tc>
                    <w:tc>
                      <w:tcPr>
                        <w:tcW w:w="1114" w:type="dxa"/>
                        <w:tcBorders>
                          <w:top w:val="single" w:sz="4" w:space="0" w:color="000000"/>
                          <w:left w:val="nil" w:sz="6" w:space="0" w:color="auto"/>
                          <w:bottom w:val="nil" w:sz="6" w:space="0" w:color="auto"/>
                          <w:right w:val="nil" w:sz="6" w:space="0" w:color="auto"/>
                        </w:tcBorders>
                      </w:tcPr>
                      <w:p>
                        <w:pPr/>
                      </w:p>
                    </w:tc>
                    <w:tc>
                      <w:tcPr>
                        <w:tcW w:w="1234" w:type="dxa"/>
                        <w:tcBorders>
                          <w:top w:val="single" w:sz="4" w:space="0" w:color="000000"/>
                          <w:left w:val="nil" w:sz="6" w:space="0" w:color="auto"/>
                          <w:bottom w:val="nil" w:sz="6" w:space="0" w:color="auto"/>
                          <w:right w:val="nil" w:sz="6" w:space="0" w:color="auto"/>
                        </w:tcBorders>
                      </w:tcPr>
                      <w:p>
                        <w:pPr/>
                      </w:p>
                    </w:tc>
                  </w:tr>
                  <w:tr>
                    <w:trPr>
                      <w:trHeight w:val="286" w:hRule="exact"/>
                    </w:trPr>
                    <w:tc>
                      <w:tcPr>
                        <w:tcW w:w="1037"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r>
                  <w:tr>
                    <w:trPr>
                      <w:trHeight w:val="283" w:hRule="exact"/>
                    </w:trPr>
                    <w:tc>
                      <w:tcPr>
                        <w:tcW w:w="1037"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r>
                  <w:tr>
                    <w:trPr>
                      <w:trHeight w:val="286" w:hRule="exact"/>
                    </w:trPr>
                    <w:tc>
                      <w:tcPr>
                        <w:tcW w:w="1037"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r>
                  <w:tr>
                    <w:trPr>
                      <w:trHeight w:val="225" w:hRule="exact"/>
                    </w:trPr>
                    <w:tc>
                      <w:tcPr>
                        <w:tcW w:w="1037"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r>
                  <w:tr>
                    <w:trPr>
                      <w:trHeight w:val="493" w:hRule="exact"/>
                    </w:trPr>
                    <w:tc>
                      <w:tcPr>
                        <w:tcW w:w="1037"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r>
                  <w:tr>
                    <w:trPr>
                      <w:trHeight w:val="267" w:hRule="exact"/>
                    </w:trPr>
                    <w:tc>
                      <w:tcPr>
                        <w:tcW w:w="1037"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r>
                  <w:tr>
                    <w:trPr>
                      <w:trHeight w:val="224" w:hRule="exact"/>
                    </w:trPr>
                    <w:tc>
                      <w:tcPr>
                        <w:tcW w:w="1037"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r>
                  <w:tr>
                    <w:trPr>
                      <w:trHeight w:val="495" w:hRule="exact"/>
                    </w:trPr>
                    <w:tc>
                      <w:tcPr>
                        <w:tcW w:w="1037"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r>
                  <w:tr>
                    <w:trPr>
                      <w:trHeight w:val="271" w:hRule="exact"/>
                    </w:trPr>
                    <w:tc>
                      <w:tcPr>
                        <w:tcW w:w="1037" w:type="dxa"/>
                        <w:tcBorders>
                          <w:top w:val="nil" w:sz="6" w:space="0" w:color="auto"/>
                          <w:left w:val="nil" w:sz="6" w:space="0" w:color="auto"/>
                          <w:bottom w:val="single" w:sz="4" w:space="0" w:color="000000"/>
                          <w:right w:val="nil" w:sz="6" w:space="0" w:color="auto"/>
                        </w:tcBorders>
                      </w:tcPr>
                      <w:p>
                        <w:pPr/>
                      </w:p>
                    </w:tc>
                    <w:tc>
                      <w:tcPr>
                        <w:tcW w:w="1439" w:type="dxa"/>
                        <w:tcBorders>
                          <w:top w:val="nil" w:sz="6" w:space="0" w:color="auto"/>
                          <w:left w:val="nil" w:sz="6" w:space="0" w:color="auto"/>
                          <w:bottom w:val="single" w:sz="4" w:space="0" w:color="000000"/>
                          <w:right w:val="nil" w:sz="6" w:space="0" w:color="auto"/>
                        </w:tcBorders>
                      </w:tcPr>
                      <w:p>
                        <w:pPr/>
                      </w:p>
                    </w:tc>
                    <w:tc>
                      <w:tcPr>
                        <w:tcW w:w="1208" w:type="dxa"/>
                        <w:tcBorders>
                          <w:top w:val="nil" w:sz="6" w:space="0" w:color="auto"/>
                          <w:left w:val="nil" w:sz="6" w:space="0" w:color="auto"/>
                          <w:bottom w:val="single" w:sz="4" w:space="0" w:color="000000"/>
                          <w:right w:val="nil" w:sz="6" w:space="0" w:color="auto"/>
                        </w:tcBorders>
                      </w:tcPr>
                      <w:p>
                        <w:pPr/>
                      </w:p>
                    </w:tc>
                    <w:tc>
                      <w:tcPr>
                        <w:tcW w:w="1276" w:type="dxa"/>
                        <w:tcBorders>
                          <w:top w:val="nil" w:sz="6" w:space="0" w:color="auto"/>
                          <w:left w:val="nil" w:sz="6" w:space="0" w:color="auto"/>
                          <w:bottom w:val="single" w:sz="4" w:space="0" w:color="000000"/>
                          <w:right w:val="nil" w:sz="6" w:space="0" w:color="auto"/>
                        </w:tcBorders>
                      </w:tcPr>
                      <w:p>
                        <w:pPr/>
                      </w:p>
                    </w:tc>
                    <w:tc>
                      <w:tcPr>
                        <w:tcW w:w="1314" w:type="dxa"/>
                        <w:tcBorders>
                          <w:top w:val="nil" w:sz="6" w:space="0" w:color="auto"/>
                          <w:left w:val="nil" w:sz="6" w:space="0" w:color="auto"/>
                          <w:bottom w:val="single" w:sz="4" w:space="0" w:color="000000"/>
                          <w:right w:val="nil" w:sz="6" w:space="0" w:color="auto"/>
                        </w:tcBorders>
                      </w:tcPr>
                      <w:p>
                        <w:pPr/>
                      </w:p>
                    </w:tc>
                    <w:tc>
                      <w:tcPr>
                        <w:tcW w:w="1114" w:type="dxa"/>
                        <w:tcBorders>
                          <w:top w:val="nil" w:sz="6" w:space="0" w:color="auto"/>
                          <w:left w:val="nil" w:sz="6" w:space="0" w:color="auto"/>
                          <w:bottom w:val="single" w:sz="4" w:space="0" w:color="000000"/>
                          <w:right w:val="nil" w:sz="6" w:space="0" w:color="auto"/>
                        </w:tcBorders>
                      </w:tcPr>
                      <w:p>
                        <w:pPr/>
                      </w:p>
                    </w:tc>
                    <w:tc>
                      <w:tcPr>
                        <w:tcW w:w="1234" w:type="dxa"/>
                        <w:tcBorders>
                          <w:top w:val="nil" w:sz="6" w:space="0" w:color="auto"/>
                          <w:left w:val="nil" w:sz="6" w:space="0" w:color="auto"/>
                          <w:bottom w:val="single" w:sz="4" w:space="0" w:color="000000"/>
                          <w:right w:val="nil" w:sz="6" w:space="0" w:color="auto"/>
                        </w:tcBorders>
                      </w:tcPr>
                      <w:p>
                        <w:pPr/>
                      </w:p>
                    </w:tc>
                  </w:tr>
                  <w:tr>
                    <w:trPr>
                      <w:trHeight w:val="305" w:hRule="exact"/>
                    </w:trPr>
                    <w:tc>
                      <w:tcPr>
                        <w:tcW w:w="1037" w:type="dxa"/>
                        <w:tcBorders>
                          <w:top w:val="single" w:sz="4" w:space="0" w:color="000000"/>
                          <w:left w:val="nil" w:sz="6" w:space="0" w:color="auto"/>
                          <w:bottom w:val="single" w:sz="12" w:space="0" w:color="000000"/>
                          <w:right w:val="nil" w:sz="6" w:space="0" w:color="auto"/>
                        </w:tcBorders>
                      </w:tcPr>
                      <w:p>
                        <w:pPr/>
                      </w:p>
                    </w:tc>
                    <w:tc>
                      <w:tcPr>
                        <w:tcW w:w="1439" w:type="dxa"/>
                        <w:tcBorders>
                          <w:top w:val="single" w:sz="4" w:space="0" w:color="000000"/>
                          <w:left w:val="nil" w:sz="6" w:space="0" w:color="auto"/>
                          <w:bottom w:val="single" w:sz="12" w:space="0" w:color="000000"/>
                          <w:right w:val="nil" w:sz="6" w:space="0" w:color="auto"/>
                        </w:tcBorders>
                      </w:tcPr>
                      <w:p>
                        <w:pPr/>
                      </w:p>
                    </w:tc>
                    <w:tc>
                      <w:tcPr>
                        <w:tcW w:w="1208" w:type="dxa"/>
                        <w:tcBorders>
                          <w:top w:val="single" w:sz="4" w:space="0" w:color="000000"/>
                          <w:left w:val="nil" w:sz="6" w:space="0" w:color="auto"/>
                          <w:bottom w:val="single" w:sz="12" w:space="0" w:color="000000"/>
                          <w:right w:val="nil" w:sz="6" w:space="0" w:color="auto"/>
                        </w:tcBorders>
                      </w:tcPr>
                      <w:p>
                        <w:pPr/>
                      </w:p>
                    </w:tc>
                    <w:tc>
                      <w:tcPr>
                        <w:tcW w:w="1276" w:type="dxa"/>
                        <w:tcBorders>
                          <w:top w:val="single" w:sz="4" w:space="0" w:color="000000"/>
                          <w:left w:val="nil" w:sz="6" w:space="0" w:color="auto"/>
                          <w:bottom w:val="single" w:sz="12" w:space="0" w:color="000000"/>
                          <w:right w:val="nil" w:sz="6" w:space="0" w:color="auto"/>
                        </w:tcBorders>
                      </w:tcPr>
                      <w:p>
                        <w:pPr/>
                      </w:p>
                    </w:tc>
                    <w:tc>
                      <w:tcPr>
                        <w:tcW w:w="1314" w:type="dxa"/>
                        <w:tcBorders>
                          <w:top w:val="single" w:sz="4" w:space="0" w:color="000000"/>
                          <w:left w:val="nil" w:sz="6" w:space="0" w:color="auto"/>
                          <w:bottom w:val="single" w:sz="12" w:space="0" w:color="000000"/>
                          <w:right w:val="nil" w:sz="6" w:space="0" w:color="auto"/>
                        </w:tcBorders>
                      </w:tcPr>
                      <w:p>
                        <w:pPr/>
                      </w:p>
                    </w:tc>
                    <w:tc>
                      <w:tcPr>
                        <w:tcW w:w="1114" w:type="dxa"/>
                        <w:tcBorders>
                          <w:top w:val="single" w:sz="4" w:space="0" w:color="000000"/>
                          <w:left w:val="nil" w:sz="6" w:space="0" w:color="auto"/>
                          <w:bottom w:val="single" w:sz="12" w:space="0" w:color="000000"/>
                          <w:right w:val="nil" w:sz="6" w:space="0" w:color="auto"/>
                        </w:tcBorders>
                      </w:tcPr>
                      <w:p>
                        <w:pPr/>
                      </w:p>
                    </w:tc>
                    <w:tc>
                      <w:tcPr>
                        <w:tcW w:w="1234" w:type="dxa"/>
                        <w:tcBorders>
                          <w:top w:val="single" w:sz="4" w:space="0" w:color="000000"/>
                          <w:left w:val="nil" w:sz="6" w:space="0" w:color="auto"/>
                          <w:bottom w:val="single" w:sz="12" w:space="0" w:color="000000"/>
                          <w:right w:val="nil" w:sz="6" w:space="0" w:color="auto"/>
                        </w:tcBorders>
                      </w:tcPr>
                      <w:p>
                        <w:pPr/>
                      </w:p>
                    </w:tc>
                  </w:tr>
                  <w:tr>
                    <w:trPr>
                      <w:trHeight w:val="280" w:hRule="exact"/>
                    </w:trPr>
                    <w:tc>
                      <w:tcPr>
                        <w:tcW w:w="1037"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spacing w:val="-16"/>
          <w:sz w:val="18"/>
          <w:szCs w:val="18"/>
        </w:rPr>
        <w:t>项目</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26"/>
          <w:szCs w:val="26"/>
        </w:rPr>
      </w:pPr>
    </w:p>
    <w:p>
      <w:pPr>
        <w:tabs>
          <w:tab w:pos="3996" w:val="left" w:leader="none"/>
        </w:tabs>
        <w:spacing w:before="0"/>
        <w:ind w:left="202" w:right="0" w:firstLine="0"/>
        <w:jc w:val="left"/>
        <w:rPr>
          <w:rFonts w:ascii="宋体" w:hAnsi="宋体" w:cs="宋体" w:eastAsia="宋体" w:hint="default"/>
          <w:sz w:val="18"/>
          <w:szCs w:val="18"/>
        </w:rPr>
      </w:pPr>
      <w:r>
        <w:rPr>
          <w:rFonts w:ascii="宋体" w:hAnsi="宋体" w:cs="宋体" w:eastAsia="宋体" w:hint="default"/>
          <w:b/>
          <w:bCs/>
          <w:spacing w:val="-12"/>
          <w:sz w:val="18"/>
          <w:szCs w:val="18"/>
        </w:rPr>
        <w:t>年末余额</w:t>
        <w:tab/>
      </w:r>
      <w:r>
        <w:rPr>
          <w:rFonts w:ascii="宋体" w:hAnsi="宋体" w:cs="宋体" w:eastAsia="宋体" w:hint="default"/>
          <w:b/>
          <w:bCs/>
          <w:spacing w:val="-16"/>
          <w:sz w:val="18"/>
          <w:szCs w:val="18"/>
        </w:rPr>
        <w:t>年初余额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0" w:footer="1045" w:top="1420" w:bottom="1240" w:left="1500" w:right="1460"/>
          <w:cols w:num="2" w:equalWidth="0">
            <w:col w:w="1993" w:space="616"/>
            <w:col w:w="6341"/>
          </w:cols>
        </w:sectPr>
      </w:pPr>
    </w:p>
    <w:p>
      <w:pPr>
        <w:spacing w:line="240" w:lineRule="auto" w:before="6"/>
        <w:rPr>
          <w:rFonts w:ascii="宋体" w:hAnsi="宋体" w:cs="宋体" w:eastAsia="宋体" w:hint="default"/>
          <w:b/>
          <w:bCs/>
          <w:sz w:val="15"/>
          <w:szCs w:val="15"/>
        </w:rPr>
      </w:pPr>
    </w:p>
    <w:p>
      <w:pPr>
        <w:spacing w:line="20" w:lineRule="exact"/>
        <w:ind w:left="139" w:right="0" w:firstLine="0"/>
        <w:rPr>
          <w:rFonts w:ascii="宋体" w:hAnsi="宋体" w:cs="宋体" w:eastAsia="宋体" w:hint="default"/>
          <w:sz w:val="2"/>
          <w:szCs w:val="2"/>
        </w:rPr>
      </w:pPr>
      <w:r>
        <w:rPr>
          <w:rFonts w:ascii="宋体" w:hAnsi="宋体" w:cs="宋体" w:eastAsia="宋体" w:hint="default"/>
          <w:sz w:val="2"/>
          <w:szCs w:val="2"/>
        </w:rPr>
        <w:pict>
          <v:group style="width:431.6pt;height:.5pt;mso-position-horizontal-relative:char;mso-position-vertical-relative:line" coordorigin="0,0" coordsize="8632,10">
            <v:group style="position:absolute;left:5;top:5;width:1037;height:2" coordorigin="5,5" coordsize="1037,2">
              <v:shape style="position:absolute;left:5;top:5;width:1037;height:2" coordorigin="5,5" coordsize="1037,0" path="m5,5l1042,5e" filled="false" stroked="true" strokeweight=".48pt" strokecolor="#000000">
                <v:path arrowok="t"/>
              </v:shape>
            </v:group>
            <v:group style="position:absolute;left:1042;top:5;width:10;height:2" coordorigin="1042,5" coordsize="10,2">
              <v:shape style="position:absolute;left:1042;top:5;width:10;height:2" coordorigin="1042,5" coordsize="10,0" path="m1042,5l1051,5e" filled="false" stroked="true" strokeweight=".48pt" strokecolor="#000000">
                <v:path arrowok="t"/>
              </v:shape>
            </v:group>
            <v:group style="position:absolute;left:1051;top:5;width:1379;height:2" coordorigin="1051,5" coordsize="1379,2">
              <v:shape style="position:absolute;left:1051;top:5;width:1379;height:2" coordorigin="1051,5" coordsize="1379,0" path="m1051,5l2429,5e" filled="false" stroked="true" strokeweight=".48pt" strokecolor="#000000">
                <v:path arrowok="t"/>
              </v:shape>
            </v:group>
            <v:group style="position:absolute;left:2429;top:5;width:10;height:2" coordorigin="2429,5" coordsize="10,2">
              <v:shape style="position:absolute;left:2429;top:5;width:10;height:2" coordorigin="2429,5" coordsize="10,0" path="m2429,5l2439,5e" filled="false" stroked="true" strokeweight=".48pt" strokecolor="#000000">
                <v:path arrowok="t"/>
              </v:shape>
            </v:group>
            <v:group style="position:absolute;left:2439;top:5;width:1208;height:2" coordorigin="2439,5" coordsize="1208,2">
              <v:shape style="position:absolute;left:2439;top:5;width:1208;height:2" coordorigin="2439,5" coordsize="1208,0" path="m2439,5l3646,5e" filled="false" stroked="true" strokeweight=".48pt" strokecolor="#000000">
                <v:path arrowok="t"/>
              </v:shape>
            </v:group>
            <v:group style="position:absolute;left:3646;top:5;width:10;height:2" coordorigin="3646,5" coordsize="10,2">
              <v:shape style="position:absolute;left:3646;top:5;width:10;height:2" coordorigin="3646,5" coordsize="10,0" path="m3646,5l3656,5e" filled="false" stroked="true" strokeweight=".48pt" strokecolor="#000000">
                <v:path arrowok="t"/>
              </v:shape>
            </v:group>
            <v:group style="position:absolute;left:3656;top:5;width:1309;height:2" coordorigin="3656,5" coordsize="1309,2">
              <v:shape style="position:absolute;left:3656;top:5;width:1309;height:2" coordorigin="3656,5" coordsize="1309,0" path="m3656,5l4964,5e" filled="false" stroked="true" strokeweight=".48pt" strokecolor="#000000">
                <v:path arrowok="t"/>
              </v:shape>
            </v:group>
            <v:group style="position:absolute;left:4964;top:5;width:10;height:2" coordorigin="4964,5" coordsize="10,2">
              <v:shape style="position:absolute;left:4964;top:5;width:10;height:2" coordorigin="4964,5" coordsize="10,0" path="m4964,5l4974,5e" filled="false" stroked="true" strokeweight=".48pt" strokecolor="#000000">
                <v:path arrowok="t"/>
              </v:shape>
            </v:group>
            <v:group style="position:absolute;left:4974;top:5;width:1306;height:2" coordorigin="4974,5" coordsize="1306,2">
              <v:shape style="position:absolute;left:4974;top:5;width:1306;height:2" coordorigin="4974,5" coordsize="1306,0" path="m4974,5l6279,5e" filled="false" stroked="true" strokeweight=".48pt" strokecolor="#000000">
                <v:path arrowok="t"/>
              </v:shape>
            </v:group>
            <v:group style="position:absolute;left:6279;top:5;width:10;height:2" coordorigin="6279,5" coordsize="10,2">
              <v:shape style="position:absolute;left:6279;top:5;width:10;height:2" coordorigin="6279,5" coordsize="10,0" path="m6279,5l6289,5e" filled="false" stroked="true" strokeweight=".48pt" strokecolor="#000000">
                <v:path arrowok="t"/>
              </v:shape>
            </v:group>
            <v:group style="position:absolute;left:6289;top:5;width:1105;height:2" coordorigin="6289,5" coordsize="1105,2">
              <v:shape style="position:absolute;left:6289;top:5;width:1105;height:2" coordorigin="6289,5" coordsize="1105,0" path="m6289,5l7393,5e" filled="false" stroked="true" strokeweight=".48pt" strokecolor="#000000">
                <v:path arrowok="t"/>
              </v:shape>
            </v:group>
            <v:group style="position:absolute;left:7394;top:5;width:10;height:2" coordorigin="7394,5" coordsize="10,2">
              <v:shape style="position:absolute;left:7394;top:5;width:10;height:2" coordorigin="7394,5" coordsize="10,0" path="m7394,5l7403,5e" filled="false" stroked="true" strokeweight=".48pt" strokecolor="#000000">
                <v:path arrowok="t"/>
              </v:shape>
            </v:group>
            <v:group style="position:absolute;left:7403;top:5;width:1224;height:2" coordorigin="7403,5" coordsize="1224,2">
              <v:shape style="position:absolute;left:7403;top:5;width:1224;height:2" coordorigin="7403,5" coordsize="1224,0" path="m7403,5l8627,5e" filled="false" stroked="true" strokeweight=".48pt" strokecolor="#000000">
                <v:path arrowok="t"/>
              </v:shape>
            </v:group>
          </v:group>
        </w:pict>
      </w:r>
      <w:r>
        <w:rPr>
          <w:rFonts w:ascii="宋体" w:hAnsi="宋体" w:cs="宋体" w:eastAsia="宋体" w:hint="default"/>
          <w:sz w:val="2"/>
          <w:szCs w:val="2"/>
        </w:rPr>
      </w:r>
    </w:p>
    <w:p>
      <w:pPr>
        <w:tabs>
          <w:tab w:pos="1389" w:val="left" w:leader="none"/>
          <w:tab w:pos="2729" w:val="left" w:leader="none"/>
        </w:tabs>
        <w:spacing w:before="2"/>
        <w:ind w:left="202" w:right="106"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库存商品</w:t>
        <w:tab/>
      </w:r>
      <w:r>
        <w:rPr>
          <w:rFonts w:ascii="Times New Roman" w:hAnsi="Times New Roman" w:cs="Times New Roman" w:eastAsia="Times New Roman" w:hint="default"/>
          <w:spacing w:val="-1"/>
          <w:sz w:val="16"/>
          <w:szCs w:val="16"/>
        </w:rPr>
        <w:t>2,426,718,213.28</w:t>
        <w:tab/>
        <w:t>251,709,067.91</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
          <w:sz w:val="16"/>
          <w:szCs w:val="16"/>
        </w:rPr>
        <w:t>2,175,009,145.37</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
          <w:sz w:val="16"/>
          <w:szCs w:val="16"/>
        </w:rPr>
        <w:t>2,416,529,031.58</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
          <w:sz w:val="16"/>
          <w:szCs w:val="16"/>
        </w:rPr>
        <w:t>224,356,787.50</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
          <w:sz w:val="16"/>
          <w:szCs w:val="16"/>
        </w:rPr>
        <w:t>2,192,172,244.08</w:t>
      </w:r>
    </w:p>
    <w:p>
      <w:pPr>
        <w:tabs>
          <w:tab w:pos="1389" w:val="left" w:leader="none"/>
          <w:tab w:pos="2729" w:val="left" w:leader="none"/>
        </w:tabs>
        <w:spacing w:before="64"/>
        <w:ind w:left="202" w:right="106"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在产品</w:t>
        <w:tab/>
      </w:r>
      <w:r>
        <w:rPr>
          <w:rFonts w:ascii="Times New Roman" w:hAnsi="Times New Roman" w:cs="Times New Roman" w:eastAsia="Times New Roman" w:hint="default"/>
          <w:spacing w:val="-1"/>
          <w:sz w:val="16"/>
          <w:szCs w:val="16"/>
        </w:rPr>
        <w:t>2,803,504,842.39</w:t>
        <w:tab/>
        <w:t>186,643,516.83</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
          <w:sz w:val="16"/>
          <w:szCs w:val="16"/>
        </w:rPr>
        <w:t>2,616,861,325.56</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
          <w:sz w:val="16"/>
          <w:szCs w:val="16"/>
        </w:rPr>
        <w:t>2,411,469,756.46</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
          <w:sz w:val="16"/>
          <w:szCs w:val="16"/>
        </w:rPr>
        <w:t>239,810,687.76</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
          <w:sz w:val="16"/>
          <w:szCs w:val="16"/>
        </w:rPr>
        <w:t>2,171,659,068.70</w:t>
      </w:r>
    </w:p>
    <w:p>
      <w:pPr>
        <w:tabs>
          <w:tab w:pos="1389" w:val="left" w:leader="none"/>
          <w:tab w:pos="2808" w:val="left" w:leader="none"/>
        </w:tabs>
        <w:spacing w:before="64"/>
        <w:ind w:left="202" w:right="106"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工程施工</w:t>
        <w:tab/>
      </w:r>
      <w:r>
        <w:rPr>
          <w:rFonts w:ascii="Times New Roman" w:hAnsi="Times New Roman" w:cs="Times New Roman" w:eastAsia="Times New Roman" w:hint="default"/>
          <w:spacing w:val="-1"/>
          <w:position w:val="1"/>
          <w:sz w:val="16"/>
          <w:szCs w:val="16"/>
        </w:rPr>
        <w:t>1,531,165,676.05</w:t>
        <w:tab/>
      </w:r>
      <w:r>
        <w:rPr>
          <w:rFonts w:ascii="Times New Roman" w:hAnsi="Times New Roman" w:cs="Times New Roman" w:eastAsia="Times New Roman" w:hint="default"/>
          <w:spacing w:val="-2"/>
          <w:position w:val="1"/>
          <w:sz w:val="16"/>
          <w:szCs w:val="16"/>
        </w:rPr>
        <w:t>69,657,290.43</w:t>
      </w:r>
      <w:r>
        <w:rPr>
          <w:rFonts w:ascii="Times New Roman" w:hAnsi="Times New Roman" w:cs="Times New Roman" w:eastAsia="Times New Roman" w:hint="default"/>
          <w:position w:val="1"/>
          <w:sz w:val="16"/>
          <w:szCs w:val="16"/>
        </w:rPr>
        <w:t>     </w:t>
      </w:r>
      <w:r>
        <w:rPr>
          <w:rFonts w:ascii="Times New Roman" w:hAnsi="Times New Roman" w:cs="Times New Roman" w:eastAsia="Times New Roman" w:hint="default"/>
          <w:spacing w:val="-1"/>
          <w:position w:val="1"/>
          <w:sz w:val="16"/>
          <w:szCs w:val="16"/>
        </w:rPr>
        <w:t>1,461,508,385.62</w:t>
      </w:r>
      <w:r>
        <w:rPr>
          <w:rFonts w:ascii="Times New Roman" w:hAnsi="Times New Roman" w:cs="Times New Roman" w:eastAsia="Times New Roman" w:hint="default"/>
          <w:position w:val="1"/>
          <w:sz w:val="16"/>
          <w:szCs w:val="16"/>
        </w:rPr>
        <w:t>     </w:t>
      </w:r>
      <w:r>
        <w:rPr>
          <w:rFonts w:ascii="Times New Roman" w:hAnsi="Times New Roman" w:cs="Times New Roman" w:eastAsia="Times New Roman" w:hint="default"/>
          <w:spacing w:val="-1"/>
          <w:position w:val="1"/>
          <w:sz w:val="16"/>
          <w:szCs w:val="16"/>
        </w:rPr>
        <w:t>1,408,929,926.81</w:t>
      </w:r>
      <w:r>
        <w:rPr>
          <w:rFonts w:ascii="Times New Roman" w:hAnsi="Times New Roman" w:cs="Times New Roman" w:eastAsia="Times New Roman" w:hint="default"/>
          <w:position w:val="1"/>
          <w:sz w:val="16"/>
          <w:szCs w:val="16"/>
        </w:rPr>
        <w:t>     </w:t>
      </w:r>
      <w:r>
        <w:rPr>
          <w:rFonts w:ascii="Times New Roman" w:hAnsi="Times New Roman" w:cs="Times New Roman" w:eastAsia="Times New Roman" w:hint="default"/>
          <w:spacing w:val="-2"/>
          <w:position w:val="1"/>
          <w:sz w:val="16"/>
          <w:szCs w:val="16"/>
        </w:rPr>
        <w:t>61,087,462.95</w:t>
      </w:r>
      <w:r>
        <w:rPr>
          <w:rFonts w:ascii="Times New Roman" w:hAnsi="Times New Roman" w:cs="Times New Roman" w:eastAsia="Times New Roman" w:hint="default"/>
          <w:position w:val="1"/>
          <w:sz w:val="16"/>
          <w:szCs w:val="16"/>
        </w:rPr>
        <w:t>  </w:t>
      </w:r>
      <w:r>
        <w:rPr>
          <w:rFonts w:ascii="Times New Roman" w:hAnsi="Times New Roman" w:cs="Times New Roman" w:eastAsia="Times New Roman" w:hint="default"/>
          <w:spacing w:val="26"/>
          <w:position w:val="1"/>
          <w:sz w:val="16"/>
          <w:szCs w:val="16"/>
        </w:rPr>
        <w:t> </w:t>
      </w:r>
      <w:r>
        <w:rPr>
          <w:rFonts w:ascii="Times New Roman" w:hAnsi="Times New Roman" w:cs="Times New Roman" w:eastAsia="Times New Roman" w:hint="default"/>
          <w:spacing w:val="-1"/>
          <w:position w:val="1"/>
          <w:sz w:val="16"/>
          <w:szCs w:val="16"/>
        </w:rPr>
        <w:t>1,347,842,463.86</w:t>
      </w:r>
      <w:r>
        <w:rPr>
          <w:rFonts w:ascii="Times New Roman" w:hAnsi="Times New Roman" w:cs="Times New Roman" w:eastAsia="Times New Roman" w:hint="default"/>
          <w:spacing w:val="-1"/>
          <w:sz w:val="16"/>
          <w:szCs w:val="16"/>
        </w:rPr>
      </w:r>
    </w:p>
    <w:p>
      <w:pPr>
        <w:tabs>
          <w:tab w:pos="1389" w:val="left" w:leader="none"/>
          <w:tab w:pos="2729" w:val="left" w:leader="none"/>
        </w:tabs>
        <w:spacing w:before="71"/>
        <w:ind w:left="202" w:right="106"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原材料</w:t>
        <w:tab/>
      </w:r>
      <w:r>
        <w:rPr>
          <w:rFonts w:ascii="Times New Roman" w:hAnsi="Times New Roman" w:cs="Times New Roman" w:eastAsia="Times New Roman" w:hint="default"/>
          <w:spacing w:val="-1"/>
          <w:sz w:val="16"/>
          <w:szCs w:val="16"/>
        </w:rPr>
        <w:t>1,861,245,638.66</w:t>
        <w:tab/>
        <w:t>142,007,354.10</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
          <w:sz w:val="16"/>
          <w:szCs w:val="16"/>
        </w:rPr>
        <w:t>1,719,238,284.56</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
          <w:sz w:val="16"/>
          <w:szCs w:val="16"/>
        </w:rPr>
        <w:t>2,336,043,664.41</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
          <w:sz w:val="16"/>
          <w:szCs w:val="16"/>
        </w:rPr>
        <w:t>119,427,866.66</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
          <w:sz w:val="16"/>
          <w:szCs w:val="16"/>
        </w:rPr>
        <w:t>2,216,615,797.75</w:t>
      </w:r>
    </w:p>
    <w:p>
      <w:pPr>
        <w:tabs>
          <w:tab w:pos="1389" w:val="left" w:leader="none"/>
          <w:tab w:pos="2729" w:val="left" w:leader="none"/>
        </w:tabs>
        <w:spacing w:before="64"/>
        <w:ind w:left="202" w:right="106"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发出商品</w:t>
        <w:tab/>
      </w:r>
      <w:r>
        <w:rPr>
          <w:rFonts w:ascii="Times New Roman" w:hAnsi="Times New Roman" w:cs="Times New Roman" w:eastAsia="Times New Roman" w:hint="default"/>
          <w:spacing w:val="-1"/>
          <w:sz w:val="16"/>
          <w:szCs w:val="16"/>
        </w:rPr>
        <w:t>1,354,729,889.58</w:t>
        <w:tab/>
        <w:t>102,833,298.44</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
          <w:sz w:val="16"/>
          <w:szCs w:val="16"/>
        </w:rPr>
        <w:t>1,251,896,591.14</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
          <w:sz w:val="16"/>
          <w:szCs w:val="16"/>
        </w:rPr>
        <w:t>1,332,320,851.33</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2"/>
          <w:sz w:val="16"/>
          <w:szCs w:val="16"/>
        </w:rPr>
        <w:t>98,575,943.42</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12"/>
          <w:sz w:val="16"/>
          <w:szCs w:val="16"/>
        </w:rPr>
        <w:t> </w:t>
      </w:r>
      <w:r>
        <w:rPr>
          <w:rFonts w:ascii="Times New Roman" w:hAnsi="Times New Roman" w:cs="Times New Roman" w:eastAsia="Times New Roman" w:hint="default"/>
          <w:spacing w:val="-1"/>
          <w:sz w:val="16"/>
          <w:szCs w:val="16"/>
        </w:rPr>
        <w:t>1,233,744,907.91</w:t>
      </w:r>
    </w:p>
    <w:p>
      <w:pPr>
        <w:spacing w:line="173" w:lineRule="exact" w:before="25"/>
        <w:ind w:left="202" w:right="3346" w:firstLine="0"/>
        <w:jc w:val="left"/>
        <w:rPr>
          <w:rFonts w:ascii="宋体" w:hAnsi="宋体" w:cs="宋体" w:eastAsia="宋体" w:hint="default"/>
          <w:sz w:val="16"/>
          <w:szCs w:val="16"/>
        </w:rPr>
      </w:pPr>
      <w:r>
        <w:rPr>
          <w:rFonts w:ascii="宋体" w:hAnsi="宋体" w:cs="宋体" w:eastAsia="宋体" w:hint="default"/>
          <w:sz w:val="16"/>
          <w:szCs w:val="16"/>
        </w:rPr>
        <w:t>委托加工物</w:t>
      </w:r>
    </w:p>
    <w:p>
      <w:pPr>
        <w:tabs>
          <w:tab w:pos="1589" w:val="left" w:leader="none"/>
          <w:tab w:pos="3010" w:val="left" w:leader="none"/>
          <w:tab w:pos="4124" w:val="left" w:leader="none"/>
          <w:tab w:pos="5439" w:val="left" w:leader="none"/>
          <w:tab w:pos="6754" w:val="left" w:leader="none"/>
          <w:tab w:pos="7787" w:val="left" w:leader="none"/>
        </w:tabs>
        <w:spacing w:line="245" w:lineRule="exact" w:before="0"/>
        <w:ind w:left="202" w:right="106" w:firstLine="0"/>
        <w:jc w:val="left"/>
        <w:rPr>
          <w:rFonts w:ascii="Times New Roman" w:hAnsi="Times New Roman" w:cs="Times New Roman" w:eastAsia="Times New Roman" w:hint="default"/>
          <w:sz w:val="16"/>
          <w:szCs w:val="16"/>
        </w:rPr>
      </w:pPr>
      <w:r>
        <w:rPr>
          <w:rFonts w:ascii="宋体" w:hAnsi="宋体" w:cs="宋体" w:eastAsia="宋体" w:hint="default"/>
          <w:position w:val="-10"/>
          <w:sz w:val="16"/>
          <w:szCs w:val="16"/>
        </w:rPr>
        <w:t>资</w:t>
        <w:tab/>
      </w:r>
      <w:r>
        <w:rPr>
          <w:rFonts w:ascii="Times New Roman" w:hAnsi="Times New Roman" w:cs="Times New Roman" w:eastAsia="Times New Roman" w:hint="default"/>
          <w:spacing w:val="-2"/>
          <w:sz w:val="16"/>
          <w:szCs w:val="16"/>
        </w:rPr>
        <w:t>80,855,565.35</w:t>
        <w:tab/>
      </w:r>
      <w:r>
        <w:rPr>
          <w:rFonts w:ascii="Times New Roman" w:hAnsi="Times New Roman" w:cs="Times New Roman" w:eastAsia="Times New Roman" w:hint="default"/>
          <w:spacing w:val="-1"/>
          <w:sz w:val="16"/>
          <w:szCs w:val="16"/>
        </w:rPr>
        <w:t>176,888.99</w:t>
        <w:tab/>
      </w:r>
      <w:r>
        <w:rPr>
          <w:rFonts w:ascii="Times New Roman" w:hAnsi="Times New Roman" w:cs="Times New Roman" w:eastAsia="Times New Roman" w:hint="default"/>
          <w:spacing w:val="-2"/>
          <w:sz w:val="16"/>
          <w:szCs w:val="16"/>
        </w:rPr>
        <w:t>80,678,676.36</w:t>
        <w:tab/>
        <w:t>75,915,831.56</w:t>
        <w:tab/>
      </w:r>
      <w:r>
        <w:rPr>
          <w:rFonts w:ascii="Times New Roman" w:hAnsi="Times New Roman" w:cs="Times New Roman" w:eastAsia="Times New Roman" w:hint="default"/>
          <w:spacing w:val="-1"/>
          <w:sz w:val="16"/>
          <w:szCs w:val="16"/>
        </w:rPr>
        <w:t>176,888.99</w:t>
        <w:tab/>
      </w:r>
      <w:r>
        <w:rPr>
          <w:rFonts w:ascii="Times New Roman" w:hAnsi="Times New Roman" w:cs="Times New Roman" w:eastAsia="Times New Roman" w:hint="default"/>
          <w:spacing w:val="-2"/>
          <w:sz w:val="16"/>
          <w:szCs w:val="16"/>
        </w:rPr>
        <w:t>75,738,942.57</w:t>
      </w:r>
    </w:p>
    <w:p>
      <w:pPr>
        <w:tabs>
          <w:tab w:pos="1670" w:val="left" w:leader="none"/>
          <w:tab w:pos="3449" w:val="left" w:leader="none"/>
          <w:tab w:pos="4205" w:val="left" w:leader="none"/>
          <w:tab w:pos="5439" w:val="left" w:leader="none"/>
          <w:tab w:pos="7194" w:val="left" w:leader="none"/>
          <w:tab w:pos="7787" w:val="left" w:leader="none"/>
        </w:tabs>
        <w:spacing w:before="36"/>
        <w:ind w:left="202" w:right="106"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在途物资</w:t>
        <w:tab/>
      </w:r>
      <w:r>
        <w:rPr>
          <w:rFonts w:ascii="Times New Roman" w:hAnsi="Times New Roman" w:cs="Times New Roman" w:eastAsia="Times New Roman" w:hint="default"/>
          <w:spacing w:val="-1"/>
          <w:sz w:val="16"/>
          <w:szCs w:val="16"/>
        </w:rPr>
        <w:t>6,060,885.39</w:t>
        <w:tab/>
        <w:t>0.00</w:t>
        <w:tab/>
        <w:t>6,060,885.39</w:t>
        <w:tab/>
      </w:r>
      <w:r>
        <w:rPr>
          <w:rFonts w:ascii="Times New Roman" w:hAnsi="Times New Roman" w:cs="Times New Roman" w:eastAsia="Times New Roman" w:hint="default"/>
          <w:spacing w:val="-2"/>
          <w:sz w:val="16"/>
          <w:szCs w:val="16"/>
        </w:rPr>
        <w:t>17,374,015.73</w:t>
        <w:tab/>
      </w:r>
      <w:r>
        <w:rPr>
          <w:rFonts w:ascii="Times New Roman" w:hAnsi="Times New Roman" w:cs="Times New Roman" w:eastAsia="Times New Roman" w:hint="default"/>
          <w:spacing w:val="-1"/>
          <w:sz w:val="16"/>
          <w:szCs w:val="16"/>
        </w:rPr>
        <w:t>0.00</w:t>
        <w:tab/>
      </w:r>
      <w:r>
        <w:rPr>
          <w:rFonts w:ascii="Times New Roman" w:hAnsi="Times New Roman" w:cs="Times New Roman" w:eastAsia="Times New Roman" w:hint="default"/>
          <w:spacing w:val="-2"/>
          <w:sz w:val="16"/>
          <w:szCs w:val="16"/>
        </w:rPr>
        <w:t>17,374,015.73</w:t>
      </w:r>
    </w:p>
    <w:p>
      <w:pPr>
        <w:tabs>
          <w:tab w:pos="1670" w:val="left" w:leader="none"/>
          <w:tab w:pos="3010" w:val="left" w:leader="none"/>
          <w:tab w:pos="4205" w:val="left" w:leader="none"/>
          <w:tab w:pos="5521" w:val="left" w:leader="none"/>
          <w:tab w:pos="6754" w:val="left" w:leader="none"/>
          <w:tab w:pos="7869" w:val="left" w:leader="none"/>
        </w:tabs>
        <w:spacing w:before="61"/>
        <w:ind w:left="202" w:right="106" w:firstLine="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低值易耗品</w:t>
        <w:tab/>
      </w:r>
      <w:r>
        <w:rPr>
          <w:rFonts w:ascii="Times New Roman" w:hAnsi="Times New Roman" w:cs="Times New Roman" w:eastAsia="Times New Roman" w:hint="default"/>
          <w:spacing w:val="-1"/>
          <w:sz w:val="16"/>
          <w:szCs w:val="16"/>
        </w:rPr>
        <w:t>1,479,054.87</w:t>
        <w:tab/>
        <w:t>219,562.49</w:t>
        <w:tab/>
        <w:t>1,259,492.38</w:t>
        <w:tab/>
        <w:t>1,460,887.91</w:t>
        <w:tab/>
        <w:t>219,562.49</w:t>
        <w:tab/>
        <w:t>1,241,325.42</w:t>
      </w:r>
    </w:p>
    <w:p>
      <w:pPr>
        <w:spacing w:line="173" w:lineRule="exact" w:before="25"/>
        <w:ind w:left="202" w:right="3346" w:firstLine="0"/>
        <w:jc w:val="left"/>
        <w:rPr>
          <w:rFonts w:ascii="宋体" w:hAnsi="宋体" w:cs="宋体" w:eastAsia="宋体" w:hint="default"/>
          <w:sz w:val="16"/>
          <w:szCs w:val="16"/>
        </w:rPr>
      </w:pPr>
      <w:r>
        <w:rPr>
          <w:rFonts w:ascii="宋体" w:hAnsi="宋体" w:cs="宋体" w:eastAsia="宋体" w:hint="default"/>
          <w:sz w:val="16"/>
          <w:szCs w:val="16"/>
        </w:rPr>
        <w:t>委托代销商</w:t>
      </w:r>
    </w:p>
    <w:p>
      <w:pPr>
        <w:tabs>
          <w:tab w:pos="1790" w:val="left" w:leader="none"/>
          <w:tab w:pos="3010" w:val="left" w:leader="none"/>
          <w:tab w:pos="4765" w:val="left" w:leader="none"/>
          <w:tab w:pos="5641" w:val="left" w:leader="none"/>
          <w:tab w:pos="6754" w:val="left" w:leader="none"/>
          <w:tab w:pos="8428" w:val="left" w:leader="none"/>
        </w:tabs>
        <w:spacing w:line="245" w:lineRule="exact" w:before="0"/>
        <w:ind w:left="202" w:right="106" w:firstLine="0"/>
        <w:jc w:val="left"/>
        <w:rPr>
          <w:rFonts w:ascii="Times New Roman" w:hAnsi="Times New Roman" w:cs="Times New Roman" w:eastAsia="Times New Roman" w:hint="default"/>
          <w:sz w:val="16"/>
          <w:szCs w:val="16"/>
        </w:rPr>
      </w:pPr>
      <w:r>
        <w:rPr>
          <w:rFonts w:ascii="宋体" w:hAnsi="宋体" w:cs="宋体" w:eastAsia="宋体" w:hint="default"/>
          <w:position w:val="-10"/>
          <w:sz w:val="16"/>
          <w:szCs w:val="16"/>
        </w:rPr>
        <w:t>品</w:t>
        <w:tab/>
      </w:r>
      <w:r>
        <w:rPr>
          <w:rFonts w:ascii="Times New Roman" w:hAnsi="Times New Roman" w:cs="Times New Roman" w:eastAsia="Times New Roman" w:hint="default"/>
          <w:spacing w:val="-1"/>
          <w:sz w:val="16"/>
          <w:szCs w:val="16"/>
        </w:rPr>
        <w:t>167,203.56</w:t>
        <w:tab/>
        <w:t>167,203.56</w:t>
        <w:tab/>
        <w:t>0.00</w:t>
        <w:tab/>
        <w:t>167,203.56</w:t>
        <w:tab/>
        <w:t>167,203.56</w:t>
        <w:tab/>
        <w:t>0.00</w:t>
      </w:r>
    </w:p>
    <w:p>
      <w:pPr>
        <w:tabs>
          <w:tab w:pos="1790" w:val="left" w:leader="none"/>
          <w:tab w:pos="3010" w:val="left" w:leader="none"/>
          <w:tab w:pos="4484" w:val="left" w:leader="none"/>
          <w:tab w:pos="5641" w:val="left" w:leader="none"/>
          <w:tab w:pos="6754" w:val="left" w:leader="none"/>
          <w:tab w:pos="8068" w:val="left" w:leader="none"/>
        </w:tabs>
        <w:spacing w:before="36"/>
        <w:ind w:left="202" w:right="106"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包装物</w:t>
        <w:tab/>
      </w:r>
      <w:r>
        <w:rPr>
          <w:rFonts w:ascii="Times New Roman" w:hAnsi="Times New Roman" w:cs="Times New Roman" w:eastAsia="Times New Roman" w:hint="default"/>
          <w:spacing w:val="-1"/>
          <w:sz w:val="16"/>
          <w:szCs w:val="16"/>
        </w:rPr>
        <w:t>157,419.77</w:t>
        <w:tab/>
        <w:t>150,939.40</w:t>
        <w:tab/>
        <w:t>6,480.37</w:t>
        <w:tab/>
        <w:t>133,172.62</w:t>
        <w:tab/>
        <w:t>117,210.58</w:t>
        <w:tab/>
        <w:t>15,962.04</w:t>
      </w:r>
    </w:p>
    <w:p>
      <w:pPr>
        <w:spacing w:line="240" w:lineRule="auto" w:before="6"/>
        <w:rPr>
          <w:rFonts w:ascii="Times New Roman" w:hAnsi="Times New Roman" w:cs="Times New Roman" w:eastAsia="Times New Roman" w:hint="default"/>
          <w:sz w:val="4"/>
          <w:szCs w:val="4"/>
        </w:rPr>
      </w:pPr>
    </w:p>
    <w:p>
      <w:pPr>
        <w:spacing w:line="20" w:lineRule="exact"/>
        <w:ind w:left="13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1.6pt;height:.5pt;mso-position-horizontal-relative:char;mso-position-vertical-relative:line" coordorigin="0,0" coordsize="8632,10">
            <v:group style="position:absolute;left:5;top:5;width:1037;height:2" coordorigin="5,5" coordsize="1037,2">
              <v:shape style="position:absolute;left:5;top:5;width:1037;height:2" coordorigin="5,5" coordsize="1037,0" path="m5,5l1042,5e" filled="false" stroked="true" strokeweight=".48001pt" strokecolor="#000000">
                <v:path arrowok="t"/>
              </v:shape>
            </v:group>
            <v:group style="position:absolute;left:1042;top:5;width:10;height:2" coordorigin="1042,5" coordsize="10,2">
              <v:shape style="position:absolute;left:1042;top:5;width:10;height:2" coordorigin="1042,5" coordsize="10,0" path="m1042,5l1051,5e" filled="false" stroked="true" strokeweight=".48001pt" strokecolor="#000000">
                <v:path arrowok="t"/>
              </v:shape>
            </v:group>
            <v:group style="position:absolute;left:1051;top:5;width:1379;height:2" coordorigin="1051,5" coordsize="1379,2">
              <v:shape style="position:absolute;left:1051;top:5;width:1379;height:2" coordorigin="1051,5" coordsize="1379,0" path="m1051,5l2429,5e" filled="false" stroked="true" strokeweight=".48001pt" strokecolor="#000000">
                <v:path arrowok="t"/>
              </v:shape>
            </v:group>
            <v:group style="position:absolute;left:2429;top:5;width:10;height:2" coordorigin="2429,5" coordsize="10,2">
              <v:shape style="position:absolute;left:2429;top:5;width:10;height:2" coordorigin="2429,5" coordsize="10,0" path="m2429,5l2439,5e" filled="false" stroked="true" strokeweight=".48001pt" strokecolor="#000000">
                <v:path arrowok="t"/>
              </v:shape>
            </v:group>
            <v:group style="position:absolute;left:2439;top:5;width:1208;height:2" coordorigin="2439,5" coordsize="1208,2">
              <v:shape style="position:absolute;left:2439;top:5;width:1208;height:2" coordorigin="2439,5" coordsize="1208,0" path="m2439,5l3646,5e" filled="false" stroked="true" strokeweight=".48001pt" strokecolor="#000000">
                <v:path arrowok="t"/>
              </v:shape>
            </v:group>
            <v:group style="position:absolute;left:3646;top:5;width:10;height:2" coordorigin="3646,5" coordsize="10,2">
              <v:shape style="position:absolute;left:3646;top:5;width:10;height:2" coordorigin="3646,5" coordsize="10,0" path="m3646,5l3656,5e" filled="false" stroked="true" strokeweight=".48001pt" strokecolor="#000000">
                <v:path arrowok="t"/>
              </v:shape>
            </v:group>
            <v:group style="position:absolute;left:3656;top:5;width:1309;height:2" coordorigin="3656,5" coordsize="1309,2">
              <v:shape style="position:absolute;left:3656;top:5;width:1309;height:2" coordorigin="3656,5" coordsize="1309,0" path="m3656,5l4964,5e" filled="false" stroked="true" strokeweight=".48001pt" strokecolor="#000000">
                <v:path arrowok="t"/>
              </v:shape>
            </v:group>
            <v:group style="position:absolute;left:4964;top:5;width:10;height:2" coordorigin="4964,5" coordsize="10,2">
              <v:shape style="position:absolute;left:4964;top:5;width:10;height:2" coordorigin="4964,5" coordsize="10,0" path="m4964,5l4974,5e" filled="false" stroked="true" strokeweight=".48001pt" strokecolor="#000000">
                <v:path arrowok="t"/>
              </v:shape>
            </v:group>
            <v:group style="position:absolute;left:4974;top:5;width:1306;height:2" coordorigin="4974,5" coordsize="1306,2">
              <v:shape style="position:absolute;left:4974;top:5;width:1306;height:2" coordorigin="4974,5" coordsize="1306,0" path="m4974,5l6279,5e" filled="false" stroked="true" strokeweight=".48001pt" strokecolor="#000000">
                <v:path arrowok="t"/>
              </v:shape>
            </v:group>
            <v:group style="position:absolute;left:6279;top:5;width:10;height:2" coordorigin="6279,5" coordsize="10,2">
              <v:shape style="position:absolute;left:6279;top:5;width:10;height:2" coordorigin="6279,5" coordsize="10,0" path="m6279,5l6289,5e" filled="false" stroked="true" strokeweight=".48001pt" strokecolor="#000000">
                <v:path arrowok="t"/>
              </v:shape>
            </v:group>
            <v:group style="position:absolute;left:6289;top:5;width:1105;height:2" coordorigin="6289,5" coordsize="1105,2">
              <v:shape style="position:absolute;left:6289;top:5;width:1105;height:2" coordorigin="6289,5" coordsize="1105,0" path="m6289,5l7393,5e" filled="false" stroked="true" strokeweight=".48001pt" strokecolor="#000000">
                <v:path arrowok="t"/>
              </v:shape>
            </v:group>
            <v:group style="position:absolute;left:7394;top:5;width:10;height:2" coordorigin="7394,5" coordsize="10,2">
              <v:shape style="position:absolute;left:7394;top:5;width:10;height:2" coordorigin="7394,5" coordsize="10,0" path="m7394,5l7403,5e" filled="false" stroked="true" strokeweight=".48001pt" strokecolor="#000000">
                <v:path arrowok="t"/>
              </v:shape>
            </v:group>
            <v:group style="position:absolute;left:7403;top:5;width:1224;height:2" coordorigin="7403,5" coordsize="1224,2">
              <v:shape style="position:absolute;left:7403;top:5;width:1224;height:2" coordorigin="7403,5" coordsize="1224,0" path="m7403,5l8627,5e" filled="false" stroked="true" strokeweight=".48001pt" strokecolor="#000000">
                <v:path arrowok="t"/>
              </v:shape>
            </v:group>
          </v:group>
        </w:pict>
      </w:r>
      <w:r>
        <w:rPr>
          <w:rFonts w:ascii="Times New Roman" w:hAnsi="Times New Roman" w:cs="Times New Roman" w:eastAsia="Times New Roman" w:hint="default"/>
          <w:sz w:val="2"/>
          <w:szCs w:val="2"/>
        </w:rPr>
      </w:r>
    </w:p>
    <w:p>
      <w:pPr>
        <w:tabs>
          <w:tab w:pos="1310" w:val="left" w:leader="none"/>
          <w:tab w:pos="2729" w:val="left" w:leader="none"/>
        </w:tabs>
        <w:spacing w:before="2"/>
        <w:ind w:left="202" w:right="106" w:firstLine="0"/>
        <w:jc w:val="left"/>
        <w:rPr>
          <w:rFonts w:ascii="Times New Roman" w:hAnsi="Times New Roman" w:cs="Times New Roman" w:eastAsia="Times New Roman" w:hint="default"/>
          <w:sz w:val="16"/>
          <w:szCs w:val="16"/>
        </w:rPr>
      </w:pPr>
      <w:r>
        <w:rPr>
          <w:rFonts w:ascii="宋体" w:hAnsi="宋体" w:cs="宋体" w:eastAsia="宋体" w:hint="default"/>
          <w:b/>
          <w:bCs/>
          <w:sz w:val="16"/>
          <w:szCs w:val="16"/>
        </w:rPr>
        <w:t>合计</w:t>
        <w:tab/>
      </w:r>
      <w:r>
        <w:rPr>
          <w:rFonts w:ascii="Times New Roman" w:hAnsi="Times New Roman" w:cs="Times New Roman" w:eastAsia="Times New Roman" w:hint="default"/>
          <w:b/>
          <w:bCs/>
          <w:spacing w:val="-2"/>
          <w:sz w:val="16"/>
          <w:szCs w:val="16"/>
        </w:rPr>
        <w:t>10,066,084,388.90</w:t>
        <w:tab/>
      </w:r>
      <w:r>
        <w:rPr>
          <w:rFonts w:ascii="Times New Roman" w:hAnsi="Times New Roman" w:cs="Times New Roman" w:eastAsia="Times New Roman" w:hint="default"/>
          <w:b/>
          <w:bCs/>
          <w:spacing w:val="-1"/>
          <w:sz w:val="16"/>
          <w:szCs w:val="16"/>
        </w:rPr>
        <w:t>753,565,122.15</w:t>
      </w:r>
      <w:r>
        <w:rPr>
          <w:rFonts w:ascii="Times New Roman" w:hAnsi="Times New Roman" w:cs="Times New Roman" w:eastAsia="Times New Roman" w:hint="default"/>
          <w:b/>
          <w:bCs/>
          <w:sz w:val="16"/>
          <w:szCs w:val="16"/>
        </w:rPr>
        <w:t>     </w:t>
      </w:r>
      <w:r>
        <w:rPr>
          <w:rFonts w:ascii="Times New Roman" w:hAnsi="Times New Roman" w:cs="Times New Roman" w:eastAsia="Times New Roman" w:hint="default"/>
          <w:b/>
          <w:bCs/>
          <w:spacing w:val="-1"/>
          <w:sz w:val="16"/>
          <w:szCs w:val="16"/>
        </w:rPr>
        <w:t>9,312,519,266.75</w:t>
      </w:r>
      <w:r>
        <w:rPr>
          <w:rFonts w:ascii="Times New Roman" w:hAnsi="Times New Roman" w:cs="Times New Roman" w:eastAsia="Times New Roman" w:hint="default"/>
          <w:b/>
          <w:bCs/>
          <w:sz w:val="16"/>
          <w:szCs w:val="16"/>
        </w:rPr>
        <w:t>   </w:t>
      </w:r>
      <w:r>
        <w:rPr>
          <w:rFonts w:ascii="Times New Roman" w:hAnsi="Times New Roman" w:cs="Times New Roman" w:eastAsia="Times New Roman" w:hint="default"/>
          <w:b/>
          <w:bCs/>
          <w:spacing w:val="-2"/>
          <w:sz w:val="16"/>
          <w:szCs w:val="16"/>
        </w:rPr>
        <w:t>10,000,344,341.97</w:t>
      </w:r>
      <w:r>
        <w:rPr>
          <w:rFonts w:ascii="Times New Roman" w:hAnsi="Times New Roman" w:cs="Times New Roman" w:eastAsia="Times New Roman" w:hint="default"/>
          <w:b/>
          <w:bCs/>
          <w:sz w:val="16"/>
          <w:szCs w:val="16"/>
        </w:rPr>
        <w:t>   </w:t>
      </w:r>
      <w:r>
        <w:rPr>
          <w:rFonts w:ascii="Times New Roman" w:hAnsi="Times New Roman" w:cs="Times New Roman" w:eastAsia="Times New Roman" w:hint="default"/>
          <w:b/>
          <w:bCs/>
          <w:spacing w:val="-1"/>
          <w:sz w:val="16"/>
          <w:szCs w:val="16"/>
        </w:rPr>
        <w:t>743,939,613.91</w:t>
      </w:r>
      <w:r>
        <w:rPr>
          <w:rFonts w:ascii="Times New Roman" w:hAnsi="Times New Roman" w:cs="Times New Roman" w:eastAsia="Times New Roman" w:hint="default"/>
          <w:b/>
          <w:bCs/>
          <w:sz w:val="16"/>
          <w:szCs w:val="16"/>
        </w:rPr>
        <w:t>  </w:t>
      </w:r>
      <w:r>
        <w:rPr>
          <w:rFonts w:ascii="Times New Roman" w:hAnsi="Times New Roman" w:cs="Times New Roman" w:eastAsia="Times New Roman" w:hint="default"/>
          <w:b/>
          <w:bCs/>
          <w:spacing w:val="17"/>
          <w:sz w:val="16"/>
          <w:szCs w:val="16"/>
        </w:rPr>
        <w:t> </w:t>
      </w:r>
      <w:r>
        <w:rPr>
          <w:rFonts w:ascii="Times New Roman" w:hAnsi="Times New Roman" w:cs="Times New Roman" w:eastAsia="Times New Roman" w:hint="default"/>
          <w:b/>
          <w:bCs/>
          <w:spacing w:val="-1"/>
          <w:sz w:val="16"/>
          <w:szCs w:val="16"/>
        </w:rPr>
        <w:t>9,256,404,728.06</w:t>
      </w:r>
      <w:r>
        <w:rPr>
          <w:rFonts w:ascii="Times New Roman" w:hAnsi="Times New Roman" w:cs="Times New Roman" w:eastAsia="Times New Roman" w:hint="default"/>
          <w:spacing w:val="-1"/>
          <w:sz w:val="16"/>
          <w:szCs w:val="16"/>
        </w:rPr>
      </w:r>
    </w:p>
    <w:p>
      <w:pPr>
        <w:spacing w:line="240" w:lineRule="auto" w:before="6"/>
        <w:rPr>
          <w:rFonts w:ascii="Times New Roman" w:hAnsi="Times New Roman" w:cs="Times New Roman" w:eastAsia="Times New Roman" w:hint="default"/>
          <w:b/>
          <w:bCs/>
          <w:sz w:val="4"/>
          <w:szCs w:val="4"/>
        </w:rPr>
      </w:pPr>
    </w:p>
    <w:p>
      <w:pPr>
        <w:spacing w:line="28" w:lineRule="exact"/>
        <w:ind w:left="1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33.3pt;height:1.45pt;mso-position-horizontal-relative:char;mso-position-vertical-relative:line" coordorigin="0,0" coordsize="8666,29">
            <v:group style="position:absolute;left:14;top:14;width:1052;height:2" coordorigin="14,14" coordsize="1052,2">
              <v:shape style="position:absolute;left:14;top:14;width:1052;height:2" coordorigin="14,14" coordsize="1052,0" path="m14,14l1066,14e" filled="false" stroked="true" strokeweight="1.44pt" strokecolor="#000000">
                <v:path arrowok="t"/>
              </v:shape>
            </v:group>
            <v:group style="position:absolute;left:1051;top:14;width:29;height:2" coordorigin="1051,14" coordsize="29,2">
              <v:shape style="position:absolute;left:1051;top:14;width:29;height:2" coordorigin="1051,14" coordsize="29,0" path="m1051,14l1080,14e" filled="false" stroked="true" strokeweight="1.44pt" strokecolor="#000000">
                <v:path arrowok="t"/>
              </v:shape>
            </v:group>
            <v:group style="position:absolute;left:1080;top:14;width:1374;height:2" coordorigin="1080,14" coordsize="1374,2">
              <v:shape style="position:absolute;left:1080;top:14;width:1374;height:2" coordorigin="1080,14" coordsize="1374,0" path="m1080,14l2453,14e" filled="false" stroked="true" strokeweight="1.44pt" strokecolor="#000000">
                <v:path arrowok="t"/>
              </v:shape>
            </v:group>
            <v:group style="position:absolute;left:2439;top:14;width:29;height:2" coordorigin="2439,14" coordsize="29,2">
              <v:shape style="position:absolute;left:2439;top:14;width:29;height:2" coordorigin="2439,14" coordsize="29,0" path="m2439,14l2468,14e" filled="false" stroked="true" strokeweight="1.44pt" strokecolor="#000000">
                <v:path arrowok="t"/>
              </v:shape>
            </v:group>
            <v:group style="position:absolute;left:2468;top:14;width:1203;height:2" coordorigin="2468,14" coordsize="1203,2">
              <v:shape style="position:absolute;left:2468;top:14;width:1203;height:2" coordorigin="2468,14" coordsize="1203,0" path="m2468,14l3670,14e" filled="false" stroked="true" strokeweight="1.44pt" strokecolor="#000000">
                <v:path arrowok="t"/>
              </v:shape>
            </v:group>
            <v:group style="position:absolute;left:3656;top:14;width:29;height:2" coordorigin="3656,14" coordsize="29,2">
              <v:shape style="position:absolute;left:3656;top:14;width:29;height:2" coordorigin="3656,14" coordsize="29,0" path="m3656,14l3685,14e" filled="false" stroked="true" strokeweight="1.44pt" strokecolor="#000000">
                <v:path arrowok="t"/>
              </v:shape>
            </v:group>
            <v:group style="position:absolute;left:3685;top:14;width:1304;height:2" coordorigin="3685,14" coordsize="1304,2">
              <v:shape style="position:absolute;left:3685;top:14;width:1304;height:2" coordorigin="3685,14" coordsize="1304,0" path="m3685,14l4988,14e" filled="false" stroked="true" strokeweight="1.44pt" strokecolor="#000000">
                <v:path arrowok="t"/>
              </v:shape>
            </v:group>
            <v:group style="position:absolute;left:4974;top:14;width:29;height:2" coordorigin="4974,14" coordsize="29,2">
              <v:shape style="position:absolute;left:4974;top:14;width:29;height:2" coordorigin="4974,14" coordsize="29,0" path="m4974,14l5003,14e" filled="false" stroked="true" strokeweight="1.44pt" strokecolor="#000000">
                <v:path arrowok="t"/>
              </v:shape>
            </v:group>
            <v:group style="position:absolute;left:5003;top:14;width:1301;height:2" coordorigin="5003,14" coordsize="1301,2">
              <v:shape style="position:absolute;left:5003;top:14;width:1301;height:2" coordorigin="5003,14" coordsize="1301,0" path="m5003,14l6303,14e" filled="false" stroked="true" strokeweight="1.44pt" strokecolor="#000000">
                <v:path arrowok="t"/>
              </v:shape>
            </v:group>
            <v:group style="position:absolute;left:6289;top:14;width:29;height:2" coordorigin="6289,14" coordsize="29,2">
              <v:shape style="position:absolute;left:6289;top:14;width:29;height:2" coordorigin="6289,14" coordsize="29,0" path="m6289,14l6318,14e" filled="false" stroked="true" strokeweight="1.44pt" strokecolor="#000000">
                <v:path arrowok="t"/>
              </v:shape>
            </v:group>
            <v:group style="position:absolute;left:6318;top:14;width:1100;height:2" coordorigin="6318,14" coordsize="1100,2">
              <v:shape style="position:absolute;left:6318;top:14;width:1100;height:2" coordorigin="6318,14" coordsize="1100,0" path="m6318,14l7417,14e" filled="false" stroked="true" strokeweight="1.44pt" strokecolor="#000000">
                <v:path arrowok="t"/>
              </v:shape>
            </v:group>
            <v:group style="position:absolute;left:7403;top:14;width:29;height:2" coordorigin="7403,14" coordsize="29,2">
              <v:shape style="position:absolute;left:7403;top:14;width:29;height:2" coordorigin="7403,14" coordsize="29,0" path="m7403,14l7432,14e" filled="false" stroked="true" strokeweight="1.44pt" strokecolor="#000000">
                <v:path arrowok="t"/>
              </v:shape>
            </v:group>
            <v:group style="position:absolute;left:7432;top:14;width:1220;height:2" coordorigin="7432,14" coordsize="1220,2">
              <v:shape style="position:absolute;left:7432;top:14;width:1220;height:2" coordorigin="7432,14" coordsize="1220,0" path="m7432,14l8651,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before="82"/>
        <w:ind w:left="655" w:right="3346" w:firstLine="0"/>
        <w:jc w:val="left"/>
        <w:rPr>
          <w:rFonts w:ascii="宋体" w:hAnsi="宋体" w:cs="宋体" w:eastAsia="宋体" w:hint="default"/>
          <w:sz w:val="22"/>
          <w:szCs w:val="22"/>
        </w:rPr>
      </w:pPr>
      <w:r>
        <w:rPr/>
        <w:pict>
          <v:group style="position:absolute;margin-left:216.410004pt;margin-top:42.627663pt;width:237.3pt;height:.5pt;mso-position-horizontal-relative:page;mso-position-vertical-relative:paragraph;z-index:-1179736" coordorigin="4328,853" coordsize="4746,10">
            <v:group style="position:absolute;left:4333;top:857;width:1205;height:2" coordorigin="4333,857" coordsize="1205,2">
              <v:shape style="position:absolute;left:4333;top:857;width:1205;height:2" coordorigin="4333,857" coordsize="1205,0" path="m4333,857l5538,857e" filled="false" stroked="true" strokeweight=".47998pt" strokecolor="#000000">
                <v:path arrowok="t"/>
              </v:shape>
            </v:group>
            <v:group style="position:absolute;left:5538;top:857;width:10;height:2" coordorigin="5538,857" coordsize="10,2">
              <v:shape style="position:absolute;left:5538;top:857;width:10;height:2" coordorigin="5538,857" coordsize="10,0" path="m5538,857l5547,857e" filled="false" stroked="true" strokeweight=".47998pt" strokecolor="#000000">
                <v:path arrowok="t"/>
              </v:shape>
            </v:group>
            <v:group style="position:absolute;left:5547;top:857;width:1127;height:2" coordorigin="5547,857" coordsize="1127,2">
              <v:shape style="position:absolute;left:5547;top:857;width:1127;height:2" coordorigin="5547,857" coordsize="1127,0" path="m5547,857l6673,857e" filled="false" stroked="true" strokeweight=".47998pt" strokecolor="#000000">
                <v:path arrowok="t"/>
              </v:shape>
            </v:group>
            <v:group style="position:absolute;left:6673;top:857;width:10;height:2" coordorigin="6673,857" coordsize="10,2">
              <v:shape style="position:absolute;left:6673;top:857;width:10;height:2" coordorigin="6673,857" coordsize="10,0" path="m6673,857l6683,857e" filled="false" stroked="true" strokeweight=".47998pt" strokecolor="#000000">
                <v:path arrowok="t"/>
              </v:shape>
            </v:group>
            <v:group style="position:absolute;left:6683;top:857;width:1179;height:2" coordorigin="6683,857" coordsize="1179,2">
              <v:shape style="position:absolute;left:6683;top:857;width:1179;height:2" coordorigin="6683,857" coordsize="1179,0" path="m6683,857l7861,857e" filled="false" stroked="true" strokeweight=".47998pt" strokecolor="#000000">
                <v:path arrowok="t"/>
              </v:shape>
            </v:group>
            <v:group style="position:absolute;left:7861;top:857;width:10;height:2" coordorigin="7861,857" coordsize="10,2">
              <v:shape style="position:absolute;left:7861;top:857;width:10;height:2" coordorigin="7861,857" coordsize="10,0" path="m7861,857l7871,857e" filled="false" stroked="true" strokeweight=".47998pt" strokecolor="#000000">
                <v:path arrowok="t"/>
              </v:shape>
            </v:group>
            <v:group style="position:absolute;left:7871;top:857;width:1199;height:2" coordorigin="7871,857" coordsize="1199,2">
              <v:shape style="position:absolute;left:7871;top:857;width:1199;height:2" coordorigin="7871,857" coordsize="1199,0" path="m7871,857l9069,857e" filled="false" stroked="true" strokeweight=".47998pt" strokecolor="#000000">
                <v:path arrowok="t"/>
              </v:shape>
            </v:group>
            <w10:wrap type="none"/>
          </v:group>
        </w:pict>
      </w: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2"/>
          <w:sz w:val="22"/>
          <w:szCs w:val="22"/>
        </w:rPr>
        <w:t> </w:t>
      </w:r>
      <w:r>
        <w:rPr>
          <w:rFonts w:ascii="宋体" w:hAnsi="宋体" w:cs="宋体" w:eastAsia="宋体" w:hint="default"/>
          <w:sz w:val="22"/>
          <w:szCs w:val="22"/>
        </w:rPr>
        <w:t>存货跌价准备</w:t>
      </w:r>
    </w:p>
    <w:p>
      <w:pPr>
        <w:spacing w:line="240" w:lineRule="auto" w:before="8"/>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1340"/>
        <w:gridCol w:w="1409"/>
        <w:gridCol w:w="1514"/>
        <w:gridCol w:w="896"/>
        <w:gridCol w:w="1116"/>
        <w:gridCol w:w="1239"/>
        <w:gridCol w:w="1194"/>
      </w:tblGrid>
      <w:tr>
        <w:trPr>
          <w:trHeight w:val="235" w:hRule="exact"/>
        </w:trPr>
        <w:tc>
          <w:tcPr>
            <w:tcW w:w="1340" w:type="dxa"/>
            <w:tcBorders>
              <w:top w:val="single" w:sz="12" w:space="0" w:color="000000"/>
              <w:left w:val="nil" w:sz="6" w:space="0" w:color="auto"/>
              <w:bottom w:val="nil" w:sz="6" w:space="0" w:color="auto"/>
              <w:right w:val="nil" w:sz="6" w:space="0" w:color="auto"/>
            </w:tcBorders>
          </w:tcPr>
          <w:p>
            <w:pPr/>
          </w:p>
        </w:tc>
        <w:tc>
          <w:tcPr>
            <w:tcW w:w="1409" w:type="dxa"/>
            <w:tcBorders>
              <w:top w:val="single" w:sz="12" w:space="0" w:color="000000"/>
              <w:left w:val="nil" w:sz="6" w:space="0" w:color="auto"/>
              <w:bottom w:val="nil" w:sz="6" w:space="0" w:color="auto"/>
              <w:right w:val="nil" w:sz="6" w:space="0" w:color="auto"/>
            </w:tcBorders>
          </w:tcPr>
          <w:p>
            <w:pPr/>
          </w:p>
        </w:tc>
        <w:tc>
          <w:tcPr>
            <w:tcW w:w="1514" w:type="dxa"/>
            <w:tcBorders>
              <w:top w:val="single" w:sz="12" w:space="0" w:color="000000"/>
              <w:left w:val="nil" w:sz="6" w:space="0" w:color="auto"/>
              <w:bottom w:val="nil" w:sz="6" w:space="0" w:color="auto"/>
              <w:right w:val="nil" w:sz="6" w:space="0" w:color="auto"/>
            </w:tcBorders>
          </w:tcPr>
          <w:p>
            <w:pPr>
              <w:pStyle w:val="TableParagraph"/>
              <w:spacing w:line="232" w:lineRule="exact"/>
              <w:ind w:left="761"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896" w:type="dxa"/>
            <w:tcBorders>
              <w:top w:val="single" w:sz="12" w:space="0" w:color="000000"/>
              <w:left w:val="nil" w:sz="6" w:space="0" w:color="auto"/>
              <w:bottom w:val="nil" w:sz="6" w:space="0" w:color="auto"/>
              <w:right w:val="nil" w:sz="6" w:space="0" w:color="auto"/>
            </w:tcBorders>
          </w:tcPr>
          <w:p>
            <w:pPr/>
          </w:p>
        </w:tc>
        <w:tc>
          <w:tcPr>
            <w:tcW w:w="2355" w:type="dxa"/>
            <w:gridSpan w:val="2"/>
            <w:tcBorders>
              <w:top w:val="single" w:sz="12" w:space="0" w:color="000000"/>
              <w:left w:val="nil" w:sz="6" w:space="0" w:color="auto"/>
              <w:bottom w:val="nil" w:sz="6" w:space="0" w:color="auto"/>
              <w:right w:val="nil" w:sz="6" w:space="0" w:color="auto"/>
            </w:tcBorders>
          </w:tcPr>
          <w:p>
            <w:pPr>
              <w:pStyle w:val="TableParagraph"/>
              <w:spacing w:line="232" w:lineRule="exact"/>
              <w:ind w:left="718"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194" w:type="dxa"/>
            <w:tcBorders>
              <w:top w:val="single" w:sz="12" w:space="0" w:color="000000"/>
              <w:left w:val="nil" w:sz="6" w:space="0" w:color="auto"/>
              <w:bottom w:val="nil" w:sz="6" w:space="0" w:color="auto"/>
              <w:right w:val="nil" w:sz="6" w:space="0" w:color="auto"/>
            </w:tcBorders>
          </w:tcPr>
          <w:p>
            <w:pPr/>
          </w:p>
        </w:tc>
      </w:tr>
      <w:tr>
        <w:trPr>
          <w:trHeight w:val="157"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169" w:lineRule="exact"/>
              <w:ind w:left="71"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09" w:type="dxa"/>
            <w:tcBorders>
              <w:top w:val="nil" w:sz="6" w:space="0" w:color="auto"/>
              <w:left w:val="nil" w:sz="6" w:space="0" w:color="auto"/>
              <w:bottom w:val="nil" w:sz="6" w:space="0" w:color="auto"/>
              <w:right w:val="nil" w:sz="6" w:space="0" w:color="auto"/>
            </w:tcBorders>
          </w:tcPr>
          <w:p>
            <w:pPr>
              <w:pStyle w:val="TableParagraph"/>
              <w:spacing w:line="169" w:lineRule="exact"/>
              <w:ind w:left="32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14"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Style w:val="TableParagraph"/>
              <w:spacing w:line="169" w:lineRule="exact"/>
              <w:ind w:left="19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27" w:hRule="exact"/>
        </w:trPr>
        <w:tc>
          <w:tcPr>
            <w:tcW w:w="1340" w:type="dxa"/>
            <w:tcBorders>
              <w:top w:val="nil" w:sz="6" w:space="0" w:color="auto"/>
              <w:left w:val="nil" w:sz="6" w:space="0" w:color="auto"/>
              <w:bottom w:val="single" w:sz="4" w:space="0" w:color="000000"/>
              <w:right w:val="nil" w:sz="6" w:space="0" w:color="auto"/>
            </w:tcBorders>
          </w:tcPr>
          <w:p>
            <w:pPr/>
          </w:p>
        </w:tc>
        <w:tc>
          <w:tcPr>
            <w:tcW w:w="1409" w:type="dxa"/>
            <w:tcBorders>
              <w:top w:val="nil" w:sz="6" w:space="0" w:color="auto"/>
              <w:left w:val="nil" w:sz="6" w:space="0" w:color="auto"/>
              <w:bottom w:val="single" w:sz="4" w:space="0" w:color="000000"/>
              <w:right w:val="nil" w:sz="6" w:space="0" w:color="auto"/>
            </w:tcBorders>
          </w:tcPr>
          <w:p>
            <w:pPr/>
          </w:p>
        </w:tc>
        <w:tc>
          <w:tcPr>
            <w:tcW w:w="1514" w:type="dxa"/>
            <w:tcBorders>
              <w:top w:val="nil" w:sz="6" w:space="0" w:color="auto"/>
              <w:left w:val="nil" w:sz="6" w:space="0" w:color="auto"/>
              <w:bottom w:val="single" w:sz="4" w:space="0" w:color="000000"/>
              <w:right w:val="nil" w:sz="6" w:space="0" w:color="auto"/>
            </w:tcBorders>
          </w:tcPr>
          <w:p>
            <w:pPr>
              <w:pStyle w:val="TableParagraph"/>
              <w:spacing w:line="168" w:lineRule="exact"/>
              <w:ind w:left="375"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896" w:type="dxa"/>
            <w:tcBorders>
              <w:top w:val="nil" w:sz="6" w:space="0" w:color="auto"/>
              <w:left w:val="nil" w:sz="6" w:space="0" w:color="auto"/>
              <w:bottom w:val="single" w:sz="4" w:space="0" w:color="000000"/>
              <w:right w:val="nil" w:sz="6" w:space="0" w:color="auto"/>
            </w:tcBorders>
          </w:tcPr>
          <w:p>
            <w:pPr>
              <w:pStyle w:val="TableParagraph"/>
              <w:spacing w:line="168" w:lineRule="exact"/>
              <w:ind w:left="30"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116" w:type="dxa"/>
            <w:tcBorders>
              <w:top w:val="nil" w:sz="6" w:space="0" w:color="auto"/>
              <w:left w:val="nil" w:sz="6" w:space="0" w:color="auto"/>
              <w:bottom w:val="single" w:sz="4" w:space="0" w:color="000000"/>
              <w:right w:val="nil" w:sz="6" w:space="0" w:color="auto"/>
            </w:tcBorders>
          </w:tcPr>
          <w:p>
            <w:pPr>
              <w:pStyle w:val="TableParagraph"/>
              <w:spacing w:line="168" w:lineRule="exact"/>
              <w:ind w:left="295" w:right="0"/>
              <w:jc w:val="lef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1239" w:type="dxa"/>
            <w:tcBorders>
              <w:top w:val="nil" w:sz="6" w:space="0" w:color="auto"/>
              <w:left w:val="nil" w:sz="6" w:space="0" w:color="auto"/>
              <w:bottom w:val="single" w:sz="4" w:space="0" w:color="000000"/>
              <w:right w:val="nil" w:sz="6" w:space="0" w:color="auto"/>
            </w:tcBorders>
          </w:tcPr>
          <w:p>
            <w:pPr>
              <w:pStyle w:val="TableParagraph"/>
              <w:spacing w:line="168" w:lineRule="exact"/>
              <w:ind w:left="375" w:right="0"/>
              <w:jc w:val="left"/>
              <w:rPr>
                <w:rFonts w:ascii="宋体" w:hAnsi="宋体" w:cs="宋体" w:eastAsia="宋体" w:hint="default"/>
                <w:sz w:val="18"/>
                <w:szCs w:val="18"/>
              </w:rPr>
            </w:pPr>
            <w:r>
              <w:rPr>
                <w:rFonts w:ascii="宋体" w:hAnsi="宋体" w:cs="宋体" w:eastAsia="宋体" w:hint="default"/>
                <w:b/>
                <w:bCs/>
                <w:sz w:val="18"/>
                <w:szCs w:val="18"/>
              </w:rPr>
              <w:t>转出</w:t>
            </w:r>
            <w:r>
              <w:rPr>
                <w:rFonts w:ascii="宋体" w:hAnsi="宋体" w:cs="宋体" w:eastAsia="宋体" w:hint="default"/>
                <w:sz w:val="18"/>
                <w:szCs w:val="18"/>
              </w:rPr>
            </w:r>
          </w:p>
        </w:tc>
        <w:tc>
          <w:tcPr>
            <w:tcW w:w="1194" w:type="dxa"/>
            <w:tcBorders>
              <w:top w:val="nil" w:sz="6" w:space="0" w:color="auto"/>
              <w:left w:val="nil" w:sz="6" w:space="0" w:color="auto"/>
              <w:bottom w:val="single" w:sz="4" w:space="0" w:color="000000"/>
              <w:right w:val="nil" w:sz="6" w:space="0" w:color="auto"/>
            </w:tcBorders>
          </w:tcPr>
          <w:p>
            <w:pPr/>
          </w:p>
        </w:tc>
      </w:tr>
      <w:tr>
        <w:trPr>
          <w:trHeight w:val="291" w:hRule="exact"/>
        </w:trPr>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71" w:right="0"/>
              <w:jc w:val="left"/>
              <w:rPr>
                <w:rFonts w:ascii="宋体" w:hAnsi="宋体" w:cs="宋体" w:eastAsia="宋体" w:hint="default"/>
                <w:sz w:val="16"/>
                <w:szCs w:val="16"/>
              </w:rPr>
            </w:pPr>
            <w:r>
              <w:rPr>
                <w:rFonts w:ascii="宋体" w:hAnsi="宋体" w:cs="宋体" w:eastAsia="宋体" w:hint="default"/>
                <w:sz w:val="16"/>
                <w:szCs w:val="16"/>
              </w:rPr>
              <w:t>库存商品</w:t>
            </w: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100"/>
              <w:jc w:val="right"/>
              <w:rPr>
                <w:rFonts w:ascii="Times New Roman" w:hAnsi="Times New Roman" w:cs="Times New Roman" w:eastAsia="Times New Roman" w:hint="default"/>
                <w:sz w:val="16"/>
                <w:szCs w:val="16"/>
              </w:rPr>
            </w:pPr>
            <w:r>
              <w:rPr>
                <w:rFonts w:ascii="Times New Roman"/>
                <w:spacing w:val="-1"/>
                <w:sz w:val="16"/>
              </w:rPr>
              <w:t>224,356,787.50</w:t>
            </w: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left="183" w:right="0"/>
              <w:jc w:val="left"/>
              <w:rPr>
                <w:rFonts w:ascii="Times New Roman" w:hAnsi="Times New Roman" w:cs="Times New Roman" w:eastAsia="Times New Roman" w:hint="default"/>
                <w:sz w:val="16"/>
                <w:szCs w:val="16"/>
              </w:rPr>
            </w:pPr>
            <w:r>
              <w:rPr>
                <w:rFonts w:ascii="Times New Roman"/>
                <w:sz w:val="16"/>
              </w:rPr>
              <w:t>73,369,433.45</w:t>
            </w:r>
          </w:p>
        </w:tc>
        <w:tc>
          <w:tcPr>
            <w:tcW w:w="896"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171"/>
              <w:jc w:val="right"/>
              <w:rPr>
                <w:rFonts w:ascii="Times New Roman" w:hAnsi="Times New Roman" w:cs="Times New Roman" w:eastAsia="Times New Roman" w:hint="default"/>
                <w:sz w:val="16"/>
                <w:szCs w:val="16"/>
              </w:rPr>
            </w:pPr>
            <w:r>
              <w:rPr>
                <w:rFonts w:ascii="Times New Roman"/>
                <w:spacing w:val="-1"/>
                <w:sz w:val="16"/>
              </w:rPr>
              <w:t>0.00</w:t>
            </w:r>
          </w:p>
        </w:tc>
        <w:tc>
          <w:tcPr>
            <w:tcW w:w="1116"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99"/>
              <w:jc w:val="right"/>
              <w:rPr>
                <w:rFonts w:ascii="Times New Roman" w:hAnsi="Times New Roman" w:cs="Times New Roman" w:eastAsia="Times New Roman" w:hint="default"/>
                <w:sz w:val="16"/>
                <w:szCs w:val="16"/>
              </w:rPr>
            </w:pPr>
            <w:r>
              <w:rPr>
                <w:rFonts w:ascii="Times New Roman"/>
                <w:spacing w:val="-1"/>
                <w:sz w:val="16"/>
              </w:rPr>
              <w:t>0.00</w:t>
            </w:r>
          </w:p>
        </w:tc>
        <w:tc>
          <w:tcPr>
            <w:tcW w:w="1239"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134"/>
              <w:jc w:val="right"/>
              <w:rPr>
                <w:rFonts w:ascii="Times New Roman" w:hAnsi="Times New Roman" w:cs="Times New Roman" w:eastAsia="Times New Roman" w:hint="default"/>
                <w:sz w:val="16"/>
                <w:szCs w:val="16"/>
              </w:rPr>
            </w:pPr>
            <w:r>
              <w:rPr>
                <w:rFonts w:ascii="Times New Roman"/>
                <w:spacing w:val="-2"/>
                <w:sz w:val="16"/>
              </w:rPr>
              <w:t>46,017,153.04</w:t>
            </w:r>
          </w:p>
        </w:tc>
        <w:tc>
          <w:tcPr>
            <w:tcW w:w="1194"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55"/>
              <w:jc w:val="right"/>
              <w:rPr>
                <w:rFonts w:ascii="Times New Roman" w:hAnsi="Times New Roman" w:cs="Times New Roman" w:eastAsia="Times New Roman" w:hint="default"/>
                <w:sz w:val="16"/>
                <w:szCs w:val="16"/>
              </w:rPr>
            </w:pPr>
            <w:r>
              <w:rPr>
                <w:rFonts w:ascii="Times New Roman"/>
                <w:spacing w:val="-1"/>
                <w:sz w:val="16"/>
              </w:rPr>
              <w:t>251,709,067.91</w:t>
            </w:r>
          </w:p>
        </w:tc>
      </w:tr>
      <w:tr>
        <w:trPr>
          <w:trHeight w:val="286"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1" w:right="0"/>
              <w:jc w:val="left"/>
              <w:rPr>
                <w:rFonts w:ascii="宋体" w:hAnsi="宋体" w:cs="宋体" w:eastAsia="宋体" w:hint="default"/>
                <w:sz w:val="16"/>
                <w:szCs w:val="16"/>
              </w:rPr>
            </w:pPr>
            <w:r>
              <w:rPr>
                <w:rFonts w:ascii="宋体" w:hAnsi="宋体" w:cs="宋体" w:eastAsia="宋体" w:hint="default"/>
                <w:sz w:val="16"/>
                <w:szCs w:val="16"/>
              </w:rPr>
              <w:t>在产品</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16"/>
                <w:szCs w:val="16"/>
              </w:rPr>
            </w:pPr>
            <w:r>
              <w:rPr>
                <w:rFonts w:ascii="Times New Roman"/>
                <w:spacing w:val="-1"/>
                <w:sz w:val="16"/>
              </w:rPr>
              <w:t>239,810,687.76</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1" w:right="0"/>
              <w:jc w:val="left"/>
              <w:rPr>
                <w:rFonts w:ascii="Times New Roman" w:hAnsi="Times New Roman" w:cs="Times New Roman" w:eastAsia="Times New Roman" w:hint="default"/>
                <w:sz w:val="16"/>
                <w:szCs w:val="16"/>
              </w:rPr>
            </w:pPr>
            <w:r>
              <w:rPr>
                <w:rFonts w:ascii="Times New Roman"/>
                <w:sz w:val="16"/>
              </w:rPr>
              <w:t>50,613.82</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1"/>
              <w:jc w:val="right"/>
              <w:rPr>
                <w:rFonts w:ascii="Times New Roman" w:hAnsi="Times New Roman" w:cs="Times New Roman" w:eastAsia="Times New Roman" w:hint="default"/>
                <w:sz w:val="16"/>
                <w:szCs w:val="16"/>
              </w:rPr>
            </w:pPr>
            <w:r>
              <w:rPr>
                <w:rFonts w:ascii="Times New Roman"/>
                <w:spacing w:val="-1"/>
                <w:sz w:val="16"/>
              </w:rPr>
              <w:t>0.00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16"/>
                <w:szCs w:val="16"/>
              </w:rPr>
            </w:pPr>
            <w:r>
              <w:rPr>
                <w:rFonts w:ascii="Times New Roman"/>
                <w:spacing w:val="-1"/>
                <w:sz w:val="16"/>
              </w:rPr>
              <w:t>9,891,853.32</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4"/>
              <w:jc w:val="right"/>
              <w:rPr>
                <w:rFonts w:ascii="Times New Roman" w:hAnsi="Times New Roman" w:cs="Times New Roman" w:eastAsia="Times New Roman" w:hint="default"/>
                <w:sz w:val="16"/>
                <w:szCs w:val="16"/>
              </w:rPr>
            </w:pPr>
            <w:r>
              <w:rPr>
                <w:rFonts w:ascii="Times New Roman"/>
                <w:spacing w:val="-2"/>
                <w:sz w:val="16"/>
              </w:rPr>
              <w:t>43,325,931.43</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
              <w:jc w:val="right"/>
              <w:rPr>
                <w:rFonts w:ascii="Times New Roman" w:hAnsi="Times New Roman" w:cs="Times New Roman" w:eastAsia="Times New Roman" w:hint="default"/>
                <w:sz w:val="16"/>
                <w:szCs w:val="16"/>
              </w:rPr>
            </w:pPr>
            <w:r>
              <w:rPr>
                <w:rFonts w:ascii="Times New Roman"/>
                <w:spacing w:val="-1"/>
                <w:sz w:val="16"/>
              </w:rPr>
              <w:t>186,643,516.83</w:t>
            </w:r>
          </w:p>
        </w:tc>
      </w:tr>
      <w:tr>
        <w:trPr>
          <w:trHeight w:val="286"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1" w:right="0"/>
              <w:jc w:val="left"/>
              <w:rPr>
                <w:rFonts w:ascii="宋体" w:hAnsi="宋体" w:cs="宋体" w:eastAsia="宋体" w:hint="default"/>
                <w:sz w:val="16"/>
                <w:szCs w:val="16"/>
              </w:rPr>
            </w:pPr>
            <w:r>
              <w:rPr>
                <w:rFonts w:ascii="宋体" w:hAnsi="宋体" w:cs="宋体" w:eastAsia="宋体" w:hint="default"/>
                <w:sz w:val="16"/>
                <w:szCs w:val="16"/>
              </w:rPr>
              <w:t>工程施工</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16"/>
                <w:szCs w:val="16"/>
              </w:rPr>
            </w:pPr>
            <w:r>
              <w:rPr>
                <w:rFonts w:ascii="Times New Roman"/>
                <w:spacing w:val="-2"/>
                <w:sz w:val="16"/>
              </w:rPr>
              <w:t>61,087,462.95</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2" w:right="0"/>
              <w:jc w:val="left"/>
              <w:rPr>
                <w:rFonts w:ascii="Times New Roman" w:hAnsi="Times New Roman" w:cs="Times New Roman" w:eastAsia="Times New Roman" w:hint="default"/>
                <w:sz w:val="16"/>
                <w:szCs w:val="16"/>
              </w:rPr>
            </w:pPr>
            <w:r>
              <w:rPr>
                <w:rFonts w:ascii="Times New Roman"/>
                <w:sz w:val="16"/>
              </w:rPr>
              <w:t>9,989,370.42</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1"/>
              <w:jc w:val="right"/>
              <w:rPr>
                <w:rFonts w:ascii="Times New Roman" w:hAnsi="Times New Roman" w:cs="Times New Roman" w:eastAsia="Times New Roman" w:hint="default"/>
                <w:sz w:val="16"/>
                <w:szCs w:val="16"/>
              </w:rPr>
            </w:pPr>
            <w:r>
              <w:rPr>
                <w:rFonts w:ascii="Times New Roman"/>
                <w:spacing w:val="-1"/>
                <w:sz w:val="16"/>
              </w:rPr>
              <w:t>0.00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16"/>
                <w:szCs w:val="16"/>
              </w:rPr>
            </w:pPr>
            <w:r>
              <w:rPr>
                <w:rFonts w:ascii="Times New Roman"/>
                <w:spacing w:val="-1"/>
                <w:sz w:val="16"/>
              </w:rPr>
              <w:t>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4"/>
              <w:jc w:val="right"/>
              <w:rPr>
                <w:rFonts w:ascii="Times New Roman" w:hAnsi="Times New Roman" w:cs="Times New Roman" w:eastAsia="Times New Roman" w:hint="default"/>
                <w:sz w:val="16"/>
                <w:szCs w:val="16"/>
              </w:rPr>
            </w:pPr>
            <w:r>
              <w:rPr>
                <w:rFonts w:ascii="Times New Roman"/>
                <w:spacing w:val="-1"/>
                <w:sz w:val="16"/>
              </w:rPr>
              <w:t>1,419,542.94</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
              <w:jc w:val="right"/>
              <w:rPr>
                <w:rFonts w:ascii="Times New Roman" w:hAnsi="Times New Roman" w:cs="Times New Roman" w:eastAsia="Times New Roman" w:hint="default"/>
                <w:sz w:val="16"/>
                <w:szCs w:val="16"/>
              </w:rPr>
            </w:pPr>
            <w:r>
              <w:rPr>
                <w:rFonts w:ascii="Times New Roman"/>
                <w:spacing w:val="-2"/>
                <w:sz w:val="16"/>
              </w:rPr>
              <w:t>69,657,290.43</w:t>
            </w:r>
          </w:p>
        </w:tc>
      </w:tr>
      <w:tr>
        <w:trPr>
          <w:trHeight w:val="286"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1" w:right="0"/>
              <w:jc w:val="left"/>
              <w:rPr>
                <w:rFonts w:ascii="宋体" w:hAnsi="宋体" w:cs="宋体" w:eastAsia="宋体" w:hint="default"/>
                <w:sz w:val="16"/>
                <w:szCs w:val="16"/>
              </w:rPr>
            </w:pPr>
            <w:r>
              <w:rPr>
                <w:rFonts w:ascii="宋体" w:hAnsi="宋体" w:cs="宋体" w:eastAsia="宋体" w:hint="default"/>
                <w:sz w:val="16"/>
                <w:szCs w:val="16"/>
              </w:rPr>
              <w:t>原材料</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0"/>
              <w:jc w:val="right"/>
              <w:rPr>
                <w:rFonts w:ascii="Times New Roman" w:hAnsi="Times New Roman" w:cs="Times New Roman" w:eastAsia="Times New Roman" w:hint="default"/>
                <w:sz w:val="16"/>
                <w:szCs w:val="16"/>
              </w:rPr>
            </w:pPr>
            <w:r>
              <w:rPr>
                <w:rFonts w:ascii="Times New Roman"/>
                <w:spacing w:val="-1"/>
                <w:sz w:val="16"/>
              </w:rPr>
              <w:t>119,427,866.66</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3" w:right="0"/>
              <w:jc w:val="left"/>
              <w:rPr>
                <w:rFonts w:ascii="Times New Roman" w:hAnsi="Times New Roman" w:cs="Times New Roman" w:eastAsia="Times New Roman" w:hint="default"/>
                <w:sz w:val="16"/>
                <w:szCs w:val="16"/>
              </w:rPr>
            </w:pPr>
            <w:r>
              <w:rPr>
                <w:rFonts w:ascii="Times New Roman"/>
                <w:sz w:val="16"/>
              </w:rPr>
              <w:t>46,848,318.90</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1"/>
              <w:jc w:val="right"/>
              <w:rPr>
                <w:rFonts w:ascii="Times New Roman" w:hAnsi="Times New Roman" w:cs="Times New Roman" w:eastAsia="Times New Roman" w:hint="default"/>
                <w:sz w:val="16"/>
                <w:szCs w:val="16"/>
              </w:rPr>
            </w:pPr>
            <w:r>
              <w:rPr>
                <w:rFonts w:ascii="Times New Roman"/>
                <w:spacing w:val="-1"/>
                <w:sz w:val="16"/>
              </w:rPr>
              <w:t>0.00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16"/>
                <w:szCs w:val="16"/>
              </w:rPr>
            </w:pPr>
            <w:r>
              <w:rPr>
                <w:rFonts w:ascii="Times New Roman"/>
                <w:spacing w:val="-1"/>
                <w:sz w:val="16"/>
              </w:rPr>
              <w:t>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4"/>
              <w:jc w:val="right"/>
              <w:rPr>
                <w:rFonts w:ascii="Times New Roman" w:hAnsi="Times New Roman" w:cs="Times New Roman" w:eastAsia="Times New Roman" w:hint="default"/>
                <w:sz w:val="16"/>
                <w:szCs w:val="16"/>
              </w:rPr>
            </w:pPr>
            <w:r>
              <w:rPr>
                <w:rFonts w:ascii="Times New Roman"/>
                <w:spacing w:val="-2"/>
                <w:sz w:val="16"/>
              </w:rPr>
              <w:t>24,268,831.46</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
              <w:jc w:val="right"/>
              <w:rPr>
                <w:rFonts w:ascii="Times New Roman" w:hAnsi="Times New Roman" w:cs="Times New Roman" w:eastAsia="Times New Roman" w:hint="default"/>
                <w:sz w:val="16"/>
                <w:szCs w:val="16"/>
              </w:rPr>
            </w:pPr>
            <w:r>
              <w:rPr>
                <w:rFonts w:ascii="Times New Roman"/>
                <w:spacing w:val="-1"/>
                <w:sz w:val="16"/>
              </w:rPr>
              <w:t>142,007,354.10</w:t>
            </w:r>
          </w:p>
        </w:tc>
      </w:tr>
      <w:tr>
        <w:trPr>
          <w:trHeight w:val="283"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1" w:right="0"/>
              <w:jc w:val="left"/>
              <w:rPr>
                <w:rFonts w:ascii="宋体" w:hAnsi="宋体" w:cs="宋体" w:eastAsia="宋体" w:hint="default"/>
                <w:sz w:val="16"/>
                <w:szCs w:val="16"/>
              </w:rPr>
            </w:pPr>
            <w:r>
              <w:rPr>
                <w:rFonts w:ascii="宋体" w:hAnsi="宋体" w:cs="宋体" w:eastAsia="宋体" w:hint="default"/>
                <w:sz w:val="16"/>
                <w:szCs w:val="16"/>
              </w:rPr>
              <w:t>发出商品</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0"/>
              <w:jc w:val="right"/>
              <w:rPr>
                <w:rFonts w:ascii="Times New Roman" w:hAnsi="Times New Roman" w:cs="Times New Roman" w:eastAsia="Times New Roman" w:hint="default"/>
                <w:sz w:val="16"/>
                <w:szCs w:val="16"/>
              </w:rPr>
            </w:pPr>
            <w:r>
              <w:rPr>
                <w:rFonts w:ascii="Times New Roman"/>
                <w:spacing w:val="-2"/>
                <w:sz w:val="16"/>
              </w:rPr>
              <w:t>98,575,943.42</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62" w:right="0"/>
              <w:jc w:val="left"/>
              <w:rPr>
                <w:rFonts w:ascii="Times New Roman" w:hAnsi="Times New Roman" w:cs="Times New Roman" w:eastAsia="Times New Roman" w:hint="default"/>
                <w:sz w:val="16"/>
                <w:szCs w:val="16"/>
              </w:rPr>
            </w:pPr>
            <w:r>
              <w:rPr>
                <w:rFonts w:ascii="Times New Roman"/>
                <w:sz w:val="16"/>
              </w:rPr>
              <w:t>4,442,050.18</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1"/>
              <w:jc w:val="right"/>
              <w:rPr>
                <w:rFonts w:ascii="Times New Roman" w:hAnsi="Times New Roman" w:cs="Times New Roman" w:eastAsia="Times New Roman" w:hint="default"/>
                <w:sz w:val="16"/>
                <w:szCs w:val="16"/>
              </w:rPr>
            </w:pPr>
            <w:r>
              <w:rPr>
                <w:rFonts w:ascii="Times New Roman"/>
                <w:spacing w:val="-1"/>
                <w:sz w:val="16"/>
              </w:rPr>
              <w:t>0.00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16"/>
                <w:szCs w:val="16"/>
              </w:rPr>
            </w:pPr>
            <w:r>
              <w:rPr>
                <w:rFonts w:ascii="Times New Roman"/>
                <w:spacing w:val="-1"/>
                <w:sz w:val="16"/>
              </w:rPr>
              <w:t>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33"/>
              <w:jc w:val="right"/>
              <w:rPr>
                <w:rFonts w:ascii="Times New Roman" w:hAnsi="Times New Roman" w:cs="Times New Roman" w:eastAsia="Times New Roman" w:hint="default"/>
                <w:sz w:val="16"/>
                <w:szCs w:val="16"/>
              </w:rPr>
            </w:pPr>
            <w:r>
              <w:rPr>
                <w:rFonts w:ascii="Times New Roman"/>
                <w:spacing w:val="-1"/>
                <w:sz w:val="16"/>
              </w:rPr>
              <w:t>184,695.16</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
              <w:jc w:val="right"/>
              <w:rPr>
                <w:rFonts w:ascii="Times New Roman" w:hAnsi="Times New Roman" w:cs="Times New Roman" w:eastAsia="Times New Roman" w:hint="default"/>
                <w:sz w:val="16"/>
                <w:szCs w:val="16"/>
              </w:rPr>
            </w:pPr>
            <w:r>
              <w:rPr>
                <w:rFonts w:ascii="Times New Roman"/>
                <w:spacing w:val="-1"/>
                <w:sz w:val="16"/>
              </w:rPr>
              <w:t>102,833,298.44</w:t>
            </w:r>
          </w:p>
        </w:tc>
      </w:tr>
      <w:tr>
        <w:trPr>
          <w:trHeight w:val="286"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1" w:right="0"/>
              <w:jc w:val="left"/>
              <w:rPr>
                <w:rFonts w:ascii="宋体" w:hAnsi="宋体" w:cs="宋体" w:eastAsia="宋体" w:hint="default"/>
                <w:sz w:val="16"/>
                <w:szCs w:val="16"/>
              </w:rPr>
            </w:pPr>
            <w:r>
              <w:rPr>
                <w:rFonts w:ascii="宋体" w:hAnsi="宋体" w:cs="宋体" w:eastAsia="宋体" w:hint="default"/>
                <w:sz w:val="16"/>
                <w:szCs w:val="16"/>
              </w:rPr>
              <w:t>委托加工物资</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16"/>
                <w:szCs w:val="16"/>
              </w:rPr>
            </w:pPr>
            <w:r>
              <w:rPr>
                <w:rFonts w:ascii="Times New Roman"/>
                <w:spacing w:val="-1"/>
                <w:sz w:val="16"/>
              </w:rPr>
              <w:t>176,888.99</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21" w:right="0"/>
              <w:jc w:val="left"/>
              <w:rPr>
                <w:rFonts w:ascii="Times New Roman" w:hAnsi="Times New Roman" w:cs="Times New Roman" w:eastAsia="Times New Roman" w:hint="default"/>
                <w:sz w:val="16"/>
                <w:szCs w:val="16"/>
              </w:rPr>
            </w:pPr>
            <w:r>
              <w:rPr>
                <w:rFonts w:ascii="Times New Roman"/>
                <w:sz w:val="16"/>
              </w:rPr>
              <w:t>0.00</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1"/>
              <w:jc w:val="right"/>
              <w:rPr>
                <w:rFonts w:ascii="Times New Roman" w:hAnsi="Times New Roman" w:cs="Times New Roman" w:eastAsia="Times New Roman" w:hint="default"/>
                <w:sz w:val="16"/>
                <w:szCs w:val="16"/>
              </w:rPr>
            </w:pPr>
            <w:r>
              <w:rPr>
                <w:rFonts w:ascii="Times New Roman"/>
                <w:spacing w:val="-1"/>
                <w:sz w:val="16"/>
              </w:rPr>
              <w:t>0.00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16"/>
                <w:szCs w:val="16"/>
              </w:rPr>
            </w:pPr>
            <w:r>
              <w:rPr>
                <w:rFonts w:ascii="Times New Roman"/>
                <w:spacing w:val="-1"/>
                <w:sz w:val="16"/>
              </w:rPr>
              <w:t>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3"/>
              <w:jc w:val="right"/>
              <w:rPr>
                <w:rFonts w:ascii="Times New Roman" w:hAnsi="Times New Roman" w:cs="Times New Roman" w:eastAsia="Times New Roman" w:hint="default"/>
                <w:sz w:val="16"/>
                <w:szCs w:val="16"/>
              </w:rPr>
            </w:pPr>
            <w:r>
              <w:rPr>
                <w:rFonts w:ascii="Times New Roman"/>
                <w:spacing w:val="-1"/>
                <w:sz w:val="16"/>
              </w:rPr>
              <w:t>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4"/>
              <w:jc w:val="right"/>
              <w:rPr>
                <w:rFonts w:ascii="Times New Roman" w:hAnsi="Times New Roman" w:cs="Times New Roman" w:eastAsia="Times New Roman" w:hint="default"/>
                <w:sz w:val="16"/>
                <w:szCs w:val="16"/>
              </w:rPr>
            </w:pPr>
            <w:r>
              <w:rPr>
                <w:rFonts w:ascii="Times New Roman"/>
                <w:spacing w:val="-1"/>
                <w:sz w:val="16"/>
              </w:rPr>
              <w:t>176,888.99</w:t>
            </w:r>
          </w:p>
        </w:tc>
      </w:tr>
      <w:tr>
        <w:trPr>
          <w:trHeight w:val="286"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1" w:right="0"/>
              <w:jc w:val="left"/>
              <w:rPr>
                <w:rFonts w:ascii="宋体" w:hAnsi="宋体" w:cs="宋体" w:eastAsia="宋体" w:hint="default"/>
                <w:sz w:val="16"/>
                <w:szCs w:val="16"/>
              </w:rPr>
            </w:pPr>
            <w:r>
              <w:rPr>
                <w:rFonts w:ascii="宋体" w:hAnsi="宋体" w:cs="宋体" w:eastAsia="宋体" w:hint="default"/>
                <w:sz w:val="16"/>
                <w:szCs w:val="16"/>
              </w:rPr>
              <w:t>低值易耗品</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16"/>
                <w:szCs w:val="16"/>
              </w:rPr>
            </w:pPr>
            <w:r>
              <w:rPr>
                <w:rFonts w:ascii="Times New Roman"/>
                <w:spacing w:val="-1"/>
                <w:sz w:val="16"/>
              </w:rPr>
              <w:t>219,562.49</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21" w:right="0"/>
              <w:jc w:val="left"/>
              <w:rPr>
                <w:rFonts w:ascii="Times New Roman" w:hAnsi="Times New Roman" w:cs="Times New Roman" w:eastAsia="Times New Roman" w:hint="default"/>
                <w:sz w:val="16"/>
                <w:szCs w:val="16"/>
              </w:rPr>
            </w:pPr>
            <w:r>
              <w:rPr>
                <w:rFonts w:ascii="Times New Roman"/>
                <w:sz w:val="16"/>
              </w:rPr>
              <w:t>0.00</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1"/>
              <w:jc w:val="right"/>
              <w:rPr>
                <w:rFonts w:ascii="Times New Roman" w:hAnsi="Times New Roman" w:cs="Times New Roman" w:eastAsia="Times New Roman" w:hint="default"/>
                <w:sz w:val="16"/>
                <w:szCs w:val="16"/>
              </w:rPr>
            </w:pPr>
            <w:r>
              <w:rPr>
                <w:rFonts w:ascii="Times New Roman"/>
                <w:spacing w:val="-1"/>
                <w:sz w:val="16"/>
              </w:rPr>
              <w:t>0.00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16"/>
                <w:szCs w:val="16"/>
              </w:rPr>
            </w:pPr>
            <w:r>
              <w:rPr>
                <w:rFonts w:ascii="Times New Roman"/>
                <w:spacing w:val="-1"/>
                <w:sz w:val="16"/>
              </w:rPr>
              <w:t>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3"/>
              <w:jc w:val="right"/>
              <w:rPr>
                <w:rFonts w:ascii="Times New Roman" w:hAnsi="Times New Roman" w:cs="Times New Roman" w:eastAsia="Times New Roman" w:hint="default"/>
                <w:sz w:val="16"/>
                <w:szCs w:val="16"/>
              </w:rPr>
            </w:pPr>
            <w:r>
              <w:rPr>
                <w:rFonts w:ascii="Times New Roman"/>
                <w:spacing w:val="-1"/>
                <w:sz w:val="16"/>
              </w:rPr>
              <w:t>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4"/>
              <w:jc w:val="right"/>
              <w:rPr>
                <w:rFonts w:ascii="Times New Roman" w:hAnsi="Times New Roman" w:cs="Times New Roman" w:eastAsia="Times New Roman" w:hint="default"/>
                <w:sz w:val="16"/>
                <w:szCs w:val="16"/>
              </w:rPr>
            </w:pPr>
            <w:r>
              <w:rPr>
                <w:rFonts w:ascii="Times New Roman"/>
                <w:spacing w:val="-1"/>
                <w:sz w:val="16"/>
              </w:rPr>
              <w:t>219,562.49</w:t>
            </w:r>
          </w:p>
        </w:tc>
      </w:tr>
      <w:tr>
        <w:trPr>
          <w:trHeight w:val="286"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1" w:right="0"/>
              <w:jc w:val="left"/>
              <w:rPr>
                <w:rFonts w:ascii="宋体" w:hAnsi="宋体" w:cs="宋体" w:eastAsia="宋体" w:hint="default"/>
                <w:sz w:val="16"/>
                <w:szCs w:val="16"/>
              </w:rPr>
            </w:pPr>
            <w:r>
              <w:rPr>
                <w:rFonts w:ascii="宋体" w:hAnsi="宋体" w:cs="宋体" w:eastAsia="宋体" w:hint="default"/>
                <w:sz w:val="16"/>
                <w:szCs w:val="16"/>
              </w:rPr>
              <w:t>委托代销商品</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16"/>
                <w:szCs w:val="16"/>
              </w:rPr>
            </w:pPr>
            <w:r>
              <w:rPr>
                <w:rFonts w:ascii="Times New Roman"/>
                <w:spacing w:val="-1"/>
                <w:sz w:val="16"/>
              </w:rPr>
              <w:t>167,203.56</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21" w:right="0"/>
              <w:jc w:val="left"/>
              <w:rPr>
                <w:rFonts w:ascii="Times New Roman" w:hAnsi="Times New Roman" w:cs="Times New Roman" w:eastAsia="Times New Roman" w:hint="default"/>
                <w:sz w:val="16"/>
                <w:szCs w:val="16"/>
              </w:rPr>
            </w:pPr>
            <w:r>
              <w:rPr>
                <w:rFonts w:ascii="Times New Roman"/>
                <w:sz w:val="16"/>
              </w:rPr>
              <w:t>0.00</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1"/>
              <w:jc w:val="right"/>
              <w:rPr>
                <w:rFonts w:ascii="Times New Roman" w:hAnsi="Times New Roman" w:cs="Times New Roman" w:eastAsia="Times New Roman" w:hint="default"/>
                <w:sz w:val="16"/>
                <w:szCs w:val="16"/>
              </w:rPr>
            </w:pPr>
            <w:r>
              <w:rPr>
                <w:rFonts w:ascii="Times New Roman"/>
                <w:spacing w:val="-1"/>
                <w:sz w:val="16"/>
              </w:rPr>
              <w:t>0.00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9"/>
              <w:jc w:val="right"/>
              <w:rPr>
                <w:rFonts w:ascii="Times New Roman" w:hAnsi="Times New Roman" w:cs="Times New Roman" w:eastAsia="Times New Roman" w:hint="default"/>
                <w:sz w:val="16"/>
                <w:szCs w:val="16"/>
              </w:rPr>
            </w:pPr>
            <w:r>
              <w:rPr>
                <w:rFonts w:ascii="Times New Roman"/>
                <w:spacing w:val="-1"/>
                <w:sz w:val="16"/>
              </w:rPr>
              <w:t>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3"/>
              <w:jc w:val="right"/>
              <w:rPr>
                <w:rFonts w:ascii="Times New Roman" w:hAnsi="Times New Roman" w:cs="Times New Roman" w:eastAsia="Times New Roman" w:hint="default"/>
                <w:sz w:val="16"/>
                <w:szCs w:val="16"/>
              </w:rPr>
            </w:pPr>
            <w:r>
              <w:rPr>
                <w:rFonts w:ascii="Times New Roman"/>
                <w:spacing w:val="-1"/>
                <w:sz w:val="16"/>
              </w:rPr>
              <w:t>0.00</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4"/>
              <w:jc w:val="right"/>
              <w:rPr>
                <w:rFonts w:ascii="Times New Roman" w:hAnsi="Times New Roman" w:cs="Times New Roman" w:eastAsia="Times New Roman" w:hint="default"/>
                <w:sz w:val="16"/>
                <w:szCs w:val="16"/>
              </w:rPr>
            </w:pPr>
            <w:r>
              <w:rPr>
                <w:rFonts w:ascii="Times New Roman"/>
                <w:spacing w:val="-1"/>
                <w:sz w:val="16"/>
              </w:rPr>
              <w:t>167,203.56</w:t>
            </w:r>
          </w:p>
        </w:tc>
      </w:tr>
      <w:tr>
        <w:trPr>
          <w:trHeight w:val="287" w:hRule="exact"/>
        </w:trPr>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71" w:right="0"/>
              <w:jc w:val="left"/>
              <w:rPr>
                <w:rFonts w:ascii="宋体" w:hAnsi="宋体" w:cs="宋体" w:eastAsia="宋体" w:hint="default"/>
                <w:sz w:val="16"/>
                <w:szCs w:val="16"/>
              </w:rPr>
            </w:pPr>
            <w:r>
              <w:rPr>
                <w:rFonts w:ascii="宋体" w:hAnsi="宋体" w:cs="宋体" w:eastAsia="宋体" w:hint="default"/>
                <w:sz w:val="16"/>
                <w:szCs w:val="16"/>
              </w:rPr>
              <w:t>包装物</w:t>
            </w: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16"/>
                <w:szCs w:val="16"/>
              </w:rPr>
            </w:pPr>
            <w:r>
              <w:rPr>
                <w:rFonts w:ascii="Times New Roman"/>
                <w:spacing w:val="-1"/>
                <w:sz w:val="16"/>
              </w:rPr>
              <w:t>117,210.58</w:t>
            </w: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left="461" w:right="0"/>
              <w:jc w:val="left"/>
              <w:rPr>
                <w:rFonts w:ascii="Times New Roman" w:hAnsi="Times New Roman" w:cs="Times New Roman" w:eastAsia="Times New Roman" w:hint="default"/>
                <w:sz w:val="16"/>
                <w:szCs w:val="16"/>
              </w:rPr>
            </w:pPr>
            <w:r>
              <w:rPr>
                <w:rFonts w:ascii="Times New Roman"/>
                <w:sz w:val="16"/>
              </w:rPr>
              <w:t>33,728.82</w:t>
            </w:r>
          </w:p>
        </w:tc>
        <w:tc>
          <w:tcPr>
            <w:tcW w:w="896"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171"/>
              <w:jc w:val="right"/>
              <w:rPr>
                <w:rFonts w:ascii="Times New Roman" w:hAnsi="Times New Roman" w:cs="Times New Roman" w:eastAsia="Times New Roman" w:hint="default"/>
                <w:sz w:val="16"/>
                <w:szCs w:val="16"/>
              </w:rPr>
            </w:pPr>
            <w:r>
              <w:rPr>
                <w:rFonts w:ascii="Times New Roman"/>
                <w:spacing w:val="-1"/>
                <w:sz w:val="16"/>
              </w:rPr>
              <w:t>0.00</w:t>
            </w:r>
          </w:p>
        </w:tc>
        <w:tc>
          <w:tcPr>
            <w:tcW w:w="1116"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99"/>
              <w:jc w:val="right"/>
              <w:rPr>
                <w:rFonts w:ascii="Times New Roman" w:hAnsi="Times New Roman" w:cs="Times New Roman" w:eastAsia="Times New Roman" w:hint="default"/>
                <w:sz w:val="16"/>
                <w:szCs w:val="16"/>
              </w:rPr>
            </w:pPr>
            <w:r>
              <w:rPr>
                <w:rFonts w:ascii="Times New Roman"/>
                <w:spacing w:val="-1"/>
                <w:sz w:val="16"/>
              </w:rPr>
              <w:t>0.00</w:t>
            </w:r>
          </w:p>
        </w:tc>
        <w:tc>
          <w:tcPr>
            <w:tcW w:w="1239"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133"/>
              <w:jc w:val="right"/>
              <w:rPr>
                <w:rFonts w:ascii="Times New Roman" w:hAnsi="Times New Roman" w:cs="Times New Roman" w:eastAsia="Times New Roman" w:hint="default"/>
                <w:sz w:val="16"/>
                <w:szCs w:val="16"/>
              </w:rPr>
            </w:pPr>
            <w:r>
              <w:rPr>
                <w:rFonts w:ascii="Times New Roman"/>
                <w:spacing w:val="-1"/>
                <w:sz w:val="16"/>
              </w:rPr>
              <w:t>0.00</w:t>
            </w:r>
          </w:p>
        </w:tc>
        <w:tc>
          <w:tcPr>
            <w:tcW w:w="1194"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54"/>
              <w:jc w:val="right"/>
              <w:rPr>
                <w:rFonts w:ascii="Times New Roman" w:hAnsi="Times New Roman" w:cs="Times New Roman" w:eastAsia="Times New Roman" w:hint="default"/>
                <w:sz w:val="16"/>
                <w:szCs w:val="16"/>
              </w:rPr>
            </w:pPr>
            <w:r>
              <w:rPr>
                <w:rFonts w:ascii="Times New Roman"/>
                <w:spacing w:val="-1"/>
                <w:sz w:val="16"/>
              </w:rPr>
              <w:t>150,939.40</w:t>
            </w:r>
          </w:p>
        </w:tc>
      </w:tr>
      <w:tr>
        <w:trPr>
          <w:trHeight w:val="307" w:hRule="exact"/>
        </w:trPr>
        <w:tc>
          <w:tcPr>
            <w:tcW w:w="1340"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71"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09"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b/>
                <w:spacing w:val="-1"/>
                <w:sz w:val="16"/>
              </w:rPr>
              <w:t>743,939,613.91</w:t>
            </w:r>
            <w:r>
              <w:rPr>
                <w:rFonts w:ascii="Times New Roman"/>
                <w:spacing w:val="-1"/>
                <w:sz w:val="16"/>
              </w:rPr>
            </w:r>
          </w:p>
        </w:tc>
        <w:tc>
          <w:tcPr>
            <w:tcW w:w="1514"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left="101" w:right="0"/>
              <w:jc w:val="left"/>
              <w:rPr>
                <w:rFonts w:ascii="Times New Roman" w:hAnsi="Times New Roman" w:cs="Times New Roman" w:eastAsia="Times New Roman" w:hint="default"/>
                <w:sz w:val="16"/>
                <w:szCs w:val="16"/>
              </w:rPr>
            </w:pPr>
            <w:r>
              <w:rPr>
                <w:rFonts w:ascii="Times New Roman"/>
                <w:b/>
                <w:sz w:val="16"/>
              </w:rPr>
              <w:t>134,733,515.59</w:t>
            </w:r>
            <w:r>
              <w:rPr>
                <w:rFonts w:ascii="Times New Roman"/>
                <w:sz w:val="16"/>
              </w:rPr>
            </w:r>
          </w:p>
        </w:tc>
        <w:tc>
          <w:tcPr>
            <w:tcW w:w="896"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171"/>
              <w:jc w:val="right"/>
              <w:rPr>
                <w:rFonts w:ascii="Times New Roman" w:hAnsi="Times New Roman" w:cs="Times New Roman" w:eastAsia="Times New Roman" w:hint="default"/>
                <w:sz w:val="16"/>
                <w:szCs w:val="16"/>
              </w:rPr>
            </w:pPr>
            <w:r>
              <w:rPr>
                <w:rFonts w:ascii="Times New Roman"/>
                <w:b/>
                <w:spacing w:val="-1"/>
                <w:sz w:val="16"/>
              </w:rPr>
              <w:t>0.00</w:t>
            </w:r>
            <w:r>
              <w:rPr>
                <w:rFonts w:ascii="Times New Roman"/>
                <w:spacing w:val="-1"/>
                <w:sz w:val="16"/>
              </w:rPr>
            </w:r>
          </w:p>
        </w:tc>
        <w:tc>
          <w:tcPr>
            <w:tcW w:w="1116"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100"/>
              <w:jc w:val="right"/>
              <w:rPr>
                <w:rFonts w:ascii="Times New Roman" w:hAnsi="Times New Roman" w:cs="Times New Roman" w:eastAsia="Times New Roman" w:hint="default"/>
                <w:sz w:val="16"/>
                <w:szCs w:val="16"/>
              </w:rPr>
            </w:pPr>
            <w:r>
              <w:rPr>
                <w:rFonts w:ascii="Times New Roman"/>
                <w:b/>
                <w:spacing w:val="-1"/>
                <w:sz w:val="16"/>
              </w:rPr>
              <w:t>9,891,853.32</w:t>
            </w:r>
            <w:r>
              <w:rPr>
                <w:rFonts w:ascii="Times New Roman"/>
                <w:spacing w:val="-1"/>
                <w:sz w:val="16"/>
              </w:rPr>
            </w:r>
          </w:p>
        </w:tc>
        <w:tc>
          <w:tcPr>
            <w:tcW w:w="1239"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134"/>
              <w:jc w:val="right"/>
              <w:rPr>
                <w:rFonts w:ascii="Times New Roman" w:hAnsi="Times New Roman" w:cs="Times New Roman" w:eastAsia="Times New Roman" w:hint="default"/>
                <w:sz w:val="16"/>
                <w:szCs w:val="16"/>
              </w:rPr>
            </w:pPr>
            <w:r>
              <w:rPr>
                <w:rFonts w:ascii="Times New Roman"/>
                <w:b/>
                <w:spacing w:val="-1"/>
                <w:sz w:val="16"/>
              </w:rPr>
              <w:t>115,216,154.03</w:t>
            </w:r>
            <w:r>
              <w:rPr>
                <w:rFonts w:ascii="Times New Roman"/>
                <w:spacing w:val="-1"/>
                <w:sz w:val="16"/>
              </w:rPr>
            </w:r>
          </w:p>
        </w:tc>
        <w:tc>
          <w:tcPr>
            <w:tcW w:w="1194"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55"/>
              <w:jc w:val="right"/>
              <w:rPr>
                <w:rFonts w:ascii="Times New Roman" w:hAnsi="Times New Roman" w:cs="Times New Roman" w:eastAsia="Times New Roman" w:hint="default"/>
                <w:sz w:val="16"/>
                <w:szCs w:val="16"/>
              </w:rPr>
            </w:pPr>
            <w:r>
              <w:rPr>
                <w:rFonts w:ascii="Times New Roman"/>
                <w:b/>
                <w:spacing w:val="-1"/>
                <w:sz w:val="16"/>
              </w:rPr>
              <w:t>753,565,122.15</w:t>
            </w:r>
            <w:r>
              <w:rPr>
                <w:rFonts w:ascii="Times New Roman"/>
                <w:spacing w:val="-1"/>
                <w:sz w:val="16"/>
              </w:rPr>
            </w:r>
          </w:p>
        </w:tc>
      </w:tr>
    </w:tbl>
    <w:p>
      <w:pPr>
        <w:spacing w:before="81"/>
        <w:ind w:left="60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10.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一年内到期的非流动资产</w:t>
      </w:r>
    </w:p>
    <w:p>
      <w:pPr>
        <w:spacing w:line="240" w:lineRule="auto" w:before="5"/>
        <w:rPr>
          <w:rFonts w:ascii="宋体" w:hAnsi="宋体" w:cs="宋体" w:eastAsia="宋体" w:hint="default"/>
          <w:sz w:val="11"/>
          <w:szCs w:val="11"/>
        </w:rPr>
      </w:pPr>
    </w:p>
    <w:tbl>
      <w:tblPr>
        <w:tblW w:w="0" w:type="auto"/>
        <w:jc w:val="left"/>
        <w:tblInd w:w="158" w:type="dxa"/>
        <w:tblLayout w:type="fixed"/>
        <w:tblCellMar>
          <w:top w:w="0" w:type="dxa"/>
          <w:left w:w="0" w:type="dxa"/>
          <w:bottom w:w="0" w:type="dxa"/>
          <w:right w:w="0" w:type="dxa"/>
        </w:tblCellMar>
        <w:tblLook w:val="01E0"/>
      </w:tblPr>
      <w:tblGrid>
        <w:gridCol w:w="3786"/>
        <w:gridCol w:w="2782"/>
        <w:gridCol w:w="2092"/>
      </w:tblGrid>
      <w:tr>
        <w:trPr>
          <w:trHeight w:val="305" w:hRule="exact"/>
        </w:trPr>
        <w:tc>
          <w:tcPr>
            <w:tcW w:w="378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8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79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09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9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5" w:hRule="exact"/>
        </w:trPr>
        <w:tc>
          <w:tcPr>
            <w:tcW w:w="3786"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代客户持有的现金（同方证券并入）</w:t>
            </w:r>
          </w:p>
        </w:tc>
        <w:tc>
          <w:tcPr>
            <w:tcW w:w="278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491"/>
              <w:jc w:val="right"/>
              <w:rPr>
                <w:rFonts w:ascii="Times New Roman" w:hAnsi="Times New Roman" w:cs="Times New Roman" w:eastAsia="Times New Roman" w:hint="default"/>
                <w:sz w:val="18"/>
                <w:szCs w:val="18"/>
              </w:rPr>
            </w:pPr>
            <w:r>
              <w:rPr>
                <w:rFonts w:ascii="Times New Roman"/>
                <w:spacing w:val="-1"/>
                <w:sz w:val="18"/>
              </w:rPr>
              <w:t>90,320,747.81</w:t>
            </w:r>
          </w:p>
        </w:tc>
        <w:tc>
          <w:tcPr>
            <w:tcW w:w="209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7" w:hRule="exact"/>
        </w:trPr>
        <w:tc>
          <w:tcPr>
            <w:tcW w:w="3786"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82"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491"/>
              <w:jc w:val="right"/>
              <w:rPr>
                <w:rFonts w:ascii="Times New Roman" w:hAnsi="Times New Roman" w:cs="Times New Roman" w:eastAsia="Times New Roman" w:hint="default"/>
                <w:sz w:val="18"/>
                <w:szCs w:val="18"/>
              </w:rPr>
            </w:pPr>
            <w:r>
              <w:rPr>
                <w:rFonts w:ascii="Times New Roman"/>
                <w:b/>
                <w:spacing w:val="-1"/>
                <w:sz w:val="18"/>
              </w:rPr>
              <w:t>90,320,747.81</w:t>
            </w:r>
            <w:r>
              <w:rPr>
                <w:rFonts w:ascii="Times New Roman"/>
                <w:spacing w:val="-1"/>
                <w:sz w:val="18"/>
              </w:rPr>
            </w:r>
          </w:p>
        </w:tc>
        <w:tc>
          <w:tcPr>
            <w:tcW w:w="2092"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bl>
    <w:p>
      <w:pPr>
        <w:spacing w:before="81"/>
        <w:ind w:left="60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11.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其他流动资产</w:t>
      </w:r>
    </w:p>
    <w:p>
      <w:pPr>
        <w:spacing w:line="240" w:lineRule="auto" w:before="5"/>
        <w:rPr>
          <w:rFonts w:ascii="宋体" w:hAnsi="宋体" w:cs="宋体" w:eastAsia="宋体" w:hint="default"/>
          <w:sz w:val="11"/>
          <w:szCs w:val="11"/>
        </w:rPr>
      </w:pPr>
    </w:p>
    <w:tbl>
      <w:tblPr>
        <w:tblW w:w="0" w:type="auto"/>
        <w:jc w:val="left"/>
        <w:tblInd w:w="158" w:type="dxa"/>
        <w:tblLayout w:type="fixed"/>
        <w:tblCellMar>
          <w:top w:w="0" w:type="dxa"/>
          <w:left w:w="0" w:type="dxa"/>
          <w:bottom w:w="0" w:type="dxa"/>
          <w:right w:w="0" w:type="dxa"/>
        </w:tblCellMar>
        <w:tblLook w:val="01E0"/>
      </w:tblPr>
      <w:tblGrid>
        <w:gridCol w:w="3063"/>
        <w:gridCol w:w="3501"/>
        <w:gridCol w:w="2097"/>
      </w:tblGrid>
      <w:tr>
        <w:trPr>
          <w:trHeight w:val="307" w:hRule="exact"/>
        </w:trPr>
        <w:tc>
          <w:tcPr>
            <w:tcW w:w="306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01"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50"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097"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9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1" w:hRule="exact"/>
        </w:trPr>
        <w:tc>
          <w:tcPr>
            <w:tcW w:w="3063" w:type="dxa"/>
            <w:tcBorders>
              <w:top w:val="single" w:sz="4" w:space="0" w:color="000000"/>
              <w:left w:val="nil" w:sz="6" w:space="0" w:color="auto"/>
              <w:bottom w:val="nil" w:sz="6" w:space="0" w:color="auto"/>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501"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491"/>
              <w:jc w:val="right"/>
              <w:rPr>
                <w:rFonts w:ascii="Times New Roman" w:hAnsi="Times New Roman" w:cs="Times New Roman" w:eastAsia="Times New Roman" w:hint="default"/>
                <w:sz w:val="18"/>
                <w:szCs w:val="18"/>
              </w:rPr>
            </w:pPr>
            <w:r>
              <w:rPr>
                <w:rFonts w:ascii="Times New Roman"/>
                <w:spacing w:val="-1"/>
                <w:sz w:val="18"/>
              </w:rPr>
              <w:t>1,900,000,000.00</w:t>
            </w:r>
          </w:p>
        </w:tc>
        <w:tc>
          <w:tcPr>
            <w:tcW w:w="2097"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2,348,858,900.00</w:t>
            </w:r>
          </w:p>
        </w:tc>
      </w:tr>
      <w:tr>
        <w:trPr>
          <w:trHeight w:val="286" w:hRule="exact"/>
        </w:trPr>
        <w:tc>
          <w:tcPr>
            <w:tcW w:w="3063" w:type="dxa"/>
            <w:tcBorders>
              <w:top w:val="nil" w:sz="6" w:space="0" w:color="auto"/>
              <w:left w:val="nil" w:sz="6" w:space="0" w:color="auto"/>
              <w:bottom w:val="nil" w:sz="6" w:space="0" w:color="auto"/>
              <w:right w:val="nil" w:sz="6" w:space="0" w:color="auto"/>
            </w:tcBorders>
          </w:tcPr>
          <w:p>
            <w:pPr>
              <w:pStyle w:val="TableParagraph"/>
              <w:spacing w:line="229" w:lineRule="exact"/>
              <w:ind w:left="107" w:right="0"/>
              <w:jc w:val="left"/>
              <w:rPr>
                <w:rFonts w:ascii="宋体" w:hAnsi="宋体" w:cs="宋体" w:eastAsia="宋体" w:hint="default"/>
                <w:sz w:val="18"/>
                <w:szCs w:val="18"/>
              </w:rPr>
            </w:pPr>
            <w:r>
              <w:rPr>
                <w:rFonts w:ascii="宋体" w:hAnsi="宋体" w:cs="宋体" w:eastAsia="宋体" w:hint="default"/>
                <w:sz w:val="18"/>
                <w:szCs w:val="18"/>
              </w:rPr>
              <w:t>应交增值税</w:t>
            </w:r>
          </w:p>
        </w:tc>
        <w:tc>
          <w:tcPr>
            <w:tcW w:w="35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91"/>
              <w:jc w:val="right"/>
              <w:rPr>
                <w:rFonts w:ascii="Times New Roman" w:hAnsi="Times New Roman" w:cs="Times New Roman" w:eastAsia="Times New Roman" w:hint="default"/>
                <w:sz w:val="18"/>
                <w:szCs w:val="18"/>
              </w:rPr>
            </w:pPr>
            <w:r>
              <w:rPr>
                <w:rFonts w:ascii="Times New Roman"/>
                <w:spacing w:val="-1"/>
                <w:sz w:val="18"/>
              </w:rPr>
              <w:t>204,600,371.78</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235,764,867.20</w:t>
            </w:r>
          </w:p>
        </w:tc>
      </w:tr>
      <w:tr>
        <w:trPr>
          <w:trHeight w:val="288" w:hRule="exact"/>
        </w:trPr>
        <w:tc>
          <w:tcPr>
            <w:tcW w:w="3063" w:type="dxa"/>
            <w:tcBorders>
              <w:top w:val="nil" w:sz="6" w:space="0" w:color="auto"/>
              <w:left w:val="nil" w:sz="6" w:space="0" w:color="auto"/>
              <w:bottom w:val="single" w:sz="4" w:space="0" w:color="000000"/>
              <w:right w:val="nil" w:sz="6" w:space="0" w:color="auto"/>
            </w:tcBorders>
          </w:tcPr>
          <w:p>
            <w:pPr>
              <w:pStyle w:val="TableParagraph"/>
              <w:spacing w:line="229" w:lineRule="exact"/>
              <w:ind w:left="107" w:right="0"/>
              <w:jc w:val="left"/>
              <w:rPr>
                <w:rFonts w:ascii="宋体" w:hAnsi="宋体" w:cs="宋体" w:eastAsia="宋体" w:hint="default"/>
                <w:sz w:val="18"/>
                <w:szCs w:val="18"/>
              </w:rPr>
            </w:pPr>
            <w:r>
              <w:rPr>
                <w:rFonts w:ascii="宋体" w:hAnsi="宋体" w:cs="宋体" w:eastAsia="宋体" w:hint="default"/>
                <w:sz w:val="18"/>
                <w:szCs w:val="18"/>
              </w:rPr>
              <w:t>预缴税金</w:t>
            </w:r>
          </w:p>
        </w:tc>
        <w:tc>
          <w:tcPr>
            <w:tcW w:w="350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91"/>
              <w:jc w:val="right"/>
              <w:rPr>
                <w:rFonts w:ascii="Times New Roman" w:hAnsi="Times New Roman" w:cs="Times New Roman" w:eastAsia="Times New Roman" w:hint="default"/>
                <w:sz w:val="18"/>
                <w:szCs w:val="18"/>
              </w:rPr>
            </w:pPr>
            <w:r>
              <w:rPr>
                <w:rFonts w:ascii="Times New Roman"/>
                <w:spacing w:val="-1"/>
                <w:sz w:val="18"/>
              </w:rPr>
              <w:t>39,475,139.75</w:t>
            </w:r>
          </w:p>
        </w:tc>
        <w:tc>
          <w:tcPr>
            <w:tcW w:w="209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512,263,281.80</w:t>
            </w:r>
          </w:p>
        </w:tc>
      </w:tr>
      <w:tr>
        <w:trPr>
          <w:trHeight w:val="305" w:hRule="exact"/>
        </w:trPr>
        <w:tc>
          <w:tcPr>
            <w:tcW w:w="306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50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491"/>
              <w:jc w:val="right"/>
              <w:rPr>
                <w:rFonts w:ascii="Times New Roman" w:hAnsi="Times New Roman" w:cs="Times New Roman" w:eastAsia="Times New Roman" w:hint="default"/>
                <w:sz w:val="18"/>
                <w:szCs w:val="18"/>
              </w:rPr>
            </w:pPr>
            <w:r>
              <w:rPr>
                <w:rFonts w:ascii="Times New Roman"/>
                <w:b/>
                <w:spacing w:val="-1"/>
                <w:sz w:val="18"/>
              </w:rPr>
              <w:t>2,144,075,511.53</w:t>
            </w:r>
            <w:r>
              <w:rPr>
                <w:rFonts w:ascii="Times New Roman"/>
                <w:spacing w:val="-1"/>
                <w:sz w:val="18"/>
              </w:rPr>
            </w:r>
          </w:p>
        </w:tc>
        <w:tc>
          <w:tcPr>
            <w:tcW w:w="209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4"/>
              <w:jc w:val="right"/>
              <w:rPr>
                <w:rFonts w:ascii="Times New Roman" w:hAnsi="Times New Roman" w:cs="Times New Roman" w:eastAsia="Times New Roman" w:hint="default"/>
                <w:sz w:val="18"/>
                <w:szCs w:val="18"/>
              </w:rPr>
            </w:pPr>
            <w:r>
              <w:rPr>
                <w:rFonts w:ascii="Times New Roman"/>
                <w:b/>
                <w:spacing w:val="-1"/>
                <w:sz w:val="18"/>
              </w:rPr>
              <w:t>3,096,887,049.00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520" w:bottom="280" w:left="1500" w:right="1460"/>
        </w:sectPr>
      </w:pPr>
    </w:p>
    <w:p>
      <w:pPr>
        <w:spacing w:before="6"/>
        <w:ind w:left="68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12.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可供出售金融资产</w:t>
      </w:r>
    </w:p>
    <w:p>
      <w:pPr>
        <w:spacing w:before="111"/>
        <w:ind w:left="706"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2"/>
          <w:sz w:val="22"/>
          <w:szCs w:val="22"/>
        </w:rPr>
        <w:t> </w:t>
      </w:r>
      <w:r>
        <w:rPr>
          <w:rFonts w:ascii="宋体" w:hAnsi="宋体" w:cs="宋体" w:eastAsia="宋体" w:hint="default"/>
          <w:sz w:val="22"/>
          <w:szCs w:val="22"/>
        </w:rPr>
        <w:t>可供出售金融资产情况</w:t>
      </w:r>
    </w:p>
    <w:p>
      <w:pPr>
        <w:spacing w:line="240" w:lineRule="auto" w:before="8"/>
        <w:rPr>
          <w:rFonts w:ascii="宋体" w:hAnsi="宋体" w:cs="宋体" w:eastAsia="宋体" w:hint="default"/>
          <w:sz w:val="11"/>
          <w:szCs w:val="11"/>
        </w:rPr>
      </w:pPr>
    </w:p>
    <w:p>
      <w:pPr>
        <w:spacing w:line="28" w:lineRule="exact"/>
        <w:ind w:left="23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5.35pt;height:1.45pt;mso-position-horizontal-relative:char;mso-position-vertical-relative:line" coordorigin="0,0" coordsize="8707,29">
            <v:group style="position:absolute;left:14;top:14;width:1877;height:2" coordorigin="14,14" coordsize="1877,2">
              <v:shape style="position:absolute;left:14;top:14;width:1877;height:2" coordorigin="14,14" coordsize="1877,0" path="m14,14l1891,14e" filled="false" stroked="true" strokeweight="1.44pt" strokecolor="#000000">
                <v:path arrowok="t"/>
              </v:shape>
            </v:group>
            <v:group style="position:absolute;left:1891;top:14;width:29;height:2" coordorigin="1891,14" coordsize="29,2">
              <v:shape style="position:absolute;left:1891;top:14;width:29;height:2" coordorigin="1891,14" coordsize="29,0" path="m1891,14l1920,14e" filled="false" stroked="true" strokeweight="1.44pt" strokecolor="#000000">
                <v:path arrowok="t"/>
              </v:shape>
            </v:group>
            <v:group style="position:absolute;left:1920;top:14;width:3342;height:2" coordorigin="1920,14" coordsize="3342,2">
              <v:shape style="position:absolute;left:1920;top:14;width:3342;height:2" coordorigin="1920,14" coordsize="3342,0" path="m1920,14l5262,14e" filled="false" stroked="true" strokeweight="1.44pt" strokecolor="#000000">
                <v:path arrowok="t"/>
              </v:shape>
            </v:group>
            <v:group style="position:absolute;left:5262;top:14;width:29;height:2" coordorigin="5262,14" coordsize="29,2">
              <v:shape style="position:absolute;left:5262;top:14;width:29;height:2" coordorigin="5262,14" coordsize="29,0" path="m5262,14l5291,14e" filled="false" stroked="true" strokeweight="1.44pt" strokecolor="#000000">
                <v:path arrowok="t"/>
              </v:shape>
            </v:group>
            <v:group style="position:absolute;left:5291;top:14;width:3402;height:2" coordorigin="5291,14" coordsize="3402,2">
              <v:shape style="position:absolute;left:5291;top:14;width:3402;height:2" coordorigin="5291,14" coordsize="3402,0" path="m5291,14l8692,14e" filled="false" stroked="true" strokeweight="1.44pt" strokecolor="#000000">
                <v:path arrowok="t"/>
              </v:shape>
            </v:group>
          </v:group>
        </w:pict>
      </w:r>
      <w:r>
        <w:rPr>
          <w:rFonts w:ascii="宋体" w:hAnsi="宋体" w:cs="宋体" w:eastAsia="宋体" w:hint="default"/>
          <w:position w:val="0"/>
          <w:sz w:val="2"/>
          <w:szCs w:val="2"/>
        </w:rPr>
      </w:r>
    </w:p>
    <w:p>
      <w:pPr>
        <w:tabs>
          <w:tab w:pos="6851" w:val="left" w:leader="none"/>
        </w:tabs>
        <w:spacing w:line="189" w:lineRule="exact" w:before="0"/>
        <w:ind w:left="3453" w:right="0" w:firstLine="0"/>
        <w:jc w:val="left"/>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192" w:lineRule="exact" w:before="0"/>
        <w:ind w:left="282" w:right="0" w:firstLine="0"/>
        <w:jc w:val="left"/>
        <w:rPr>
          <w:rFonts w:ascii="宋体" w:hAnsi="宋体" w:cs="宋体" w:eastAsia="宋体" w:hint="default"/>
          <w:sz w:val="18"/>
          <w:szCs w:val="18"/>
        </w:rPr>
      </w:pPr>
      <w:r>
        <w:rPr/>
        <w:pict>
          <v:shape style="position:absolute;margin-left:83.664001pt;margin-top:5.103073pt;width:433.9pt;height:74.8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77"/>
                    <w:gridCol w:w="1236"/>
                    <w:gridCol w:w="3384"/>
                    <w:gridCol w:w="2181"/>
                  </w:tblGrid>
                  <w:tr>
                    <w:trPr>
                      <w:trHeight w:val="295" w:hRule="exact"/>
                    </w:trPr>
                    <w:tc>
                      <w:tcPr>
                        <w:tcW w:w="1877" w:type="dxa"/>
                        <w:tcBorders>
                          <w:top w:val="nil" w:sz="6" w:space="0" w:color="auto"/>
                          <w:left w:val="nil" w:sz="6" w:space="0" w:color="auto"/>
                          <w:bottom w:val="single" w:sz="4" w:space="0" w:color="000000"/>
                          <w:right w:val="nil" w:sz="6" w:space="0" w:color="auto"/>
                        </w:tcBorders>
                      </w:tcPr>
                      <w:p>
                        <w:pPr/>
                      </w:p>
                    </w:tc>
                    <w:tc>
                      <w:tcPr>
                        <w:tcW w:w="1236" w:type="dxa"/>
                        <w:tcBorders>
                          <w:top w:val="single" w:sz="4" w:space="0" w:color="000000"/>
                          <w:left w:val="nil" w:sz="6" w:space="0" w:color="auto"/>
                          <w:bottom w:val="single" w:sz="4" w:space="0" w:color="000000"/>
                          <w:right w:val="nil" w:sz="6" w:space="0" w:color="auto"/>
                        </w:tcBorders>
                      </w:tcPr>
                      <w:p>
                        <w:pPr>
                          <w:pStyle w:val="TableParagraph"/>
                          <w:spacing w:line="232" w:lineRule="exact"/>
                          <w:ind w:right="59"/>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3384" w:type="dxa"/>
                        <w:tcBorders>
                          <w:top w:val="single" w:sz="4" w:space="0" w:color="000000"/>
                          <w:left w:val="nil" w:sz="6" w:space="0" w:color="auto"/>
                          <w:bottom w:val="single" w:sz="4" w:space="0" w:color="000000"/>
                          <w:right w:val="nil" w:sz="6" w:space="0" w:color="auto"/>
                        </w:tcBorders>
                      </w:tcPr>
                      <w:p>
                        <w:pPr>
                          <w:pStyle w:val="TableParagraph"/>
                          <w:tabs>
                            <w:tab w:pos="1184" w:val="left" w:leader="none"/>
                            <w:tab w:pos="2360" w:val="left" w:leader="none"/>
                          </w:tabs>
                          <w:spacing w:line="232" w:lineRule="exact"/>
                          <w:ind w:left="87" w:right="0"/>
                          <w:jc w:val="left"/>
                          <w:rPr>
                            <w:rFonts w:ascii="宋体" w:hAnsi="宋体" w:cs="宋体" w:eastAsia="宋体" w:hint="default"/>
                            <w:sz w:val="18"/>
                            <w:szCs w:val="18"/>
                          </w:rPr>
                        </w:pPr>
                        <w:r>
                          <w:rPr>
                            <w:rFonts w:ascii="宋体" w:hAnsi="宋体" w:cs="宋体" w:eastAsia="宋体" w:hint="default"/>
                            <w:b/>
                            <w:bCs/>
                            <w:w w:val="95"/>
                            <w:sz w:val="18"/>
                            <w:szCs w:val="18"/>
                          </w:rPr>
                          <w:t>减值准备</w:t>
                          <w:tab/>
                          <w:t>账面价值</w:t>
                          <w:tab/>
                        </w:r>
                        <w:r>
                          <w:rPr>
                            <w:rFonts w:ascii="宋体" w:hAnsi="宋体" w:cs="宋体" w:eastAsia="宋体" w:hint="default"/>
                            <w:b/>
                            <w:bCs/>
                            <w:sz w:val="18"/>
                            <w:szCs w:val="18"/>
                          </w:rPr>
                          <w:t>账面余额</w:t>
                        </w:r>
                        <w:r>
                          <w:rPr>
                            <w:rFonts w:ascii="宋体" w:hAnsi="宋体" w:cs="宋体" w:eastAsia="宋体" w:hint="default"/>
                            <w:sz w:val="18"/>
                            <w:szCs w:val="18"/>
                          </w:rPr>
                        </w:r>
                      </w:p>
                    </w:tc>
                    <w:tc>
                      <w:tcPr>
                        <w:tcW w:w="2181" w:type="dxa"/>
                        <w:tcBorders>
                          <w:top w:val="single" w:sz="4" w:space="0" w:color="000000"/>
                          <w:left w:val="nil" w:sz="6" w:space="0" w:color="auto"/>
                          <w:bottom w:val="single" w:sz="4" w:space="0" w:color="000000"/>
                          <w:right w:val="nil" w:sz="6" w:space="0" w:color="auto"/>
                        </w:tcBorders>
                      </w:tcPr>
                      <w:p>
                        <w:pPr>
                          <w:pStyle w:val="TableParagraph"/>
                          <w:tabs>
                            <w:tab w:pos="1230" w:val="left" w:leader="none"/>
                          </w:tabs>
                          <w:spacing w:line="232" w:lineRule="exact"/>
                          <w:ind w:left="101" w:right="0"/>
                          <w:jc w:val="left"/>
                          <w:rPr>
                            <w:rFonts w:ascii="宋体" w:hAnsi="宋体" w:cs="宋体" w:eastAsia="宋体" w:hint="default"/>
                            <w:sz w:val="18"/>
                            <w:szCs w:val="18"/>
                          </w:rPr>
                        </w:pPr>
                        <w:r>
                          <w:rPr>
                            <w:rFonts w:ascii="宋体" w:hAnsi="宋体" w:cs="宋体" w:eastAsia="宋体" w:hint="default"/>
                            <w:b/>
                            <w:bCs/>
                            <w:w w:val="95"/>
                            <w:sz w:val="18"/>
                            <w:szCs w:val="18"/>
                          </w:rPr>
                          <w:t>减值准备</w:t>
                          <w:tab/>
                        </w: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91" w:hRule="exact"/>
                    </w:trPr>
                    <w:tc>
                      <w:tcPr>
                        <w:tcW w:w="187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6"/>
                            <w:szCs w:val="16"/>
                          </w:rPr>
                        </w:pPr>
                        <w:r>
                          <w:rPr>
                            <w:rFonts w:ascii="宋体" w:hAnsi="宋体" w:cs="宋体" w:eastAsia="宋体" w:hint="default"/>
                            <w:sz w:val="16"/>
                            <w:szCs w:val="16"/>
                          </w:rPr>
                          <w:t>可供出售权益工具</w:t>
                        </w: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58"/>
                          <w:jc w:val="center"/>
                          <w:rPr>
                            <w:rFonts w:ascii="Times New Roman" w:hAnsi="Times New Roman" w:cs="Times New Roman" w:eastAsia="Times New Roman" w:hint="default"/>
                            <w:sz w:val="16"/>
                            <w:szCs w:val="16"/>
                          </w:rPr>
                        </w:pPr>
                        <w:r>
                          <w:rPr>
                            <w:rFonts w:ascii="Times New Roman"/>
                            <w:sz w:val="16"/>
                          </w:rPr>
                          <w:t>5,052,522,023.47</w:t>
                        </w:r>
                      </w:p>
                    </w:tc>
                    <w:tc>
                      <w:tcPr>
                        <w:tcW w:w="3384"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left="89" w:right="0"/>
                          <w:jc w:val="left"/>
                          <w:rPr>
                            <w:rFonts w:ascii="Times New Roman" w:hAnsi="Times New Roman" w:cs="Times New Roman" w:eastAsia="Times New Roman" w:hint="default"/>
                            <w:sz w:val="16"/>
                            <w:szCs w:val="16"/>
                          </w:rPr>
                        </w:pPr>
                        <w:r>
                          <w:rPr>
                            <w:rFonts w:ascii="Times New Roman"/>
                            <w:sz w:val="16"/>
                          </w:rPr>
                          <w:t>1,777,840.46 5,050,744,183.01 3,024,056,658.61</w:t>
                        </w:r>
                      </w:p>
                    </w:tc>
                    <w:tc>
                      <w:tcPr>
                        <w:tcW w:w="2181"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6"/>
                          <w:jc w:val="right"/>
                          <w:rPr>
                            <w:rFonts w:ascii="Times New Roman" w:hAnsi="Times New Roman" w:cs="Times New Roman" w:eastAsia="Times New Roman" w:hint="default"/>
                            <w:sz w:val="16"/>
                            <w:szCs w:val="16"/>
                          </w:rPr>
                        </w:pPr>
                        <w:r>
                          <w:rPr>
                            <w:rFonts w:ascii="Times New Roman"/>
                            <w:sz w:val="16"/>
                          </w:rPr>
                          <w:t>3,477,840.83</w:t>
                        </w:r>
                        <w:r>
                          <w:rPr>
                            <w:rFonts w:ascii="Times New Roman"/>
                            <w:spacing w:val="-2"/>
                            <w:sz w:val="16"/>
                          </w:rPr>
                          <w:t> </w:t>
                        </w:r>
                        <w:r>
                          <w:rPr>
                            <w:rFonts w:ascii="Times New Roman"/>
                            <w:sz w:val="16"/>
                          </w:rPr>
                          <w:t>3,020,578,817.78</w:t>
                        </w:r>
                      </w:p>
                    </w:tc>
                  </w:tr>
                  <w:tr>
                    <w:trPr>
                      <w:trHeight w:val="286" w:hRule="exact"/>
                    </w:trPr>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8" w:right="0"/>
                          <w:jc w:val="left"/>
                          <w:rPr>
                            <w:rFonts w:ascii="宋体" w:hAnsi="宋体" w:cs="宋体" w:eastAsia="宋体" w:hint="default"/>
                            <w:sz w:val="16"/>
                            <w:szCs w:val="16"/>
                          </w:rPr>
                        </w:pPr>
                        <w:r>
                          <w:rPr>
                            <w:rFonts w:ascii="宋体" w:hAnsi="宋体" w:cs="宋体" w:eastAsia="宋体" w:hint="default"/>
                            <w:sz w:val="16"/>
                            <w:szCs w:val="16"/>
                          </w:rPr>
                          <w:t>其中：按公允价值计量的</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8"/>
                          <w:jc w:val="center"/>
                          <w:rPr>
                            <w:rFonts w:ascii="Times New Roman" w:hAnsi="Times New Roman" w:cs="Times New Roman" w:eastAsia="Times New Roman" w:hint="default"/>
                            <w:sz w:val="16"/>
                            <w:szCs w:val="16"/>
                          </w:rPr>
                        </w:pPr>
                        <w:r>
                          <w:rPr>
                            <w:rFonts w:ascii="Times New Roman"/>
                            <w:sz w:val="16"/>
                          </w:rPr>
                          <w:t>4,865,643,545.96</w:t>
                        </w:r>
                      </w:p>
                    </w:tc>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48" w:right="0"/>
                          <w:jc w:val="left"/>
                          <w:rPr>
                            <w:rFonts w:ascii="Times New Roman" w:hAnsi="Times New Roman" w:cs="Times New Roman" w:eastAsia="Times New Roman" w:hint="default"/>
                            <w:sz w:val="16"/>
                            <w:szCs w:val="16"/>
                          </w:rPr>
                        </w:pPr>
                        <w:r>
                          <w:rPr>
                            <w:rFonts w:ascii="Times New Roman"/>
                            <w:sz w:val="16"/>
                          </w:rPr>
                          <w:t>0.00 4,865,643,545.96</w:t>
                        </w:r>
                        <w:r>
                          <w:rPr>
                            <w:rFonts w:ascii="Times New Roman"/>
                            <w:spacing w:val="9"/>
                            <w:sz w:val="16"/>
                          </w:rPr>
                          <w:t> </w:t>
                        </w:r>
                        <w:r>
                          <w:rPr>
                            <w:rFonts w:ascii="Times New Roman"/>
                            <w:sz w:val="16"/>
                          </w:rPr>
                          <w:t>2,921,915,246.99</w:t>
                        </w:r>
                      </w:p>
                    </w:tc>
                    <w:tc>
                      <w:tcPr>
                        <w:tcW w:w="21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Times New Roman" w:hAnsi="Times New Roman" w:cs="Times New Roman" w:eastAsia="Times New Roman" w:hint="default"/>
                            <w:sz w:val="16"/>
                            <w:szCs w:val="16"/>
                          </w:rPr>
                        </w:pPr>
                        <w:r>
                          <w:rPr>
                            <w:rFonts w:ascii="Times New Roman"/>
                            <w:sz w:val="16"/>
                          </w:rPr>
                          <w:t>0.00</w:t>
                        </w:r>
                        <w:r>
                          <w:rPr>
                            <w:rFonts w:ascii="Times New Roman"/>
                            <w:spacing w:val="5"/>
                            <w:sz w:val="16"/>
                          </w:rPr>
                          <w:t> </w:t>
                        </w:r>
                        <w:r>
                          <w:rPr>
                            <w:rFonts w:ascii="Times New Roman"/>
                            <w:sz w:val="16"/>
                          </w:rPr>
                          <w:t>2,921,915,246.99</w:t>
                        </w:r>
                      </w:p>
                    </w:tc>
                  </w:tr>
                  <w:tr>
                    <w:trPr>
                      <w:trHeight w:val="290" w:hRule="exact"/>
                    </w:trPr>
                    <w:tc>
                      <w:tcPr>
                        <w:tcW w:w="187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508" w:right="0"/>
                          <w:jc w:val="left"/>
                          <w:rPr>
                            <w:rFonts w:ascii="宋体" w:hAnsi="宋体" w:cs="宋体" w:eastAsia="宋体" w:hint="default"/>
                            <w:sz w:val="16"/>
                            <w:szCs w:val="16"/>
                          </w:rPr>
                        </w:pPr>
                        <w:r>
                          <w:rPr>
                            <w:rFonts w:ascii="宋体" w:hAnsi="宋体" w:cs="宋体" w:eastAsia="宋体" w:hint="default"/>
                            <w:sz w:val="16"/>
                            <w:szCs w:val="16"/>
                          </w:rPr>
                          <w:t>按成本计量的</w:t>
                        </w: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9" w:right="0"/>
                          <w:jc w:val="center"/>
                          <w:rPr>
                            <w:rFonts w:ascii="Times New Roman" w:hAnsi="Times New Roman" w:cs="Times New Roman" w:eastAsia="Times New Roman" w:hint="default"/>
                            <w:sz w:val="16"/>
                            <w:szCs w:val="16"/>
                          </w:rPr>
                        </w:pPr>
                        <w:r>
                          <w:rPr>
                            <w:rFonts w:ascii="Times New Roman"/>
                            <w:sz w:val="16"/>
                          </w:rPr>
                          <w:t>186,878,477.51</w:t>
                        </w:r>
                      </w:p>
                    </w:tc>
                    <w:tc>
                      <w:tcPr>
                        <w:tcW w:w="338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9" w:right="0"/>
                          <w:jc w:val="left"/>
                          <w:rPr>
                            <w:rFonts w:ascii="Times New Roman" w:hAnsi="Times New Roman" w:cs="Times New Roman" w:eastAsia="Times New Roman" w:hint="default"/>
                            <w:sz w:val="16"/>
                            <w:szCs w:val="16"/>
                          </w:rPr>
                        </w:pPr>
                        <w:r>
                          <w:rPr>
                            <w:rFonts w:ascii="Times New Roman"/>
                            <w:sz w:val="16"/>
                          </w:rPr>
                          <w:t>1,777,840.46    185,100,637.05   </w:t>
                        </w:r>
                        <w:r>
                          <w:rPr>
                            <w:rFonts w:ascii="Times New Roman"/>
                            <w:spacing w:val="3"/>
                            <w:sz w:val="16"/>
                          </w:rPr>
                          <w:t> </w:t>
                        </w:r>
                        <w:r>
                          <w:rPr>
                            <w:rFonts w:ascii="Times New Roman"/>
                            <w:sz w:val="16"/>
                          </w:rPr>
                          <w:t>102,141,411.62</w:t>
                        </w:r>
                      </w:p>
                    </w:tc>
                    <w:tc>
                      <w:tcPr>
                        <w:tcW w:w="2181" w:type="dxa"/>
                        <w:tcBorders>
                          <w:top w:val="nil" w:sz="6" w:space="0" w:color="auto"/>
                          <w:left w:val="nil" w:sz="6" w:space="0" w:color="auto"/>
                          <w:bottom w:val="single" w:sz="4" w:space="0" w:color="000000"/>
                          <w:right w:val="nil" w:sz="6" w:space="0" w:color="auto"/>
                        </w:tcBorders>
                      </w:tcPr>
                      <w:p>
                        <w:pPr>
                          <w:pStyle w:val="TableParagraph"/>
                          <w:tabs>
                            <w:tab w:pos="1099" w:val="left" w:leader="none"/>
                          </w:tabs>
                          <w:spacing w:line="240" w:lineRule="auto" w:before="44"/>
                          <w:ind w:right="26"/>
                          <w:jc w:val="right"/>
                          <w:rPr>
                            <w:rFonts w:ascii="Times New Roman" w:hAnsi="Times New Roman" w:cs="Times New Roman" w:eastAsia="Times New Roman" w:hint="default"/>
                            <w:sz w:val="16"/>
                            <w:szCs w:val="16"/>
                          </w:rPr>
                        </w:pPr>
                        <w:r>
                          <w:rPr>
                            <w:rFonts w:ascii="Times New Roman"/>
                            <w:spacing w:val="-1"/>
                            <w:sz w:val="16"/>
                          </w:rPr>
                          <w:t>3,477,840.83</w:t>
                          <w:tab/>
                        </w:r>
                        <w:r>
                          <w:rPr>
                            <w:rFonts w:ascii="Times New Roman"/>
                            <w:spacing w:val="-2"/>
                            <w:sz w:val="16"/>
                          </w:rPr>
                          <w:t>98,663,570.79</w:t>
                        </w:r>
                      </w:p>
                    </w:tc>
                  </w:tr>
                  <w:tr>
                    <w:trPr>
                      <w:trHeight w:val="305" w:hRule="exact"/>
                    </w:trPr>
                    <w:tc>
                      <w:tcPr>
                        <w:tcW w:w="1877"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28"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236"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59"/>
                          <w:jc w:val="center"/>
                          <w:rPr>
                            <w:rFonts w:ascii="Times New Roman" w:hAnsi="Times New Roman" w:cs="Times New Roman" w:eastAsia="Times New Roman" w:hint="default"/>
                            <w:sz w:val="16"/>
                            <w:szCs w:val="16"/>
                          </w:rPr>
                        </w:pPr>
                        <w:r>
                          <w:rPr>
                            <w:rFonts w:ascii="Times New Roman"/>
                            <w:b/>
                            <w:sz w:val="16"/>
                          </w:rPr>
                          <w:t>5,052,522,023.47</w:t>
                        </w:r>
                        <w:r>
                          <w:rPr>
                            <w:rFonts w:ascii="Times New Roman"/>
                            <w:sz w:val="16"/>
                          </w:rPr>
                        </w:r>
                      </w:p>
                    </w:tc>
                    <w:tc>
                      <w:tcPr>
                        <w:tcW w:w="3384"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left="89" w:right="0"/>
                          <w:jc w:val="left"/>
                          <w:rPr>
                            <w:rFonts w:ascii="Times New Roman" w:hAnsi="Times New Roman" w:cs="Times New Roman" w:eastAsia="Times New Roman" w:hint="default"/>
                            <w:sz w:val="16"/>
                            <w:szCs w:val="16"/>
                          </w:rPr>
                        </w:pPr>
                        <w:r>
                          <w:rPr>
                            <w:rFonts w:ascii="Times New Roman"/>
                            <w:b/>
                            <w:sz w:val="16"/>
                          </w:rPr>
                          <w:t>1,777,840.46 5,050,744,183.01 3,024,056,658.61</w:t>
                        </w:r>
                        <w:r>
                          <w:rPr>
                            <w:rFonts w:ascii="Times New Roman"/>
                            <w:sz w:val="16"/>
                          </w:rPr>
                        </w:r>
                      </w:p>
                    </w:tc>
                    <w:tc>
                      <w:tcPr>
                        <w:tcW w:w="2181"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26"/>
                          <w:jc w:val="right"/>
                          <w:rPr>
                            <w:rFonts w:ascii="Times New Roman" w:hAnsi="Times New Roman" w:cs="Times New Roman" w:eastAsia="Times New Roman" w:hint="default"/>
                            <w:sz w:val="16"/>
                            <w:szCs w:val="16"/>
                          </w:rPr>
                        </w:pPr>
                        <w:r>
                          <w:rPr>
                            <w:rFonts w:ascii="Times New Roman"/>
                            <w:b/>
                            <w:sz w:val="16"/>
                          </w:rPr>
                          <w:t>3,477,840.83</w:t>
                        </w:r>
                        <w:r>
                          <w:rPr>
                            <w:rFonts w:ascii="Times New Roman"/>
                            <w:b/>
                            <w:spacing w:val="-2"/>
                            <w:sz w:val="16"/>
                          </w:rPr>
                          <w:t> </w:t>
                        </w:r>
                        <w:r>
                          <w:rPr>
                            <w:rFonts w:ascii="Times New Roman"/>
                            <w:b/>
                            <w:sz w:val="16"/>
                          </w:rPr>
                          <w:t>3,020,578,817.78</w:t>
                        </w:r>
                        <w:r>
                          <w:rPr>
                            <w:rFonts w:ascii="Times New Roman"/>
                            <w:sz w:val="16"/>
                          </w:rPr>
                        </w:r>
                      </w:p>
                    </w:tc>
                  </w:tr>
                </w:tbl>
                <w:p>
                  <w:pPr/>
                </w:p>
              </w:txbxContent>
            </v:textbox>
            <w10:wrap type="none"/>
          </v:shape>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9"/>
          <w:szCs w:val="29"/>
        </w:rPr>
      </w:pPr>
    </w:p>
    <w:p>
      <w:pPr>
        <w:spacing w:before="32"/>
        <w:ind w:left="73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
          <w:sz w:val="22"/>
          <w:szCs w:val="22"/>
        </w:rPr>
        <w:t> </w:t>
      </w:r>
      <w:r>
        <w:rPr>
          <w:rFonts w:ascii="宋体" w:hAnsi="宋体" w:cs="宋体" w:eastAsia="宋体" w:hint="default"/>
          <w:sz w:val="22"/>
          <w:szCs w:val="22"/>
        </w:rPr>
        <w:t>年末按公允价值计量的可供出售金融资产</w:t>
      </w:r>
    </w:p>
    <w:p>
      <w:pPr>
        <w:spacing w:line="240" w:lineRule="auto" w:before="8"/>
        <w:rPr>
          <w:rFonts w:ascii="宋体" w:hAnsi="宋体" w:cs="宋体" w:eastAsia="宋体" w:hint="default"/>
          <w:sz w:val="11"/>
          <w:szCs w:val="11"/>
        </w:rPr>
      </w:pPr>
    </w:p>
    <w:tbl>
      <w:tblPr>
        <w:tblW w:w="0" w:type="auto"/>
        <w:jc w:val="left"/>
        <w:tblInd w:w="142" w:type="dxa"/>
        <w:tblLayout w:type="fixed"/>
        <w:tblCellMar>
          <w:top w:w="0" w:type="dxa"/>
          <w:left w:w="0" w:type="dxa"/>
          <w:bottom w:w="0" w:type="dxa"/>
          <w:right w:w="0" w:type="dxa"/>
        </w:tblCellMar>
        <w:tblLook w:val="01E0"/>
      </w:tblPr>
      <w:tblGrid>
        <w:gridCol w:w="4698"/>
        <w:gridCol w:w="4089"/>
      </w:tblGrid>
      <w:tr>
        <w:trPr>
          <w:trHeight w:val="305" w:hRule="exact"/>
        </w:trPr>
        <w:tc>
          <w:tcPr>
            <w:tcW w:w="469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8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172" w:right="0"/>
              <w:jc w:val="left"/>
              <w:rPr>
                <w:rFonts w:ascii="宋体" w:hAnsi="宋体" w:cs="宋体" w:eastAsia="宋体" w:hint="default"/>
                <w:sz w:val="18"/>
                <w:szCs w:val="18"/>
              </w:rPr>
            </w:pPr>
            <w:r>
              <w:rPr>
                <w:rFonts w:ascii="宋体" w:hAnsi="宋体" w:cs="宋体" w:eastAsia="宋体" w:hint="default"/>
                <w:b/>
                <w:bCs/>
                <w:sz w:val="18"/>
                <w:szCs w:val="18"/>
              </w:rPr>
              <w:t>可供出售权益工具</w:t>
            </w:r>
            <w:r>
              <w:rPr>
                <w:rFonts w:ascii="宋体" w:hAnsi="宋体" w:cs="宋体" w:eastAsia="宋体" w:hint="default"/>
                <w:sz w:val="18"/>
                <w:szCs w:val="18"/>
              </w:rPr>
            </w:r>
          </w:p>
        </w:tc>
      </w:tr>
      <w:tr>
        <w:trPr>
          <w:trHeight w:val="292" w:hRule="exact"/>
        </w:trPr>
        <w:tc>
          <w:tcPr>
            <w:tcW w:w="4698" w:type="dxa"/>
            <w:tcBorders>
              <w:top w:val="single" w:sz="4" w:space="0" w:color="000000"/>
              <w:left w:val="nil" w:sz="6" w:space="0" w:color="auto"/>
              <w:bottom w:val="nil" w:sz="6" w:space="0" w:color="auto"/>
              <w:right w:val="nil" w:sz="6" w:space="0" w:color="auto"/>
            </w:tcBorders>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z w:val="18"/>
                <w:szCs w:val="18"/>
              </w:rPr>
              <w:t>权益工具的成本</w:t>
            </w:r>
          </w:p>
        </w:tc>
        <w:tc>
          <w:tcPr>
            <w:tcW w:w="4089"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3,621,767,006.69</w:t>
            </w:r>
          </w:p>
        </w:tc>
      </w:tr>
      <w:tr>
        <w:trPr>
          <w:trHeight w:val="285" w:hRule="exact"/>
        </w:trPr>
        <w:tc>
          <w:tcPr>
            <w:tcW w:w="4698" w:type="dxa"/>
            <w:tcBorders>
              <w:top w:val="nil" w:sz="6" w:space="0" w:color="auto"/>
              <w:left w:val="nil" w:sz="6" w:space="0" w:color="auto"/>
              <w:bottom w:val="nil" w:sz="6" w:space="0" w:color="auto"/>
              <w:right w:val="nil" w:sz="6" w:space="0" w:color="auto"/>
            </w:tcBorders>
          </w:tcPr>
          <w:p>
            <w:pPr>
              <w:pStyle w:val="TableParagraph"/>
              <w:spacing w:line="231" w:lineRule="exact"/>
              <w:ind w:left="105" w:right="0"/>
              <w:jc w:val="left"/>
              <w:rPr>
                <w:rFonts w:ascii="宋体" w:hAnsi="宋体" w:cs="宋体" w:eastAsia="宋体" w:hint="default"/>
                <w:sz w:val="18"/>
                <w:szCs w:val="18"/>
              </w:rPr>
            </w:pPr>
            <w:r>
              <w:rPr>
                <w:rFonts w:ascii="宋体" w:hAnsi="宋体" w:cs="宋体" w:eastAsia="宋体" w:hint="default"/>
                <w:sz w:val="18"/>
                <w:szCs w:val="18"/>
              </w:rPr>
              <w:t>权益工具的期末公允价值</w:t>
            </w:r>
          </w:p>
        </w:tc>
        <w:tc>
          <w:tcPr>
            <w:tcW w:w="408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4,865,643,545.96</w:t>
            </w:r>
          </w:p>
        </w:tc>
      </w:tr>
      <w:tr>
        <w:trPr>
          <w:trHeight w:val="286" w:hRule="exact"/>
        </w:trPr>
        <w:tc>
          <w:tcPr>
            <w:tcW w:w="4698" w:type="dxa"/>
            <w:tcBorders>
              <w:top w:val="nil" w:sz="6" w:space="0" w:color="auto"/>
              <w:left w:val="nil" w:sz="6" w:space="0" w:color="auto"/>
              <w:bottom w:val="nil" w:sz="6" w:space="0" w:color="auto"/>
              <w:right w:val="nil" w:sz="6" w:space="0" w:color="auto"/>
            </w:tcBorders>
          </w:tcPr>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408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1,243,876,539.27</w:t>
            </w:r>
          </w:p>
        </w:tc>
      </w:tr>
      <w:tr>
        <w:trPr>
          <w:trHeight w:val="300" w:hRule="exact"/>
        </w:trPr>
        <w:tc>
          <w:tcPr>
            <w:tcW w:w="4698" w:type="dxa"/>
            <w:tcBorders>
              <w:top w:val="nil" w:sz="6" w:space="0" w:color="auto"/>
              <w:left w:val="nil" w:sz="6" w:space="0" w:color="auto"/>
              <w:bottom w:val="single" w:sz="12" w:space="0" w:color="000000"/>
              <w:right w:val="nil" w:sz="6" w:space="0" w:color="auto"/>
            </w:tcBorders>
          </w:tcPr>
          <w:p>
            <w:pPr>
              <w:pStyle w:val="TableParagraph"/>
              <w:spacing w:line="229" w:lineRule="exact"/>
              <w:ind w:left="105"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4089"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81"/>
        <w:ind w:left="73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54"/>
          <w:sz w:val="22"/>
          <w:szCs w:val="22"/>
        </w:rPr>
        <w:t> </w:t>
      </w:r>
      <w:r>
        <w:rPr>
          <w:rFonts w:ascii="宋体" w:hAnsi="宋体" w:cs="宋体" w:eastAsia="宋体" w:hint="default"/>
          <w:sz w:val="22"/>
          <w:szCs w:val="22"/>
        </w:rPr>
        <w:t>年末按成本计量的可供出售金融资产</w:t>
      </w:r>
    </w:p>
    <w:p>
      <w:pPr>
        <w:spacing w:line="240" w:lineRule="auto" w:before="5"/>
        <w:rPr>
          <w:rFonts w:ascii="宋体" w:hAnsi="宋体" w:cs="宋体" w:eastAsia="宋体" w:hint="default"/>
          <w:sz w:val="11"/>
          <w:szCs w:val="11"/>
        </w:rPr>
      </w:pPr>
    </w:p>
    <w:p>
      <w:pPr>
        <w:spacing w:line="28" w:lineRule="exact"/>
        <w:ind w:left="12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0.85pt;height:1.45pt;mso-position-horizontal-relative:char;mso-position-vertical-relative:line" coordorigin="0,0" coordsize="8817,29">
            <v:group style="position:absolute;left:14;top:14;width:2434;height:2" coordorigin="14,14" coordsize="2434,2">
              <v:shape style="position:absolute;left:14;top:14;width:2434;height:2" coordorigin="14,14" coordsize="2434,0" path="m14,14l2448,14e" filled="false" stroked="true" strokeweight="1.44pt" strokecolor="#000000">
                <v:path arrowok="t"/>
              </v:shape>
            </v:group>
            <v:group style="position:absolute;left:2449;top:14;width:29;height:2" coordorigin="2449,14" coordsize="29,2">
              <v:shape style="position:absolute;left:2449;top:14;width:29;height:2" coordorigin="2449,14" coordsize="29,0" path="m2449,14l2477,14e" filled="false" stroked="true" strokeweight="1.44pt" strokecolor="#000000">
                <v:path arrowok="t"/>
              </v:shape>
            </v:group>
            <v:group style="position:absolute;left:2477;top:14;width:4328;height:2" coordorigin="2477,14" coordsize="4328,2">
              <v:shape style="position:absolute;left:2477;top:14;width:4328;height:2" coordorigin="2477,14" coordsize="4328,0" path="m2477,14l6805,14e" filled="false" stroked="true" strokeweight="1.44pt" strokecolor="#000000">
                <v:path arrowok="t"/>
              </v:shape>
            </v:group>
            <v:group style="position:absolute;left:6805;top:14;width:30;height:2" coordorigin="6805,14" coordsize="30,2">
              <v:shape style="position:absolute;left:6805;top:14;width:30;height:2" coordorigin="6805,14" coordsize="30,0" path="m6805,14l6834,14e" filled="false" stroked="true" strokeweight="1.44pt" strokecolor="#000000">
                <v:path arrowok="t"/>
              </v:shape>
            </v:group>
            <v:group style="position:absolute;left:6834;top:14;width:965;height:2" coordorigin="6834,14" coordsize="965,2">
              <v:shape style="position:absolute;left:6834;top:14;width:965;height:2" coordorigin="6834,14" coordsize="965,0" path="m6834,14l7799,14e" filled="false" stroked="true" strokeweight="1.44pt" strokecolor="#000000">
                <v:path arrowok="t"/>
              </v:shape>
            </v:group>
            <v:group style="position:absolute;left:7799;top:14;width:29;height:2" coordorigin="7799,14" coordsize="29,2">
              <v:shape style="position:absolute;left:7799;top:14;width:29;height:2" coordorigin="7799,14" coordsize="29,0" path="m7799,14l7828,14e" filled="false" stroked="true" strokeweight="1.44pt" strokecolor="#000000">
                <v:path arrowok="t"/>
              </v:shape>
            </v:group>
            <v:group style="position:absolute;left:7828;top:14;width:975;height:2" coordorigin="7828,14" coordsize="975,2">
              <v:shape style="position:absolute;left:7828;top:14;width:975;height:2" coordorigin="7828,14" coordsize="975,0" path="m7828,14l8802,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0" w:footer="1045" w:top="1480" w:bottom="1240" w:left="1420" w:right="1440"/>
        </w:sectPr>
      </w:pPr>
    </w:p>
    <w:p>
      <w:pPr>
        <w:tabs>
          <w:tab w:pos="7027" w:val="left" w:leader="none"/>
        </w:tabs>
        <w:spacing w:line="225" w:lineRule="exact" w:before="0"/>
        <w:ind w:left="4432" w:right="-19" w:firstLine="0"/>
        <w:jc w:val="left"/>
        <w:rPr>
          <w:rFonts w:ascii="宋体" w:hAnsi="宋体" w:cs="宋体" w:eastAsia="宋体" w:hint="default"/>
          <w:sz w:val="16"/>
          <w:szCs w:val="16"/>
        </w:rPr>
      </w:pPr>
      <w:r>
        <w:rPr>
          <w:rFonts w:ascii="宋体" w:hAnsi="宋体" w:cs="宋体" w:eastAsia="宋体" w:hint="default"/>
          <w:b/>
          <w:bCs/>
          <w:position w:val="2"/>
          <w:sz w:val="16"/>
          <w:szCs w:val="16"/>
        </w:rPr>
        <w:t>账面余额</w:t>
        <w:tab/>
      </w:r>
      <w:r>
        <w:rPr>
          <w:rFonts w:ascii="宋体" w:hAnsi="宋体" w:cs="宋体" w:eastAsia="宋体" w:hint="default"/>
          <w:b/>
          <w:bCs/>
          <w:sz w:val="16"/>
          <w:szCs w:val="16"/>
        </w:rPr>
        <w:t>在被投资单</w:t>
      </w:r>
      <w:r>
        <w:rPr>
          <w:rFonts w:ascii="宋体" w:hAnsi="宋体" w:cs="宋体" w:eastAsia="宋体" w:hint="default"/>
          <w:sz w:val="16"/>
          <w:szCs w:val="16"/>
        </w:rPr>
      </w:r>
    </w:p>
    <w:p>
      <w:pPr>
        <w:spacing w:before="15"/>
        <w:ind w:left="315" w:right="0"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本期现</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10" w:h="16840"/>
          <w:pgMar w:top="520" w:bottom="280" w:left="1420" w:right="1440"/>
          <w:cols w:num="2" w:equalWidth="0">
            <w:col w:w="7832" w:space="40"/>
            <w:col w:w="1178"/>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line="240" w:lineRule="auto" w:before="7"/>
        <w:rPr>
          <w:rFonts w:ascii="宋体" w:hAnsi="宋体" w:cs="宋体" w:eastAsia="宋体" w:hint="default"/>
          <w:b/>
          <w:bCs/>
          <w:sz w:val="11"/>
          <w:szCs w:val="11"/>
        </w:rPr>
      </w:pPr>
    </w:p>
    <w:p>
      <w:pPr>
        <w:spacing w:before="0"/>
        <w:ind w:left="198" w:right="0" w:firstLine="0"/>
        <w:jc w:val="left"/>
        <w:rPr>
          <w:rFonts w:ascii="宋体" w:hAnsi="宋体" w:cs="宋体" w:eastAsia="宋体" w:hint="default"/>
          <w:sz w:val="16"/>
          <w:szCs w:val="16"/>
        </w:rPr>
      </w:pPr>
      <w:r>
        <w:rPr/>
        <w:pict>
          <v:shape style="position:absolute;margin-left:78.143997pt;margin-top:-396.902252pt;width:439.4pt;height:402.4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34"/>
                    <w:gridCol w:w="1163"/>
                    <w:gridCol w:w="1121"/>
                    <w:gridCol w:w="987"/>
                    <w:gridCol w:w="1086"/>
                    <w:gridCol w:w="1019"/>
                    <w:gridCol w:w="978"/>
                  </w:tblGrid>
                  <w:tr>
                    <w:trPr>
                      <w:trHeight w:val="250" w:hRule="exact"/>
                    </w:trPr>
                    <w:tc>
                      <w:tcPr>
                        <w:tcW w:w="2434" w:type="dxa"/>
                        <w:tcBorders>
                          <w:top w:val="nil" w:sz="6" w:space="0" w:color="auto"/>
                          <w:left w:val="nil" w:sz="6" w:space="0" w:color="auto"/>
                          <w:bottom w:val="single" w:sz="2" w:space="0" w:color="000000"/>
                          <w:right w:val="nil" w:sz="6" w:space="0" w:color="auto"/>
                        </w:tcBorders>
                      </w:tcPr>
                      <w:p>
                        <w:pPr>
                          <w:pStyle w:val="TableParagraph"/>
                          <w:spacing w:line="80" w:lineRule="exact"/>
                          <w:ind w:left="55" w:right="0"/>
                          <w:jc w:val="left"/>
                          <w:rPr>
                            <w:rFonts w:ascii="宋体" w:hAnsi="宋体" w:cs="宋体" w:eastAsia="宋体" w:hint="default"/>
                            <w:sz w:val="16"/>
                            <w:szCs w:val="16"/>
                          </w:rPr>
                        </w:pPr>
                        <w:r>
                          <w:rPr>
                            <w:rFonts w:ascii="宋体" w:hAnsi="宋体" w:cs="宋体" w:eastAsia="宋体" w:hint="default"/>
                            <w:b/>
                            <w:bCs/>
                            <w:sz w:val="16"/>
                            <w:szCs w:val="16"/>
                          </w:rPr>
                          <w:t>被投资单位</w:t>
                        </w:r>
                        <w:r>
                          <w:rPr>
                            <w:rFonts w:ascii="宋体" w:hAnsi="宋体" w:cs="宋体" w:eastAsia="宋体" w:hint="default"/>
                            <w:sz w:val="16"/>
                            <w:szCs w:val="16"/>
                          </w:rPr>
                        </w:r>
                      </w:p>
                    </w:tc>
                    <w:tc>
                      <w:tcPr>
                        <w:tcW w:w="1163" w:type="dxa"/>
                        <w:tcBorders>
                          <w:top w:val="single" w:sz="2" w:space="0" w:color="000000"/>
                          <w:left w:val="nil" w:sz="6" w:space="0" w:color="auto"/>
                          <w:bottom w:val="single" w:sz="2" w:space="0" w:color="000000"/>
                          <w:right w:val="nil" w:sz="6" w:space="0" w:color="auto"/>
                        </w:tcBorders>
                      </w:tcPr>
                      <w:p>
                        <w:pPr>
                          <w:pStyle w:val="TableParagraph"/>
                          <w:spacing w:line="203" w:lineRule="exact"/>
                          <w:ind w:left="244" w:right="0"/>
                          <w:jc w:val="left"/>
                          <w:rPr>
                            <w:rFonts w:ascii="宋体" w:hAnsi="宋体" w:cs="宋体" w:eastAsia="宋体" w:hint="default"/>
                            <w:sz w:val="16"/>
                            <w:szCs w:val="16"/>
                          </w:rPr>
                        </w:pPr>
                        <w:r>
                          <w:rPr>
                            <w:rFonts w:ascii="宋体" w:hAnsi="宋体" w:cs="宋体" w:eastAsia="宋体" w:hint="default"/>
                            <w:b/>
                            <w:bCs/>
                            <w:sz w:val="16"/>
                            <w:szCs w:val="16"/>
                          </w:rPr>
                          <w:t>期初余额</w:t>
                        </w:r>
                        <w:r>
                          <w:rPr>
                            <w:rFonts w:ascii="宋体" w:hAnsi="宋体" w:cs="宋体" w:eastAsia="宋体" w:hint="default"/>
                            <w:sz w:val="16"/>
                            <w:szCs w:val="16"/>
                          </w:rPr>
                        </w:r>
                      </w:p>
                    </w:tc>
                    <w:tc>
                      <w:tcPr>
                        <w:tcW w:w="1121" w:type="dxa"/>
                        <w:tcBorders>
                          <w:top w:val="single" w:sz="2" w:space="0" w:color="000000"/>
                          <w:left w:val="nil" w:sz="6" w:space="0" w:color="auto"/>
                          <w:bottom w:val="single" w:sz="2" w:space="0" w:color="000000"/>
                          <w:right w:val="nil" w:sz="6" w:space="0" w:color="auto"/>
                        </w:tcBorders>
                      </w:tcPr>
                      <w:p>
                        <w:pPr>
                          <w:pStyle w:val="TableParagraph"/>
                          <w:spacing w:line="203" w:lineRule="exact"/>
                          <w:ind w:left="192" w:right="0"/>
                          <w:jc w:val="left"/>
                          <w:rPr>
                            <w:rFonts w:ascii="宋体" w:hAnsi="宋体" w:cs="宋体" w:eastAsia="宋体" w:hint="default"/>
                            <w:sz w:val="16"/>
                            <w:szCs w:val="16"/>
                          </w:rPr>
                        </w:pPr>
                        <w:r>
                          <w:rPr>
                            <w:rFonts w:ascii="宋体" w:hAnsi="宋体" w:cs="宋体" w:eastAsia="宋体" w:hint="default"/>
                            <w:b/>
                            <w:bCs/>
                            <w:sz w:val="16"/>
                            <w:szCs w:val="16"/>
                          </w:rPr>
                          <w:t>本期增加</w:t>
                        </w:r>
                        <w:r>
                          <w:rPr>
                            <w:rFonts w:ascii="宋体" w:hAnsi="宋体" w:cs="宋体" w:eastAsia="宋体" w:hint="default"/>
                            <w:sz w:val="16"/>
                            <w:szCs w:val="16"/>
                          </w:rPr>
                        </w:r>
                      </w:p>
                    </w:tc>
                    <w:tc>
                      <w:tcPr>
                        <w:tcW w:w="987" w:type="dxa"/>
                        <w:tcBorders>
                          <w:top w:val="single" w:sz="2" w:space="0" w:color="000000"/>
                          <w:left w:val="nil" w:sz="6" w:space="0" w:color="auto"/>
                          <w:bottom w:val="single" w:sz="2" w:space="0" w:color="000000"/>
                          <w:right w:val="nil" w:sz="6" w:space="0" w:color="auto"/>
                        </w:tcBorders>
                      </w:tcPr>
                      <w:p>
                        <w:pPr>
                          <w:pStyle w:val="TableParagraph"/>
                          <w:spacing w:line="203" w:lineRule="exact"/>
                          <w:ind w:left="116" w:right="0"/>
                          <w:jc w:val="left"/>
                          <w:rPr>
                            <w:rFonts w:ascii="宋体" w:hAnsi="宋体" w:cs="宋体" w:eastAsia="宋体" w:hint="default"/>
                            <w:sz w:val="16"/>
                            <w:szCs w:val="16"/>
                          </w:rPr>
                        </w:pPr>
                        <w:r>
                          <w:rPr>
                            <w:rFonts w:ascii="宋体" w:hAnsi="宋体" w:cs="宋体" w:eastAsia="宋体" w:hint="default"/>
                            <w:b/>
                            <w:bCs/>
                            <w:sz w:val="16"/>
                            <w:szCs w:val="16"/>
                          </w:rPr>
                          <w:t>本期减少</w:t>
                        </w:r>
                        <w:r>
                          <w:rPr>
                            <w:rFonts w:ascii="宋体" w:hAnsi="宋体" w:cs="宋体" w:eastAsia="宋体" w:hint="default"/>
                            <w:sz w:val="16"/>
                            <w:szCs w:val="16"/>
                          </w:rPr>
                        </w:r>
                      </w:p>
                    </w:tc>
                    <w:tc>
                      <w:tcPr>
                        <w:tcW w:w="1086" w:type="dxa"/>
                        <w:tcBorders>
                          <w:top w:val="single" w:sz="2" w:space="0" w:color="000000"/>
                          <w:left w:val="nil" w:sz="6" w:space="0" w:color="auto"/>
                          <w:bottom w:val="single" w:sz="2" w:space="0" w:color="000000"/>
                          <w:right w:val="nil" w:sz="6" w:space="0" w:color="auto"/>
                        </w:tcBorders>
                      </w:tcPr>
                      <w:p>
                        <w:pPr>
                          <w:pStyle w:val="TableParagraph"/>
                          <w:spacing w:line="203" w:lineRule="exact"/>
                          <w:ind w:left="192" w:right="0"/>
                          <w:jc w:val="left"/>
                          <w:rPr>
                            <w:rFonts w:ascii="宋体" w:hAnsi="宋体" w:cs="宋体" w:eastAsia="宋体" w:hint="default"/>
                            <w:sz w:val="16"/>
                            <w:szCs w:val="16"/>
                          </w:rPr>
                        </w:pPr>
                        <w:r>
                          <w:rPr>
                            <w:rFonts w:ascii="宋体" w:hAnsi="宋体" w:cs="宋体" w:eastAsia="宋体" w:hint="default"/>
                            <w:b/>
                            <w:bCs/>
                            <w:sz w:val="16"/>
                            <w:szCs w:val="16"/>
                          </w:rPr>
                          <w:t>期末余额</w:t>
                        </w:r>
                        <w:r>
                          <w:rPr>
                            <w:rFonts w:ascii="宋体" w:hAnsi="宋体" w:cs="宋体" w:eastAsia="宋体" w:hint="default"/>
                            <w:sz w:val="16"/>
                            <w:szCs w:val="16"/>
                          </w:rPr>
                        </w:r>
                      </w:p>
                    </w:tc>
                    <w:tc>
                      <w:tcPr>
                        <w:tcW w:w="1019" w:type="dxa"/>
                        <w:tcBorders>
                          <w:top w:val="nil" w:sz="6" w:space="0" w:color="auto"/>
                          <w:left w:val="nil" w:sz="6" w:space="0" w:color="auto"/>
                          <w:bottom w:val="single" w:sz="2" w:space="0" w:color="000000"/>
                          <w:right w:val="nil" w:sz="6" w:space="0" w:color="auto"/>
                        </w:tcBorders>
                      </w:tcPr>
                      <w:p>
                        <w:pPr>
                          <w:pStyle w:val="TableParagraph"/>
                          <w:spacing w:line="183" w:lineRule="exact"/>
                          <w:ind w:right="118"/>
                          <w:jc w:val="right"/>
                          <w:rPr>
                            <w:rFonts w:ascii="宋体" w:hAnsi="宋体" w:cs="宋体" w:eastAsia="宋体" w:hint="default"/>
                            <w:sz w:val="16"/>
                            <w:szCs w:val="16"/>
                          </w:rPr>
                        </w:pPr>
                        <w:r>
                          <w:rPr>
                            <w:rFonts w:ascii="宋体" w:hAnsi="宋体" w:cs="宋体" w:eastAsia="宋体" w:hint="default"/>
                            <w:b/>
                            <w:bCs/>
                            <w:sz w:val="16"/>
                            <w:szCs w:val="16"/>
                          </w:rPr>
                          <w:t>位持股比例</w:t>
                        </w:r>
                        <w:r>
                          <w:rPr>
                            <w:rFonts w:ascii="宋体" w:hAnsi="宋体" w:cs="宋体" w:eastAsia="宋体" w:hint="default"/>
                            <w:sz w:val="16"/>
                            <w:szCs w:val="16"/>
                          </w:rPr>
                        </w:r>
                      </w:p>
                    </w:tc>
                    <w:tc>
                      <w:tcPr>
                        <w:tcW w:w="978" w:type="dxa"/>
                        <w:tcBorders>
                          <w:top w:val="nil" w:sz="6" w:space="0" w:color="auto"/>
                          <w:left w:val="nil" w:sz="6" w:space="0" w:color="auto"/>
                          <w:bottom w:val="single" w:sz="2" w:space="0" w:color="000000"/>
                          <w:right w:val="nil" w:sz="6" w:space="0" w:color="auto"/>
                        </w:tcBorders>
                      </w:tcPr>
                      <w:p>
                        <w:pPr>
                          <w:pStyle w:val="TableParagraph"/>
                          <w:spacing w:line="183" w:lineRule="exact"/>
                          <w:ind w:left="234" w:right="0"/>
                          <w:jc w:val="left"/>
                          <w:rPr>
                            <w:rFonts w:ascii="宋体" w:hAnsi="宋体" w:cs="宋体" w:eastAsia="宋体" w:hint="default"/>
                            <w:sz w:val="16"/>
                            <w:szCs w:val="16"/>
                          </w:rPr>
                        </w:pPr>
                        <w:r>
                          <w:rPr>
                            <w:rFonts w:ascii="宋体" w:hAnsi="宋体" w:cs="宋体" w:eastAsia="宋体" w:hint="default"/>
                            <w:b/>
                            <w:bCs/>
                            <w:sz w:val="16"/>
                            <w:szCs w:val="16"/>
                          </w:rPr>
                          <w:t>金红利</w:t>
                        </w:r>
                        <w:r>
                          <w:rPr>
                            <w:rFonts w:ascii="宋体" w:hAnsi="宋体" w:cs="宋体" w:eastAsia="宋体" w:hint="default"/>
                            <w:sz w:val="16"/>
                            <w:szCs w:val="16"/>
                          </w:rPr>
                        </w:r>
                      </w:p>
                    </w:tc>
                  </w:tr>
                  <w:tr>
                    <w:trPr>
                      <w:trHeight w:val="250" w:hRule="exact"/>
                    </w:trPr>
                    <w:tc>
                      <w:tcPr>
                        <w:tcW w:w="2434" w:type="dxa"/>
                        <w:tcBorders>
                          <w:top w:val="single" w:sz="2" w:space="0" w:color="000000"/>
                          <w:left w:val="nil" w:sz="6" w:space="0" w:color="auto"/>
                          <w:bottom w:val="nil" w:sz="6" w:space="0" w:color="auto"/>
                          <w:right w:val="nil" w:sz="6" w:space="0" w:color="auto"/>
                        </w:tcBorders>
                      </w:tcPr>
                      <w:p>
                        <w:pPr>
                          <w:pStyle w:val="TableParagraph"/>
                          <w:spacing w:line="203" w:lineRule="exact"/>
                          <w:ind w:left="55" w:right="0"/>
                          <w:jc w:val="left"/>
                          <w:rPr>
                            <w:rFonts w:ascii="宋体" w:hAnsi="宋体" w:cs="宋体" w:eastAsia="宋体" w:hint="default"/>
                            <w:sz w:val="16"/>
                            <w:szCs w:val="16"/>
                          </w:rPr>
                        </w:pPr>
                        <w:r>
                          <w:rPr>
                            <w:rFonts w:ascii="宋体" w:hAnsi="宋体" w:cs="宋体" w:eastAsia="宋体" w:hint="default"/>
                            <w:sz w:val="16"/>
                            <w:szCs w:val="16"/>
                          </w:rPr>
                          <w:t>东莞市乔锋机械有限公司</w:t>
                        </w:r>
                      </w:p>
                    </w:tc>
                    <w:tc>
                      <w:tcPr>
                        <w:tcW w:w="1163" w:type="dxa"/>
                        <w:tcBorders>
                          <w:top w:val="single" w:sz="2" w:space="0" w:color="000000"/>
                          <w:left w:val="nil" w:sz="6" w:space="0" w:color="auto"/>
                          <w:bottom w:val="nil" w:sz="6" w:space="0" w:color="auto"/>
                          <w:right w:val="nil" w:sz="6" w:space="0" w:color="auto"/>
                        </w:tcBorders>
                      </w:tcPr>
                      <w:p>
                        <w:pPr>
                          <w:pStyle w:val="TableParagraph"/>
                          <w:spacing w:line="240" w:lineRule="auto" w:before="26"/>
                          <w:ind w:right="82"/>
                          <w:jc w:val="right"/>
                          <w:rPr>
                            <w:rFonts w:ascii="Times New Roman" w:hAnsi="Times New Roman" w:cs="Times New Roman" w:eastAsia="Times New Roman" w:hint="default"/>
                            <w:sz w:val="16"/>
                            <w:szCs w:val="16"/>
                          </w:rPr>
                        </w:pPr>
                        <w:r>
                          <w:rPr>
                            <w:rFonts w:ascii="Times New Roman"/>
                            <w:spacing w:val="-1"/>
                            <w:sz w:val="16"/>
                          </w:rPr>
                          <w:t>0.00</w:t>
                        </w:r>
                      </w:p>
                    </w:tc>
                    <w:tc>
                      <w:tcPr>
                        <w:tcW w:w="1121" w:type="dxa"/>
                        <w:tcBorders>
                          <w:top w:val="single" w:sz="2" w:space="0" w:color="000000"/>
                          <w:left w:val="nil" w:sz="6" w:space="0" w:color="auto"/>
                          <w:bottom w:val="nil" w:sz="6" w:space="0" w:color="auto"/>
                          <w:right w:val="nil" w:sz="6" w:space="0" w:color="auto"/>
                        </w:tcBorders>
                      </w:tcPr>
                      <w:p>
                        <w:pPr>
                          <w:pStyle w:val="TableParagraph"/>
                          <w:spacing w:line="240" w:lineRule="auto" w:before="26"/>
                          <w:ind w:right="114"/>
                          <w:jc w:val="right"/>
                          <w:rPr>
                            <w:rFonts w:ascii="Times New Roman" w:hAnsi="Times New Roman" w:cs="Times New Roman" w:eastAsia="Times New Roman" w:hint="default"/>
                            <w:sz w:val="16"/>
                            <w:szCs w:val="16"/>
                          </w:rPr>
                        </w:pPr>
                        <w:r>
                          <w:rPr>
                            <w:rFonts w:ascii="Times New Roman"/>
                            <w:spacing w:val="-2"/>
                            <w:sz w:val="16"/>
                          </w:rPr>
                          <w:t>29,600,000.00</w:t>
                        </w:r>
                      </w:p>
                    </w:tc>
                    <w:tc>
                      <w:tcPr>
                        <w:tcW w:w="987" w:type="dxa"/>
                        <w:tcBorders>
                          <w:top w:val="single" w:sz="2" w:space="0" w:color="000000"/>
                          <w:left w:val="nil" w:sz="6" w:space="0" w:color="auto"/>
                          <w:bottom w:val="nil" w:sz="6" w:space="0" w:color="auto"/>
                          <w:right w:val="nil" w:sz="6" w:space="0" w:color="auto"/>
                        </w:tcBorders>
                      </w:tcPr>
                      <w:p>
                        <w:pPr>
                          <w:pStyle w:val="TableParagraph"/>
                          <w:spacing w:line="240" w:lineRule="auto" w:before="26"/>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single" w:sz="2" w:space="0" w:color="000000"/>
                          <w:left w:val="nil" w:sz="6" w:space="0" w:color="auto"/>
                          <w:bottom w:val="nil" w:sz="6" w:space="0" w:color="auto"/>
                          <w:right w:val="nil" w:sz="6" w:space="0" w:color="auto"/>
                        </w:tcBorders>
                      </w:tcPr>
                      <w:p>
                        <w:pPr>
                          <w:pStyle w:val="TableParagraph"/>
                          <w:spacing w:line="240" w:lineRule="auto" w:before="26"/>
                          <w:ind w:right="57"/>
                          <w:jc w:val="right"/>
                          <w:rPr>
                            <w:rFonts w:ascii="Times New Roman" w:hAnsi="Times New Roman" w:cs="Times New Roman" w:eastAsia="Times New Roman" w:hint="default"/>
                            <w:sz w:val="16"/>
                            <w:szCs w:val="16"/>
                          </w:rPr>
                        </w:pPr>
                        <w:r>
                          <w:rPr>
                            <w:rFonts w:ascii="Times New Roman"/>
                            <w:spacing w:val="-2"/>
                            <w:sz w:val="16"/>
                          </w:rPr>
                          <w:t>29,600,000.00</w:t>
                        </w:r>
                      </w:p>
                    </w:tc>
                    <w:tc>
                      <w:tcPr>
                        <w:tcW w:w="1019" w:type="dxa"/>
                        <w:tcBorders>
                          <w:top w:val="single" w:sz="2" w:space="0" w:color="000000"/>
                          <w:left w:val="nil" w:sz="6" w:space="0" w:color="auto"/>
                          <w:bottom w:val="nil" w:sz="6" w:space="0" w:color="auto"/>
                          <w:right w:val="nil" w:sz="6" w:space="0" w:color="auto"/>
                        </w:tcBorders>
                      </w:tcPr>
                      <w:p>
                        <w:pPr>
                          <w:pStyle w:val="TableParagraph"/>
                          <w:spacing w:line="240" w:lineRule="auto" w:before="26"/>
                          <w:ind w:right="80"/>
                          <w:jc w:val="right"/>
                          <w:rPr>
                            <w:rFonts w:ascii="Times New Roman" w:hAnsi="Times New Roman" w:cs="Times New Roman" w:eastAsia="Times New Roman" w:hint="default"/>
                            <w:sz w:val="16"/>
                            <w:szCs w:val="16"/>
                          </w:rPr>
                        </w:pPr>
                        <w:r>
                          <w:rPr>
                            <w:rFonts w:ascii="Times New Roman"/>
                            <w:spacing w:val="-1"/>
                            <w:sz w:val="16"/>
                          </w:rPr>
                          <w:t>3.70%</w:t>
                        </w:r>
                      </w:p>
                    </w:tc>
                    <w:tc>
                      <w:tcPr>
                        <w:tcW w:w="978" w:type="dxa"/>
                        <w:tcBorders>
                          <w:top w:val="single" w:sz="2" w:space="0" w:color="000000"/>
                          <w:left w:val="nil" w:sz="6" w:space="0" w:color="auto"/>
                          <w:bottom w:val="nil" w:sz="6" w:space="0" w:color="auto"/>
                          <w:right w:val="nil" w:sz="6" w:space="0" w:color="auto"/>
                        </w:tcBorders>
                      </w:tcPr>
                      <w:p>
                        <w:pPr>
                          <w:pStyle w:val="TableParagraph"/>
                          <w:spacing w:line="240" w:lineRule="auto" w:before="26"/>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7"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5" w:right="0"/>
                          <w:jc w:val="left"/>
                          <w:rPr>
                            <w:rFonts w:ascii="Times New Roman" w:hAnsi="Times New Roman" w:cs="Times New Roman" w:eastAsia="Times New Roman" w:hint="default"/>
                            <w:sz w:val="16"/>
                            <w:szCs w:val="16"/>
                          </w:rPr>
                        </w:pPr>
                        <w:r>
                          <w:rPr>
                            <w:rFonts w:ascii="Times New Roman"/>
                            <w:sz w:val="16"/>
                          </w:rPr>
                          <w:t>Asqella</w:t>
                        </w:r>
                        <w:r>
                          <w:rPr>
                            <w:rFonts w:ascii="Times New Roman"/>
                            <w:spacing w:val="-3"/>
                            <w:sz w:val="16"/>
                          </w:rPr>
                          <w:t> </w:t>
                        </w:r>
                        <w:r>
                          <w:rPr>
                            <w:rFonts w:ascii="Times New Roman"/>
                            <w:sz w:val="16"/>
                          </w:rPr>
                          <w:t>Oy</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3"/>
                          <w:jc w:val="right"/>
                          <w:rPr>
                            <w:rFonts w:ascii="Times New Roman" w:hAnsi="Times New Roman" w:cs="Times New Roman" w:eastAsia="Times New Roman" w:hint="default"/>
                            <w:sz w:val="16"/>
                            <w:szCs w:val="16"/>
                          </w:rPr>
                        </w:pPr>
                        <w:r>
                          <w:rPr>
                            <w:rFonts w:ascii="Times New Roman"/>
                            <w:spacing w:val="-1"/>
                            <w:sz w:val="16"/>
                          </w:rPr>
                          <w:t>5,817,335.79</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4"/>
                          <w:jc w:val="right"/>
                          <w:rPr>
                            <w:rFonts w:ascii="Times New Roman" w:hAnsi="Times New Roman" w:cs="Times New Roman" w:eastAsia="Times New Roman" w:hint="default"/>
                            <w:sz w:val="16"/>
                            <w:szCs w:val="16"/>
                          </w:rPr>
                        </w:pPr>
                        <w:r>
                          <w:rPr>
                            <w:rFonts w:ascii="Times New Roman"/>
                            <w:spacing w:val="-2"/>
                            <w:sz w:val="16"/>
                          </w:rPr>
                          <w:t>19,485,713.62</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7"/>
                          <w:jc w:val="right"/>
                          <w:rPr>
                            <w:rFonts w:ascii="Times New Roman" w:hAnsi="Times New Roman" w:cs="Times New Roman" w:eastAsia="Times New Roman" w:hint="default"/>
                            <w:sz w:val="16"/>
                            <w:szCs w:val="16"/>
                          </w:rPr>
                        </w:pPr>
                        <w:r>
                          <w:rPr>
                            <w:rFonts w:ascii="Times New Roman"/>
                            <w:spacing w:val="-2"/>
                            <w:sz w:val="16"/>
                          </w:rPr>
                          <w:t>25,303,049.41</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9"/>
                          <w:jc w:val="right"/>
                          <w:rPr>
                            <w:rFonts w:ascii="Times New Roman" w:hAnsi="Times New Roman" w:cs="Times New Roman" w:eastAsia="Times New Roman" w:hint="default"/>
                            <w:sz w:val="16"/>
                            <w:szCs w:val="16"/>
                          </w:rPr>
                        </w:pPr>
                        <w:r>
                          <w:rPr>
                            <w:rFonts w:ascii="Times New Roman"/>
                            <w:spacing w:val="-1"/>
                            <w:sz w:val="16"/>
                          </w:rPr>
                          <w:t>18.62%</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425"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36" w:lineRule="exact"/>
                          <w:ind w:left="55" w:right="0"/>
                          <w:jc w:val="left"/>
                          <w:rPr>
                            <w:rFonts w:ascii="宋体" w:hAnsi="宋体" w:cs="宋体" w:eastAsia="宋体" w:hint="default"/>
                            <w:sz w:val="16"/>
                            <w:szCs w:val="16"/>
                          </w:rPr>
                        </w:pPr>
                        <w:r>
                          <w:rPr>
                            <w:rFonts w:ascii="宋体" w:hAnsi="宋体" w:cs="宋体" w:eastAsia="宋体" w:hint="default"/>
                            <w:spacing w:val="3"/>
                            <w:sz w:val="16"/>
                            <w:szCs w:val="16"/>
                          </w:rPr>
                          <w:t>哈尔滨哈船特装科技发展有限公</w:t>
                        </w:r>
                      </w:p>
                      <w:p>
                        <w:pPr>
                          <w:pStyle w:val="TableParagraph"/>
                          <w:spacing w:line="209" w:lineRule="exact"/>
                          <w:ind w:left="55" w:right="0"/>
                          <w:jc w:val="left"/>
                          <w:rPr>
                            <w:rFonts w:ascii="宋体" w:hAnsi="宋体" w:cs="宋体" w:eastAsia="宋体" w:hint="default"/>
                            <w:sz w:val="16"/>
                            <w:szCs w:val="16"/>
                          </w:rPr>
                        </w:pPr>
                        <w:r>
                          <w:rPr>
                            <w:rFonts w:ascii="宋体" w:hAnsi="宋体" w:cs="宋体" w:eastAsia="宋体" w:hint="default"/>
                            <w:w w:val="100"/>
                            <w:sz w:val="16"/>
                            <w:szCs w:val="16"/>
                          </w:rPr>
                          <w:t>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2"/>
                          <w:jc w:val="right"/>
                          <w:rPr>
                            <w:rFonts w:ascii="Times New Roman" w:hAnsi="Times New Roman" w:cs="Times New Roman" w:eastAsia="Times New Roman" w:hint="default"/>
                            <w:sz w:val="16"/>
                            <w:szCs w:val="16"/>
                          </w:rPr>
                        </w:pPr>
                        <w:r>
                          <w:rPr>
                            <w:rFonts w:ascii="Times New Roman"/>
                            <w:spacing w:val="-1"/>
                            <w:sz w:val="16"/>
                          </w:rPr>
                          <w:t>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4"/>
                          <w:jc w:val="right"/>
                          <w:rPr>
                            <w:rFonts w:ascii="Times New Roman" w:hAnsi="Times New Roman" w:cs="Times New Roman" w:eastAsia="Times New Roman" w:hint="default"/>
                            <w:sz w:val="16"/>
                            <w:szCs w:val="16"/>
                          </w:rPr>
                        </w:pPr>
                        <w:r>
                          <w:rPr>
                            <w:rFonts w:ascii="Times New Roman"/>
                            <w:spacing w:val="-2"/>
                            <w:sz w:val="16"/>
                          </w:rPr>
                          <w:t>21,750,000.00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7"/>
                          <w:jc w:val="right"/>
                          <w:rPr>
                            <w:rFonts w:ascii="Times New Roman" w:hAnsi="Times New Roman" w:cs="Times New Roman" w:eastAsia="Times New Roman" w:hint="default"/>
                            <w:sz w:val="16"/>
                            <w:szCs w:val="16"/>
                          </w:rPr>
                        </w:pPr>
                        <w:r>
                          <w:rPr>
                            <w:rFonts w:ascii="Times New Roman"/>
                            <w:spacing w:val="-2"/>
                            <w:sz w:val="16"/>
                          </w:rPr>
                          <w:t>21,750,000.00</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9"/>
                          <w:jc w:val="right"/>
                          <w:rPr>
                            <w:rFonts w:ascii="Times New Roman" w:hAnsi="Times New Roman" w:cs="Times New Roman" w:eastAsia="Times New Roman" w:hint="default"/>
                            <w:sz w:val="16"/>
                            <w:szCs w:val="16"/>
                          </w:rPr>
                        </w:pPr>
                        <w:r>
                          <w:rPr>
                            <w:rFonts w:ascii="Times New Roman"/>
                            <w:spacing w:val="-1"/>
                            <w:sz w:val="16"/>
                          </w:rPr>
                          <w:t>10.36%</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475"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26" w:lineRule="exact"/>
                          <w:ind w:left="55" w:right="0"/>
                          <w:jc w:val="left"/>
                          <w:rPr>
                            <w:rFonts w:ascii="宋体" w:hAnsi="宋体" w:cs="宋体" w:eastAsia="宋体" w:hint="default"/>
                            <w:sz w:val="16"/>
                            <w:szCs w:val="16"/>
                          </w:rPr>
                        </w:pPr>
                        <w:r>
                          <w:rPr>
                            <w:rFonts w:ascii="宋体" w:hAnsi="宋体" w:cs="宋体" w:eastAsia="宋体" w:hint="default"/>
                            <w:spacing w:val="3"/>
                            <w:sz w:val="16"/>
                            <w:szCs w:val="16"/>
                          </w:rPr>
                          <w:t>深圳市海目星激光智能装备股份</w:t>
                        </w:r>
                      </w:p>
                      <w:p>
                        <w:pPr>
                          <w:pStyle w:val="TableParagraph"/>
                          <w:spacing w:line="206" w:lineRule="exact" w:before="21"/>
                          <w:ind w:left="55" w:right="53"/>
                          <w:jc w:val="left"/>
                          <w:rPr>
                            <w:rFonts w:ascii="宋体" w:hAnsi="宋体" w:cs="宋体" w:eastAsia="宋体" w:hint="default"/>
                            <w:sz w:val="16"/>
                            <w:szCs w:val="16"/>
                          </w:rPr>
                        </w:pPr>
                        <w:r>
                          <w:rPr>
                            <w:rFonts w:ascii="宋体" w:hAnsi="宋体" w:cs="宋体" w:eastAsia="宋体" w:hint="default"/>
                            <w:spacing w:val="-7"/>
                            <w:w w:val="100"/>
                            <w:sz w:val="16"/>
                            <w:szCs w:val="16"/>
                          </w:rPr>
                          <w:t>有限公司（原深圳市海目星激光科</w:t>
                        </w:r>
                        <w:r>
                          <w:rPr>
                            <w:rFonts w:ascii="宋体" w:hAnsi="宋体" w:cs="宋体" w:eastAsia="宋体" w:hint="default"/>
                            <w:spacing w:val="-67"/>
                            <w:w w:val="100"/>
                            <w:sz w:val="16"/>
                            <w:szCs w:val="16"/>
                          </w:rPr>
                          <w:t> </w:t>
                        </w:r>
                        <w:r>
                          <w:rPr>
                            <w:rFonts w:ascii="宋体" w:hAnsi="宋体" w:cs="宋体" w:eastAsia="宋体" w:hint="default"/>
                            <w:spacing w:val="-67"/>
                            <w:w w:val="100"/>
                            <w:sz w:val="16"/>
                            <w:szCs w:val="16"/>
                          </w:rPr>
                        </w:r>
                        <w:r>
                          <w:rPr>
                            <w:rFonts w:ascii="宋体" w:hAnsi="宋体" w:cs="宋体" w:eastAsia="宋体" w:hint="default"/>
                            <w:sz w:val="16"/>
                            <w:szCs w:val="16"/>
                          </w:rPr>
                          <w:t>技有限公司）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83"/>
                          <w:jc w:val="right"/>
                          <w:rPr>
                            <w:rFonts w:ascii="Times New Roman" w:hAnsi="Times New Roman" w:cs="Times New Roman" w:eastAsia="Times New Roman" w:hint="default"/>
                            <w:sz w:val="16"/>
                            <w:szCs w:val="16"/>
                          </w:rPr>
                        </w:pPr>
                        <w:r>
                          <w:rPr>
                            <w:rFonts w:ascii="Times New Roman"/>
                            <w:spacing w:val="-2"/>
                            <w:sz w:val="16"/>
                          </w:rPr>
                          <w:t>20,000,000.00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7"/>
                          <w:jc w:val="right"/>
                          <w:rPr>
                            <w:rFonts w:ascii="Times New Roman" w:hAnsi="Times New Roman" w:cs="Times New Roman" w:eastAsia="Times New Roman" w:hint="default"/>
                            <w:sz w:val="16"/>
                            <w:szCs w:val="16"/>
                          </w:rPr>
                        </w:pPr>
                        <w:r>
                          <w:rPr>
                            <w:rFonts w:ascii="Times New Roman"/>
                            <w:spacing w:val="-2"/>
                            <w:sz w:val="16"/>
                          </w:rPr>
                          <w:t>20,000,000.00</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80"/>
                          <w:jc w:val="right"/>
                          <w:rPr>
                            <w:rFonts w:ascii="Times New Roman" w:hAnsi="Times New Roman" w:cs="Times New Roman" w:eastAsia="Times New Roman" w:hint="default"/>
                            <w:sz w:val="16"/>
                            <w:szCs w:val="16"/>
                          </w:rPr>
                        </w:pPr>
                        <w:r>
                          <w:rPr>
                            <w:rFonts w:ascii="Times New Roman"/>
                            <w:spacing w:val="-1"/>
                            <w:sz w:val="16"/>
                          </w:rPr>
                          <w:t>3.26%</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339"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55" w:right="0"/>
                          <w:jc w:val="left"/>
                          <w:rPr>
                            <w:rFonts w:ascii="Times New Roman" w:hAnsi="Times New Roman" w:cs="Times New Roman" w:eastAsia="Times New Roman" w:hint="default"/>
                            <w:sz w:val="16"/>
                            <w:szCs w:val="16"/>
                          </w:rPr>
                        </w:pPr>
                        <w:r>
                          <w:rPr>
                            <w:rFonts w:ascii="Times New Roman"/>
                            <w:sz w:val="16"/>
                          </w:rPr>
                          <w:t>Legend Silicon</w:t>
                        </w:r>
                        <w:r>
                          <w:rPr>
                            <w:rFonts w:ascii="Times New Roman"/>
                            <w:spacing w:val="-11"/>
                            <w:sz w:val="16"/>
                          </w:rPr>
                          <w:t> </w:t>
                        </w:r>
                        <w:r>
                          <w:rPr>
                            <w:rFonts w:ascii="Times New Roman"/>
                            <w:sz w:val="16"/>
                          </w:rPr>
                          <w:t>Corp.</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3"/>
                          <w:jc w:val="right"/>
                          <w:rPr>
                            <w:rFonts w:ascii="Times New Roman" w:hAnsi="Times New Roman" w:cs="Times New Roman" w:eastAsia="Times New Roman" w:hint="default"/>
                            <w:sz w:val="16"/>
                            <w:szCs w:val="16"/>
                          </w:rPr>
                        </w:pPr>
                        <w:r>
                          <w:rPr>
                            <w:rFonts w:ascii="Times New Roman"/>
                            <w:spacing w:val="-2"/>
                            <w:sz w:val="16"/>
                          </w:rPr>
                          <w:t>18,404,728.00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57"/>
                          <w:jc w:val="right"/>
                          <w:rPr>
                            <w:rFonts w:ascii="Times New Roman" w:hAnsi="Times New Roman" w:cs="Times New Roman" w:eastAsia="Times New Roman" w:hint="default"/>
                            <w:sz w:val="16"/>
                            <w:szCs w:val="16"/>
                          </w:rPr>
                        </w:pPr>
                        <w:r>
                          <w:rPr>
                            <w:rFonts w:ascii="Times New Roman"/>
                            <w:spacing w:val="-2"/>
                            <w:sz w:val="16"/>
                          </w:rPr>
                          <w:t>18,404,728.00</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80"/>
                          <w:jc w:val="right"/>
                          <w:rPr>
                            <w:rFonts w:ascii="Times New Roman" w:hAnsi="Times New Roman" w:cs="Times New Roman" w:eastAsia="Times New Roman" w:hint="default"/>
                            <w:sz w:val="16"/>
                            <w:szCs w:val="16"/>
                          </w:rPr>
                        </w:pPr>
                        <w:r>
                          <w:rPr>
                            <w:rFonts w:ascii="Times New Roman"/>
                            <w:spacing w:val="-1"/>
                            <w:sz w:val="16"/>
                          </w:rPr>
                          <w:t>3.56%</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245"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99" w:lineRule="exact"/>
                          <w:ind w:left="55" w:right="0"/>
                          <w:jc w:val="left"/>
                          <w:rPr>
                            <w:rFonts w:ascii="宋体" w:hAnsi="宋体" w:cs="宋体" w:eastAsia="宋体" w:hint="default"/>
                            <w:sz w:val="16"/>
                            <w:szCs w:val="16"/>
                          </w:rPr>
                        </w:pPr>
                        <w:r>
                          <w:rPr>
                            <w:rFonts w:ascii="宋体" w:hAnsi="宋体" w:cs="宋体" w:eastAsia="宋体" w:hint="default"/>
                            <w:sz w:val="16"/>
                            <w:szCs w:val="16"/>
                          </w:rPr>
                          <w:t>中投信用担保有限公司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3"/>
                          <w:jc w:val="right"/>
                          <w:rPr>
                            <w:rFonts w:ascii="Times New Roman" w:hAnsi="Times New Roman" w:cs="Times New Roman" w:eastAsia="Times New Roman" w:hint="default"/>
                            <w:sz w:val="16"/>
                            <w:szCs w:val="16"/>
                          </w:rPr>
                        </w:pPr>
                        <w:r>
                          <w:rPr>
                            <w:rFonts w:ascii="Times New Roman"/>
                            <w:spacing w:val="-2"/>
                            <w:sz w:val="16"/>
                          </w:rPr>
                          <w:t>10,000,000.00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7"/>
                          <w:jc w:val="right"/>
                          <w:rPr>
                            <w:rFonts w:ascii="Times New Roman" w:hAnsi="Times New Roman" w:cs="Times New Roman" w:eastAsia="Times New Roman" w:hint="default"/>
                            <w:sz w:val="16"/>
                            <w:szCs w:val="16"/>
                          </w:rPr>
                        </w:pPr>
                        <w:r>
                          <w:rPr>
                            <w:rFonts w:ascii="Times New Roman"/>
                            <w:spacing w:val="-2"/>
                            <w:sz w:val="16"/>
                          </w:rPr>
                          <w:t>10,000,000.00</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0"/>
                          <w:jc w:val="right"/>
                          <w:rPr>
                            <w:rFonts w:ascii="Times New Roman" w:hAnsi="Times New Roman" w:cs="Times New Roman" w:eastAsia="Times New Roman" w:hint="default"/>
                            <w:sz w:val="16"/>
                            <w:szCs w:val="16"/>
                          </w:rPr>
                        </w:pPr>
                        <w:r>
                          <w:rPr>
                            <w:rFonts w:ascii="Times New Roman"/>
                            <w:spacing w:val="-1"/>
                            <w:sz w:val="16"/>
                          </w:rPr>
                          <w:t>1.00%</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244"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99" w:lineRule="exact"/>
                          <w:ind w:left="55" w:right="0"/>
                          <w:jc w:val="left"/>
                          <w:rPr>
                            <w:rFonts w:ascii="宋体" w:hAnsi="宋体" w:cs="宋体" w:eastAsia="宋体" w:hint="default"/>
                            <w:sz w:val="16"/>
                            <w:szCs w:val="16"/>
                          </w:rPr>
                        </w:pPr>
                        <w:r>
                          <w:rPr>
                            <w:rFonts w:ascii="宋体" w:hAnsi="宋体" w:cs="宋体" w:eastAsia="宋体" w:hint="default"/>
                            <w:sz w:val="16"/>
                            <w:szCs w:val="16"/>
                          </w:rPr>
                          <w:t>华清农业开发有限公司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3"/>
                          <w:jc w:val="right"/>
                          <w:rPr>
                            <w:rFonts w:ascii="Times New Roman" w:hAnsi="Times New Roman" w:cs="Times New Roman" w:eastAsia="Times New Roman" w:hint="default"/>
                            <w:sz w:val="16"/>
                            <w:szCs w:val="16"/>
                          </w:rPr>
                        </w:pPr>
                        <w:r>
                          <w:rPr>
                            <w:rFonts w:ascii="Times New Roman"/>
                            <w:spacing w:val="-2"/>
                            <w:sz w:val="16"/>
                          </w:rPr>
                          <w:t>10,000,000.00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7"/>
                          <w:jc w:val="right"/>
                          <w:rPr>
                            <w:rFonts w:ascii="Times New Roman" w:hAnsi="Times New Roman" w:cs="Times New Roman" w:eastAsia="Times New Roman" w:hint="default"/>
                            <w:sz w:val="16"/>
                            <w:szCs w:val="16"/>
                          </w:rPr>
                        </w:pPr>
                        <w:r>
                          <w:rPr>
                            <w:rFonts w:ascii="Times New Roman"/>
                            <w:spacing w:val="-2"/>
                            <w:sz w:val="16"/>
                          </w:rPr>
                          <w:t>10,000,000.00</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8"/>
                          <w:jc w:val="right"/>
                          <w:rPr>
                            <w:rFonts w:ascii="Times New Roman" w:hAnsi="Times New Roman" w:cs="Times New Roman" w:eastAsia="Times New Roman" w:hint="default"/>
                            <w:sz w:val="16"/>
                            <w:szCs w:val="16"/>
                          </w:rPr>
                        </w:pPr>
                        <w:r>
                          <w:rPr>
                            <w:rFonts w:ascii="Times New Roman"/>
                            <w:spacing w:val="-1"/>
                            <w:sz w:val="16"/>
                          </w:rPr>
                          <w:t>4.25%</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244"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97" w:lineRule="exact"/>
                          <w:ind w:left="55" w:right="0"/>
                          <w:jc w:val="left"/>
                          <w:rPr>
                            <w:rFonts w:ascii="宋体" w:hAnsi="宋体" w:cs="宋体" w:eastAsia="宋体" w:hint="default"/>
                            <w:sz w:val="16"/>
                            <w:szCs w:val="16"/>
                          </w:rPr>
                        </w:pPr>
                        <w:r>
                          <w:rPr>
                            <w:rFonts w:ascii="宋体" w:hAnsi="宋体" w:cs="宋体" w:eastAsia="宋体" w:hint="default"/>
                            <w:sz w:val="16"/>
                            <w:szCs w:val="16"/>
                          </w:rPr>
                          <w:t>深圳市虹鑫铜业有限公司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
                          <w:jc w:val="right"/>
                          <w:rPr>
                            <w:rFonts w:ascii="Times New Roman" w:hAnsi="Times New Roman" w:cs="Times New Roman" w:eastAsia="Times New Roman" w:hint="default"/>
                            <w:sz w:val="16"/>
                            <w:szCs w:val="16"/>
                          </w:rPr>
                        </w:pPr>
                        <w:r>
                          <w:rPr>
                            <w:rFonts w:ascii="Times New Roman"/>
                            <w:spacing w:val="-1"/>
                            <w:sz w:val="16"/>
                          </w:rPr>
                          <w:t>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4"/>
                          <w:jc w:val="right"/>
                          <w:rPr>
                            <w:rFonts w:ascii="Times New Roman" w:hAnsi="Times New Roman" w:cs="Times New Roman" w:eastAsia="Times New Roman" w:hint="default"/>
                            <w:sz w:val="16"/>
                            <w:szCs w:val="16"/>
                          </w:rPr>
                        </w:pPr>
                        <w:r>
                          <w:rPr>
                            <w:rFonts w:ascii="Times New Roman"/>
                            <w:spacing w:val="-2"/>
                            <w:sz w:val="16"/>
                          </w:rPr>
                          <w:t>10,000,000.00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7"/>
                          <w:jc w:val="right"/>
                          <w:rPr>
                            <w:rFonts w:ascii="Times New Roman" w:hAnsi="Times New Roman" w:cs="Times New Roman" w:eastAsia="Times New Roman" w:hint="default"/>
                            <w:sz w:val="16"/>
                            <w:szCs w:val="16"/>
                          </w:rPr>
                        </w:pPr>
                        <w:r>
                          <w:rPr>
                            <w:rFonts w:ascii="Times New Roman"/>
                            <w:spacing w:val="-2"/>
                            <w:sz w:val="16"/>
                          </w:rPr>
                          <w:t>10,000,000.00</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9"/>
                          <w:jc w:val="right"/>
                          <w:rPr>
                            <w:rFonts w:ascii="Times New Roman" w:hAnsi="Times New Roman" w:cs="Times New Roman" w:eastAsia="Times New Roman" w:hint="default"/>
                            <w:sz w:val="16"/>
                            <w:szCs w:val="16"/>
                          </w:rPr>
                        </w:pPr>
                        <w:r>
                          <w:rPr>
                            <w:rFonts w:ascii="Times New Roman"/>
                            <w:spacing w:val="-1"/>
                            <w:sz w:val="16"/>
                          </w:rPr>
                          <w:t>10.00%</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7"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5" w:right="0"/>
                          <w:jc w:val="left"/>
                          <w:rPr>
                            <w:rFonts w:ascii="Times New Roman" w:hAnsi="Times New Roman" w:cs="Times New Roman" w:eastAsia="Times New Roman" w:hint="default"/>
                            <w:sz w:val="16"/>
                            <w:szCs w:val="16"/>
                          </w:rPr>
                        </w:pPr>
                        <w:r>
                          <w:rPr>
                            <w:rFonts w:ascii="Times New Roman"/>
                            <w:sz w:val="16"/>
                          </w:rPr>
                          <w:t>EIKONCORPORATION</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2"/>
                          <w:jc w:val="right"/>
                          <w:rPr>
                            <w:rFonts w:ascii="Times New Roman" w:hAnsi="Times New Roman" w:cs="Times New Roman" w:eastAsia="Times New Roman" w:hint="default"/>
                            <w:sz w:val="16"/>
                            <w:szCs w:val="16"/>
                          </w:rPr>
                        </w:pPr>
                        <w:r>
                          <w:rPr>
                            <w:rFonts w:ascii="Times New Roman"/>
                            <w:spacing w:val="-1"/>
                            <w:sz w:val="16"/>
                          </w:rPr>
                          <w:t>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4"/>
                          <w:jc w:val="right"/>
                          <w:rPr>
                            <w:rFonts w:ascii="Times New Roman" w:hAnsi="Times New Roman" w:cs="Times New Roman" w:eastAsia="Times New Roman" w:hint="default"/>
                            <w:sz w:val="16"/>
                            <w:szCs w:val="16"/>
                          </w:rPr>
                        </w:pPr>
                        <w:r>
                          <w:rPr>
                            <w:rFonts w:ascii="Times New Roman"/>
                            <w:spacing w:val="-1"/>
                            <w:sz w:val="16"/>
                          </w:rPr>
                          <w:t>6,512,902.27</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7"/>
                          <w:jc w:val="right"/>
                          <w:rPr>
                            <w:rFonts w:ascii="Times New Roman" w:hAnsi="Times New Roman" w:cs="Times New Roman" w:eastAsia="Times New Roman" w:hint="default"/>
                            <w:sz w:val="16"/>
                            <w:szCs w:val="16"/>
                          </w:rPr>
                        </w:pPr>
                        <w:r>
                          <w:rPr>
                            <w:rFonts w:ascii="Times New Roman"/>
                            <w:spacing w:val="-1"/>
                            <w:sz w:val="16"/>
                          </w:rPr>
                          <w:t>6,512,902.27</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0"/>
                          <w:jc w:val="right"/>
                          <w:rPr>
                            <w:rFonts w:ascii="Times New Roman" w:hAnsi="Times New Roman" w:cs="Times New Roman" w:eastAsia="Times New Roman" w:hint="default"/>
                            <w:sz w:val="16"/>
                            <w:szCs w:val="16"/>
                          </w:rPr>
                        </w:pPr>
                        <w:r>
                          <w:rPr>
                            <w:rFonts w:ascii="Times New Roman"/>
                            <w:spacing w:val="-1"/>
                            <w:sz w:val="16"/>
                          </w:rPr>
                          <w:t>9.94%</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330"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37" w:lineRule="exact"/>
                          <w:ind w:left="55" w:right="0"/>
                          <w:jc w:val="left"/>
                          <w:rPr>
                            <w:rFonts w:ascii="宋体" w:hAnsi="宋体" w:cs="宋体" w:eastAsia="宋体" w:hint="default"/>
                            <w:sz w:val="16"/>
                            <w:szCs w:val="16"/>
                          </w:rPr>
                        </w:pPr>
                        <w:r>
                          <w:rPr>
                            <w:rFonts w:ascii="宋体" w:hAnsi="宋体" w:cs="宋体" w:eastAsia="宋体" w:hint="default"/>
                            <w:spacing w:val="3"/>
                            <w:sz w:val="16"/>
                            <w:szCs w:val="16"/>
                          </w:rPr>
                          <w:t>北京数字电视国家工程实验室有</w:t>
                        </w:r>
                      </w:p>
                      <w:p>
                        <w:pPr>
                          <w:pStyle w:val="TableParagraph"/>
                          <w:spacing w:line="209" w:lineRule="exact"/>
                          <w:ind w:left="55"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3"/>
                          <w:jc w:val="right"/>
                          <w:rPr>
                            <w:rFonts w:ascii="Times New Roman" w:hAnsi="Times New Roman" w:cs="Times New Roman" w:eastAsia="Times New Roman" w:hint="default"/>
                            <w:sz w:val="16"/>
                            <w:szCs w:val="16"/>
                          </w:rPr>
                        </w:pPr>
                        <w:r>
                          <w:rPr>
                            <w:rFonts w:ascii="Times New Roman"/>
                            <w:spacing w:val="-1"/>
                            <w:sz w:val="16"/>
                          </w:rPr>
                          <w:t>6,250,000.00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7"/>
                          <w:jc w:val="right"/>
                          <w:rPr>
                            <w:rFonts w:ascii="Times New Roman" w:hAnsi="Times New Roman" w:cs="Times New Roman" w:eastAsia="Times New Roman" w:hint="default"/>
                            <w:sz w:val="16"/>
                            <w:szCs w:val="16"/>
                          </w:rPr>
                        </w:pPr>
                        <w:r>
                          <w:rPr>
                            <w:rFonts w:ascii="Times New Roman"/>
                            <w:spacing w:val="-1"/>
                            <w:sz w:val="16"/>
                          </w:rPr>
                          <w:t>6,250,000.00</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9"/>
                          <w:jc w:val="right"/>
                          <w:rPr>
                            <w:rFonts w:ascii="Times New Roman" w:hAnsi="Times New Roman" w:cs="Times New Roman" w:eastAsia="Times New Roman" w:hint="default"/>
                            <w:sz w:val="16"/>
                            <w:szCs w:val="16"/>
                          </w:rPr>
                        </w:pPr>
                        <w:r>
                          <w:rPr>
                            <w:rFonts w:ascii="Times New Roman"/>
                            <w:spacing w:val="-1"/>
                            <w:sz w:val="16"/>
                          </w:rPr>
                          <w:t>12.50%</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7"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55" w:right="0"/>
                          <w:jc w:val="left"/>
                          <w:rPr>
                            <w:rFonts w:ascii="宋体" w:hAnsi="宋体" w:cs="宋体" w:eastAsia="宋体" w:hint="default"/>
                            <w:sz w:val="16"/>
                            <w:szCs w:val="16"/>
                          </w:rPr>
                        </w:pPr>
                        <w:r>
                          <w:rPr>
                            <w:rFonts w:ascii="宋体" w:hAnsi="宋体" w:cs="宋体" w:eastAsia="宋体" w:hint="default"/>
                            <w:spacing w:val="-23"/>
                            <w:sz w:val="16"/>
                            <w:szCs w:val="16"/>
                          </w:rPr>
                          <w:t>北京科技园置地有限公司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3"/>
                          <w:jc w:val="right"/>
                          <w:rPr>
                            <w:rFonts w:ascii="Times New Roman" w:hAnsi="Times New Roman" w:cs="Times New Roman" w:eastAsia="Times New Roman" w:hint="default"/>
                            <w:sz w:val="16"/>
                            <w:szCs w:val="16"/>
                          </w:rPr>
                        </w:pPr>
                        <w:r>
                          <w:rPr>
                            <w:rFonts w:ascii="Times New Roman"/>
                            <w:spacing w:val="-1"/>
                            <w:sz w:val="16"/>
                          </w:rPr>
                          <w:t>5,000,000.00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7"/>
                          <w:jc w:val="right"/>
                          <w:rPr>
                            <w:rFonts w:ascii="Times New Roman" w:hAnsi="Times New Roman" w:cs="Times New Roman" w:eastAsia="Times New Roman" w:hint="default"/>
                            <w:sz w:val="16"/>
                            <w:szCs w:val="16"/>
                          </w:rPr>
                        </w:pPr>
                        <w:r>
                          <w:rPr>
                            <w:rFonts w:ascii="Times New Roman"/>
                            <w:spacing w:val="-1"/>
                            <w:sz w:val="16"/>
                          </w:rPr>
                          <w:t>5,000,000.00</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0"/>
                          <w:jc w:val="right"/>
                          <w:rPr>
                            <w:rFonts w:ascii="Times New Roman" w:hAnsi="Times New Roman" w:cs="Times New Roman" w:eastAsia="Times New Roman" w:hint="default"/>
                            <w:sz w:val="16"/>
                            <w:szCs w:val="16"/>
                          </w:rPr>
                        </w:pPr>
                        <w:r>
                          <w:rPr>
                            <w:rFonts w:ascii="Times New Roman"/>
                            <w:spacing w:val="-1"/>
                            <w:sz w:val="16"/>
                          </w:rPr>
                          <w:t>1.00%</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4"/>
                          <w:jc w:val="right"/>
                          <w:rPr>
                            <w:rFonts w:ascii="Times New Roman" w:hAnsi="Times New Roman" w:cs="Times New Roman" w:eastAsia="Times New Roman" w:hint="default"/>
                            <w:sz w:val="16"/>
                            <w:szCs w:val="16"/>
                          </w:rPr>
                        </w:pPr>
                        <w:r>
                          <w:rPr>
                            <w:rFonts w:ascii="Times New Roman"/>
                            <w:spacing w:val="-1"/>
                            <w:sz w:val="16"/>
                          </w:rPr>
                          <w:t>1,000,000.00</w:t>
                        </w:r>
                      </w:p>
                    </w:tc>
                  </w:tr>
                  <w:tr>
                    <w:trPr>
                      <w:trHeight w:val="244"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97" w:lineRule="exact"/>
                          <w:ind w:left="55" w:right="0"/>
                          <w:jc w:val="left"/>
                          <w:rPr>
                            <w:rFonts w:ascii="宋体" w:hAnsi="宋体" w:cs="宋体" w:eastAsia="宋体" w:hint="default"/>
                            <w:sz w:val="16"/>
                            <w:szCs w:val="16"/>
                          </w:rPr>
                        </w:pPr>
                        <w:r>
                          <w:rPr>
                            <w:rFonts w:ascii="宋体" w:hAnsi="宋体" w:cs="宋体" w:eastAsia="宋体" w:hint="default"/>
                            <w:sz w:val="16"/>
                            <w:szCs w:val="16"/>
                          </w:rPr>
                          <w:t>武汉国际会展中心股份有限公司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3"/>
                          <w:jc w:val="right"/>
                          <w:rPr>
                            <w:rFonts w:ascii="Times New Roman" w:hAnsi="Times New Roman" w:cs="Times New Roman" w:eastAsia="Times New Roman" w:hint="default"/>
                            <w:sz w:val="16"/>
                            <w:szCs w:val="16"/>
                          </w:rPr>
                        </w:pPr>
                        <w:r>
                          <w:rPr>
                            <w:rFonts w:ascii="Times New Roman"/>
                            <w:spacing w:val="-1"/>
                            <w:sz w:val="16"/>
                          </w:rPr>
                          <w:t>5,000,000.00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7"/>
                          <w:jc w:val="right"/>
                          <w:rPr>
                            <w:rFonts w:ascii="Times New Roman" w:hAnsi="Times New Roman" w:cs="Times New Roman" w:eastAsia="Times New Roman" w:hint="default"/>
                            <w:sz w:val="16"/>
                            <w:szCs w:val="16"/>
                          </w:rPr>
                        </w:pPr>
                        <w:r>
                          <w:rPr>
                            <w:rFonts w:ascii="Times New Roman"/>
                            <w:spacing w:val="-1"/>
                            <w:sz w:val="16"/>
                          </w:rPr>
                          <w:t>5,000,000.00</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0"/>
                          <w:jc w:val="right"/>
                          <w:rPr>
                            <w:rFonts w:ascii="Times New Roman" w:hAnsi="Times New Roman" w:cs="Times New Roman" w:eastAsia="Times New Roman" w:hint="default"/>
                            <w:sz w:val="16"/>
                            <w:szCs w:val="16"/>
                          </w:rPr>
                        </w:pPr>
                        <w:r>
                          <w:rPr>
                            <w:rFonts w:ascii="Times New Roman"/>
                            <w:spacing w:val="-1"/>
                            <w:sz w:val="16"/>
                          </w:rPr>
                          <w:t>2.21%</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7"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99" w:lineRule="exact"/>
                          <w:ind w:left="55" w:right="0"/>
                          <w:jc w:val="left"/>
                          <w:rPr>
                            <w:rFonts w:ascii="宋体" w:hAnsi="宋体" w:cs="宋体" w:eastAsia="宋体" w:hint="default"/>
                            <w:sz w:val="16"/>
                            <w:szCs w:val="16"/>
                          </w:rPr>
                        </w:pPr>
                        <w:r>
                          <w:rPr>
                            <w:rFonts w:ascii="宋体" w:hAnsi="宋体" w:cs="宋体" w:eastAsia="宋体" w:hint="default"/>
                            <w:sz w:val="16"/>
                            <w:szCs w:val="16"/>
                          </w:rPr>
                          <w:t>重庆三峡银行股份有限公司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3"/>
                          <w:jc w:val="right"/>
                          <w:rPr>
                            <w:rFonts w:ascii="Times New Roman" w:hAnsi="Times New Roman" w:cs="Times New Roman" w:eastAsia="Times New Roman" w:hint="default"/>
                            <w:sz w:val="16"/>
                            <w:szCs w:val="16"/>
                          </w:rPr>
                        </w:pPr>
                        <w:r>
                          <w:rPr>
                            <w:rFonts w:ascii="Times New Roman"/>
                            <w:spacing w:val="-1"/>
                            <w:sz w:val="16"/>
                          </w:rPr>
                          <w:t>3,720,000.00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7"/>
                          <w:jc w:val="right"/>
                          <w:rPr>
                            <w:rFonts w:ascii="Times New Roman" w:hAnsi="Times New Roman" w:cs="Times New Roman" w:eastAsia="Times New Roman" w:hint="default"/>
                            <w:sz w:val="16"/>
                            <w:szCs w:val="16"/>
                          </w:rPr>
                        </w:pPr>
                        <w:r>
                          <w:rPr>
                            <w:rFonts w:ascii="Times New Roman"/>
                            <w:spacing w:val="-1"/>
                            <w:sz w:val="16"/>
                          </w:rPr>
                          <w:t>3,720,000.00</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8"/>
                          <w:jc w:val="right"/>
                          <w:rPr>
                            <w:rFonts w:ascii="Times New Roman" w:hAnsi="Times New Roman" w:cs="Times New Roman" w:eastAsia="Times New Roman" w:hint="default"/>
                            <w:sz w:val="16"/>
                            <w:szCs w:val="16"/>
                          </w:rPr>
                        </w:pPr>
                        <w:r>
                          <w:rPr>
                            <w:rFonts w:ascii="Times New Roman"/>
                            <w:spacing w:val="-1"/>
                            <w:sz w:val="16"/>
                          </w:rPr>
                          <w:t>0.027%</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4"/>
                          <w:jc w:val="right"/>
                          <w:rPr>
                            <w:rFonts w:ascii="Times New Roman" w:hAnsi="Times New Roman" w:cs="Times New Roman" w:eastAsia="Times New Roman" w:hint="default"/>
                            <w:sz w:val="16"/>
                            <w:szCs w:val="16"/>
                          </w:rPr>
                        </w:pPr>
                        <w:r>
                          <w:rPr>
                            <w:rFonts w:ascii="Times New Roman"/>
                            <w:spacing w:val="-1"/>
                            <w:sz w:val="16"/>
                          </w:rPr>
                          <w:t>120,000.00</w:t>
                        </w:r>
                      </w:p>
                    </w:tc>
                  </w:tr>
                  <w:tr>
                    <w:trPr>
                      <w:trHeight w:val="372"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36" w:lineRule="exact"/>
                          <w:ind w:left="55" w:right="0"/>
                          <w:jc w:val="left"/>
                          <w:rPr>
                            <w:rFonts w:ascii="宋体" w:hAnsi="宋体" w:cs="宋体" w:eastAsia="宋体" w:hint="default"/>
                            <w:sz w:val="16"/>
                            <w:szCs w:val="16"/>
                          </w:rPr>
                        </w:pPr>
                        <w:r>
                          <w:rPr>
                            <w:rFonts w:ascii="宋体" w:hAnsi="宋体" w:cs="宋体" w:eastAsia="宋体" w:hint="default"/>
                            <w:spacing w:val="3"/>
                            <w:sz w:val="16"/>
                            <w:szCs w:val="16"/>
                          </w:rPr>
                          <w:t>佛山市南海区联合广东新光源产</w:t>
                        </w:r>
                      </w:p>
                      <w:p>
                        <w:pPr>
                          <w:pStyle w:val="TableParagraph"/>
                          <w:spacing w:line="208" w:lineRule="exact"/>
                          <w:ind w:left="55" w:right="0"/>
                          <w:jc w:val="left"/>
                          <w:rPr>
                            <w:rFonts w:ascii="宋体" w:hAnsi="宋体" w:cs="宋体" w:eastAsia="宋体" w:hint="default"/>
                            <w:sz w:val="16"/>
                            <w:szCs w:val="16"/>
                          </w:rPr>
                        </w:pPr>
                        <w:r>
                          <w:rPr>
                            <w:rFonts w:ascii="宋体" w:hAnsi="宋体" w:cs="宋体" w:eastAsia="宋体" w:hint="default"/>
                            <w:sz w:val="16"/>
                            <w:szCs w:val="16"/>
                          </w:rPr>
                          <w:t>业创新中心</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3"/>
                          <w:jc w:val="right"/>
                          <w:rPr>
                            <w:rFonts w:ascii="Times New Roman" w:hAnsi="Times New Roman" w:cs="Times New Roman" w:eastAsia="Times New Roman" w:hint="default"/>
                            <w:sz w:val="16"/>
                            <w:szCs w:val="16"/>
                          </w:rPr>
                        </w:pPr>
                        <w:r>
                          <w:rPr>
                            <w:rFonts w:ascii="Times New Roman"/>
                            <w:spacing w:val="-1"/>
                            <w:sz w:val="16"/>
                          </w:rPr>
                          <w:t>3,000,000.00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7"/>
                          <w:jc w:val="right"/>
                          <w:rPr>
                            <w:rFonts w:ascii="Times New Roman" w:hAnsi="Times New Roman" w:cs="Times New Roman" w:eastAsia="Times New Roman" w:hint="default"/>
                            <w:sz w:val="16"/>
                            <w:szCs w:val="16"/>
                          </w:rPr>
                        </w:pPr>
                        <w:r>
                          <w:rPr>
                            <w:rFonts w:ascii="Times New Roman"/>
                            <w:spacing w:val="-1"/>
                            <w:sz w:val="16"/>
                          </w:rPr>
                          <w:t>3,000,000.00</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0"/>
                          <w:jc w:val="right"/>
                          <w:rPr>
                            <w:rFonts w:ascii="Times New Roman" w:hAnsi="Times New Roman" w:cs="Times New Roman" w:eastAsia="Times New Roman" w:hint="default"/>
                            <w:sz w:val="16"/>
                            <w:szCs w:val="16"/>
                          </w:rPr>
                        </w:pPr>
                        <w:r>
                          <w:rPr>
                            <w:rFonts w:ascii="Times New Roman"/>
                            <w:spacing w:val="-1"/>
                            <w:sz w:val="16"/>
                          </w:rPr>
                          <w:t>4.76%</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372"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79" w:lineRule="exact"/>
                          <w:ind w:left="55" w:right="0"/>
                          <w:jc w:val="left"/>
                          <w:rPr>
                            <w:rFonts w:ascii="宋体" w:hAnsi="宋体" w:cs="宋体" w:eastAsia="宋体" w:hint="default"/>
                            <w:sz w:val="16"/>
                            <w:szCs w:val="16"/>
                          </w:rPr>
                        </w:pPr>
                        <w:r>
                          <w:rPr>
                            <w:rFonts w:ascii="宋体" w:hAnsi="宋体" w:cs="宋体" w:eastAsia="宋体" w:hint="default"/>
                            <w:spacing w:val="3"/>
                            <w:sz w:val="16"/>
                            <w:szCs w:val="16"/>
                          </w:rPr>
                          <w:t>北京中铁亿品旅客信息服务有限</w:t>
                        </w:r>
                      </w:p>
                      <w:p>
                        <w:pPr>
                          <w:pStyle w:val="TableParagraph"/>
                          <w:spacing w:line="208" w:lineRule="exact"/>
                          <w:ind w:left="55"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83"/>
                          <w:jc w:val="right"/>
                          <w:rPr>
                            <w:rFonts w:ascii="Times New Roman" w:hAnsi="Times New Roman" w:cs="Times New Roman" w:eastAsia="Times New Roman" w:hint="default"/>
                            <w:sz w:val="16"/>
                            <w:szCs w:val="16"/>
                          </w:rPr>
                        </w:pPr>
                        <w:r>
                          <w:rPr>
                            <w:rFonts w:ascii="Times New Roman"/>
                            <w:spacing w:val="-1"/>
                            <w:sz w:val="16"/>
                          </w:rPr>
                          <w:t>3,000,000.00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7"/>
                          <w:jc w:val="right"/>
                          <w:rPr>
                            <w:rFonts w:ascii="Times New Roman" w:hAnsi="Times New Roman" w:cs="Times New Roman" w:eastAsia="Times New Roman" w:hint="default"/>
                            <w:sz w:val="16"/>
                            <w:szCs w:val="16"/>
                          </w:rPr>
                        </w:pPr>
                        <w:r>
                          <w:rPr>
                            <w:rFonts w:ascii="Times New Roman"/>
                            <w:spacing w:val="-1"/>
                            <w:sz w:val="16"/>
                          </w:rPr>
                          <w:t>3,000,000.00</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79"/>
                          <w:jc w:val="right"/>
                          <w:rPr>
                            <w:rFonts w:ascii="Times New Roman" w:hAnsi="Times New Roman" w:cs="Times New Roman" w:eastAsia="Times New Roman" w:hint="default"/>
                            <w:sz w:val="16"/>
                            <w:szCs w:val="16"/>
                          </w:rPr>
                        </w:pPr>
                        <w:r>
                          <w:rPr>
                            <w:rFonts w:ascii="Times New Roman"/>
                            <w:spacing w:val="-1"/>
                            <w:sz w:val="16"/>
                          </w:rPr>
                          <w:t>10.00%</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7"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5" w:right="0"/>
                          <w:jc w:val="left"/>
                          <w:rPr>
                            <w:rFonts w:ascii="宋体" w:hAnsi="宋体" w:cs="宋体" w:eastAsia="宋体" w:hint="default"/>
                            <w:sz w:val="16"/>
                            <w:szCs w:val="16"/>
                          </w:rPr>
                        </w:pPr>
                        <w:r>
                          <w:rPr>
                            <w:rFonts w:ascii="宋体" w:hAnsi="宋体" w:cs="宋体" w:eastAsia="宋体" w:hint="default"/>
                            <w:sz w:val="16"/>
                            <w:szCs w:val="16"/>
                          </w:rPr>
                          <w:t>北京高校创业股份有限公司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3"/>
                          <w:jc w:val="right"/>
                          <w:rPr>
                            <w:rFonts w:ascii="Times New Roman" w:hAnsi="Times New Roman" w:cs="Times New Roman" w:eastAsia="Times New Roman" w:hint="default"/>
                            <w:sz w:val="16"/>
                            <w:szCs w:val="16"/>
                          </w:rPr>
                        </w:pPr>
                        <w:r>
                          <w:rPr>
                            <w:rFonts w:ascii="Times New Roman"/>
                            <w:spacing w:val="-1"/>
                            <w:sz w:val="16"/>
                          </w:rPr>
                          <w:t>2,000,000.00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7"/>
                          <w:jc w:val="right"/>
                          <w:rPr>
                            <w:rFonts w:ascii="Times New Roman" w:hAnsi="Times New Roman" w:cs="Times New Roman" w:eastAsia="Times New Roman" w:hint="default"/>
                            <w:sz w:val="16"/>
                            <w:szCs w:val="16"/>
                          </w:rPr>
                        </w:pPr>
                        <w:r>
                          <w:rPr>
                            <w:rFonts w:ascii="Times New Roman"/>
                            <w:spacing w:val="-1"/>
                            <w:sz w:val="16"/>
                          </w:rPr>
                          <w:t>2,000,000.00</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0"/>
                          <w:jc w:val="right"/>
                          <w:rPr>
                            <w:rFonts w:ascii="Times New Roman" w:hAnsi="Times New Roman" w:cs="Times New Roman" w:eastAsia="Times New Roman" w:hint="default"/>
                            <w:sz w:val="16"/>
                            <w:szCs w:val="16"/>
                          </w:rPr>
                        </w:pPr>
                        <w:r>
                          <w:rPr>
                            <w:rFonts w:ascii="Times New Roman"/>
                            <w:spacing w:val="-1"/>
                            <w:sz w:val="16"/>
                          </w:rPr>
                          <w:t>2.30%</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245"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99" w:lineRule="exact"/>
                          <w:ind w:left="55" w:right="0"/>
                          <w:jc w:val="left"/>
                          <w:rPr>
                            <w:rFonts w:ascii="宋体" w:hAnsi="宋体" w:cs="宋体" w:eastAsia="宋体" w:hint="default"/>
                            <w:sz w:val="16"/>
                            <w:szCs w:val="16"/>
                          </w:rPr>
                        </w:pPr>
                        <w:r>
                          <w:rPr>
                            <w:rFonts w:ascii="宋体" w:hAnsi="宋体" w:cs="宋体" w:eastAsia="宋体" w:hint="default"/>
                            <w:sz w:val="16"/>
                            <w:szCs w:val="16"/>
                          </w:rPr>
                          <w:t>苏州卓凯生物技术有限公司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3"/>
                          <w:jc w:val="right"/>
                          <w:rPr>
                            <w:rFonts w:ascii="Times New Roman" w:hAnsi="Times New Roman" w:cs="Times New Roman" w:eastAsia="Times New Roman" w:hint="default"/>
                            <w:sz w:val="16"/>
                            <w:szCs w:val="16"/>
                          </w:rPr>
                        </w:pPr>
                        <w:r>
                          <w:rPr>
                            <w:rFonts w:ascii="Times New Roman"/>
                            <w:spacing w:val="-1"/>
                            <w:sz w:val="16"/>
                          </w:rPr>
                          <w:t>1,745,154.11</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7"/>
                          <w:jc w:val="right"/>
                          <w:rPr>
                            <w:rFonts w:ascii="Times New Roman" w:hAnsi="Times New Roman" w:cs="Times New Roman" w:eastAsia="Times New Roman" w:hint="default"/>
                            <w:sz w:val="16"/>
                            <w:szCs w:val="16"/>
                          </w:rPr>
                        </w:pPr>
                        <w:r>
                          <w:rPr>
                            <w:rFonts w:ascii="Times New Roman"/>
                            <w:spacing w:val="-1"/>
                            <w:sz w:val="16"/>
                          </w:rPr>
                          <w:t>1,745,154.11</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9"/>
                          <w:jc w:val="right"/>
                          <w:rPr>
                            <w:rFonts w:ascii="Times New Roman" w:hAnsi="Times New Roman" w:cs="Times New Roman" w:eastAsia="Times New Roman" w:hint="default"/>
                            <w:sz w:val="16"/>
                            <w:szCs w:val="16"/>
                          </w:rPr>
                        </w:pPr>
                        <w:r>
                          <w:rPr>
                            <w:rFonts w:ascii="Times New Roman"/>
                            <w:spacing w:val="-1"/>
                            <w:sz w:val="16"/>
                          </w:rPr>
                          <w:t>13.29%</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7"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99" w:lineRule="exact"/>
                          <w:ind w:left="55" w:right="0"/>
                          <w:jc w:val="left"/>
                          <w:rPr>
                            <w:rFonts w:ascii="宋体" w:hAnsi="宋体" w:cs="宋体" w:eastAsia="宋体" w:hint="default"/>
                            <w:sz w:val="16"/>
                            <w:szCs w:val="16"/>
                          </w:rPr>
                        </w:pPr>
                        <w:r>
                          <w:rPr>
                            <w:rFonts w:ascii="宋体" w:hAnsi="宋体" w:cs="宋体" w:eastAsia="宋体" w:hint="default"/>
                            <w:sz w:val="16"/>
                            <w:szCs w:val="16"/>
                          </w:rPr>
                          <w:t>北京首开亿信置业股份有限公司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3"/>
                          <w:jc w:val="right"/>
                          <w:rPr>
                            <w:rFonts w:ascii="Times New Roman" w:hAnsi="Times New Roman" w:cs="Times New Roman" w:eastAsia="Times New Roman" w:hint="default"/>
                            <w:sz w:val="16"/>
                            <w:szCs w:val="16"/>
                          </w:rPr>
                        </w:pPr>
                        <w:r>
                          <w:rPr>
                            <w:rFonts w:ascii="Times New Roman"/>
                            <w:spacing w:val="-1"/>
                            <w:sz w:val="16"/>
                          </w:rPr>
                          <w:t>1,540,000.00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7"/>
                          <w:jc w:val="right"/>
                          <w:rPr>
                            <w:rFonts w:ascii="Times New Roman" w:hAnsi="Times New Roman" w:cs="Times New Roman" w:eastAsia="Times New Roman" w:hint="default"/>
                            <w:sz w:val="16"/>
                            <w:szCs w:val="16"/>
                          </w:rPr>
                        </w:pPr>
                        <w:r>
                          <w:rPr>
                            <w:rFonts w:ascii="Times New Roman"/>
                            <w:spacing w:val="-1"/>
                            <w:sz w:val="16"/>
                          </w:rPr>
                          <w:t>1,540,000.00</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0"/>
                          <w:jc w:val="right"/>
                          <w:rPr>
                            <w:rFonts w:ascii="Times New Roman" w:hAnsi="Times New Roman" w:cs="Times New Roman" w:eastAsia="Times New Roman" w:hint="default"/>
                            <w:sz w:val="16"/>
                            <w:szCs w:val="16"/>
                          </w:rPr>
                        </w:pPr>
                        <w:r>
                          <w:rPr>
                            <w:rFonts w:ascii="Times New Roman"/>
                            <w:spacing w:val="-1"/>
                            <w:sz w:val="16"/>
                          </w:rPr>
                          <w:t>0.31%</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4"/>
                          <w:jc w:val="right"/>
                          <w:rPr>
                            <w:rFonts w:ascii="Times New Roman" w:hAnsi="Times New Roman" w:cs="Times New Roman" w:eastAsia="Times New Roman" w:hint="default"/>
                            <w:sz w:val="16"/>
                            <w:szCs w:val="16"/>
                          </w:rPr>
                        </w:pPr>
                        <w:r>
                          <w:rPr>
                            <w:rFonts w:ascii="Times New Roman"/>
                            <w:spacing w:val="-1"/>
                            <w:sz w:val="16"/>
                          </w:rPr>
                          <w:t>930,000.00</w:t>
                        </w:r>
                      </w:p>
                    </w:tc>
                  </w:tr>
                  <w:tr>
                    <w:trPr>
                      <w:trHeight w:val="329"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36" w:lineRule="exact"/>
                          <w:ind w:left="55" w:right="0"/>
                          <w:jc w:val="left"/>
                          <w:rPr>
                            <w:rFonts w:ascii="宋体" w:hAnsi="宋体" w:cs="宋体" w:eastAsia="宋体" w:hint="default"/>
                            <w:sz w:val="16"/>
                            <w:szCs w:val="16"/>
                          </w:rPr>
                        </w:pPr>
                        <w:r>
                          <w:rPr>
                            <w:rFonts w:ascii="宋体" w:hAnsi="宋体" w:cs="宋体" w:eastAsia="宋体" w:hint="default"/>
                            <w:spacing w:val="-7"/>
                            <w:sz w:val="16"/>
                            <w:szCs w:val="16"/>
                          </w:rPr>
                          <w:t>太极华方（北京）系统工程有限公</w:t>
                        </w:r>
                      </w:p>
                      <w:p>
                        <w:pPr>
                          <w:pStyle w:val="TableParagraph"/>
                          <w:spacing w:line="208" w:lineRule="exact"/>
                          <w:ind w:left="55" w:right="0"/>
                          <w:jc w:val="left"/>
                          <w:rPr>
                            <w:rFonts w:ascii="宋体" w:hAnsi="宋体" w:cs="宋体" w:eastAsia="宋体" w:hint="default"/>
                            <w:sz w:val="16"/>
                            <w:szCs w:val="16"/>
                          </w:rPr>
                        </w:pPr>
                        <w:r>
                          <w:rPr>
                            <w:rFonts w:ascii="宋体" w:hAnsi="宋体" w:cs="宋体" w:eastAsia="宋体" w:hint="default"/>
                            <w:w w:val="100"/>
                            <w:sz w:val="16"/>
                            <w:szCs w:val="16"/>
                          </w:rPr>
                          <w:t>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3"/>
                          <w:jc w:val="right"/>
                          <w:rPr>
                            <w:rFonts w:ascii="Times New Roman" w:hAnsi="Times New Roman" w:cs="Times New Roman" w:eastAsia="Times New Roman" w:hint="default"/>
                            <w:sz w:val="16"/>
                            <w:szCs w:val="16"/>
                          </w:rPr>
                        </w:pPr>
                        <w:r>
                          <w:rPr>
                            <w:rFonts w:ascii="Times New Roman"/>
                            <w:spacing w:val="-1"/>
                            <w:sz w:val="16"/>
                          </w:rPr>
                          <w:t>1,000,000.00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7"/>
                          <w:jc w:val="right"/>
                          <w:rPr>
                            <w:rFonts w:ascii="Times New Roman" w:hAnsi="Times New Roman" w:cs="Times New Roman" w:eastAsia="Times New Roman" w:hint="default"/>
                            <w:sz w:val="16"/>
                            <w:szCs w:val="16"/>
                          </w:rPr>
                        </w:pPr>
                        <w:r>
                          <w:rPr>
                            <w:rFonts w:ascii="Times New Roman"/>
                            <w:spacing w:val="-1"/>
                            <w:sz w:val="16"/>
                          </w:rPr>
                          <w:t>1,000,000.00</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9"/>
                          <w:jc w:val="right"/>
                          <w:rPr>
                            <w:rFonts w:ascii="Times New Roman" w:hAnsi="Times New Roman" w:cs="Times New Roman" w:eastAsia="Times New Roman" w:hint="default"/>
                            <w:sz w:val="16"/>
                            <w:szCs w:val="16"/>
                          </w:rPr>
                        </w:pPr>
                        <w:r>
                          <w:rPr>
                            <w:rFonts w:ascii="Times New Roman"/>
                            <w:spacing w:val="-1"/>
                            <w:sz w:val="16"/>
                          </w:rPr>
                          <w:t>10.00%</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7"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5" w:right="0"/>
                          <w:jc w:val="left"/>
                          <w:rPr>
                            <w:rFonts w:ascii="宋体" w:hAnsi="宋体" w:cs="宋体" w:eastAsia="宋体" w:hint="default"/>
                            <w:sz w:val="16"/>
                            <w:szCs w:val="16"/>
                          </w:rPr>
                        </w:pPr>
                        <w:r>
                          <w:rPr>
                            <w:rFonts w:ascii="宋体" w:hAnsi="宋体" w:cs="宋体" w:eastAsia="宋体" w:hint="default"/>
                            <w:sz w:val="16"/>
                            <w:szCs w:val="16"/>
                          </w:rPr>
                          <w:t>湖北银雨照明有限公司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6"/>
                            <w:szCs w:val="16"/>
                          </w:rPr>
                        </w:pPr>
                        <w:r>
                          <w:rPr>
                            <w:rFonts w:ascii="Times New Roman"/>
                            <w:spacing w:val="-1"/>
                            <w:sz w:val="16"/>
                          </w:rPr>
                          <w:t>901,088.97</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7"/>
                          <w:jc w:val="right"/>
                          <w:rPr>
                            <w:rFonts w:ascii="Times New Roman" w:hAnsi="Times New Roman" w:cs="Times New Roman" w:eastAsia="Times New Roman" w:hint="default"/>
                            <w:sz w:val="16"/>
                            <w:szCs w:val="16"/>
                          </w:rPr>
                        </w:pPr>
                        <w:r>
                          <w:rPr>
                            <w:rFonts w:ascii="Times New Roman"/>
                            <w:spacing w:val="-1"/>
                            <w:sz w:val="16"/>
                          </w:rPr>
                          <w:t>901,088.97</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9"/>
                          <w:jc w:val="right"/>
                          <w:rPr>
                            <w:rFonts w:ascii="Times New Roman" w:hAnsi="Times New Roman" w:cs="Times New Roman" w:eastAsia="Times New Roman" w:hint="default"/>
                            <w:sz w:val="16"/>
                            <w:szCs w:val="16"/>
                          </w:rPr>
                        </w:pPr>
                        <w:r>
                          <w:rPr>
                            <w:rFonts w:ascii="Times New Roman"/>
                            <w:spacing w:val="-1"/>
                            <w:sz w:val="16"/>
                          </w:rPr>
                          <w:t>10.00%</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245"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99" w:lineRule="exact"/>
                          <w:ind w:left="55" w:right="0"/>
                          <w:jc w:val="left"/>
                          <w:rPr>
                            <w:rFonts w:ascii="宋体" w:hAnsi="宋体" w:cs="宋体" w:eastAsia="宋体" w:hint="default"/>
                            <w:sz w:val="16"/>
                            <w:szCs w:val="16"/>
                          </w:rPr>
                        </w:pPr>
                        <w:r>
                          <w:rPr>
                            <w:rFonts w:ascii="宋体" w:hAnsi="宋体" w:cs="宋体" w:eastAsia="宋体" w:hint="default"/>
                            <w:sz w:val="16"/>
                            <w:szCs w:val="16"/>
                          </w:rPr>
                          <w:t>杭州热秀网络技术有限公司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2"/>
                          <w:jc w:val="right"/>
                          <w:rPr>
                            <w:rFonts w:ascii="Times New Roman" w:hAnsi="Times New Roman" w:cs="Times New Roman" w:eastAsia="Times New Roman" w:hint="default"/>
                            <w:sz w:val="16"/>
                            <w:szCs w:val="16"/>
                          </w:rPr>
                        </w:pPr>
                        <w:r>
                          <w:rPr>
                            <w:rFonts w:ascii="Times New Roman"/>
                            <w:spacing w:val="-1"/>
                            <w:sz w:val="16"/>
                          </w:rPr>
                          <w:t>756,680.98</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7"/>
                          <w:jc w:val="right"/>
                          <w:rPr>
                            <w:rFonts w:ascii="Times New Roman" w:hAnsi="Times New Roman" w:cs="Times New Roman" w:eastAsia="Times New Roman" w:hint="default"/>
                            <w:sz w:val="16"/>
                            <w:szCs w:val="16"/>
                          </w:rPr>
                        </w:pPr>
                        <w:r>
                          <w:rPr>
                            <w:rFonts w:ascii="Times New Roman"/>
                            <w:spacing w:val="-1"/>
                            <w:sz w:val="16"/>
                          </w:rPr>
                          <w:t>756,680.98</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0"/>
                          <w:jc w:val="right"/>
                          <w:rPr>
                            <w:rFonts w:ascii="Times New Roman" w:hAnsi="Times New Roman" w:cs="Times New Roman" w:eastAsia="Times New Roman" w:hint="default"/>
                            <w:sz w:val="16"/>
                            <w:szCs w:val="16"/>
                          </w:rPr>
                        </w:pPr>
                        <w:r>
                          <w:rPr>
                            <w:rFonts w:ascii="Times New Roman"/>
                            <w:spacing w:val="-1"/>
                            <w:sz w:val="16"/>
                          </w:rPr>
                          <w:t>6.73%</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244"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99" w:lineRule="exact"/>
                          <w:ind w:left="55" w:right="0"/>
                          <w:jc w:val="left"/>
                          <w:rPr>
                            <w:rFonts w:ascii="宋体" w:hAnsi="宋体" w:cs="宋体" w:eastAsia="宋体" w:hint="default"/>
                            <w:sz w:val="16"/>
                            <w:szCs w:val="16"/>
                          </w:rPr>
                        </w:pPr>
                        <w:r>
                          <w:rPr>
                            <w:rFonts w:ascii="宋体" w:hAnsi="宋体" w:cs="宋体" w:eastAsia="宋体" w:hint="default"/>
                            <w:sz w:val="16"/>
                            <w:szCs w:val="16"/>
                          </w:rPr>
                          <w:t>北京易豪科技有限公司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2"/>
                          <w:jc w:val="right"/>
                          <w:rPr>
                            <w:rFonts w:ascii="Times New Roman" w:hAnsi="Times New Roman" w:cs="Times New Roman" w:eastAsia="Times New Roman" w:hint="default"/>
                            <w:sz w:val="16"/>
                            <w:szCs w:val="16"/>
                          </w:rPr>
                        </w:pPr>
                        <w:r>
                          <w:rPr>
                            <w:rFonts w:ascii="Times New Roman"/>
                            <w:spacing w:val="-1"/>
                            <w:sz w:val="16"/>
                          </w:rPr>
                          <w:t>520,408.16</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7"/>
                          <w:jc w:val="right"/>
                          <w:rPr>
                            <w:rFonts w:ascii="Times New Roman" w:hAnsi="Times New Roman" w:cs="Times New Roman" w:eastAsia="Times New Roman" w:hint="default"/>
                            <w:sz w:val="16"/>
                            <w:szCs w:val="16"/>
                          </w:rPr>
                        </w:pPr>
                        <w:r>
                          <w:rPr>
                            <w:rFonts w:ascii="Times New Roman"/>
                            <w:spacing w:val="-1"/>
                            <w:sz w:val="16"/>
                          </w:rPr>
                          <w:t>520,408.16</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9"/>
                          <w:jc w:val="right"/>
                          <w:rPr>
                            <w:rFonts w:ascii="Times New Roman" w:hAnsi="Times New Roman" w:cs="Times New Roman" w:eastAsia="Times New Roman" w:hint="default"/>
                            <w:sz w:val="16"/>
                            <w:szCs w:val="16"/>
                          </w:rPr>
                        </w:pPr>
                        <w:r>
                          <w:rPr>
                            <w:rFonts w:ascii="Times New Roman"/>
                            <w:spacing w:val="-1"/>
                            <w:sz w:val="16"/>
                          </w:rPr>
                          <w:t>10.00%</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244"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97" w:lineRule="exact"/>
                          <w:ind w:left="55" w:right="0"/>
                          <w:jc w:val="left"/>
                          <w:rPr>
                            <w:rFonts w:ascii="宋体" w:hAnsi="宋体" w:cs="宋体" w:eastAsia="宋体" w:hint="default"/>
                            <w:sz w:val="16"/>
                            <w:szCs w:val="16"/>
                          </w:rPr>
                        </w:pPr>
                        <w:r>
                          <w:rPr>
                            <w:rFonts w:ascii="宋体" w:hAnsi="宋体" w:cs="宋体" w:eastAsia="宋体" w:hint="default"/>
                            <w:sz w:val="16"/>
                            <w:szCs w:val="16"/>
                          </w:rPr>
                          <w:t>真明丽（北京）光电科技研究院</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2"/>
                          <w:jc w:val="right"/>
                          <w:rPr>
                            <w:rFonts w:ascii="Times New Roman" w:hAnsi="Times New Roman" w:cs="Times New Roman" w:eastAsia="Times New Roman" w:hint="default"/>
                            <w:sz w:val="16"/>
                            <w:szCs w:val="16"/>
                          </w:rPr>
                        </w:pPr>
                        <w:r>
                          <w:rPr>
                            <w:rFonts w:ascii="Times New Roman"/>
                            <w:spacing w:val="-1"/>
                            <w:sz w:val="16"/>
                          </w:rPr>
                          <w:t>419,360.22</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7"/>
                          <w:jc w:val="right"/>
                          <w:rPr>
                            <w:rFonts w:ascii="Times New Roman" w:hAnsi="Times New Roman" w:cs="Times New Roman" w:eastAsia="Times New Roman" w:hint="default"/>
                            <w:sz w:val="16"/>
                            <w:szCs w:val="16"/>
                          </w:rPr>
                        </w:pPr>
                        <w:r>
                          <w:rPr>
                            <w:rFonts w:ascii="Times New Roman"/>
                            <w:spacing w:val="-1"/>
                            <w:sz w:val="16"/>
                          </w:rPr>
                          <w:t>419,360.22</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9"/>
                          <w:jc w:val="right"/>
                          <w:rPr>
                            <w:rFonts w:ascii="Times New Roman" w:hAnsi="Times New Roman" w:cs="Times New Roman" w:eastAsia="Times New Roman" w:hint="default"/>
                            <w:sz w:val="16"/>
                            <w:szCs w:val="16"/>
                          </w:rPr>
                        </w:pPr>
                        <w:r>
                          <w:rPr>
                            <w:rFonts w:ascii="Times New Roman"/>
                            <w:spacing w:val="-1"/>
                            <w:sz w:val="16"/>
                          </w:rPr>
                          <w:t>51.00%</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7"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99" w:lineRule="exact"/>
                          <w:ind w:left="55" w:right="0"/>
                          <w:jc w:val="left"/>
                          <w:rPr>
                            <w:rFonts w:ascii="宋体" w:hAnsi="宋体" w:cs="宋体" w:eastAsia="宋体" w:hint="default"/>
                            <w:sz w:val="16"/>
                            <w:szCs w:val="16"/>
                          </w:rPr>
                        </w:pPr>
                        <w:r>
                          <w:rPr>
                            <w:rFonts w:ascii="宋体" w:hAnsi="宋体" w:cs="宋体" w:eastAsia="宋体" w:hint="default"/>
                            <w:sz w:val="16"/>
                            <w:szCs w:val="16"/>
                          </w:rPr>
                          <w:t>北京微度芯创科技有限责任公司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2"/>
                          <w:jc w:val="right"/>
                          <w:rPr>
                            <w:rFonts w:ascii="Times New Roman" w:hAnsi="Times New Roman" w:cs="Times New Roman" w:eastAsia="Times New Roman" w:hint="default"/>
                            <w:sz w:val="16"/>
                            <w:szCs w:val="16"/>
                          </w:rPr>
                        </w:pPr>
                        <w:r>
                          <w:rPr>
                            <w:rFonts w:ascii="Times New Roman"/>
                            <w:spacing w:val="-1"/>
                            <w:sz w:val="16"/>
                          </w:rPr>
                          <w:t>0.00</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4"/>
                          <w:jc w:val="right"/>
                          <w:rPr>
                            <w:rFonts w:ascii="Times New Roman" w:hAnsi="Times New Roman" w:cs="Times New Roman" w:eastAsia="Times New Roman" w:hint="default"/>
                            <w:sz w:val="16"/>
                            <w:szCs w:val="16"/>
                          </w:rPr>
                        </w:pPr>
                        <w:r>
                          <w:rPr>
                            <w:rFonts w:ascii="Times New Roman"/>
                            <w:spacing w:val="-1"/>
                            <w:sz w:val="16"/>
                          </w:rPr>
                          <w:t>410,000.00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7"/>
                          <w:jc w:val="right"/>
                          <w:rPr>
                            <w:rFonts w:ascii="Times New Roman" w:hAnsi="Times New Roman" w:cs="Times New Roman" w:eastAsia="Times New Roman" w:hint="default"/>
                            <w:sz w:val="16"/>
                            <w:szCs w:val="16"/>
                          </w:rPr>
                        </w:pPr>
                        <w:r>
                          <w:rPr>
                            <w:rFonts w:ascii="Times New Roman"/>
                            <w:spacing w:val="-1"/>
                            <w:sz w:val="16"/>
                          </w:rPr>
                          <w:t>410,000.00</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0"/>
                          <w:jc w:val="right"/>
                          <w:rPr>
                            <w:rFonts w:ascii="Times New Roman" w:hAnsi="Times New Roman" w:cs="Times New Roman" w:eastAsia="Times New Roman" w:hint="default"/>
                            <w:sz w:val="16"/>
                            <w:szCs w:val="16"/>
                          </w:rPr>
                        </w:pPr>
                        <w:r>
                          <w:rPr>
                            <w:rFonts w:ascii="Times New Roman"/>
                            <w:spacing w:val="-1"/>
                            <w:sz w:val="16"/>
                          </w:rPr>
                          <w:t>2.01%</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372"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37" w:lineRule="exact"/>
                          <w:ind w:left="55" w:right="0"/>
                          <w:jc w:val="left"/>
                          <w:rPr>
                            <w:rFonts w:ascii="宋体" w:hAnsi="宋体" w:cs="宋体" w:eastAsia="宋体" w:hint="default"/>
                            <w:sz w:val="16"/>
                            <w:szCs w:val="16"/>
                          </w:rPr>
                        </w:pPr>
                        <w:r>
                          <w:rPr>
                            <w:rFonts w:ascii="宋体" w:hAnsi="宋体" w:cs="宋体" w:eastAsia="宋体" w:hint="default"/>
                            <w:spacing w:val="3"/>
                            <w:sz w:val="16"/>
                            <w:szCs w:val="16"/>
                          </w:rPr>
                          <w:t>江门市真明丽教育投资管理有限</w:t>
                        </w:r>
                      </w:p>
                      <w:p>
                        <w:pPr>
                          <w:pStyle w:val="TableParagraph"/>
                          <w:spacing w:line="209" w:lineRule="exact"/>
                          <w:ind w:left="55"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Times New Roman" w:hAnsi="Times New Roman" w:cs="Times New Roman" w:eastAsia="Times New Roman" w:hint="default"/>
                            <w:sz w:val="16"/>
                            <w:szCs w:val="16"/>
                          </w:rPr>
                        </w:pPr>
                        <w:r>
                          <w:rPr>
                            <w:rFonts w:ascii="Times New Roman"/>
                            <w:spacing w:val="-1"/>
                            <w:sz w:val="16"/>
                          </w:rPr>
                          <w:t>24,619.33</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7"/>
                          <w:jc w:val="right"/>
                          <w:rPr>
                            <w:rFonts w:ascii="Times New Roman" w:hAnsi="Times New Roman" w:cs="Times New Roman" w:eastAsia="Times New Roman" w:hint="default"/>
                            <w:sz w:val="16"/>
                            <w:szCs w:val="16"/>
                          </w:rPr>
                        </w:pPr>
                        <w:r>
                          <w:rPr>
                            <w:rFonts w:ascii="Times New Roman"/>
                            <w:spacing w:val="-1"/>
                            <w:sz w:val="16"/>
                          </w:rPr>
                          <w:t>24,619.33</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9"/>
                          <w:jc w:val="right"/>
                          <w:rPr>
                            <w:rFonts w:ascii="Times New Roman" w:hAnsi="Times New Roman" w:cs="Times New Roman" w:eastAsia="Times New Roman" w:hint="default"/>
                            <w:sz w:val="16"/>
                            <w:szCs w:val="16"/>
                          </w:rPr>
                        </w:pPr>
                        <w:r>
                          <w:rPr>
                            <w:rFonts w:ascii="Times New Roman"/>
                            <w:spacing w:val="-1"/>
                            <w:sz w:val="16"/>
                          </w:rPr>
                          <w:t>49.00%</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4"/>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8"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181" w:lineRule="exact"/>
                          <w:ind w:left="55" w:right="0"/>
                          <w:jc w:val="left"/>
                          <w:rPr>
                            <w:rFonts w:ascii="宋体" w:hAnsi="宋体" w:cs="宋体" w:eastAsia="宋体" w:hint="default"/>
                            <w:sz w:val="16"/>
                            <w:szCs w:val="16"/>
                          </w:rPr>
                        </w:pPr>
                        <w:r>
                          <w:rPr>
                            <w:rFonts w:ascii="宋体" w:hAnsi="宋体" w:cs="宋体" w:eastAsia="宋体" w:hint="default"/>
                            <w:w w:val="100"/>
                            <w:sz w:val="16"/>
                            <w:szCs w:val="16"/>
                          </w:rPr>
                          <w:t>知好乐</w:t>
                        </w:r>
                        <w:r>
                          <w:rPr>
                            <w:rFonts w:ascii="宋体" w:hAnsi="宋体" w:cs="宋体" w:eastAsia="宋体" w:hint="default"/>
                            <w:spacing w:val="-3"/>
                            <w:w w:val="100"/>
                            <w:sz w:val="16"/>
                            <w:szCs w:val="16"/>
                          </w:rPr>
                          <w:t>教</w:t>
                        </w:r>
                        <w:r>
                          <w:rPr>
                            <w:rFonts w:ascii="宋体" w:hAnsi="宋体" w:cs="宋体" w:eastAsia="宋体" w:hint="default"/>
                            <w:w w:val="100"/>
                            <w:sz w:val="16"/>
                            <w:szCs w:val="16"/>
                          </w:rPr>
                          <w:t>育科</w:t>
                        </w:r>
                        <w:r>
                          <w:rPr>
                            <w:rFonts w:ascii="宋体" w:hAnsi="宋体" w:cs="宋体" w:eastAsia="宋体" w:hint="default"/>
                            <w:spacing w:val="-3"/>
                            <w:w w:val="100"/>
                            <w:sz w:val="16"/>
                            <w:szCs w:val="16"/>
                          </w:rPr>
                          <w:t>技</w:t>
                        </w:r>
                        <w:r>
                          <w:rPr>
                            <w:rFonts w:ascii="宋体" w:hAnsi="宋体" w:cs="宋体" w:eastAsia="宋体" w:hint="default"/>
                            <w:w w:val="100"/>
                            <w:sz w:val="16"/>
                            <w:szCs w:val="16"/>
                          </w:rPr>
                          <w:t>集团</w:t>
                        </w:r>
                        <w:r>
                          <w:rPr>
                            <w:rFonts w:ascii="宋体" w:hAnsi="宋体" w:cs="宋体" w:eastAsia="宋体" w:hint="default"/>
                            <w:spacing w:val="-3"/>
                            <w:w w:val="100"/>
                            <w:sz w:val="16"/>
                            <w:szCs w:val="16"/>
                          </w:rPr>
                          <w:t>有</w:t>
                        </w:r>
                        <w:r>
                          <w:rPr>
                            <w:rFonts w:ascii="宋体" w:hAnsi="宋体" w:cs="宋体" w:eastAsia="宋体" w:hint="default"/>
                            <w:w w:val="100"/>
                            <w:sz w:val="16"/>
                            <w:szCs w:val="16"/>
                          </w:rPr>
                          <w:t>限公</w:t>
                        </w:r>
                        <w:r>
                          <w:rPr>
                            <w:rFonts w:ascii="宋体" w:hAnsi="宋体" w:cs="宋体" w:eastAsia="宋体" w:hint="default"/>
                            <w:spacing w:val="-82"/>
                            <w:w w:val="100"/>
                            <w:sz w:val="16"/>
                            <w:szCs w:val="16"/>
                          </w:rPr>
                          <w:t>司</w:t>
                        </w:r>
                        <w:r>
                          <w:rPr>
                            <w:rFonts w:ascii="宋体" w:hAnsi="宋体" w:cs="宋体" w:eastAsia="宋体" w:hint="default"/>
                            <w:w w:val="100"/>
                            <w:sz w:val="16"/>
                            <w:szCs w:val="16"/>
                          </w:rPr>
                          <w:t>（原</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82"/>
                          <w:jc w:val="right"/>
                          <w:rPr>
                            <w:rFonts w:ascii="Times New Roman" w:hAnsi="Times New Roman" w:cs="Times New Roman" w:eastAsia="Times New Roman" w:hint="default"/>
                            <w:sz w:val="16"/>
                            <w:szCs w:val="16"/>
                          </w:rPr>
                        </w:pPr>
                        <w:r>
                          <w:rPr>
                            <w:rFonts w:ascii="Times New Roman"/>
                            <w:spacing w:val="-1"/>
                            <w:sz w:val="16"/>
                          </w:rPr>
                          <w:t>20,486.06</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98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4"/>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7"/>
                          <w:jc w:val="right"/>
                          <w:rPr>
                            <w:rFonts w:ascii="Times New Roman" w:hAnsi="Times New Roman" w:cs="Times New Roman" w:eastAsia="Times New Roman" w:hint="default"/>
                            <w:sz w:val="16"/>
                            <w:szCs w:val="16"/>
                          </w:rPr>
                        </w:pPr>
                        <w:r>
                          <w:rPr>
                            <w:rFonts w:ascii="Times New Roman"/>
                            <w:spacing w:val="-1"/>
                            <w:sz w:val="16"/>
                          </w:rPr>
                          <w:t>20,486.06</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78"/>
                          <w:jc w:val="right"/>
                          <w:rPr>
                            <w:rFonts w:ascii="Times New Roman" w:hAnsi="Times New Roman" w:cs="Times New Roman" w:eastAsia="Times New Roman" w:hint="default"/>
                            <w:sz w:val="16"/>
                            <w:szCs w:val="16"/>
                          </w:rPr>
                        </w:pPr>
                        <w:r>
                          <w:rPr>
                            <w:rFonts w:ascii="Times New Roman"/>
                            <w:spacing w:val="-1"/>
                            <w:sz w:val="16"/>
                          </w:rPr>
                          <w:t>0.76%</w:t>
                        </w:r>
                      </w:p>
                    </w:tc>
                    <w:tc>
                      <w:tcPr>
                        <w:tcW w:w="97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4"/>
                          <w:jc w:val="right"/>
                          <w:rPr>
                            <w:rFonts w:ascii="Times New Roman" w:hAnsi="Times New Roman" w:cs="Times New Roman" w:eastAsia="Times New Roman" w:hint="default"/>
                            <w:sz w:val="16"/>
                            <w:szCs w:val="16"/>
                          </w:rPr>
                        </w:pPr>
                        <w:r>
                          <w:rPr>
                            <w:rFonts w:ascii="Times New Roman"/>
                            <w:spacing w:val="-1"/>
                            <w:sz w:val="16"/>
                          </w:rPr>
                          <w:t>0.00</w:t>
                        </w:r>
                      </w:p>
                    </w:tc>
                  </w:tr>
                </w:tbl>
                <w:p>
                  <w:pPr/>
                </w:p>
              </w:txbxContent>
            </v:textbox>
            <w10:wrap type="none"/>
          </v:shape>
        </w:pict>
      </w:r>
      <w:r>
        <w:rPr>
          <w:rFonts w:ascii="宋体" w:hAnsi="宋体" w:cs="宋体" w:eastAsia="宋体" w:hint="default"/>
          <w:spacing w:val="-7"/>
          <w:sz w:val="16"/>
          <w:szCs w:val="16"/>
        </w:rPr>
        <w:t>同方知好乐教育科技（北京）有限</w:t>
      </w:r>
    </w:p>
    <w:p>
      <w:pPr>
        <w:spacing w:line="240" w:lineRule="auto" w:before="0"/>
        <w:rPr>
          <w:rFonts w:ascii="宋体" w:hAnsi="宋体" w:cs="宋体" w:eastAsia="宋体" w:hint="default"/>
          <w:sz w:val="2"/>
          <w:szCs w:val="2"/>
        </w:rPr>
      </w:pPr>
    </w:p>
    <w:p>
      <w:pPr>
        <w:spacing w:line="28" w:lineRule="exact"/>
        <w:ind w:left="114"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1.6pt;height:1.45pt;mso-position-horizontal-relative:char;mso-position-vertical-relative:line" coordorigin="0,0" coordsize="8832,29">
            <v:group style="position:absolute;left:14;top:14;width:2449;height:2" coordorigin="14,14" coordsize="2449,2">
              <v:shape style="position:absolute;left:14;top:14;width:2449;height:2" coordorigin="14,14" coordsize="2449,0" path="m14,14l2463,14e" filled="false" stroked="true" strokeweight="1.44pt" strokecolor="#000000">
                <v:path arrowok="t"/>
              </v:shape>
            </v:group>
            <v:group style="position:absolute;left:2449;top:14;width:29;height:2" coordorigin="2449,14" coordsize="29,2">
              <v:shape style="position:absolute;left:2449;top:14;width:29;height:2" coordorigin="2449,14" coordsize="29,0" path="m2449,14l2477,14e" filled="false" stroked="true" strokeweight="1.44pt" strokecolor="#000000">
                <v:path arrowok="t"/>
              </v:shape>
            </v:group>
            <v:group style="position:absolute;left:2477;top:14;width:1121;height:2" coordorigin="2477,14" coordsize="1121,2">
              <v:shape style="position:absolute;left:2477;top:14;width:1121;height:2" coordorigin="2477,14" coordsize="1121,0" path="m2477,14l3598,14e" filled="false" stroked="true" strokeweight="1.44pt" strokecolor="#000000">
                <v:path arrowok="t"/>
              </v:shape>
            </v:group>
            <v:group style="position:absolute;left:3584;top:14;width:29;height:2" coordorigin="3584,14" coordsize="29,2">
              <v:shape style="position:absolute;left:3584;top:14;width:29;height:2" coordorigin="3584,14" coordsize="29,0" path="m3584,14l3613,14e" filled="false" stroked="true" strokeweight="1.44pt" strokecolor="#000000">
                <v:path arrowok="t"/>
              </v:shape>
            </v:group>
            <v:group style="position:absolute;left:3613;top:14;width:1076;height:2" coordorigin="3613,14" coordsize="1076,2">
              <v:shape style="position:absolute;left:3613;top:14;width:1076;height:2" coordorigin="3613,14" coordsize="1076,0" path="m3613,14l4688,14e" filled="false" stroked="true" strokeweight="1.44pt" strokecolor="#000000">
                <v:path arrowok="t"/>
              </v:shape>
            </v:group>
            <v:group style="position:absolute;left:4674;top:14;width:29;height:2" coordorigin="4674,14" coordsize="29,2">
              <v:shape style="position:absolute;left:4674;top:14;width:29;height:2" coordorigin="4674,14" coordsize="29,0" path="m4674,14l4703,14e" filled="false" stroked="true" strokeweight="1.44pt" strokecolor="#000000">
                <v:path arrowok="t"/>
              </v:shape>
            </v:group>
            <v:group style="position:absolute;left:4703;top:14;width:982;height:2" coordorigin="4703,14" coordsize="982,2">
              <v:shape style="position:absolute;left:4703;top:14;width:982;height:2" coordorigin="4703,14" coordsize="982,0" path="m4703,14l5684,14e" filled="false" stroked="true" strokeweight="1.44pt" strokecolor="#000000">
                <v:path arrowok="t"/>
              </v:shape>
            </v:group>
            <v:group style="position:absolute;left:5670;top:14;width:29;height:2" coordorigin="5670,14" coordsize="29,2">
              <v:shape style="position:absolute;left:5670;top:14;width:29;height:2" coordorigin="5670,14" coordsize="29,0" path="m5670,14l5699,14e" filled="false" stroked="true" strokeweight="1.44pt" strokecolor="#000000">
                <v:path arrowok="t"/>
              </v:shape>
            </v:group>
            <v:group style="position:absolute;left:5699;top:14;width:1121;height:2" coordorigin="5699,14" coordsize="1121,2">
              <v:shape style="position:absolute;left:5699;top:14;width:1121;height:2" coordorigin="5699,14" coordsize="1121,0" path="m5699,14l6819,14e" filled="false" stroked="true" strokeweight="1.44pt" strokecolor="#000000">
                <v:path arrowok="t"/>
              </v:shape>
            </v:group>
            <v:group style="position:absolute;left:6805;top:14;width:29;height:2" coordorigin="6805,14" coordsize="29,2">
              <v:shape style="position:absolute;left:6805;top:14;width:29;height:2" coordorigin="6805,14" coordsize="29,0" path="m6805,14l6834,14e" filled="false" stroked="true" strokeweight="1.44pt" strokecolor="#000000">
                <v:path arrowok="t"/>
              </v:shape>
            </v:group>
            <v:group style="position:absolute;left:6834;top:14;width:980;height:2" coordorigin="6834,14" coordsize="980,2">
              <v:shape style="position:absolute;left:6834;top:14;width:980;height:2" coordorigin="6834,14" coordsize="980,0" path="m6834,14l7813,14e" filled="false" stroked="true" strokeweight="1.44pt" strokecolor="#000000">
                <v:path arrowok="t"/>
              </v:shape>
            </v:group>
            <v:group style="position:absolute;left:7799;top:14;width:29;height:2" coordorigin="7799,14" coordsize="29,2">
              <v:shape style="position:absolute;left:7799;top:14;width:29;height:2" coordorigin="7799,14" coordsize="29,0" path="m7799,14l7828,14e" filled="false" stroked="true" strokeweight="1.44pt" strokecolor="#000000">
                <v:path arrowok="t"/>
              </v:shape>
            </v:group>
            <v:group style="position:absolute;left:7828;top:14;width:989;height:2" coordorigin="7828,14" coordsize="989,2">
              <v:shape style="position:absolute;left:7828;top:14;width:989;height:2" coordorigin="7828,14" coordsize="989,0" path="m7828,14l8817,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type w:val="continuous"/>
          <w:pgSz w:w="11910" w:h="16840"/>
          <w:pgMar w:top="520" w:bottom="280" w:left="1420" w:right="1440"/>
        </w:sectPr>
      </w:pPr>
    </w:p>
    <w:p>
      <w:pPr>
        <w:tabs>
          <w:tab w:pos="7007" w:val="left" w:leader="none"/>
        </w:tabs>
        <w:spacing w:line="172" w:lineRule="exact" w:before="108"/>
        <w:ind w:left="4412" w:right="-19" w:firstLine="0"/>
        <w:jc w:val="left"/>
        <w:rPr>
          <w:rFonts w:ascii="宋体" w:hAnsi="宋体" w:cs="宋体" w:eastAsia="宋体" w:hint="default"/>
          <w:sz w:val="16"/>
          <w:szCs w:val="16"/>
        </w:rPr>
      </w:pPr>
      <w:r>
        <w:rPr/>
        <w:pict>
          <v:group style="position:absolute;margin-left:77.424004pt;margin-top:4.22374pt;width:440.85pt;height:1.45pt;mso-position-horizontal-relative:page;mso-position-vertical-relative:paragraph;z-index:-1179520" coordorigin="1548,84" coordsize="8817,29">
            <v:group style="position:absolute;left:1563;top:99;width:2434;height:2" coordorigin="1563,99" coordsize="2434,2">
              <v:shape style="position:absolute;left:1563;top:99;width:2434;height:2" coordorigin="1563,99" coordsize="2434,0" path="m1563,99l3997,99e" filled="false" stroked="true" strokeweight="1.44pt" strokecolor="#000000">
                <v:path arrowok="t"/>
              </v:shape>
            </v:group>
            <v:group style="position:absolute;left:3997;top:99;width:29;height:2" coordorigin="3997,99" coordsize="29,2">
              <v:shape style="position:absolute;left:3997;top:99;width:29;height:2" coordorigin="3997,99" coordsize="29,0" path="m3997,99l4026,99e" filled="false" stroked="true" strokeweight="1.44pt" strokecolor="#000000">
                <v:path arrowok="t"/>
              </v:shape>
            </v:group>
            <v:group style="position:absolute;left:4026;top:99;width:4328;height:2" coordorigin="4026,99" coordsize="4328,2">
              <v:shape style="position:absolute;left:4026;top:99;width:4328;height:2" coordorigin="4026,99" coordsize="4328,0" path="m4026,99l8353,99e" filled="false" stroked="true" strokeweight="1.44pt" strokecolor="#000000">
                <v:path arrowok="t"/>
              </v:shape>
            </v:group>
            <v:group style="position:absolute;left:8353;top:99;width:30;height:2" coordorigin="8353,99" coordsize="30,2">
              <v:shape style="position:absolute;left:8353;top:99;width:30;height:2" coordorigin="8353,99" coordsize="30,0" path="m8353,99l8383,99e" filled="false" stroked="true" strokeweight="1.44pt" strokecolor="#000000">
                <v:path arrowok="t"/>
              </v:shape>
            </v:group>
            <v:group style="position:absolute;left:8383;top:99;width:965;height:2" coordorigin="8383,99" coordsize="965,2">
              <v:shape style="position:absolute;left:8383;top:99;width:965;height:2" coordorigin="8383,99" coordsize="965,0" path="m8383,99l9348,99e" filled="false" stroked="true" strokeweight="1.44pt" strokecolor="#000000">
                <v:path arrowok="t"/>
              </v:shape>
            </v:group>
            <v:group style="position:absolute;left:9348;top:99;width:29;height:2" coordorigin="9348,99" coordsize="29,2">
              <v:shape style="position:absolute;left:9348;top:99;width:29;height:2" coordorigin="9348,99" coordsize="29,0" path="m9348,99l9376,99e" filled="false" stroked="true" strokeweight="1.44pt" strokecolor="#000000">
                <v:path arrowok="t"/>
              </v:shape>
            </v:group>
            <v:group style="position:absolute;left:9376;top:99;width:975;height:2" coordorigin="9376,99" coordsize="975,2">
              <v:shape style="position:absolute;left:9376;top:99;width:975;height:2" coordorigin="9376,99" coordsize="975,0" path="m9376,99l10351,99e" filled="false" stroked="true" strokeweight="1.44pt" strokecolor="#000000">
                <v:path arrowok="t"/>
              </v:shape>
            </v:group>
            <w10:wrap type="none"/>
          </v:group>
        </w:pict>
      </w:r>
      <w:r>
        <w:rPr>
          <w:rFonts w:ascii="宋体" w:hAnsi="宋体" w:cs="宋体" w:eastAsia="宋体" w:hint="default"/>
          <w:b/>
          <w:bCs/>
          <w:position w:val="2"/>
          <w:sz w:val="16"/>
          <w:szCs w:val="16"/>
        </w:rPr>
        <w:t>账面余额</w:t>
        <w:tab/>
      </w:r>
      <w:r>
        <w:rPr>
          <w:rFonts w:ascii="宋体" w:hAnsi="宋体" w:cs="宋体" w:eastAsia="宋体" w:hint="default"/>
          <w:b/>
          <w:bCs/>
          <w:sz w:val="16"/>
          <w:szCs w:val="16"/>
        </w:rPr>
        <w:t>在被投资单</w:t>
      </w:r>
      <w:r>
        <w:rPr>
          <w:rFonts w:ascii="宋体" w:hAnsi="宋体" w:cs="宋体" w:eastAsia="宋体" w:hint="default"/>
          <w:sz w:val="16"/>
          <w:szCs w:val="16"/>
        </w:rPr>
      </w:r>
    </w:p>
    <w:p>
      <w:pPr>
        <w:spacing w:line="152" w:lineRule="exact" w:before="128"/>
        <w:ind w:left="315" w:right="0"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本期现</w:t>
      </w:r>
      <w:r>
        <w:rPr>
          <w:rFonts w:ascii="宋体" w:hAnsi="宋体" w:cs="宋体" w:eastAsia="宋体" w:hint="default"/>
          <w:sz w:val="16"/>
          <w:szCs w:val="16"/>
        </w:rPr>
      </w:r>
    </w:p>
    <w:p>
      <w:pPr>
        <w:spacing w:after="0" w:line="152" w:lineRule="exact"/>
        <w:jc w:val="left"/>
        <w:rPr>
          <w:rFonts w:ascii="宋体" w:hAnsi="宋体" w:cs="宋体" w:eastAsia="宋体" w:hint="default"/>
          <w:sz w:val="16"/>
          <w:szCs w:val="16"/>
        </w:rPr>
        <w:sectPr>
          <w:pgSz w:w="11910" w:h="16840"/>
          <w:pgMar w:header="0" w:footer="1045" w:top="1320" w:bottom="1240" w:left="1440" w:right="1440"/>
          <w:cols w:num="2" w:equalWidth="0">
            <w:col w:w="7812" w:space="40"/>
            <w:col w:w="1178"/>
          </w:cols>
        </w:sectPr>
      </w:pPr>
    </w:p>
    <w:p>
      <w:pPr>
        <w:spacing w:line="161" w:lineRule="exact" w:before="0"/>
        <w:ind w:left="178" w:right="-20" w:firstLine="0"/>
        <w:jc w:val="left"/>
        <w:rPr>
          <w:rFonts w:ascii="宋体" w:hAnsi="宋体" w:cs="宋体" w:eastAsia="宋体" w:hint="default"/>
          <w:sz w:val="16"/>
          <w:szCs w:val="16"/>
        </w:rPr>
      </w:pPr>
      <w:r>
        <w:rPr/>
        <w:pict>
          <v:group style="position:absolute;margin-left:199.729996pt;margin-top:3.909365pt;width:218.1pt;height:.25pt;mso-position-horizontal-relative:page;mso-position-vertical-relative:paragraph;z-index:-1179496" coordorigin="3995,78" coordsize="4362,5">
            <v:group style="position:absolute;left:3997;top:81;width:1136;height:2" coordorigin="3997,81" coordsize="1136,2">
              <v:shape style="position:absolute;left:3997;top:81;width:1136;height:2" coordorigin="3997,81" coordsize="1136,0" path="m3997,81l5132,81e" filled="false" stroked="true" strokeweight=".24001pt" strokecolor="#000000">
                <v:path arrowok="t"/>
              </v:shape>
            </v:group>
            <v:group style="position:absolute;left:5132;top:81;width:5;height:2" coordorigin="5132,81" coordsize="5,2">
              <v:shape style="position:absolute;left:5132;top:81;width:5;height:2" coordorigin="5132,81" coordsize="5,0" path="m5132,81l5137,81e" filled="false" stroked="true" strokeweight=".24001pt" strokecolor="#000000">
                <v:path arrowok="t"/>
              </v:shape>
            </v:group>
            <v:group style="position:absolute;left:5137;top:81;width:1086;height:2" coordorigin="5137,81" coordsize="1086,2">
              <v:shape style="position:absolute;left:5137;top:81;width:1086;height:2" coordorigin="5137,81" coordsize="1086,0" path="m5137,81l6222,81e" filled="false" stroked="true" strokeweight=".24001pt" strokecolor="#000000">
                <v:path arrowok="t"/>
              </v:shape>
            </v:group>
            <v:group style="position:absolute;left:6222;top:81;width:5;height:2" coordorigin="6222,81" coordsize="5,2">
              <v:shape style="position:absolute;left:6222;top:81;width:5;height:2" coordorigin="6222,81" coordsize="5,0" path="m6222,81l6227,81e" filled="false" stroked="true" strokeweight=".24001pt" strokecolor="#000000">
                <v:path arrowok="t"/>
              </v:shape>
            </v:group>
            <v:group style="position:absolute;left:6227;top:81;width:992;height:2" coordorigin="6227,81" coordsize="992,2">
              <v:shape style="position:absolute;left:6227;top:81;width:992;height:2" coordorigin="6227,81" coordsize="992,0" path="m6227,81l7218,81e" filled="false" stroked="true" strokeweight=".24001pt" strokecolor="#000000">
                <v:path arrowok="t"/>
              </v:shape>
            </v:group>
            <v:group style="position:absolute;left:7218;top:81;width:5;height:2" coordorigin="7218,81" coordsize="5,2">
              <v:shape style="position:absolute;left:7218;top:81;width:5;height:2" coordorigin="7218,81" coordsize="5,0" path="m7218,81l7223,81e" filled="false" stroked="true" strokeweight=".24001pt" strokecolor="#000000">
                <v:path arrowok="t"/>
              </v:shape>
            </v:group>
            <v:group style="position:absolute;left:7223;top:81;width:1131;height:2" coordorigin="7223,81" coordsize="1131,2">
              <v:shape style="position:absolute;left:7223;top:81;width:1131;height:2" coordorigin="7223,81" coordsize="1131,0" path="m7223,81l8353,81e" filled="false" stroked="true" strokeweight=".24001pt" strokecolor="#000000">
                <v:path arrowok="t"/>
              </v:shape>
            </v:group>
            <w10:wrap type="none"/>
          </v:group>
        </w:pict>
      </w:r>
      <w:r>
        <w:rPr>
          <w:rFonts w:ascii="宋体" w:hAnsi="宋体" w:cs="宋体" w:eastAsia="宋体" w:hint="default"/>
          <w:b/>
          <w:bCs/>
          <w:sz w:val="16"/>
          <w:szCs w:val="16"/>
        </w:rPr>
        <w:t>被投资单位</w:t>
      </w:r>
      <w:r>
        <w:rPr>
          <w:rFonts w:ascii="宋体" w:hAnsi="宋体" w:cs="宋体" w:eastAsia="宋体" w:hint="default"/>
          <w:sz w:val="16"/>
          <w:szCs w:val="16"/>
        </w:rPr>
      </w:r>
    </w:p>
    <w:p>
      <w:pPr>
        <w:tabs>
          <w:tab w:pos="1289" w:val="left" w:leader="none"/>
          <w:tab w:pos="2333" w:val="left" w:leader="none"/>
          <w:tab w:pos="3396" w:val="left" w:leader="none"/>
        </w:tabs>
        <w:spacing w:before="76"/>
        <w:ind w:left="178" w:right="-19"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期初余额</w:t>
        <w:tab/>
        <w:t>本期增加</w:t>
        <w:tab/>
        <w:t>本期减少</w:t>
        <w:tab/>
        <w:t>期末余额</w:t>
      </w:r>
      <w:r>
        <w:rPr>
          <w:rFonts w:ascii="宋体" w:hAnsi="宋体" w:cs="宋体" w:eastAsia="宋体" w:hint="default"/>
          <w:sz w:val="16"/>
          <w:szCs w:val="16"/>
        </w:rPr>
      </w:r>
    </w:p>
    <w:p>
      <w:pPr>
        <w:spacing w:before="55"/>
        <w:ind w:left="178" w:right="-20"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位持股比例</w:t>
      </w:r>
      <w:r>
        <w:rPr>
          <w:rFonts w:ascii="宋体" w:hAnsi="宋体" w:cs="宋体" w:eastAsia="宋体" w:hint="default"/>
          <w:sz w:val="16"/>
          <w:szCs w:val="16"/>
        </w:rPr>
      </w:r>
    </w:p>
    <w:p>
      <w:pPr>
        <w:spacing w:before="55"/>
        <w:ind w:left="178" w:right="0" w:firstLine="0"/>
        <w:jc w:val="left"/>
        <w:rPr>
          <w:rFonts w:ascii="宋体" w:hAnsi="宋体" w:cs="宋体" w:eastAsia="宋体" w:hint="default"/>
          <w:sz w:val="16"/>
          <w:szCs w:val="16"/>
        </w:rPr>
      </w:pPr>
      <w:r>
        <w:rPr/>
        <w:br w:type="column"/>
      </w:r>
      <w:r>
        <w:rPr>
          <w:rFonts w:ascii="宋体" w:hAnsi="宋体" w:cs="宋体" w:eastAsia="宋体" w:hint="default"/>
          <w:b/>
          <w:bCs/>
          <w:sz w:val="16"/>
          <w:szCs w:val="16"/>
        </w:rPr>
        <w:t>金红利</w:t>
      </w:r>
      <w:r>
        <w:rPr>
          <w:rFonts w:ascii="宋体" w:hAnsi="宋体" w:cs="宋体" w:eastAsia="宋体" w:hint="default"/>
          <w:sz w:val="16"/>
          <w:szCs w:val="16"/>
        </w:rPr>
      </w:r>
    </w:p>
    <w:p>
      <w:pPr>
        <w:spacing w:after="0"/>
        <w:jc w:val="left"/>
        <w:rPr>
          <w:rFonts w:ascii="宋体" w:hAnsi="宋体" w:cs="宋体" w:eastAsia="宋体" w:hint="default"/>
          <w:sz w:val="16"/>
          <w:szCs w:val="16"/>
        </w:rPr>
        <w:sectPr>
          <w:type w:val="continuous"/>
          <w:pgSz w:w="11910" w:h="16840"/>
          <w:pgMar w:top="520" w:bottom="280" w:left="1440" w:right="1440"/>
          <w:cols w:num="4" w:equalWidth="0">
            <w:col w:w="983" w:space="1641"/>
            <w:col w:w="4041" w:space="165"/>
            <w:col w:w="983" w:space="177"/>
            <w:col w:w="1040"/>
          </w:cols>
        </w:sectPr>
      </w:pPr>
    </w:p>
    <w:p>
      <w:pPr>
        <w:spacing w:line="240" w:lineRule="auto" w:before="5"/>
        <w:rPr>
          <w:rFonts w:ascii="宋体" w:hAnsi="宋体" w:cs="宋体" w:eastAsia="宋体" w:hint="default"/>
          <w:b/>
          <w:bCs/>
          <w:sz w:val="3"/>
          <w:szCs w:val="3"/>
        </w:rPr>
      </w:pPr>
    </w:p>
    <w:tbl>
      <w:tblPr>
        <w:tblW w:w="0" w:type="auto"/>
        <w:jc w:val="left"/>
        <w:tblInd w:w="122" w:type="dxa"/>
        <w:tblLayout w:type="fixed"/>
        <w:tblCellMar>
          <w:top w:w="0" w:type="dxa"/>
          <w:left w:w="0" w:type="dxa"/>
          <w:bottom w:w="0" w:type="dxa"/>
          <w:right w:w="0" w:type="dxa"/>
        </w:tblCellMar>
        <w:tblLook w:val="01E0"/>
      </w:tblPr>
      <w:tblGrid>
        <w:gridCol w:w="2325"/>
        <w:gridCol w:w="1273"/>
        <w:gridCol w:w="1083"/>
        <w:gridCol w:w="984"/>
        <w:gridCol w:w="1305"/>
        <w:gridCol w:w="1819"/>
      </w:tblGrid>
      <w:tr>
        <w:trPr>
          <w:trHeight w:val="491" w:hRule="exact"/>
        </w:trPr>
        <w:tc>
          <w:tcPr>
            <w:tcW w:w="2325" w:type="dxa"/>
            <w:tcBorders>
              <w:top w:val="single" w:sz="2" w:space="0" w:color="000000"/>
              <w:left w:val="nil" w:sz="6" w:space="0" w:color="auto"/>
              <w:bottom w:val="nil" w:sz="6" w:space="0" w:color="auto"/>
              <w:right w:val="nil" w:sz="6" w:space="0" w:color="auto"/>
            </w:tcBorders>
          </w:tcPr>
          <w:p>
            <w:pPr>
              <w:pStyle w:val="TableParagraph"/>
              <w:spacing w:line="183" w:lineRule="exact"/>
              <w:ind w:left="55" w:right="0"/>
              <w:jc w:val="left"/>
              <w:rPr>
                <w:rFonts w:ascii="宋体" w:hAnsi="宋体" w:cs="宋体" w:eastAsia="宋体" w:hint="default"/>
                <w:sz w:val="16"/>
                <w:szCs w:val="16"/>
              </w:rPr>
            </w:pPr>
            <w:r>
              <w:rPr>
                <w:rFonts w:ascii="宋体" w:hAnsi="宋体" w:cs="宋体" w:eastAsia="宋体" w:hint="default"/>
                <w:sz w:val="16"/>
                <w:szCs w:val="16"/>
              </w:rPr>
              <w:t>公司）</w:t>
            </w:r>
          </w:p>
          <w:p>
            <w:pPr>
              <w:pStyle w:val="TableParagraph"/>
              <w:spacing w:line="240" w:lineRule="auto" w:before="52"/>
              <w:ind w:left="55" w:right="0"/>
              <w:jc w:val="left"/>
              <w:rPr>
                <w:rFonts w:ascii="宋体" w:hAnsi="宋体" w:cs="宋体" w:eastAsia="宋体" w:hint="default"/>
                <w:sz w:val="16"/>
                <w:szCs w:val="16"/>
              </w:rPr>
            </w:pPr>
            <w:r>
              <w:rPr>
                <w:rFonts w:ascii="宋体" w:hAnsi="宋体" w:cs="宋体" w:eastAsia="宋体" w:hint="default"/>
                <w:sz w:val="16"/>
                <w:szCs w:val="16"/>
              </w:rPr>
              <w:t>江西万德福磁带有限公司</w:t>
            </w:r>
          </w:p>
        </w:tc>
        <w:tc>
          <w:tcPr>
            <w:tcW w:w="1273"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83"/>
              <w:jc w:val="right"/>
              <w:rPr>
                <w:rFonts w:ascii="Times New Roman" w:hAnsi="Times New Roman" w:cs="Times New Roman" w:eastAsia="Times New Roman" w:hint="default"/>
                <w:sz w:val="16"/>
                <w:szCs w:val="16"/>
              </w:rPr>
            </w:pPr>
            <w:r>
              <w:rPr>
                <w:rFonts w:ascii="Times New Roman"/>
                <w:spacing w:val="-1"/>
                <w:sz w:val="16"/>
              </w:rPr>
              <w:t>2,741,550.00</w:t>
            </w:r>
          </w:p>
        </w:tc>
        <w:tc>
          <w:tcPr>
            <w:tcW w:w="1083"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75"/>
              <w:jc w:val="right"/>
              <w:rPr>
                <w:rFonts w:ascii="Times New Roman" w:hAnsi="Times New Roman" w:cs="Times New Roman" w:eastAsia="Times New Roman" w:hint="default"/>
                <w:sz w:val="16"/>
                <w:szCs w:val="16"/>
              </w:rPr>
            </w:pPr>
            <w:r>
              <w:rPr>
                <w:rFonts w:ascii="Times New Roman"/>
                <w:spacing w:val="-1"/>
                <w:sz w:val="16"/>
              </w:rPr>
              <w:t>0.00</w:t>
            </w:r>
          </w:p>
        </w:tc>
        <w:tc>
          <w:tcPr>
            <w:tcW w:w="984"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63"/>
              <w:jc w:val="right"/>
              <w:rPr>
                <w:rFonts w:ascii="Times New Roman" w:hAnsi="Times New Roman" w:cs="Times New Roman" w:eastAsia="Times New Roman" w:hint="default"/>
                <w:sz w:val="16"/>
                <w:szCs w:val="16"/>
              </w:rPr>
            </w:pPr>
            <w:r>
              <w:rPr>
                <w:rFonts w:ascii="Times New Roman"/>
                <w:spacing w:val="-1"/>
                <w:sz w:val="16"/>
              </w:rPr>
              <w:t>2,741,550.00</w:t>
            </w:r>
          </w:p>
        </w:tc>
        <w:tc>
          <w:tcPr>
            <w:tcW w:w="1305"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235"/>
              <w:jc w:val="right"/>
              <w:rPr>
                <w:rFonts w:ascii="Times New Roman" w:hAnsi="Times New Roman" w:cs="Times New Roman" w:eastAsia="Times New Roman" w:hint="default"/>
                <w:sz w:val="16"/>
                <w:szCs w:val="16"/>
              </w:rPr>
            </w:pPr>
            <w:r>
              <w:rPr>
                <w:rFonts w:ascii="Times New Roman"/>
                <w:spacing w:val="-1"/>
                <w:sz w:val="16"/>
              </w:rPr>
              <w:t>0.00</w:t>
            </w:r>
          </w:p>
        </w:tc>
        <w:tc>
          <w:tcPr>
            <w:tcW w:w="1819" w:type="dxa"/>
            <w:tcBorders>
              <w:top w:val="single" w:sz="2"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tabs>
                <w:tab w:pos="1243" w:val="left" w:leader="none"/>
              </w:tabs>
              <w:spacing w:line="240" w:lineRule="auto"/>
              <w:ind w:right="54"/>
              <w:jc w:val="right"/>
              <w:rPr>
                <w:rFonts w:ascii="Times New Roman" w:hAnsi="Times New Roman" w:cs="Times New Roman" w:eastAsia="Times New Roman" w:hint="default"/>
                <w:sz w:val="16"/>
                <w:szCs w:val="16"/>
              </w:rPr>
            </w:pPr>
            <w:r>
              <w:rPr>
                <w:rFonts w:ascii="宋体" w:hAnsi="宋体" w:cs="宋体" w:eastAsia="宋体" w:hint="default"/>
                <w:b/>
                <w:bCs/>
                <w:sz w:val="16"/>
                <w:szCs w:val="16"/>
              </w:rPr>
              <w:t>—</w:t>
              <w:tab/>
            </w:r>
            <w:r>
              <w:rPr>
                <w:rFonts w:ascii="Times New Roman" w:hAnsi="Times New Roman" w:cs="Times New Roman" w:eastAsia="Times New Roman" w:hint="default"/>
                <w:spacing w:val="-1"/>
                <w:sz w:val="16"/>
                <w:szCs w:val="16"/>
              </w:rPr>
              <w:t>0.00</w:t>
            </w:r>
          </w:p>
        </w:tc>
      </w:tr>
      <w:tr>
        <w:trPr>
          <w:trHeight w:val="244" w:hRule="exact"/>
        </w:trPr>
        <w:tc>
          <w:tcPr>
            <w:tcW w:w="2325" w:type="dxa"/>
            <w:tcBorders>
              <w:top w:val="nil" w:sz="6" w:space="0" w:color="auto"/>
              <w:left w:val="nil" w:sz="6" w:space="0" w:color="auto"/>
              <w:bottom w:val="nil" w:sz="6" w:space="0" w:color="auto"/>
              <w:right w:val="nil" w:sz="6" w:space="0" w:color="auto"/>
            </w:tcBorders>
          </w:tcPr>
          <w:p>
            <w:pPr>
              <w:pStyle w:val="TableParagraph"/>
              <w:spacing w:line="201" w:lineRule="exact"/>
              <w:ind w:left="55" w:right="0"/>
              <w:jc w:val="left"/>
              <w:rPr>
                <w:rFonts w:ascii="宋体" w:hAnsi="宋体" w:cs="宋体" w:eastAsia="宋体" w:hint="default"/>
                <w:sz w:val="16"/>
                <w:szCs w:val="16"/>
              </w:rPr>
            </w:pPr>
            <w:r>
              <w:rPr>
                <w:rFonts w:ascii="宋体" w:hAnsi="宋体" w:cs="宋体" w:eastAsia="宋体" w:hint="default"/>
                <w:sz w:val="16"/>
                <w:szCs w:val="16"/>
              </w:rPr>
              <w:t>北京渡渡狼文化传播有限公司</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2"/>
              <w:jc w:val="right"/>
              <w:rPr>
                <w:rFonts w:ascii="Times New Roman" w:hAnsi="Times New Roman" w:cs="Times New Roman" w:eastAsia="Times New Roman" w:hint="default"/>
                <w:sz w:val="16"/>
                <w:szCs w:val="16"/>
              </w:rPr>
            </w:pPr>
            <w:r>
              <w:rPr>
                <w:rFonts w:ascii="Times New Roman"/>
                <w:spacing w:val="-1"/>
                <w:sz w:val="16"/>
              </w:rPr>
              <w:t>250,000.00</w:t>
            </w:r>
          </w:p>
        </w:tc>
        <w:tc>
          <w:tcPr>
            <w:tcW w:w="108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75"/>
              <w:jc w:val="right"/>
              <w:rPr>
                <w:rFonts w:ascii="Times New Roman" w:hAnsi="Times New Roman" w:cs="Times New Roman" w:eastAsia="Times New Roman" w:hint="default"/>
                <w:sz w:val="16"/>
                <w:szCs w:val="16"/>
              </w:rPr>
            </w:pPr>
            <w:r>
              <w:rPr>
                <w:rFonts w:ascii="Times New Roman"/>
                <w:spacing w:val="-1"/>
                <w:sz w:val="16"/>
              </w:rPr>
              <w:t>0.00</w:t>
            </w: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3"/>
              <w:jc w:val="right"/>
              <w:rPr>
                <w:rFonts w:ascii="Times New Roman" w:hAnsi="Times New Roman" w:cs="Times New Roman" w:eastAsia="Times New Roman" w:hint="default"/>
                <w:sz w:val="16"/>
                <w:szCs w:val="16"/>
              </w:rPr>
            </w:pPr>
            <w:r>
              <w:rPr>
                <w:rFonts w:ascii="Times New Roman"/>
                <w:spacing w:val="-1"/>
                <w:sz w:val="16"/>
              </w:rPr>
              <w:t>250,000.00</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35"/>
              <w:jc w:val="right"/>
              <w:rPr>
                <w:rFonts w:ascii="Times New Roman" w:hAnsi="Times New Roman" w:cs="Times New Roman" w:eastAsia="Times New Roman" w:hint="default"/>
                <w:sz w:val="16"/>
                <w:szCs w:val="16"/>
              </w:rPr>
            </w:pPr>
            <w:r>
              <w:rPr>
                <w:rFonts w:ascii="Times New Roman"/>
                <w:spacing w:val="-1"/>
                <w:sz w:val="16"/>
              </w:rPr>
              <w:t>0.00</w:t>
            </w:r>
          </w:p>
        </w:tc>
        <w:tc>
          <w:tcPr>
            <w:tcW w:w="1819" w:type="dxa"/>
            <w:tcBorders>
              <w:top w:val="nil" w:sz="6" w:space="0" w:color="auto"/>
              <w:left w:val="nil" w:sz="6" w:space="0" w:color="auto"/>
              <w:bottom w:val="nil" w:sz="6" w:space="0" w:color="auto"/>
              <w:right w:val="nil" w:sz="6" w:space="0" w:color="auto"/>
            </w:tcBorders>
          </w:tcPr>
          <w:p>
            <w:pPr>
              <w:pStyle w:val="TableParagraph"/>
              <w:tabs>
                <w:tab w:pos="1243" w:val="left" w:leader="none"/>
              </w:tabs>
              <w:spacing w:line="213" w:lineRule="exact"/>
              <w:ind w:right="54"/>
              <w:jc w:val="right"/>
              <w:rPr>
                <w:rFonts w:ascii="Times New Roman" w:hAnsi="Times New Roman" w:cs="Times New Roman" w:eastAsia="Times New Roman" w:hint="default"/>
                <w:sz w:val="16"/>
                <w:szCs w:val="16"/>
              </w:rPr>
            </w:pPr>
            <w:r>
              <w:rPr>
                <w:rFonts w:ascii="宋体" w:hAnsi="宋体" w:cs="宋体" w:eastAsia="宋体" w:hint="default"/>
                <w:b/>
                <w:bCs/>
                <w:sz w:val="16"/>
                <w:szCs w:val="16"/>
              </w:rPr>
              <w:t>—</w:t>
              <w:tab/>
            </w:r>
            <w:r>
              <w:rPr>
                <w:rFonts w:ascii="Times New Roman" w:hAnsi="Times New Roman" w:cs="Times New Roman" w:eastAsia="Times New Roman" w:hint="default"/>
                <w:spacing w:val="-1"/>
                <w:sz w:val="16"/>
                <w:szCs w:val="16"/>
              </w:rPr>
              <w:t>0.00</w:t>
            </w:r>
          </w:p>
        </w:tc>
      </w:tr>
      <w:tr>
        <w:trPr>
          <w:trHeight w:val="244" w:hRule="exact"/>
        </w:trPr>
        <w:tc>
          <w:tcPr>
            <w:tcW w:w="2325" w:type="dxa"/>
            <w:tcBorders>
              <w:top w:val="nil" w:sz="6" w:space="0" w:color="auto"/>
              <w:left w:val="nil" w:sz="6" w:space="0" w:color="auto"/>
              <w:bottom w:val="single" w:sz="2" w:space="0" w:color="000000"/>
              <w:right w:val="nil" w:sz="6" w:space="0" w:color="auto"/>
            </w:tcBorders>
          </w:tcPr>
          <w:p>
            <w:pPr>
              <w:pStyle w:val="TableParagraph"/>
              <w:spacing w:line="199" w:lineRule="exact"/>
              <w:ind w:left="55" w:right="0"/>
              <w:jc w:val="left"/>
              <w:rPr>
                <w:rFonts w:ascii="宋体" w:hAnsi="宋体" w:cs="宋体" w:eastAsia="宋体" w:hint="default"/>
                <w:sz w:val="16"/>
                <w:szCs w:val="16"/>
              </w:rPr>
            </w:pPr>
            <w:r>
              <w:rPr>
                <w:rFonts w:ascii="宋体" w:hAnsi="宋体" w:cs="宋体" w:eastAsia="宋体" w:hint="default"/>
                <w:sz w:val="16"/>
                <w:szCs w:val="16"/>
              </w:rPr>
              <w:t>太原五一百货大楼</w:t>
            </w:r>
          </w:p>
        </w:tc>
        <w:tc>
          <w:tcPr>
            <w:tcW w:w="1273" w:type="dxa"/>
            <w:tcBorders>
              <w:top w:val="nil" w:sz="6" w:space="0" w:color="auto"/>
              <w:left w:val="nil" w:sz="6" w:space="0" w:color="auto"/>
              <w:bottom w:val="single" w:sz="2" w:space="0" w:color="000000"/>
              <w:right w:val="nil" w:sz="6" w:space="0" w:color="auto"/>
            </w:tcBorders>
          </w:tcPr>
          <w:p>
            <w:pPr>
              <w:pStyle w:val="TableParagraph"/>
              <w:spacing w:line="240" w:lineRule="auto" w:before="23"/>
              <w:ind w:right="82"/>
              <w:jc w:val="right"/>
              <w:rPr>
                <w:rFonts w:ascii="Times New Roman" w:hAnsi="Times New Roman" w:cs="Times New Roman" w:eastAsia="Times New Roman" w:hint="default"/>
                <w:sz w:val="16"/>
                <w:szCs w:val="16"/>
              </w:rPr>
            </w:pPr>
            <w:r>
              <w:rPr>
                <w:rFonts w:ascii="Times New Roman"/>
                <w:spacing w:val="-1"/>
                <w:sz w:val="16"/>
              </w:rPr>
              <w:t>30,000.00</w:t>
            </w:r>
          </w:p>
        </w:tc>
        <w:tc>
          <w:tcPr>
            <w:tcW w:w="1083" w:type="dxa"/>
            <w:tcBorders>
              <w:top w:val="nil" w:sz="6" w:space="0" w:color="auto"/>
              <w:left w:val="nil" w:sz="6" w:space="0" w:color="auto"/>
              <w:bottom w:val="single" w:sz="2" w:space="0" w:color="000000"/>
              <w:right w:val="nil" w:sz="6" w:space="0" w:color="auto"/>
            </w:tcBorders>
          </w:tcPr>
          <w:p>
            <w:pPr>
              <w:pStyle w:val="TableParagraph"/>
              <w:spacing w:line="240" w:lineRule="auto" w:before="23"/>
              <w:ind w:right="75"/>
              <w:jc w:val="right"/>
              <w:rPr>
                <w:rFonts w:ascii="Times New Roman" w:hAnsi="Times New Roman" w:cs="Times New Roman" w:eastAsia="Times New Roman" w:hint="default"/>
                <w:sz w:val="16"/>
                <w:szCs w:val="16"/>
              </w:rPr>
            </w:pPr>
            <w:r>
              <w:rPr>
                <w:rFonts w:ascii="Times New Roman"/>
                <w:spacing w:val="-1"/>
                <w:sz w:val="16"/>
              </w:rPr>
              <w:t>0.00</w:t>
            </w:r>
          </w:p>
        </w:tc>
        <w:tc>
          <w:tcPr>
            <w:tcW w:w="984" w:type="dxa"/>
            <w:tcBorders>
              <w:top w:val="nil" w:sz="6" w:space="0" w:color="auto"/>
              <w:left w:val="nil" w:sz="6" w:space="0" w:color="auto"/>
              <w:bottom w:val="single" w:sz="2" w:space="0" w:color="000000"/>
              <w:right w:val="nil" w:sz="6" w:space="0" w:color="auto"/>
            </w:tcBorders>
          </w:tcPr>
          <w:p>
            <w:pPr>
              <w:pStyle w:val="TableParagraph"/>
              <w:spacing w:line="240" w:lineRule="auto" w:before="23"/>
              <w:ind w:right="63"/>
              <w:jc w:val="right"/>
              <w:rPr>
                <w:rFonts w:ascii="Times New Roman" w:hAnsi="Times New Roman" w:cs="Times New Roman" w:eastAsia="Times New Roman" w:hint="default"/>
                <w:sz w:val="16"/>
                <w:szCs w:val="16"/>
              </w:rPr>
            </w:pPr>
            <w:r>
              <w:rPr>
                <w:rFonts w:ascii="Times New Roman"/>
                <w:spacing w:val="-1"/>
                <w:sz w:val="16"/>
              </w:rPr>
              <w:t>30,000.00</w:t>
            </w:r>
          </w:p>
        </w:tc>
        <w:tc>
          <w:tcPr>
            <w:tcW w:w="1305" w:type="dxa"/>
            <w:tcBorders>
              <w:top w:val="nil" w:sz="6" w:space="0" w:color="auto"/>
              <w:left w:val="nil" w:sz="6" w:space="0" w:color="auto"/>
              <w:bottom w:val="single" w:sz="2" w:space="0" w:color="000000"/>
              <w:right w:val="nil" w:sz="6" w:space="0" w:color="auto"/>
            </w:tcBorders>
          </w:tcPr>
          <w:p>
            <w:pPr>
              <w:pStyle w:val="TableParagraph"/>
              <w:spacing w:line="240" w:lineRule="auto" w:before="23"/>
              <w:ind w:right="235"/>
              <w:jc w:val="right"/>
              <w:rPr>
                <w:rFonts w:ascii="Times New Roman" w:hAnsi="Times New Roman" w:cs="Times New Roman" w:eastAsia="Times New Roman" w:hint="default"/>
                <w:sz w:val="16"/>
                <w:szCs w:val="16"/>
              </w:rPr>
            </w:pPr>
            <w:r>
              <w:rPr>
                <w:rFonts w:ascii="Times New Roman"/>
                <w:spacing w:val="-1"/>
                <w:sz w:val="16"/>
              </w:rPr>
              <w:t>0.00</w:t>
            </w:r>
          </w:p>
        </w:tc>
        <w:tc>
          <w:tcPr>
            <w:tcW w:w="1819" w:type="dxa"/>
            <w:tcBorders>
              <w:top w:val="nil" w:sz="6" w:space="0" w:color="auto"/>
              <w:left w:val="nil" w:sz="6" w:space="0" w:color="auto"/>
              <w:bottom w:val="single" w:sz="2" w:space="0" w:color="000000"/>
              <w:right w:val="nil" w:sz="6" w:space="0" w:color="auto"/>
            </w:tcBorders>
          </w:tcPr>
          <w:p>
            <w:pPr>
              <w:pStyle w:val="TableParagraph"/>
              <w:tabs>
                <w:tab w:pos="1243" w:val="left" w:leader="none"/>
              </w:tabs>
              <w:spacing w:line="212" w:lineRule="exact"/>
              <w:ind w:right="54"/>
              <w:jc w:val="right"/>
              <w:rPr>
                <w:rFonts w:ascii="Times New Roman" w:hAnsi="Times New Roman" w:cs="Times New Roman" w:eastAsia="Times New Roman" w:hint="default"/>
                <w:sz w:val="16"/>
                <w:szCs w:val="16"/>
              </w:rPr>
            </w:pPr>
            <w:r>
              <w:rPr>
                <w:rFonts w:ascii="宋体" w:hAnsi="宋体" w:cs="宋体" w:eastAsia="宋体" w:hint="default"/>
                <w:b/>
                <w:bCs/>
                <w:sz w:val="16"/>
                <w:szCs w:val="16"/>
              </w:rPr>
              <w:t>—</w:t>
              <w:tab/>
            </w:r>
            <w:r>
              <w:rPr>
                <w:rFonts w:ascii="Times New Roman" w:hAnsi="Times New Roman" w:cs="Times New Roman" w:eastAsia="Times New Roman" w:hint="default"/>
                <w:spacing w:val="-1"/>
                <w:sz w:val="16"/>
                <w:szCs w:val="16"/>
              </w:rPr>
              <w:t>0.00</w:t>
            </w:r>
          </w:p>
        </w:tc>
      </w:tr>
      <w:tr>
        <w:trPr>
          <w:trHeight w:val="264" w:hRule="exact"/>
        </w:trPr>
        <w:tc>
          <w:tcPr>
            <w:tcW w:w="2325" w:type="dxa"/>
            <w:tcBorders>
              <w:top w:val="single" w:sz="2" w:space="0" w:color="000000"/>
              <w:left w:val="nil" w:sz="6" w:space="0" w:color="auto"/>
              <w:bottom w:val="single" w:sz="12" w:space="0" w:color="000000"/>
              <w:right w:val="nil" w:sz="6" w:space="0" w:color="auto"/>
            </w:tcBorders>
          </w:tcPr>
          <w:p>
            <w:pPr>
              <w:pStyle w:val="TableParagraph"/>
              <w:spacing w:line="202" w:lineRule="exact"/>
              <w:ind w:left="55"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273" w:type="dxa"/>
            <w:tcBorders>
              <w:top w:val="single" w:sz="2" w:space="0" w:color="000000"/>
              <w:left w:val="nil" w:sz="6" w:space="0" w:color="auto"/>
              <w:bottom w:val="single" w:sz="12" w:space="0" w:color="000000"/>
              <w:right w:val="nil" w:sz="6" w:space="0" w:color="auto"/>
            </w:tcBorders>
          </w:tcPr>
          <w:p>
            <w:pPr>
              <w:pStyle w:val="TableParagraph"/>
              <w:spacing w:line="240" w:lineRule="auto" w:before="28"/>
              <w:ind w:right="83"/>
              <w:jc w:val="right"/>
              <w:rPr>
                <w:rFonts w:ascii="Times New Roman" w:hAnsi="Times New Roman" w:cs="Times New Roman" w:eastAsia="Times New Roman" w:hint="default"/>
                <w:sz w:val="16"/>
                <w:szCs w:val="16"/>
              </w:rPr>
            </w:pPr>
            <w:r>
              <w:rPr>
                <w:rFonts w:ascii="Times New Roman"/>
                <w:b/>
                <w:spacing w:val="-1"/>
                <w:sz w:val="16"/>
              </w:rPr>
              <w:t>102,141,411.62</w:t>
            </w:r>
            <w:r>
              <w:rPr>
                <w:rFonts w:ascii="Times New Roman"/>
                <w:spacing w:val="-1"/>
                <w:sz w:val="16"/>
              </w:rPr>
            </w:r>
          </w:p>
        </w:tc>
        <w:tc>
          <w:tcPr>
            <w:tcW w:w="1083" w:type="dxa"/>
            <w:tcBorders>
              <w:top w:val="single" w:sz="2" w:space="0" w:color="000000"/>
              <w:left w:val="nil" w:sz="6" w:space="0" w:color="auto"/>
              <w:bottom w:val="single" w:sz="12" w:space="0" w:color="000000"/>
              <w:right w:val="nil" w:sz="6" w:space="0" w:color="auto"/>
            </w:tcBorders>
          </w:tcPr>
          <w:p>
            <w:pPr>
              <w:pStyle w:val="TableParagraph"/>
              <w:spacing w:line="240" w:lineRule="auto" w:before="28"/>
              <w:ind w:right="76"/>
              <w:jc w:val="right"/>
              <w:rPr>
                <w:rFonts w:ascii="Times New Roman" w:hAnsi="Times New Roman" w:cs="Times New Roman" w:eastAsia="Times New Roman" w:hint="default"/>
                <w:sz w:val="16"/>
                <w:szCs w:val="16"/>
              </w:rPr>
            </w:pPr>
            <w:r>
              <w:rPr>
                <w:rFonts w:ascii="Times New Roman"/>
                <w:b/>
                <w:spacing w:val="-2"/>
                <w:sz w:val="16"/>
              </w:rPr>
              <w:t>87,758,615.89</w:t>
            </w:r>
            <w:r>
              <w:rPr>
                <w:rFonts w:ascii="Times New Roman"/>
                <w:spacing w:val="-2"/>
                <w:sz w:val="16"/>
              </w:rPr>
            </w:r>
          </w:p>
        </w:tc>
        <w:tc>
          <w:tcPr>
            <w:tcW w:w="984" w:type="dxa"/>
            <w:tcBorders>
              <w:top w:val="single" w:sz="2" w:space="0" w:color="000000"/>
              <w:left w:val="nil" w:sz="6" w:space="0" w:color="auto"/>
              <w:bottom w:val="single" w:sz="12" w:space="0" w:color="000000"/>
              <w:right w:val="nil" w:sz="6" w:space="0" w:color="auto"/>
            </w:tcBorders>
          </w:tcPr>
          <w:p>
            <w:pPr>
              <w:pStyle w:val="TableParagraph"/>
              <w:spacing w:line="240" w:lineRule="auto" w:before="28"/>
              <w:ind w:right="63"/>
              <w:jc w:val="right"/>
              <w:rPr>
                <w:rFonts w:ascii="Times New Roman" w:hAnsi="Times New Roman" w:cs="Times New Roman" w:eastAsia="Times New Roman" w:hint="default"/>
                <w:sz w:val="16"/>
                <w:szCs w:val="16"/>
              </w:rPr>
            </w:pPr>
            <w:r>
              <w:rPr>
                <w:rFonts w:ascii="Times New Roman"/>
                <w:b/>
                <w:spacing w:val="-1"/>
                <w:sz w:val="16"/>
              </w:rPr>
              <w:t>3,021,550.00</w:t>
            </w:r>
            <w:r>
              <w:rPr>
                <w:rFonts w:ascii="Times New Roman"/>
                <w:spacing w:val="-1"/>
                <w:sz w:val="16"/>
              </w:rPr>
            </w:r>
          </w:p>
        </w:tc>
        <w:tc>
          <w:tcPr>
            <w:tcW w:w="1305" w:type="dxa"/>
            <w:tcBorders>
              <w:top w:val="single" w:sz="2" w:space="0" w:color="000000"/>
              <w:left w:val="nil" w:sz="6" w:space="0" w:color="auto"/>
              <w:bottom w:val="single" w:sz="12" w:space="0" w:color="000000"/>
              <w:right w:val="nil" w:sz="6" w:space="0" w:color="auto"/>
            </w:tcBorders>
          </w:tcPr>
          <w:p>
            <w:pPr>
              <w:pStyle w:val="TableParagraph"/>
              <w:spacing w:line="240" w:lineRule="auto" w:before="28"/>
              <w:ind w:right="235"/>
              <w:jc w:val="right"/>
              <w:rPr>
                <w:rFonts w:ascii="Times New Roman" w:hAnsi="Times New Roman" w:cs="Times New Roman" w:eastAsia="Times New Roman" w:hint="default"/>
                <w:sz w:val="16"/>
                <w:szCs w:val="16"/>
              </w:rPr>
            </w:pPr>
            <w:r>
              <w:rPr>
                <w:rFonts w:ascii="Times New Roman"/>
                <w:b/>
                <w:spacing w:val="-1"/>
                <w:sz w:val="16"/>
              </w:rPr>
              <w:t>186,878,477.51</w:t>
            </w:r>
            <w:r>
              <w:rPr>
                <w:rFonts w:ascii="Times New Roman"/>
                <w:spacing w:val="-1"/>
                <w:sz w:val="16"/>
              </w:rPr>
            </w:r>
          </w:p>
        </w:tc>
        <w:tc>
          <w:tcPr>
            <w:tcW w:w="1819" w:type="dxa"/>
            <w:tcBorders>
              <w:top w:val="single" w:sz="2" w:space="0" w:color="000000"/>
              <w:left w:val="nil" w:sz="6" w:space="0" w:color="auto"/>
              <w:bottom w:val="single" w:sz="12" w:space="0" w:color="000000"/>
              <w:right w:val="nil" w:sz="6" w:space="0" w:color="auto"/>
            </w:tcBorders>
          </w:tcPr>
          <w:p>
            <w:pPr>
              <w:pStyle w:val="TableParagraph"/>
              <w:tabs>
                <w:tab w:pos="683" w:val="left" w:leader="none"/>
              </w:tabs>
              <w:spacing w:line="215" w:lineRule="exact"/>
              <w:ind w:right="55"/>
              <w:jc w:val="right"/>
              <w:rPr>
                <w:rFonts w:ascii="Times New Roman" w:hAnsi="Times New Roman" w:cs="Times New Roman" w:eastAsia="Times New Roman" w:hint="default"/>
                <w:sz w:val="16"/>
                <w:szCs w:val="16"/>
              </w:rPr>
            </w:pPr>
            <w:r>
              <w:rPr>
                <w:rFonts w:ascii="宋体" w:hAnsi="宋体" w:cs="宋体" w:eastAsia="宋体" w:hint="default"/>
                <w:b/>
                <w:bCs/>
                <w:sz w:val="16"/>
                <w:szCs w:val="16"/>
              </w:rPr>
              <w:t>—</w:t>
              <w:tab/>
            </w:r>
            <w:r>
              <w:rPr>
                <w:rFonts w:ascii="Times New Roman" w:hAnsi="Times New Roman" w:cs="Times New Roman" w:eastAsia="Times New Roman" w:hint="default"/>
                <w:b/>
                <w:bCs/>
                <w:spacing w:val="-1"/>
                <w:sz w:val="16"/>
                <w:szCs w:val="16"/>
              </w:rPr>
              <w:t>2,050,000.00</w:t>
            </w:r>
            <w:r>
              <w:rPr>
                <w:rFonts w:ascii="Times New Roman" w:hAnsi="Times New Roman" w:cs="Times New Roman" w:eastAsia="Times New Roman" w:hint="default"/>
                <w:spacing w:val="-1"/>
                <w:sz w:val="16"/>
                <w:szCs w:val="16"/>
              </w:rPr>
            </w:r>
          </w:p>
        </w:tc>
      </w:tr>
    </w:tbl>
    <w:p>
      <w:pPr>
        <w:spacing w:before="67"/>
        <w:ind w:left="7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54"/>
          <w:sz w:val="22"/>
          <w:szCs w:val="22"/>
        </w:rPr>
        <w:t> </w:t>
      </w:r>
      <w:r>
        <w:rPr>
          <w:rFonts w:ascii="宋体" w:hAnsi="宋体" w:cs="宋体" w:eastAsia="宋体" w:hint="default"/>
          <w:sz w:val="22"/>
          <w:szCs w:val="22"/>
        </w:rPr>
        <w:t>可供出售金融资产减值准备</w:t>
      </w:r>
    </w:p>
    <w:p>
      <w:pPr>
        <w:spacing w:line="240" w:lineRule="auto" w:before="5"/>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3809"/>
        <w:gridCol w:w="1316"/>
        <w:gridCol w:w="1272"/>
        <w:gridCol w:w="1251"/>
        <w:gridCol w:w="1159"/>
      </w:tblGrid>
      <w:tr>
        <w:trPr>
          <w:trHeight w:val="266" w:hRule="exact"/>
        </w:trPr>
        <w:tc>
          <w:tcPr>
            <w:tcW w:w="3809" w:type="dxa"/>
            <w:vMerge w:val="restart"/>
            <w:tcBorders>
              <w:top w:val="single" w:sz="12" w:space="0" w:color="000000"/>
              <w:left w:val="nil" w:sz="6" w:space="0" w:color="auto"/>
              <w:right w:val="nil" w:sz="6" w:space="0" w:color="auto"/>
            </w:tcBorders>
          </w:tcPr>
          <w:p>
            <w:pPr>
              <w:pStyle w:val="TableParagraph"/>
              <w:spacing w:line="240" w:lineRule="auto" w:before="104"/>
              <w:ind w:left="120"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316" w:type="dxa"/>
            <w:tcBorders>
              <w:top w:val="single" w:sz="12" w:space="0" w:color="000000"/>
              <w:left w:val="nil" w:sz="6" w:space="0" w:color="auto"/>
              <w:bottom w:val="single" w:sz="4" w:space="0" w:color="000000"/>
              <w:right w:val="nil" w:sz="6" w:space="0" w:color="auto"/>
            </w:tcBorders>
          </w:tcPr>
          <w:p>
            <w:pPr/>
          </w:p>
        </w:tc>
        <w:tc>
          <w:tcPr>
            <w:tcW w:w="2523" w:type="dxa"/>
            <w:gridSpan w:val="2"/>
            <w:tcBorders>
              <w:top w:val="single" w:sz="12" w:space="0" w:color="000000"/>
              <w:left w:val="nil" w:sz="6" w:space="0" w:color="auto"/>
              <w:bottom w:val="single" w:sz="4" w:space="0" w:color="000000"/>
              <w:right w:val="nil" w:sz="6" w:space="0" w:color="auto"/>
            </w:tcBorders>
          </w:tcPr>
          <w:p>
            <w:pPr>
              <w:pStyle w:val="TableParagraph"/>
              <w:spacing w:line="213" w:lineRule="exact"/>
              <w:ind w:left="82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159" w:type="dxa"/>
            <w:tcBorders>
              <w:top w:val="single" w:sz="12" w:space="0" w:color="000000"/>
              <w:left w:val="nil" w:sz="6" w:space="0" w:color="auto"/>
              <w:bottom w:val="single" w:sz="4" w:space="0" w:color="000000"/>
              <w:right w:val="nil" w:sz="6" w:space="0" w:color="auto"/>
            </w:tcBorders>
          </w:tcPr>
          <w:p>
            <w:pPr/>
          </w:p>
        </w:tc>
      </w:tr>
      <w:tr>
        <w:trPr>
          <w:trHeight w:val="252" w:hRule="exact"/>
        </w:trPr>
        <w:tc>
          <w:tcPr>
            <w:tcW w:w="3809" w:type="dxa"/>
            <w:vMerge/>
            <w:tcBorders>
              <w:left w:val="nil" w:sz="6" w:space="0" w:color="auto"/>
              <w:bottom w:val="single" w:sz="4" w:space="0" w:color="000000"/>
              <w:right w:val="nil" w:sz="6" w:space="0" w:color="auto"/>
            </w:tcBorders>
          </w:tcPr>
          <w:p>
            <w:pPr/>
          </w:p>
        </w:tc>
        <w:tc>
          <w:tcPr>
            <w:tcW w:w="1316" w:type="dxa"/>
            <w:tcBorders>
              <w:top w:val="single" w:sz="4" w:space="0" w:color="000000"/>
              <w:left w:val="nil" w:sz="6" w:space="0" w:color="auto"/>
              <w:bottom w:val="single" w:sz="4" w:space="0" w:color="000000"/>
              <w:right w:val="nil" w:sz="6" w:space="0" w:color="auto"/>
            </w:tcBorders>
          </w:tcPr>
          <w:p>
            <w:pPr>
              <w:pStyle w:val="TableParagraph"/>
              <w:spacing w:line="210" w:lineRule="exact"/>
              <w:ind w:left="261"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c>
          <w:tcPr>
            <w:tcW w:w="1272" w:type="dxa"/>
            <w:tcBorders>
              <w:top w:val="single" w:sz="4" w:space="0" w:color="000000"/>
              <w:left w:val="nil" w:sz="6" w:space="0" w:color="auto"/>
              <w:bottom w:val="single" w:sz="4" w:space="0" w:color="000000"/>
              <w:right w:val="nil" w:sz="6" w:space="0" w:color="auto"/>
            </w:tcBorders>
          </w:tcPr>
          <w:p>
            <w:pPr>
              <w:pStyle w:val="TableParagraph"/>
              <w:spacing w:line="210" w:lineRule="exact"/>
              <w:ind w:left="19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251" w:type="dxa"/>
            <w:tcBorders>
              <w:top w:val="single" w:sz="4" w:space="0" w:color="000000"/>
              <w:left w:val="nil" w:sz="6" w:space="0" w:color="auto"/>
              <w:bottom w:val="single" w:sz="4" w:space="0" w:color="000000"/>
              <w:right w:val="nil" w:sz="6" w:space="0" w:color="auto"/>
            </w:tcBorders>
          </w:tcPr>
          <w:p>
            <w:pPr>
              <w:pStyle w:val="TableParagraph"/>
              <w:spacing w:line="210"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159" w:type="dxa"/>
            <w:tcBorders>
              <w:top w:val="single" w:sz="4" w:space="0" w:color="000000"/>
              <w:left w:val="nil" w:sz="6" w:space="0" w:color="auto"/>
              <w:bottom w:val="single" w:sz="4" w:space="0" w:color="000000"/>
              <w:right w:val="nil" w:sz="6" w:space="0" w:color="auto"/>
            </w:tcBorders>
          </w:tcPr>
          <w:p>
            <w:pPr>
              <w:pStyle w:val="TableParagraph"/>
              <w:spacing w:line="210" w:lineRule="exact"/>
              <w:ind w:left="167"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r>
      <w:tr>
        <w:trPr>
          <w:trHeight w:val="255" w:hRule="exact"/>
        </w:trPr>
        <w:tc>
          <w:tcPr>
            <w:tcW w:w="3809" w:type="dxa"/>
            <w:tcBorders>
              <w:top w:val="single" w:sz="4" w:space="0" w:color="000000"/>
              <w:left w:val="nil" w:sz="6" w:space="0" w:color="auto"/>
              <w:bottom w:val="nil" w:sz="6" w:space="0" w:color="auto"/>
              <w:right w:val="nil" w:sz="6" w:space="0" w:color="auto"/>
            </w:tcBorders>
          </w:tcPr>
          <w:p>
            <w:pPr>
              <w:pStyle w:val="TableParagraph"/>
              <w:spacing w:line="217" w:lineRule="exact"/>
              <w:ind w:left="120" w:right="0"/>
              <w:jc w:val="left"/>
              <w:rPr>
                <w:rFonts w:ascii="宋体" w:hAnsi="宋体" w:cs="宋体" w:eastAsia="宋体" w:hint="default"/>
                <w:sz w:val="18"/>
                <w:szCs w:val="18"/>
              </w:rPr>
            </w:pPr>
            <w:r>
              <w:rPr>
                <w:rFonts w:ascii="宋体" w:hAnsi="宋体" w:cs="宋体" w:eastAsia="宋体" w:hint="default"/>
                <w:sz w:val="18"/>
                <w:szCs w:val="18"/>
              </w:rPr>
              <w:t>杭州热秀网络技术有限公司</w:t>
            </w:r>
          </w:p>
        </w:tc>
        <w:tc>
          <w:tcPr>
            <w:tcW w:w="131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72"/>
              <w:jc w:val="right"/>
              <w:rPr>
                <w:rFonts w:ascii="Times New Roman" w:hAnsi="Times New Roman" w:cs="Times New Roman" w:eastAsia="Times New Roman" w:hint="default"/>
                <w:sz w:val="18"/>
                <w:szCs w:val="18"/>
              </w:rPr>
            </w:pPr>
            <w:r>
              <w:rPr>
                <w:rFonts w:ascii="Times New Roman"/>
                <w:spacing w:val="-1"/>
                <w:sz w:val="18"/>
              </w:rPr>
              <w:t>0.00</w:t>
            </w:r>
          </w:p>
        </w:tc>
        <w:tc>
          <w:tcPr>
            <w:tcW w:w="1272"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49"/>
              <w:jc w:val="right"/>
              <w:rPr>
                <w:rFonts w:ascii="Times New Roman" w:hAnsi="Times New Roman" w:cs="Times New Roman" w:eastAsia="Times New Roman" w:hint="default"/>
                <w:sz w:val="18"/>
                <w:szCs w:val="18"/>
              </w:rPr>
            </w:pPr>
            <w:r>
              <w:rPr>
                <w:rFonts w:ascii="Times New Roman"/>
                <w:spacing w:val="-1"/>
                <w:sz w:val="18"/>
              </w:rPr>
              <w:t>756,680.98</w:t>
            </w:r>
          </w:p>
        </w:tc>
        <w:tc>
          <w:tcPr>
            <w:tcW w:w="1251"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151"/>
              <w:jc w:val="right"/>
              <w:rPr>
                <w:rFonts w:ascii="Times New Roman" w:hAnsi="Times New Roman" w:cs="Times New Roman" w:eastAsia="Times New Roman" w:hint="default"/>
                <w:sz w:val="18"/>
                <w:szCs w:val="18"/>
              </w:rPr>
            </w:pPr>
            <w:r>
              <w:rPr>
                <w:rFonts w:ascii="Times New Roman"/>
                <w:spacing w:val="-1"/>
                <w:sz w:val="18"/>
              </w:rPr>
              <w:t>0.00</w:t>
            </w:r>
          </w:p>
        </w:tc>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57"/>
              <w:jc w:val="right"/>
              <w:rPr>
                <w:rFonts w:ascii="Times New Roman" w:hAnsi="Times New Roman" w:cs="Times New Roman" w:eastAsia="Times New Roman" w:hint="default"/>
                <w:sz w:val="18"/>
                <w:szCs w:val="18"/>
              </w:rPr>
            </w:pPr>
            <w:r>
              <w:rPr>
                <w:rFonts w:ascii="Times New Roman"/>
                <w:spacing w:val="-1"/>
                <w:sz w:val="18"/>
              </w:rPr>
              <w:t>756,680.98</w:t>
            </w:r>
          </w:p>
        </w:tc>
      </w:tr>
      <w:tr>
        <w:trPr>
          <w:trHeight w:val="244"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12" w:lineRule="exact"/>
              <w:ind w:left="120" w:right="0"/>
              <w:jc w:val="left"/>
              <w:rPr>
                <w:rFonts w:ascii="宋体" w:hAnsi="宋体" w:cs="宋体" w:eastAsia="宋体" w:hint="default"/>
                <w:sz w:val="18"/>
                <w:szCs w:val="18"/>
              </w:rPr>
            </w:pPr>
            <w:r>
              <w:rPr>
                <w:rFonts w:ascii="宋体" w:hAnsi="宋体" w:cs="宋体" w:eastAsia="宋体" w:hint="default"/>
                <w:sz w:val="18"/>
                <w:szCs w:val="18"/>
              </w:rPr>
              <w:t>佛山市南海区联合广东新光源产业创新中心</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3"/>
              <w:jc w:val="right"/>
              <w:rPr>
                <w:rFonts w:ascii="Times New Roman" w:hAnsi="Times New Roman" w:cs="Times New Roman" w:eastAsia="Times New Roman" w:hint="default"/>
                <w:sz w:val="18"/>
                <w:szCs w:val="18"/>
              </w:rPr>
            </w:pPr>
            <w:r>
              <w:rPr>
                <w:rFonts w:ascii="Times New Roman"/>
                <w:spacing w:val="-1"/>
                <w:sz w:val="18"/>
              </w:rPr>
              <w:t>691,735.71</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8"/>
              <w:jc w:val="right"/>
              <w:rPr>
                <w:rFonts w:ascii="Times New Roman" w:hAnsi="Times New Roman" w:cs="Times New Roman" w:eastAsia="Times New Roman" w:hint="default"/>
                <w:sz w:val="18"/>
                <w:szCs w:val="18"/>
              </w:rPr>
            </w:pPr>
            <w:r>
              <w:rPr>
                <w:rFonts w:ascii="Times New Roman"/>
                <w:spacing w:val="-1"/>
                <w:sz w:val="18"/>
              </w:rPr>
              <w:t>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1"/>
              <w:jc w:val="right"/>
              <w:rPr>
                <w:rFonts w:ascii="Times New Roman" w:hAnsi="Times New Roman" w:cs="Times New Roman" w:eastAsia="Times New Roman" w:hint="default"/>
                <w:sz w:val="18"/>
                <w:szCs w:val="18"/>
              </w:rPr>
            </w:pPr>
            <w:r>
              <w:rPr>
                <w:rFonts w:ascii="Times New Roman"/>
                <w:spacing w:val="-1"/>
                <w:sz w:val="18"/>
              </w:rPr>
              <w:t>0.00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7"/>
              <w:jc w:val="right"/>
              <w:rPr>
                <w:rFonts w:ascii="Times New Roman" w:hAnsi="Times New Roman" w:cs="Times New Roman" w:eastAsia="Times New Roman" w:hint="default"/>
                <w:sz w:val="18"/>
                <w:szCs w:val="18"/>
              </w:rPr>
            </w:pPr>
            <w:r>
              <w:rPr>
                <w:rFonts w:ascii="Times New Roman"/>
                <w:spacing w:val="-1"/>
                <w:sz w:val="18"/>
              </w:rPr>
              <w:t>691,735.71</w:t>
            </w:r>
          </w:p>
        </w:tc>
      </w:tr>
      <w:tr>
        <w:trPr>
          <w:trHeight w:val="245"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11" w:lineRule="exact"/>
              <w:ind w:left="120" w:right="0"/>
              <w:jc w:val="left"/>
              <w:rPr>
                <w:rFonts w:ascii="宋体" w:hAnsi="宋体" w:cs="宋体" w:eastAsia="宋体" w:hint="default"/>
                <w:sz w:val="18"/>
                <w:szCs w:val="18"/>
              </w:rPr>
            </w:pPr>
            <w:r>
              <w:rPr>
                <w:rFonts w:ascii="宋体" w:hAnsi="宋体" w:cs="宋体" w:eastAsia="宋体" w:hint="default"/>
                <w:sz w:val="18"/>
                <w:szCs w:val="18"/>
              </w:rPr>
              <w:t>湖北银雨照明有限公司</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3"/>
              <w:jc w:val="right"/>
              <w:rPr>
                <w:rFonts w:ascii="Times New Roman" w:hAnsi="Times New Roman" w:cs="Times New Roman" w:eastAsia="Times New Roman" w:hint="default"/>
                <w:sz w:val="18"/>
                <w:szCs w:val="18"/>
              </w:rPr>
            </w:pPr>
            <w:r>
              <w:rPr>
                <w:rFonts w:ascii="Times New Roman"/>
                <w:spacing w:val="-1"/>
                <w:sz w:val="18"/>
              </w:rPr>
              <w:t>14,555.12</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9"/>
              <w:jc w:val="right"/>
              <w:rPr>
                <w:rFonts w:ascii="Times New Roman" w:hAnsi="Times New Roman" w:cs="Times New Roman" w:eastAsia="Times New Roman" w:hint="default"/>
                <w:sz w:val="18"/>
                <w:szCs w:val="18"/>
              </w:rPr>
            </w:pPr>
            <w:r>
              <w:rPr>
                <w:rFonts w:ascii="Times New Roman"/>
                <w:spacing w:val="-1"/>
                <w:sz w:val="18"/>
              </w:rPr>
              <w:t>314,868.65</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1"/>
              <w:jc w:val="right"/>
              <w:rPr>
                <w:rFonts w:ascii="Times New Roman" w:hAnsi="Times New Roman" w:cs="Times New Roman" w:eastAsia="Times New Roman" w:hint="default"/>
                <w:sz w:val="18"/>
                <w:szCs w:val="18"/>
              </w:rPr>
            </w:pPr>
            <w:r>
              <w:rPr>
                <w:rFonts w:ascii="Times New Roman"/>
                <w:spacing w:val="-1"/>
                <w:sz w:val="18"/>
              </w:rPr>
              <w:t>0.00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7"/>
              <w:jc w:val="right"/>
              <w:rPr>
                <w:rFonts w:ascii="Times New Roman" w:hAnsi="Times New Roman" w:cs="Times New Roman" w:eastAsia="Times New Roman" w:hint="default"/>
                <w:sz w:val="18"/>
                <w:szCs w:val="18"/>
              </w:rPr>
            </w:pPr>
            <w:r>
              <w:rPr>
                <w:rFonts w:ascii="Times New Roman"/>
                <w:spacing w:val="-1"/>
                <w:sz w:val="18"/>
              </w:rPr>
              <w:t>329,423.77</w:t>
            </w:r>
          </w:p>
        </w:tc>
      </w:tr>
      <w:tr>
        <w:trPr>
          <w:trHeight w:val="244" w:hRule="exact"/>
        </w:trPr>
        <w:tc>
          <w:tcPr>
            <w:tcW w:w="3809" w:type="dxa"/>
            <w:tcBorders>
              <w:top w:val="nil" w:sz="6" w:space="0" w:color="auto"/>
              <w:left w:val="nil" w:sz="6" w:space="0" w:color="auto"/>
              <w:bottom w:val="nil" w:sz="6" w:space="0" w:color="auto"/>
              <w:right w:val="nil" w:sz="6" w:space="0" w:color="auto"/>
            </w:tcBorders>
          </w:tcPr>
          <w:p>
            <w:pPr>
              <w:pStyle w:val="TableParagraph"/>
              <w:spacing w:line="211" w:lineRule="exact"/>
              <w:ind w:left="120" w:right="0"/>
              <w:jc w:val="left"/>
              <w:rPr>
                <w:rFonts w:ascii="宋体" w:hAnsi="宋体" w:cs="宋体" w:eastAsia="宋体" w:hint="default"/>
                <w:sz w:val="18"/>
                <w:szCs w:val="18"/>
              </w:rPr>
            </w:pPr>
            <w:r>
              <w:rPr>
                <w:rFonts w:ascii="宋体" w:hAnsi="宋体" w:cs="宋体" w:eastAsia="宋体" w:hint="default"/>
                <w:sz w:val="18"/>
                <w:szCs w:val="18"/>
              </w:rPr>
              <w:t>太原五一百货大楼</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3"/>
              <w:jc w:val="right"/>
              <w:rPr>
                <w:rFonts w:ascii="Times New Roman" w:hAnsi="Times New Roman" w:cs="Times New Roman" w:eastAsia="Times New Roman" w:hint="default"/>
                <w:sz w:val="18"/>
                <w:szCs w:val="18"/>
              </w:rPr>
            </w:pPr>
            <w:r>
              <w:rPr>
                <w:rFonts w:ascii="Times New Roman"/>
                <w:spacing w:val="-1"/>
                <w:sz w:val="18"/>
              </w:rPr>
              <w:t>30,000.00</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8"/>
              <w:jc w:val="right"/>
              <w:rPr>
                <w:rFonts w:ascii="Times New Roman" w:hAnsi="Times New Roman" w:cs="Times New Roman" w:eastAsia="Times New Roman" w:hint="default"/>
                <w:sz w:val="18"/>
                <w:szCs w:val="18"/>
              </w:rPr>
            </w:pPr>
            <w:r>
              <w:rPr>
                <w:rFonts w:ascii="Times New Roman"/>
                <w:spacing w:val="-1"/>
                <w:sz w:val="18"/>
              </w:rPr>
              <w:t>0.00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2"/>
              <w:jc w:val="right"/>
              <w:rPr>
                <w:rFonts w:ascii="Times New Roman" w:hAnsi="Times New Roman" w:cs="Times New Roman" w:eastAsia="Times New Roman" w:hint="default"/>
                <w:sz w:val="18"/>
                <w:szCs w:val="18"/>
              </w:rPr>
            </w:pPr>
            <w:r>
              <w:rPr>
                <w:rFonts w:ascii="Times New Roman"/>
                <w:spacing w:val="-1"/>
                <w:sz w:val="18"/>
              </w:rPr>
              <w:t>30,000.00</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45" w:hRule="exact"/>
        </w:trPr>
        <w:tc>
          <w:tcPr>
            <w:tcW w:w="3809" w:type="dxa"/>
            <w:tcBorders>
              <w:top w:val="nil" w:sz="6" w:space="0" w:color="auto"/>
              <w:left w:val="nil" w:sz="6" w:space="0" w:color="auto"/>
              <w:bottom w:val="single" w:sz="4" w:space="0" w:color="000000"/>
              <w:right w:val="nil" w:sz="6" w:space="0" w:color="auto"/>
            </w:tcBorders>
          </w:tcPr>
          <w:p>
            <w:pPr>
              <w:pStyle w:val="TableParagraph"/>
              <w:spacing w:line="212" w:lineRule="exact"/>
              <w:ind w:left="120" w:right="0"/>
              <w:jc w:val="left"/>
              <w:rPr>
                <w:rFonts w:ascii="宋体" w:hAnsi="宋体" w:cs="宋体" w:eastAsia="宋体" w:hint="default"/>
                <w:sz w:val="18"/>
                <w:szCs w:val="18"/>
              </w:rPr>
            </w:pPr>
            <w:r>
              <w:rPr>
                <w:rFonts w:ascii="宋体" w:hAnsi="宋体" w:cs="宋体" w:eastAsia="宋体" w:hint="default"/>
                <w:sz w:val="18"/>
                <w:szCs w:val="18"/>
              </w:rPr>
              <w:t>江西万德福磁带有限公司</w:t>
            </w:r>
          </w:p>
        </w:tc>
        <w:tc>
          <w:tcPr>
            <w:tcW w:w="1316"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173"/>
              <w:jc w:val="right"/>
              <w:rPr>
                <w:rFonts w:ascii="Times New Roman" w:hAnsi="Times New Roman" w:cs="Times New Roman" w:eastAsia="Times New Roman" w:hint="default"/>
                <w:sz w:val="18"/>
                <w:szCs w:val="18"/>
              </w:rPr>
            </w:pPr>
            <w:r>
              <w:rPr>
                <w:rFonts w:ascii="Times New Roman"/>
                <w:spacing w:val="-1"/>
                <w:sz w:val="18"/>
              </w:rPr>
              <w:t>2,741,550.00</w:t>
            </w:r>
          </w:p>
        </w:tc>
        <w:tc>
          <w:tcPr>
            <w:tcW w:w="127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148"/>
              <w:jc w:val="right"/>
              <w:rPr>
                <w:rFonts w:ascii="Times New Roman" w:hAnsi="Times New Roman" w:cs="Times New Roman" w:eastAsia="Times New Roman" w:hint="default"/>
                <w:sz w:val="18"/>
                <w:szCs w:val="18"/>
              </w:rPr>
            </w:pPr>
            <w:r>
              <w:rPr>
                <w:rFonts w:ascii="Times New Roman"/>
                <w:spacing w:val="-1"/>
                <w:sz w:val="18"/>
              </w:rPr>
              <w:t>0.00</w:t>
            </w:r>
          </w:p>
        </w:tc>
        <w:tc>
          <w:tcPr>
            <w:tcW w:w="1251"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150" w:right="0"/>
              <w:jc w:val="left"/>
              <w:rPr>
                <w:rFonts w:ascii="Times New Roman" w:hAnsi="Times New Roman" w:cs="Times New Roman" w:eastAsia="Times New Roman" w:hint="default"/>
                <w:sz w:val="18"/>
                <w:szCs w:val="18"/>
              </w:rPr>
            </w:pPr>
            <w:r>
              <w:rPr>
                <w:rFonts w:ascii="Times New Roman"/>
                <w:sz w:val="18"/>
              </w:rPr>
              <w:t>2,741,550.00</w:t>
            </w:r>
          </w:p>
        </w:tc>
        <w:tc>
          <w:tcPr>
            <w:tcW w:w="1159"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5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64" w:hRule="exact"/>
        </w:trPr>
        <w:tc>
          <w:tcPr>
            <w:tcW w:w="3809" w:type="dxa"/>
            <w:tcBorders>
              <w:top w:val="single" w:sz="4" w:space="0" w:color="000000"/>
              <w:left w:val="nil" w:sz="6" w:space="0" w:color="auto"/>
              <w:bottom w:val="single" w:sz="12" w:space="0" w:color="000000"/>
              <w:right w:val="nil" w:sz="6" w:space="0" w:color="auto"/>
            </w:tcBorders>
          </w:tcPr>
          <w:p>
            <w:pPr>
              <w:pStyle w:val="TableParagraph"/>
              <w:spacing w:line="210" w:lineRule="exact"/>
              <w:ind w:left="12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16" w:type="dxa"/>
            <w:tcBorders>
              <w:top w:val="single" w:sz="4" w:space="0" w:color="000000"/>
              <w:left w:val="nil" w:sz="6" w:space="0" w:color="auto"/>
              <w:bottom w:val="single" w:sz="12" w:space="0" w:color="000000"/>
              <w:right w:val="nil" w:sz="6" w:space="0" w:color="auto"/>
            </w:tcBorders>
          </w:tcPr>
          <w:p>
            <w:pPr>
              <w:pStyle w:val="TableParagraph"/>
              <w:spacing w:line="240" w:lineRule="auto" w:before="19"/>
              <w:ind w:right="173"/>
              <w:jc w:val="right"/>
              <w:rPr>
                <w:rFonts w:ascii="Times New Roman" w:hAnsi="Times New Roman" w:cs="Times New Roman" w:eastAsia="Times New Roman" w:hint="default"/>
                <w:sz w:val="18"/>
                <w:szCs w:val="18"/>
              </w:rPr>
            </w:pPr>
            <w:r>
              <w:rPr>
                <w:rFonts w:ascii="Times New Roman"/>
                <w:b/>
                <w:spacing w:val="-1"/>
                <w:sz w:val="18"/>
              </w:rPr>
              <w:t>3,477,840.83</w:t>
            </w:r>
            <w:r>
              <w:rPr>
                <w:rFonts w:ascii="Times New Roman"/>
                <w:spacing w:val="-1"/>
                <w:sz w:val="18"/>
              </w:rPr>
            </w:r>
          </w:p>
        </w:tc>
        <w:tc>
          <w:tcPr>
            <w:tcW w:w="1272" w:type="dxa"/>
            <w:tcBorders>
              <w:top w:val="single" w:sz="4" w:space="0" w:color="000000"/>
              <w:left w:val="nil" w:sz="6" w:space="0" w:color="auto"/>
              <w:bottom w:val="single" w:sz="12" w:space="0" w:color="000000"/>
              <w:right w:val="nil" w:sz="6" w:space="0" w:color="auto"/>
            </w:tcBorders>
          </w:tcPr>
          <w:p>
            <w:pPr>
              <w:pStyle w:val="TableParagraph"/>
              <w:spacing w:line="240" w:lineRule="auto" w:before="19"/>
              <w:ind w:right="149"/>
              <w:jc w:val="right"/>
              <w:rPr>
                <w:rFonts w:ascii="Times New Roman" w:hAnsi="Times New Roman" w:cs="Times New Roman" w:eastAsia="Times New Roman" w:hint="default"/>
                <w:sz w:val="18"/>
                <w:szCs w:val="18"/>
              </w:rPr>
            </w:pPr>
            <w:r>
              <w:rPr>
                <w:rFonts w:ascii="Times New Roman"/>
                <w:b/>
                <w:spacing w:val="-1"/>
                <w:sz w:val="18"/>
              </w:rPr>
              <w:t>1,071,549.63</w:t>
            </w:r>
            <w:r>
              <w:rPr>
                <w:rFonts w:ascii="Times New Roman"/>
                <w:spacing w:val="-1"/>
                <w:sz w:val="18"/>
              </w:rPr>
            </w:r>
          </w:p>
        </w:tc>
        <w:tc>
          <w:tcPr>
            <w:tcW w:w="1251" w:type="dxa"/>
            <w:tcBorders>
              <w:top w:val="single" w:sz="4" w:space="0" w:color="000000"/>
              <w:left w:val="nil" w:sz="6" w:space="0" w:color="auto"/>
              <w:bottom w:val="single" w:sz="12" w:space="0" w:color="000000"/>
              <w:right w:val="nil" w:sz="6" w:space="0" w:color="auto"/>
            </w:tcBorders>
          </w:tcPr>
          <w:p>
            <w:pPr>
              <w:pStyle w:val="TableParagraph"/>
              <w:spacing w:line="240" w:lineRule="auto" w:before="19"/>
              <w:ind w:left="150" w:right="0"/>
              <w:jc w:val="left"/>
              <w:rPr>
                <w:rFonts w:ascii="Times New Roman" w:hAnsi="Times New Roman" w:cs="Times New Roman" w:eastAsia="Times New Roman" w:hint="default"/>
                <w:sz w:val="18"/>
                <w:szCs w:val="18"/>
              </w:rPr>
            </w:pPr>
            <w:r>
              <w:rPr>
                <w:rFonts w:ascii="Times New Roman"/>
                <w:b/>
                <w:sz w:val="18"/>
              </w:rPr>
              <w:t>2,771,550.00</w:t>
            </w:r>
            <w:r>
              <w:rPr>
                <w:rFonts w:ascii="Times New Roman"/>
                <w:sz w:val="18"/>
              </w:rPr>
            </w:r>
          </w:p>
        </w:tc>
        <w:tc>
          <w:tcPr>
            <w:tcW w:w="1159" w:type="dxa"/>
            <w:tcBorders>
              <w:top w:val="single" w:sz="4" w:space="0" w:color="000000"/>
              <w:left w:val="nil" w:sz="6" w:space="0" w:color="auto"/>
              <w:bottom w:val="single" w:sz="12" w:space="0" w:color="000000"/>
              <w:right w:val="nil" w:sz="6" w:space="0" w:color="auto"/>
            </w:tcBorders>
          </w:tcPr>
          <w:p>
            <w:pPr>
              <w:pStyle w:val="TableParagraph"/>
              <w:spacing w:line="240" w:lineRule="auto" w:before="19"/>
              <w:ind w:right="57"/>
              <w:jc w:val="right"/>
              <w:rPr>
                <w:rFonts w:ascii="Times New Roman" w:hAnsi="Times New Roman" w:cs="Times New Roman" w:eastAsia="Times New Roman" w:hint="default"/>
                <w:sz w:val="18"/>
                <w:szCs w:val="18"/>
              </w:rPr>
            </w:pPr>
            <w:r>
              <w:rPr>
                <w:rFonts w:ascii="Times New Roman"/>
                <w:b/>
                <w:spacing w:val="-1"/>
                <w:sz w:val="18"/>
              </w:rPr>
              <w:t>1,777,840.46</w:t>
            </w:r>
            <w:r>
              <w:rPr>
                <w:rFonts w:ascii="Times New Roman"/>
                <w:spacing w:val="-1"/>
                <w:sz w:val="18"/>
              </w:rPr>
            </w:r>
          </w:p>
        </w:tc>
      </w:tr>
    </w:tbl>
    <w:p>
      <w:pPr>
        <w:spacing w:before="81"/>
        <w:ind w:left="66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13.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长期应收款</w:t>
      </w:r>
    </w:p>
    <w:p>
      <w:pPr>
        <w:spacing w:line="240" w:lineRule="auto" w:before="8"/>
        <w:rPr>
          <w:rFonts w:ascii="宋体" w:hAnsi="宋体" w:cs="宋体" w:eastAsia="宋体" w:hint="default"/>
          <w:sz w:val="11"/>
          <w:szCs w:val="11"/>
        </w:rPr>
      </w:pPr>
    </w:p>
    <w:p>
      <w:pPr>
        <w:spacing w:line="28" w:lineRule="exact"/>
        <w:ind w:left="106"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0.85pt;height:1.45pt;mso-position-horizontal-relative:char;mso-position-vertical-relative:line" coordorigin="0,0" coordsize="8817,29">
            <v:group style="position:absolute;left:14;top:14;width:1534;height:2" coordorigin="14,14" coordsize="1534,2">
              <v:shape style="position:absolute;left:14;top:14;width:1534;height:2" coordorigin="14,14" coordsize="1534,0" path="m14,14l1548,14e" filled="false" stroked="true" strokeweight="1.44pt" strokecolor="#000000">
                <v:path arrowok="t"/>
              </v:shape>
            </v:group>
            <v:group style="position:absolute;left:1548;top:14;width:29;height:2" coordorigin="1548,14" coordsize="29,2">
              <v:shape style="position:absolute;left:1548;top:14;width:29;height:2" coordorigin="1548,14" coordsize="29,0" path="m1548,14l1577,14e" filled="false" stroked="true" strokeweight="1.44pt" strokecolor="#000000">
                <v:path arrowok="t"/>
              </v:shape>
            </v:group>
            <v:group style="position:absolute;left:1577;top:14;width:3469;height:2" coordorigin="1577,14" coordsize="3469,2">
              <v:shape style="position:absolute;left:1577;top:14;width:3469;height:2" coordorigin="1577,14" coordsize="3469,0" path="m1577,14l5046,14e" filled="false" stroked="true" strokeweight="1.44pt" strokecolor="#000000">
                <v:path arrowok="t"/>
              </v:shape>
            </v:group>
            <v:group style="position:absolute;left:5046;top:14;width:29;height:2" coordorigin="5046,14" coordsize="29,2">
              <v:shape style="position:absolute;left:5046;top:14;width:29;height:2" coordorigin="5046,14" coordsize="29,0" path="m5046,14l5075,14e" filled="false" stroked="true" strokeweight="1.44pt" strokecolor="#000000">
                <v:path arrowok="t"/>
              </v:shape>
            </v:group>
            <v:group style="position:absolute;left:5075;top:14;width:3728;height:2" coordorigin="5075,14" coordsize="3728,2">
              <v:shape style="position:absolute;left:5075;top:14;width:3728;height:2" coordorigin="5075,14" coordsize="3728,0" path="m5075,14l8802,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type w:val="continuous"/>
          <w:pgSz w:w="11910" w:h="16840"/>
          <w:pgMar w:top="520" w:bottom="280" w:left="1440" w:right="1440"/>
        </w:sectPr>
      </w:pPr>
    </w:p>
    <w:p>
      <w:pPr>
        <w:spacing w:before="143"/>
        <w:ind w:left="146" w:right="-13"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12"/>
        <w:rPr>
          <w:rFonts w:ascii="宋体" w:hAnsi="宋体" w:cs="宋体" w:eastAsia="宋体" w:hint="default"/>
          <w:b/>
          <w:bCs/>
          <w:sz w:val="13"/>
          <w:szCs w:val="13"/>
        </w:rPr>
      </w:pPr>
    </w:p>
    <w:p>
      <w:pPr>
        <w:spacing w:before="0"/>
        <w:ind w:left="146" w:right="-13" w:firstLine="0"/>
        <w:jc w:val="left"/>
        <w:rPr>
          <w:rFonts w:ascii="宋体" w:hAnsi="宋体" w:cs="宋体" w:eastAsia="宋体" w:hint="default"/>
          <w:sz w:val="18"/>
          <w:szCs w:val="18"/>
        </w:rPr>
      </w:pPr>
      <w:r>
        <w:rPr>
          <w:rFonts w:ascii="宋体" w:hAnsi="宋体" w:cs="宋体" w:eastAsia="宋体" w:hint="default"/>
          <w:spacing w:val="4"/>
          <w:sz w:val="18"/>
          <w:szCs w:val="18"/>
        </w:rPr>
        <w:t>污水、污泥处理项</w:t>
      </w:r>
      <w:r>
        <w:rPr>
          <w:rFonts w:ascii="宋体" w:hAnsi="宋体" w:cs="宋体" w:eastAsia="宋体" w:hint="default"/>
          <w:sz w:val="18"/>
          <w:szCs w:val="18"/>
        </w:rPr>
      </w:r>
    </w:p>
    <w:p>
      <w:pPr>
        <w:tabs>
          <w:tab w:pos="3626" w:val="left" w:leader="none"/>
        </w:tabs>
        <w:spacing w:line="233" w:lineRule="exact" w:before="0"/>
        <w:ind w:left="0" w:right="266" w:firstLine="0"/>
        <w:jc w:val="center"/>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p>
      <w:pPr>
        <w:spacing w:line="20" w:lineRule="exact"/>
        <w:ind w:left="-19" w:right="0" w:firstLine="0"/>
        <w:rPr>
          <w:rFonts w:ascii="宋体" w:hAnsi="宋体" w:cs="宋体" w:eastAsia="宋体" w:hint="default"/>
          <w:sz w:val="2"/>
          <w:szCs w:val="2"/>
        </w:rPr>
      </w:pPr>
      <w:r>
        <w:rPr>
          <w:rFonts w:ascii="宋体" w:hAnsi="宋体" w:cs="宋体" w:eastAsia="宋体" w:hint="default"/>
          <w:sz w:val="2"/>
          <w:szCs w:val="2"/>
        </w:rPr>
        <w:pict>
          <v:group style="width:363.2pt;height:.5pt;mso-position-horizontal-relative:char;mso-position-vertical-relative:line" coordorigin="0,0" coordsize="7264,10">
            <v:group style="position:absolute;left:5;top:5;width:1316;height:2" coordorigin="5,5" coordsize="1316,2">
              <v:shape style="position:absolute;left:5;top:5;width:1316;height:2" coordorigin="5,5" coordsize="1316,0" path="m5,5l1320,5e" filled="false" stroked="true" strokeweight=".48001pt" strokecolor="#000000">
                <v:path arrowok="t"/>
              </v:shape>
            </v:group>
            <v:group style="position:absolute;left:1321;top:5;width:10;height:2" coordorigin="1321,5" coordsize="10,2">
              <v:shape style="position:absolute;left:1321;top:5;width:10;height:2" coordorigin="1321,5" coordsize="10,0" path="m1321,5l1330,5e" filled="false" stroked="true" strokeweight=".48001pt" strokecolor="#000000">
                <v:path arrowok="t"/>
              </v:shape>
            </v:group>
            <v:group style="position:absolute;left:1330;top:5;width:831;height:2" coordorigin="1330,5" coordsize="831,2">
              <v:shape style="position:absolute;left:1330;top:5;width:831;height:2" coordorigin="1330,5" coordsize="831,0" path="m1330,5l2161,5e" filled="false" stroked="true" strokeweight=".48001pt" strokecolor="#000000">
                <v:path arrowok="t"/>
              </v:shape>
            </v:group>
            <v:group style="position:absolute;left:2161;top:5;width:10;height:2" coordorigin="2161,5" coordsize="10,2">
              <v:shape style="position:absolute;left:2161;top:5;width:10;height:2" coordorigin="2161,5" coordsize="10,0" path="m2161,5l2170,5e" filled="false" stroked="true" strokeweight=".48001pt" strokecolor="#000000">
                <v:path arrowok="t"/>
              </v:shape>
            </v:group>
            <v:group style="position:absolute;left:2170;top:5;width:1333;height:2" coordorigin="2170,5" coordsize="1333,2">
              <v:shape style="position:absolute;left:2170;top:5;width:1333;height:2" coordorigin="2170,5" coordsize="1333,0" path="m2170,5l3503,5e" filled="false" stroked="true" strokeweight=".48001pt" strokecolor="#000000">
                <v:path arrowok="t"/>
              </v:shape>
            </v:group>
            <v:group style="position:absolute;left:3503;top:5;width:10;height:2" coordorigin="3503,5" coordsize="10,2">
              <v:shape style="position:absolute;left:3503;top:5;width:10;height:2" coordorigin="3503,5" coordsize="10,0" path="m3503,5l3512,5e" filled="false" stroked="true" strokeweight=".48001pt" strokecolor="#000000">
                <v:path arrowok="t"/>
              </v:shape>
            </v:group>
            <v:group style="position:absolute;left:3512;top:5;width:1481;height:2" coordorigin="3512,5" coordsize="1481,2">
              <v:shape style="position:absolute;left:3512;top:5;width:1481;height:2" coordorigin="3512,5" coordsize="1481,0" path="m3512,5l4993,5e" filled="false" stroked="true" strokeweight=".48001pt" strokecolor="#000000">
                <v:path arrowok="t"/>
              </v:shape>
            </v:group>
            <v:group style="position:absolute;left:4993;top:5;width:10;height:2" coordorigin="4993,5" coordsize="10,2">
              <v:shape style="position:absolute;left:4993;top:5;width:10;height:2" coordorigin="4993,5" coordsize="10,0" path="m4993,5l5003,5e" filled="false" stroked="true" strokeweight=".48001pt" strokecolor="#000000">
                <v:path arrowok="t"/>
              </v:shape>
            </v:group>
            <v:group style="position:absolute;left:5003;top:5;width:843;height:2" coordorigin="5003,5" coordsize="843,2">
              <v:shape style="position:absolute;left:5003;top:5;width:843;height:2" coordorigin="5003,5" coordsize="843,0" path="m5003,5l5845,5e" filled="false" stroked="true" strokeweight=".48001pt" strokecolor="#000000">
                <v:path arrowok="t"/>
              </v:shape>
            </v:group>
            <v:group style="position:absolute;left:5846;top:5;width:10;height:2" coordorigin="5846,5" coordsize="10,2">
              <v:shape style="position:absolute;left:5846;top:5;width:10;height:2" coordorigin="5846,5" coordsize="10,0" path="m5846,5l5855,5e" filled="false" stroked="true" strokeweight=".48001pt" strokecolor="#000000">
                <v:path arrowok="t"/>
              </v:shape>
            </v:group>
            <v:group style="position:absolute;left:5855;top:5;width:1404;height:2" coordorigin="5855,5" coordsize="1404,2">
              <v:shape style="position:absolute;left:5855;top:5;width:1404;height:2" coordorigin="5855,5" coordsize="1404,0" path="m5855,5l7259,5e" filled="false" stroked="true" strokeweight=".48001pt" strokecolor="#000000">
                <v:path arrowok="t"/>
              </v:shape>
            </v:group>
          </v:group>
        </w:pict>
      </w:r>
      <w:r>
        <w:rPr>
          <w:rFonts w:ascii="宋体" w:hAnsi="宋体" w:cs="宋体" w:eastAsia="宋体" w:hint="default"/>
          <w:sz w:val="2"/>
          <w:szCs w:val="2"/>
        </w:rPr>
      </w:r>
    </w:p>
    <w:p>
      <w:pPr>
        <w:tabs>
          <w:tab w:pos="1078" w:val="left" w:leader="none"/>
          <w:tab w:pos="2167" w:val="left" w:leader="none"/>
          <w:tab w:pos="3584" w:val="left" w:leader="none"/>
          <w:tab w:pos="4757" w:val="left" w:leader="none"/>
          <w:tab w:pos="5891" w:val="left" w:leader="none"/>
        </w:tabs>
        <w:spacing w:before="0"/>
        <w:ind w:left="0" w:right="182" w:firstLine="0"/>
        <w:jc w:val="center"/>
        <w:rPr>
          <w:rFonts w:ascii="宋体" w:hAnsi="宋体" w:cs="宋体" w:eastAsia="宋体" w:hint="default"/>
          <w:sz w:val="18"/>
          <w:szCs w:val="18"/>
        </w:rPr>
      </w:pPr>
      <w:r>
        <w:rPr/>
        <w:pict>
          <v:group style="position:absolute;margin-left:77.784012pt;margin-top:14.471727pt;width:439.9pt;height:.5pt;mso-position-horizontal-relative:page;mso-position-vertical-relative:paragraph;z-index:-1179472" coordorigin="1556,289" coordsize="8798,10">
            <v:group style="position:absolute;left:1560;top:294;width:1534;height:2" coordorigin="1560,294" coordsize="1534,2">
              <v:shape style="position:absolute;left:1560;top:294;width:1534;height:2" coordorigin="1560,294" coordsize="1534,0" path="m1560,294l3094,294e" filled="false" stroked="true" strokeweight=".47998pt" strokecolor="#000000">
                <v:path arrowok="t"/>
              </v:shape>
            </v:group>
            <v:group style="position:absolute;left:3094;top:294;width:10;height:2" coordorigin="3094,294" coordsize="10,2">
              <v:shape style="position:absolute;left:3094;top:294;width:10;height:2" coordorigin="3094,294" coordsize="10,0" path="m3094,294l3104,294e" filled="false" stroked="true" strokeweight=".47998pt" strokecolor="#000000">
                <v:path arrowok="t"/>
              </v:shape>
            </v:group>
            <v:group style="position:absolute;left:3104;top:294;width:1307;height:2" coordorigin="3104,294" coordsize="1307,2">
              <v:shape style="position:absolute;left:3104;top:294;width:1307;height:2" coordorigin="3104,294" coordsize="1307,0" path="m3104,294l4410,294e" filled="false" stroked="true" strokeweight=".47998pt" strokecolor="#000000">
                <v:path arrowok="t"/>
              </v:shape>
            </v:group>
            <v:group style="position:absolute;left:4410;top:294;width:10;height:2" coordorigin="4410,294" coordsize="10,2">
              <v:shape style="position:absolute;left:4410;top:294;width:10;height:2" coordorigin="4410,294" coordsize="10,0" path="m4410,294l4419,294e" filled="false" stroked="true" strokeweight=".47998pt" strokecolor="#000000">
                <v:path arrowok="t"/>
              </v:shape>
            </v:group>
            <v:group style="position:absolute;left:4419;top:294;width:831;height:2" coordorigin="4419,294" coordsize="831,2">
              <v:shape style="position:absolute;left:4419;top:294;width:831;height:2" coordorigin="4419,294" coordsize="831,0" path="m4419,294l5250,294e" filled="false" stroked="true" strokeweight=".47998pt" strokecolor="#000000">
                <v:path arrowok="t"/>
              </v:shape>
            </v:group>
            <v:group style="position:absolute;left:5250;top:294;width:10;height:2" coordorigin="5250,294" coordsize="10,2">
              <v:shape style="position:absolute;left:5250;top:294;width:10;height:2" coordorigin="5250,294" coordsize="10,0" path="m5250,294l5259,294e" filled="false" stroked="true" strokeweight=".47998pt" strokecolor="#000000">
                <v:path arrowok="t"/>
              </v:shape>
            </v:group>
            <v:group style="position:absolute;left:5259;top:294;width:1333;height:2" coordorigin="5259,294" coordsize="1333,2">
              <v:shape style="position:absolute;left:5259;top:294;width:1333;height:2" coordorigin="5259,294" coordsize="1333,0" path="m5259,294l6592,294e" filled="false" stroked="true" strokeweight=".47998pt" strokecolor="#000000">
                <v:path arrowok="t"/>
              </v:shape>
            </v:group>
            <v:group style="position:absolute;left:6592;top:294;width:10;height:2" coordorigin="6592,294" coordsize="10,2">
              <v:shape style="position:absolute;left:6592;top:294;width:10;height:2" coordorigin="6592,294" coordsize="10,0" path="m6592,294l6601,294e" filled="false" stroked="true" strokeweight=".47998pt" strokecolor="#000000">
                <v:path arrowok="t"/>
              </v:shape>
            </v:group>
            <v:group style="position:absolute;left:6601;top:294;width:1481;height:2" coordorigin="6601,294" coordsize="1481,2">
              <v:shape style="position:absolute;left:6601;top:294;width:1481;height:2" coordorigin="6601,294" coordsize="1481,0" path="m6601,294l8082,294e" filled="false" stroked="true" strokeweight=".47998pt" strokecolor="#000000">
                <v:path arrowok="t"/>
              </v:shape>
            </v:group>
            <v:group style="position:absolute;left:8082;top:294;width:10;height:2" coordorigin="8082,294" coordsize="10,2">
              <v:shape style="position:absolute;left:8082;top:294;width:10;height:2" coordorigin="8082,294" coordsize="10,0" path="m8082,294l8092,294e" filled="false" stroked="true" strokeweight=".47998pt" strokecolor="#000000">
                <v:path arrowok="t"/>
              </v:shape>
            </v:group>
            <v:group style="position:absolute;left:8092;top:294;width:843;height:2" coordorigin="8092,294" coordsize="843,2">
              <v:shape style="position:absolute;left:8092;top:294;width:843;height:2" coordorigin="8092,294" coordsize="843,0" path="m8092,294l8935,294e" filled="false" stroked="true" strokeweight=".47998pt" strokecolor="#000000">
                <v:path arrowok="t"/>
              </v:shape>
            </v:group>
            <v:group style="position:absolute;left:8935;top:294;width:10;height:2" coordorigin="8935,294" coordsize="10,2">
              <v:shape style="position:absolute;left:8935;top:294;width:10;height:2" coordorigin="8935,294" coordsize="10,0" path="m8935,294l8944,294e" filled="false" stroked="true" strokeweight=".47998pt" strokecolor="#000000">
                <v:path arrowok="t"/>
              </v:shape>
            </v:group>
            <v:group style="position:absolute;left:8944;top:294;width:1404;height:2" coordorigin="8944,294" coordsize="1404,2">
              <v:shape style="position:absolute;left:8944;top:294;width:1404;height:2" coordorigin="8944,294" coordsize="1404,0" path="m8944,294l10348,294e" filled="false" stroked="true" strokeweight=".47998pt" strokecolor="#000000">
                <v:path arrowok="t"/>
              </v:shape>
            </v:group>
            <w10:wrap type="none"/>
          </v:group>
        </w:pict>
      </w:r>
      <w:r>
        <w:rPr>
          <w:rFonts w:ascii="宋体" w:hAnsi="宋体" w:cs="宋体" w:eastAsia="宋体" w:hint="default"/>
          <w:b/>
          <w:bCs/>
          <w:w w:val="95"/>
          <w:sz w:val="18"/>
          <w:szCs w:val="18"/>
        </w:rPr>
        <w:t>账面余额</w:t>
        <w:tab/>
        <w:t>减值准备</w:t>
        <w:tab/>
        <w:t>账面价值</w:t>
        <w:tab/>
        <w:t>账面余额</w:t>
        <w:tab/>
        <w:t>减值准备</w:t>
        <w:tab/>
      </w:r>
      <w:r>
        <w:rPr>
          <w:rFonts w:ascii="宋体" w:hAnsi="宋体" w:cs="宋体" w:eastAsia="宋体" w:hint="default"/>
          <w:b/>
          <w:bCs/>
          <w:sz w:val="18"/>
          <w:szCs w:val="18"/>
        </w:rPr>
        <w:t>账面价值</w:t>
      </w:r>
      <w:r>
        <w:rPr>
          <w:rFonts w:ascii="宋体" w:hAnsi="宋体" w:cs="宋体" w:eastAsia="宋体" w:hint="default"/>
          <w:sz w:val="18"/>
          <w:szCs w:val="18"/>
        </w:rPr>
      </w:r>
    </w:p>
    <w:p>
      <w:pPr>
        <w:spacing w:line="240" w:lineRule="auto" w:before="5"/>
        <w:rPr>
          <w:rFonts w:ascii="宋体" w:hAnsi="宋体" w:cs="宋体" w:eastAsia="宋体" w:hint="default"/>
          <w:b/>
          <w:bCs/>
          <w:sz w:val="14"/>
          <w:szCs w:val="14"/>
        </w:rPr>
      </w:pPr>
    </w:p>
    <w:p>
      <w:pPr>
        <w:tabs>
          <w:tab w:pos="1649" w:val="left" w:leader="none"/>
          <w:tab w:pos="2179" w:val="left" w:leader="none"/>
          <w:tab w:pos="3672" w:val="left" w:leader="none"/>
          <w:tab w:pos="5336" w:val="left" w:leader="none"/>
          <w:tab w:pos="5939" w:val="left" w:leader="none"/>
        </w:tabs>
        <w:spacing w:before="0"/>
        <w:ind w:left="0" w:right="0" w:firstLine="0"/>
        <w:jc w:val="center"/>
        <w:rPr>
          <w:rFonts w:ascii="Times New Roman" w:hAnsi="Times New Roman" w:cs="Times New Roman" w:eastAsia="Times New Roman" w:hint="default"/>
          <w:sz w:val="18"/>
          <w:szCs w:val="18"/>
        </w:rPr>
      </w:pPr>
      <w:r>
        <w:rPr/>
        <w:pict>
          <v:shape style="position:absolute;margin-left:78.024002pt;margin-top:6.667971pt;width:439.4pt;height:56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13"/>
                    <w:gridCol w:w="1569"/>
                    <w:gridCol w:w="619"/>
                    <w:gridCol w:w="1483"/>
                    <w:gridCol w:w="1579"/>
                    <w:gridCol w:w="729"/>
                    <w:gridCol w:w="1297"/>
                  </w:tblGrid>
                  <w:tr>
                    <w:trPr>
                      <w:trHeight w:val="496"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194" w:lineRule="exact"/>
                          <w:ind w:left="26" w:right="0"/>
                          <w:jc w:val="left"/>
                          <w:rPr>
                            <w:rFonts w:ascii="宋体" w:hAnsi="宋体" w:cs="宋体" w:eastAsia="宋体"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BOT</w:t>
                        </w:r>
                        <w:r>
                          <w:rPr>
                            <w:rFonts w:ascii="宋体" w:hAnsi="宋体" w:cs="宋体" w:eastAsia="宋体" w:hint="default"/>
                            <w:sz w:val="18"/>
                            <w:szCs w:val="18"/>
                          </w:rPr>
                          <w:t>、</w:t>
                        </w:r>
                        <w:r>
                          <w:rPr>
                            <w:rFonts w:ascii="Times New Roman" w:hAnsi="Times New Roman" w:cs="Times New Roman" w:eastAsia="Times New Roman" w:hint="default"/>
                            <w:sz w:val="18"/>
                            <w:szCs w:val="18"/>
                          </w:rPr>
                          <w:t>TOT</w:t>
                        </w:r>
                        <w:r>
                          <w:rPr>
                            <w:rFonts w:ascii="宋体" w:hAnsi="宋体" w:cs="宋体" w:eastAsia="宋体" w:hint="default"/>
                            <w:sz w:val="18"/>
                            <w:szCs w:val="18"/>
                          </w:rPr>
                          <w:t>）</w:t>
                        </w:r>
                      </w:p>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分期收款提供劳务</w:t>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59"/>
                          <w:jc w:val="right"/>
                          <w:rPr>
                            <w:rFonts w:ascii="Times New Roman" w:hAnsi="Times New Roman" w:cs="Times New Roman" w:eastAsia="Times New Roman" w:hint="default"/>
                            <w:sz w:val="18"/>
                            <w:szCs w:val="18"/>
                          </w:rPr>
                        </w:pPr>
                        <w:r>
                          <w:rPr>
                            <w:rFonts w:ascii="Times New Roman"/>
                            <w:spacing w:val="-1"/>
                            <w:sz w:val="18"/>
                          </w:rPr>
                          <w:t>414,113,041.93</w:t>
                        </w:r>
                      </w:p>
                    </w:tc>
                    <w:tc>
                      <w:tcPr>
                        <w:tcW w:w="6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39"/>
                          <w:jc w:val="right"/>
                          <w:rPr>
                            <w:rFonts w:ascii="Times New Roman" w:hAnsi="Times New Roman" w:cs="Times New Roman" w:eastAsia="Times New Roman" w:hint="default"/>
                            <w:sz w:val="18"/>
                            <w:szCs w:val="18"/>
                          </w:rPr>
                        </w:pPr>
                        <w:r>
                          <w:rPr>
                            <w:rFonts w:ascii="Times New Roman"/>
                            <w:spacing w:val="-1"/>
                            <w:sz w:val="18"/>
                          </w:rPr>
                          <w:t>0.00</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81"/>
                          <w:jc w:val="right"/>
                          <w:rPr>
                            <w:rFonts w:ascii="Times New Roman" w:hAnsi="Times New Roman" w:cs="Times New Roman" w:eastAsia="Times New Roman" w:hint="default"/>
                            <w:sz w:val="18"/>
                            <w:szCs w:val="18"/>
                          </w:rPr>
                        </w:pPr>
                        <w:r>
                          <w:rPr>
                            <w:rFonts w:ascii="Times New Roman"/>
                            <w:spacing w:val="-1"/>
                            <w:sz w:val="18"/>
                          </w:rPr>
                          <w:t>414,113,041.93</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67"/>
                          <w:jc w:val="right"/>
                          <w:rPr>
                            <w:rFonts w:ascii="Times New Roman" w:hAnsi="Times New Roman" w:cs="Times New Roman" w:eastAsia="Times New Roman" w:hint="default"/>
                            <w:sz w:val="18"/>
                            <w:szCs w:val="18"/>
                          </w:rPr>
                        </w:pPr>
                        <w:r>
                          <w:rPr>
                            <w:rFonts w:ascii="Times New Roman"/>
                            <w:spacing w:val="-1"/>
                            <w:sz w:val="18"/>
                          </w:rPr>
                          <w:t>330,487,463.14</w:t>
                        </w:r>
                      </w:p>
                    </w:tc>
                    <w:tc>
                      <w:tcPr>
                        <w:tcW w:w="72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42"/>
                          <w:jc w:val="right"/>
                          <w:rPr>
                            <w:rFonts w:ascii="Times New Roman" w:hAnsi="Times New Roman" w:cs="Times New Roman" w:eastAsia="Times New Roman" w:hint="default"/>
                            <w:sz w:val="18"/>
                            <w:szCs w:val="18"/>
                          </w:rPr>
                        </w:pPr>
                        <w:r>
                          <w:rPr>
                            <w:rFonts w:ascii="Times New Roman"/>
                            <w:spacing w:val="-1"/>
                            <w:sz w:val="18"/>
                          </w:rPr>
                          <w:t>0.00</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330,487,463.14</w:t>
                        </w:r>
                      </w:p>
                    </w:tc>
                  </w:tr>
                  <w:tr>
                    <w:trPr>
                      <w:trHeight w:val="288" w:hRule="exact"/>
                    </w:trPr>
                    <w:tc>
                      <w:tcPr>
                        <w:tcW w:w="1513" w:type="dxa"/>
                        <w:tcBorders>
                          <w:top w:val="nil" w:sz="6" w:space="0" w:color="auto"/>
                          <w:left w:val="nil" w:sz="6" w:space="0" w:color="auto"/>
                          <w:bottom w:val="single" w:sz="4" w:space="0" w:color="000000"/>
                          <w:right w:val="nil" w:sz="6" w:space="0" w:color="auto"/>
                        </w:tcBorders>
                      </w:tcPr>
                      <w:p>
                        <w:pPr>
                          <w:pStyle w:val="TableParagraph"/>
                          <w:spacing w:line="229" w:lineRule="exact"/>
                          <w:ind w:left="26"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156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59"/>
                          <w:jc w:val="right"/>
                          <w:rPr>
                            <w:rFonts w:ascii="Times New Roman" w:hAnsi="Times New Roman" w:cs="Times New Roman" w:eastAsia="Times New Roman" w:hint="default"/>
                            <w:sz w:val="18"/>
                            <w:szCs w:val="18"/>
                          </w:rPr>
                        </w:pPr>
                        <w:r>
                          <w:rPr>
                            <w:rFonts w:ascii="Times New Roman"/>
                            <w:spacing w:val="-1"/>
                            <w:sz w:val="18"/>
                          </w:rPr>
                          <w:t>198,774,828.08</w:t>
                        </w:r>
                      </w:p>
                    </w:tc>
                    <w:tc>
                      <w:tcPr>
                        <w:tcW w:w="61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37"/>
                          <w:jc w:val="right"/>
                          <w:rPr>
                            <w:rFonts w:ascii="Times New Roman" w:hAnsi="Times New Roman" w:cs="Times New Roman" w:eastAsia="Times New Roman" w:hint="default"/>
                            <w:sz w:val="18"/>
                            <w:szCs w:val="18"/>
                          </w:rPr>
                        </w:pPr>
                        <w:r>
                          <w:rPr>
                            <w:rFonts w:ascii="Times New Roman"/>
                            <w:spacing w:val="-1"/>
                            <w:sz w:val="18"/>
                          </w:rPr>
                          <w:t>0.00</w:t>
                        </w: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81"/>
                          <w:jc w:val="right"/>
                          <w:rPr>
                            <w:rFonts w:ascii="Times New Roman" w:hAnsi="Times New Roman" w:cs="Times New Roman" w:eastAsia="Times New Roman" w:hint="default"/>
                            <w:sz w:val="18"/>
                            <w:szCs w:val="18"/>
                          </w:rPr>
                        </w:pPr>
                        <w:r>
                          <w:rPr>
                            <w:rFonts w:ascii="Times New Roman"/>
                            <w:spacing w:val="-1"/>
                            <w:sz w:val="18"/>
                          </w:rPr>
                          <w:t>198,774,828.08</w:t>
                        </w: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66"/>
                          <w:jc w:val="right"/>
                          <w:rPr>
                            <w:rFonts w:ascii="Times New Roman" w:hAnsi="Times New Roman" w:cs="Times New Roman" w:eastAsia="Times New Roman" w:hint="default"/>
                            <w:sz w:val="18"/>
                            <w:szCs w:val="18"/>
                          </w:rPr>
                        </w:pPr>
                        <w:r>
                          <w:rPr>
                            <w:rFonts w:ascii="Times New Roman"/>
                            <w:spacing w:val="-1"/>
                            <w:sz w:val="18"/>
                          </w:rPr>
                          <w:t>0.00</w:t>
                        </w:r>
                      </w:p>
                    </w:tc>
                    <w:tc>
                      <w:tcPr>
                        <w:tcW w:w="72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40"/>
                          <w:jc w:val="right"/>
                          <w:rPr>
                            <w:rFonts w:ascii="Times New Roman" w:hAnsi="Times New Roman" w:cs="Times New Roman" w:eastAsia="Times New Roman" w:hint="default"/>
                            <w:sz w:val="18"/>
                            <w:szCs w:val="18"/>
                          </w:rPr>
                        </w:pPr>
                        <w:r>
                          <w:rPr>
                            <w:rFonts w:ascii="Times New Roman"/>
                            <w:spacing w:val="-1"/>
                            <w:sz w:val="18"/>
                          </w:rPr>
                          <w:t>0.00</w:t>
                        </w:r>
                      </w:p>
                    </w:tc>
                    <w:tc>
                      <w:tcPr>
                        <w:tcW w:w="129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6"/>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7" w:hRule="exact"/>
                    </w:trPr>
                    <w:tc>
                      <w:tcPr>
                        <w:tcW w:w="151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2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9"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260"/>
                          <w:jc w:val="right"/>
                          <w:rPr>
                            <w:rFonts w:ascii="Times New Roman" w:hAnsi="Times New Roman" w:cs="Times New Roman" w:eastAsia="Times New Roman" w:hint="default"/>
                            <w:sz w:val="18"/>
                            <w:szCs w:val="18"/>
                          </w:rPr>
                        </w:pPr>
                        <w:r>
                          <w:rPr>
                            <w:rFonts w:ascii="Times New Roman"/>
                            <w:b/>
                            <w:spacing w:val="-1"/>
                            <w:sz w:val="18"/>
                          </w:rPr>
                          <w:t>1,494,624,149.00</w:t>
                        </w:r>
                        <w:r>
                          <w:rPr>
                            <w:rFonts w:ascii="Times New Roman"/>
                            <w:spacing w:val="-1"/>
                            <w:sz w:val="18"/>
                          </w:rPr>
                        </w:r>
                      </w:p>
                    </w:tc>
                    <w:tc>
                      <w:tcPr>
                        <w:tcW w:w="619"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39"/>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83"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82"/>
                          <w:jc w:val="right"/>
                          <w:rPr>
                            <w:rFonts w:ascii="Times New Roman" w:hAnsi="Times New Roman" w:cs="Times New Roman" w:eastAsia="Times New Roman" w:hint="default"/>
                            <w:sz w:val="18"/>
                            <w:szCs w:val="18"/>
                          </w:rPr>
                        </w:pPr>
                        <w:r>
                          <w:rPr>
                            <w:rFonts w:ascii="Times New Roman"/>
                            <w:b/>
                            <w:spacing w:val="-1"/>
                            <w:sz w:val="18"/>
                          </w:rPr>
                          <w:t>1,494,624,149.00</w:t>
                        </w:r>
                        <w:r>
                          <w:rPr>
                            <w:rFonts w:ascii="Times New Roman"/>
                            <w:spacing w:val="-1"/>
                            <w:sz w:val="18"/>
                          </w:rPr>
                        </w:r>
                      </w:p>
                    </w:tc>
                    <w:tc>
                      <w:tcPr>
                        <w:tcW w:w="1579"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267"/>
                          <w:jc w:val="right"/>
                          <w:rPr>
                            <w:rFonts w:ascii="Times New Roman" w:hAnsi="Times New Roman" w:cs="Times New Roman" w:eastAsia="Times New Roman" w:hint="default"/>
                            <w:sz w:val="18"/>
                            <w:szCs w:val="18"/>
                          </w:rPr>
                        </w:pPr>
                        <w:r>
                          <w:rPr>
                            <w:rFonts w:ascii="Times New Roman"/>
                            <w:b/>
                            <w:spacing w:val="-1"/>
                            <w:sz w:val="18"/>
                          </w:rPr>
                          <w:t>908,285,567.16</w:t>
                        </w:r>
                        <w:r>
                          <w:rPr>
                            <w:rFonts w:ascii="Times New Roman"/>
                            <w:spacing w:val="-1"/>
                            <w:sz w:val="18"/>
                          </w:rPr>
                        </w:r>
                      </w:p>
                    </w:tc>
                    <w:tc>
                      <w:tcPr>
                        <w:tcW w:w="729"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4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297"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26"/>
                          <w:jc w:val="right"/>
                          <w:rPr>
                            <w:rFonts w:ascii="Times New Roman" w:hAnsi="Times New Roman" w:cs="Times New Roman" w:eastAsia="Times New Roman" w:hint="default"/>
                            <w:sz w:val="18"/>
                            <w:szCs w:val="18"/>
                          </w:rPr>
                        </w:pPr>
                        <w:r>
                          <w:rPr>
                            <w:rFonts w:ascii="Times New Roman"/>
                            <w:b/>
                            <w:spacing w:val="-1"/>
                            <w:sz w:val="18"/>
                          </w:rPr>
                          <w:t>908,285,567.16</w:t>
                        </w:r>
                        <w:r>
                          <w:rPr>
                            <w:rFonts w:ascii="Times New Roman"/>
                            <w:spacing w:val="-1"/>
                            <w:sz w:val="18"/>
                          </w:rPr>
                        </w:r>
                      </w:p>
                    </w:tc>
                  </w:tr>
                </w:tbl>
                <w:p>
                  <w:pPr/>
                </w:p>
              </w:txbxContent>
            </v:textbox>
            <w10:wrap type="none"/>
          </v:shape>
        </w:pict>
      </w:r>
      <w:r>
        <w:rPr>
          <w:rFonts w:ascii="Times New Roman"/>
          <w:spacing w:val="-1"/>
          <w:sz w:val="18"/>
        </w:rPr>
        <w:t>881,736,278.99</w:t>
        <w:tab/>
        <w:t>0.00</w:t>
        <w:tab/>
        <w:t>881,736,278.99</w:t>
        <w:tab/>
        <w:t>577,798,104.02</w:t>
        <w:tab/>
        <w:t>0.00</w:t>
        <w:tab/>
        <w:t>577,798,104.02</w:t>
      </w:r>
    </w:p>
    <w:p>
      <w:pPr>
        <w:spacing w:after="0"/>
        <w:jc w:val="center"/>
        <w:rPr>
          <w:rFonts w:ascii="Times New Roman" w:hAnsi="Times New Roman" w:cs="Times New Roman" w:eastAsia="Times New Roman" w:hint="default"/>
          <w:sz w:val="18"/>
          <w:szCs w:val="18"/>
        </w:rPr>
        <w:sectPr>
          <w:type w:val="continuous"/>
          <w:pgSz w:w="11910" w:h="16840"/>
          <w:pgMar w:top="520" w:bottom="280" w:left="1440" w:right="1440"/>
          <w:cols w:num="2" w:equalWidth="0">
            <w:col w:w="1626" w:space="42"/>
            <w:col w:w="7362"/>
          </w:cols>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5"/>
          <w:szCs w:val="25"/>
        </w:rPr>
      </w:pPr>
    </w:p>
    <w:p>
      <w:pPr>
        <w:spacing w:before="32"/>
        <w:ind w:left="63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14.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长期股权投资</w:t>
      </w:r>
    </w:p>
    <w:p>
      <w:pPr>
        <w:tabs>
          <w:tab w:pos="1154" w:val="left" w:leader="none"/>
        </w:tabs>
        <w:spacing w:before="50"/>
        <w:ind w:left="590" w:right="0" w:firstLine="0"/>
        <w:jc w:val="left"/>
        <w:rPr>
          <w:rFonts w:ascii="宋体" w:hAnsi="宋体" w:cs="宋体" w:eastAsia="宋体" w:hint="default"/>
          <w:sz w:val="22"/>
          <w:szCs w:val="22"/>
        </w:rPr>
      </w:pPr>
      <w:r>
        <w:rPr/>
        <w:pict>
          <v:group style="position:absolute;margin-left:50.52pt;margin-top:22.307659pt;width:740.65pt;height:1.45pt;mso-position-horizontal-relative:page;mso-position-vertical-relative:paragraph;z-index:2224" coordorigin="1010,446" coordsize="14813,29">
            <v:group style="position:absolute;left:1025;top:461;width:2574;height:2" coordorigin="1025,461" coordsize="2574,2">
              <v:shape style="position:absolute;left:1025;top:461;width:2574;height:2" coordorigin="1025,461" coordsize="2574,0" path="m1025,461l3598,461e" filled="false" stroked="true" strokeweight="1.44pt" strokecolor="#000000">
                <v:path arrowok="t"/>
              </v:shape>
            </v:group>
            <v:group style="position:absolute;left:3598;top:461;width:29;height:2" coordorigin="3598,461" coordsize="29,2">
              <v:shape style="position:absolute;left:3598;top:461;width:29;height:2" coordorigin="3598,461" coordsize="29,0" path="m3598,461l3627,461e" filled="false" stroked="true" strokeweight="1.44pt" strokecolor="#000000">
                <v:path arrowok="t"/>
              </v:shape>
            </v:group>
            <v:group style="position:absolute;left:3627;top:461;width:1316;height:2" coordorigin="3627,461" coordsize="1316,2">
              <v:shape style="position:absolute;left:3627;top:461;width:1316;height:2" coordorigin="3627,461" coordsize="1316,0" path="m3627,461l4942,461e" filled="false" stroked="true" strokeweight="1.44pt" strokecolor="#000000">
                <v:path arrowok="t"/>
              </v:shape>
            </v:group>
            <v:group style="position:absolute;left:4942;top:461;width:29;height:2" coordorigin="4942,461" coordsize="29,2">
              <v:shape style="position:absolute;left:4942;top:461;width:29;height:2" coordorigin="4942,461" coordsize="29,0" path="m4942,461l4971,461e" filled="false" stroked="true" strokeweight="1.44pt" strokecolor="#000000">
                <v:path arrowok="t"/>
              </v:shape>
            </v:group>
            <v:group style="position:absolute;left:4971;top:461;width:8327;height:2" coordorigin="4971,461" coordsize="8327,2">
              <v:shape style="position:absolute;left:4971;top:461;width:8327;height:2" coordorigin="4971,461" coordsize="8327,0" path="m4971,461l13298,461e" filled="false" stroked="true" strokeweight="1.44pt" strokecolor="#000000">
                <v:path arrowok="t"/>
              </v:shape>
            </v:group>
            <v:group style="position:absolute;left:13298;top:461;width:29;height:2" coordorigin="13298,461" coordsize="29,2">
              <v:shape style="position:absolute;left:13298;top:461;width:29;height:2" coordorigin="13298,461" coordsize="29,0" path="m13298,461l13327,461e" filled="false" stroked="true" strokeweight="1.44pt" strokecolor="#000000">
                <v:path arrowok="t"/>
              </v:shape>
            </v:group>
            <v:group style="position:absolute;left:13327;top:461;width:1246;height:2" coordorigin="13327,461" coordsize="1246,2">
              <v:shape style="position:absolute;left:13327;top:461;width:1246;height:2" coordorigin="13327,461" coordsize="1246,0" path="m13327,461l14572,461e" filled="false" stroked="true" strokeweight="1.44pt" strokecolor="#000000">
                <v:path arrowok="t"/>
              </v:shape>
            </v:group>
            <v:group style="position:absolute;left:14572;top:461;width:29;height:2" coordorigin="14572,461" coordsize="29,2">
              <v:shape style="position:absolute;left:14572;top:461;width:29;height:2" coordorigin="14572,461" coordsize="29,0" path="m14572,461l14601,461e" filled="false" stroked="true" strokeweight="1.44pt" strokecolor="#000000">
                <v:path arrowok="t"/>
              </v:shape>
            </v:group>
            <v:group style="position:absolute;left:14601;top:461;width:1208;height:2" coordorigin="14601,461" coordsize="1208,2">
              <v:shape style="position:absolute;left:14601;top:461;width:1208;height:2" coordorigin="14601,461" coordsize="1208,0" path="m14601,461l15808,461e" filled="false" stroked="true" strokeweight="1.44pt" strokecolor="#000000">
                <v:path arrowok="t"/>
              </v:shape>
            </v:group>
            <w10:wrap type="none"/>
          </v:group>
        </w:pict>
      </w:r>
      <w:r>
        <w:rPr>
          <w:rFonts w:ascii="Times New Roman" w:hAnsi="Times New Roman" w:cs="Times New Roman" w:eastAsia="Times New Roman" w:hint="default"/>
          <w:b/>
          <w:bCs/>
          <w:sz w:val="22"/>
          <w:szCs w:val="22"/>
        </w:rPr>
        <w:t>(1)</w:t>
        <w:tab/>
      </w:r>
      <w:r>
        <w:rPr>
          <w:rFonts w:ascii="宋体" w:hAnsi="宋体" w:cs="宋体" w:eastAsia="宋体" w:hint="default"/>
          <w:sz w:val="22"/>
          <w:szCs w:val="22"/>
        </w:rPr>
        <w:t>长期股权投资明细</w:t>
      </w:r>
    </w:p>
    <w:p>
      <w:pPr>
        <w:spacing w:after="0"/>
        <w:jc w:val="left"/>
        <w:rPr>
          <w:rFonts w:ascii="宋体" w:hAnsi="宋体" w:cs="宋体" w:eastAsia="宋体" w:hint="default"/>
          <w:sz w:val="22"/>
          <w:szCs w:val="22"/>
        </w:rPr>
        <w:sectPr>
          <w:footerReference w:type="default" r:id="rId26"/>
          <w:pgSz w:w="16840" w:h="11910" w:orient="landscape"/>
          <w:pgMar w:footer="1044" w:header="0" w:top="1100" w:bottom="1240" w:left="900" w:right="900"/>
          <w:pgNumType w:start="116"/>
        </w:sectPr>
      </w:pPr>
    </w:p>
    <w:p>
      <w:pPr>
        <w:spacing w:line="240" w:lineRule="auto" w:before="0"/>
        <w:rPr>
          <w:rFonts w:ascii="宋体" w:hAnsi="宋体" w:cs="宋体" w:eastAsia="宋体" w:hint="default"/>
          <w:sz w:val="16"/>
          <w:szCs w:val="16"/>
        </w:rPr>
      </w:pPr>
    </w:p>
    <w:p>
      <w:pPr>
        <w:spacing w:line="240" w:lineRule="auto" w:before="0"/>
        <w:rPr>
          <w:rFonts w:ascii="宋体" w:hAnsi="宋体" w:cs="宋体" w:eastAsia="宋体" w:hint="default"/>
          <w:sz w:val="11"/>
          <w:szCs w:val="11"/>
        </w:rPr>
      </w:pPr>
    </w:p>
    <w:p>
      <w:pPr>
        <w:tabs>
          <w:tab w:pos="3050" w:val="left" w:leader="none"/>
        </w:tabs>
        <w:spacing w:before="0"/>
        <w:ind w:left="1008" w:right="-19" w:firstLine="0"/>
        <w:jc w:val="left"/>
        <w:rPr>
          <w:rFonts w:ascii="宋体" w:hAnsi="宋体" w:cs="宋体" w:eastAsia="宋体" w:hint="default"/>
          <w:sz w:val="16"/>
          <w:szCs w:val="16"/>
        </w:rPr>
      </w:pPr>
      <w:r>
        <w:rPr>
          <w:rFonts w:ascii="宋体" w:hAnsi="宋体" w:cs="宋体" w:eastAsia="宋体" w:hint="default"/>
          <w:b/>
          <w:bCs/>
          <w:sz w:val="16"/>
          <w:szCs w:val="16"/>
        </w:rPr>
        <w:t>被投资单位</w:t>
        <w:tab/>
        <w:t>年初余额</w:t>
      </w:r>
      <w:r>
        <w:rPr>
          <w:rFonts w:ascii="宋体" w:hAnsi="宋体" w:cs="宋体" w:eastAsia="宋体" w:hint="default"/>
          <w:sz w:val="16"/>
          <w:szCs w:val="16"/>
        </w:rPr>
      </w:r>
    </w:p>
    <w:p>
      <w:pPr>
        <w:spacing w:line="240" w:lineRule="auto" w:before="4"/>
        <w:rPr>
          <w:rFonts w:ascii="宋体" w:hAnsi="宋体" w:cs="宋体" w:eastAsia="宋体" w:hint="default"/>
          <w:b/>
          <w:bCs/>
          <w:sz w:val="31"/>
          <w:szCs w:val="31"/>
        </w:rPr>
      </w:pPr>
      <w:r>
        <w:rPr/>
        <w:br w:type="column"/>
      </w:r>
      <w:r>
        <w:rPr>
          <w:rFonts w:ascii="宋体"/>
          <w:b/>
          <w:sz w:val="31"/>
        </w:rPr>
      </w:r>
    </w:p>
    <w:p>
      <w:pPr>
        <w:tabs>
          <w:tab w:pos="1786" w:val="left" w:leader="none"/>
          <w:tab w:pos="2799" w:val="left" w:leader="none"/>
        </w:tabs>
        <w:spacing w:before="0"/>
        <w:ind w:left="617" w:right="-19" w:firstLine="0"/>
        <w:jc w:val="left"/>
        <w:rPr>
          <w:rFonts w:ascii="宋体" w:hAnsi="宋体" w:cs="宋体" w:eastAsia="宋体" w:hint="default"/>
          <w:sz w:val="16"/>
          <w:szCs w:val="16"/>
        </w:rPr>
      </w:pPr>
      <w:r>
        <w:rPr/>
        <w:pict>
          <v:group style="position:absolute;margin-left:246.860001pt;margin-top:.543741pt;width:418.3pt;height:.5pt;mso-position-horizontal-relative:page;mso-position-vertical-relative:paragraph;z-index:-1179400" coordorigin="4937,11" coordsize="8366,10">
            <v:group style="position:absolute;left:4942;top:16;width:1263;height:2" coordorigin="4942,16" coordsize="1263,2">
              <v:shape style="position:absolute;left:4942;top:16;width:1263;height:2" coordorigin="4942,16" coordsize="1263,0" path="m4942,16l6205,16e" filled="false" stroked="true" strokeweight=".48pt" strokecolor="#000000">
                <v:path arrowok="t"/>
              </v:shape>
            </v:group>
            <v:group style="position:absolute;left:6205;top:16;width:10;height:2" coordorigin="6205,16" coordsize="10,2">
              <v:shape style="position:absolute;left:6205;top:16;width:10;height:2" coordorigin="6205,16" coordsize="10,0" path="m6205,16l6215,16e" filled="false" stroked="true" strokeweight=".48pt" strokecolor="#000000">
                <v:path arrowok="t"/>
              </v:shape>
            </v:group>
            <v:group style="position:absolute;left:6215;top:16;width:1066;height:2" coordorigin="6215,16" coordsize="1066,2">
              <v:shape style="position:absolute;left:6215;top:16;width:1066;height:2" coordorigin="6215,16" coordsize="1066,0" path="m6215,16l7280,16e" filled="false" stroked="true" strokeweight=".48pt" strokecolor="#000000">
                <v:path arrowok="t"/>
              </v:shape>
            </v:group>
            <v:group style="position:absolute;left:7280;top:16;width:10;height:2" coordorigin="7280,16" coordsize="10,2">
              <v:shape style="position:absolute;left:7280;top:16;width:10;height:2" coordorigin="7280,16" coordsize="10,0" path="m7280,16l7290,16e" filled="false" stroked="true" strokeweight=".48pt" strokecolor="#000000">
                <v:path arrowok="t"/>
              </v:shape>
            </v:group>
            <v:group style="position:absolute;left:7290;top:16;width:1265;height:2" coordorigin="7290,16" coordsize="1265,2">
              <v:shape style="position:absolute;left:7290;top:16;width:1265;height:2" coordorigin="7290,16" coordsize="1265,0" path="m7290,16l8555,16e" filled="false" stroked="true" strokeweight=".48pt" strokecolor="#000000">
                <v:path arrowok="t"/>
              </v:shape>
            </v:group>
            <v:group style="position:absolute;left:8555;top:16;width:10;height:2" coordorigin="8555,16" coordsize="10,2">
              <v:shape style="position:absolute;left:8555;top:16;width:10;height:2" coordorigin="8555,16" coordsize="10,0" path="m8555,16l8564,16e" filled="false" stroked="true" strokeweight=".48pt" strokecolor="#000000">
                <v:path arrowok="t"/>
              </v:shape>
            </v:group>
            <v:group style="position:absolute;left:8564;top:16;width:1194;height:2" coordorigin="8564,16" coordsize="1194,2">
              <v:shape style="position:absolute;left:8564;top:16;width:1194;height:2" coordorigin="8564,16" coordsize="1194,0" path="m8564,16l9757,16e" filled="false" stroked="true" strokeweight=".48pt" strokecolor="#000000">
                <v:path arrowok="t"/>
              </v:shape>
            </v:group>
            <v:group style="position:absolute;left:9757;top:16;width:10;height:2" coordorigin="9757,16" coordsize="10,2">
              <v:shape style="position:absolute;left:9757;top:16;width:10;height:2" coordorigin="9757,16" coordsize="10,0" path="m9757,16l9767,16e" filled="false" stroked="true" strokeweight=".48pt" strokecolor="#000000">
                <v:path arrowok="t"/>
              </v:shape>
            </v:group>
            <v:group style="position:absolute;left:9767;top:16;width:1181;height:2" coordorigin="9767,16" coordsize="1181,2">
              <v:shape style="position:absolute;left:9767;top:16;width:1181;height:2" coordorigin="9767,16" coordsize="1181,0" path="m9767,16l10948,16e" filled="false" stroked="true" strokeweight=".48pt" strokecolor="#000000">
                <v:path arrowok="t"/>
              </v:shape>
            </v:group>
            <v:group style="position:absolute;left:10948;top:16;width:10;height:2" coordorigin="10948,16" coordsize="10,2">
              <v:shape style="position:absolute;left:10948;top:16;width:10;height:2" coordorigin="10948,16" coordsize="10,0" path="m10948,16l10957,16e" filled="false" stroked="true" strokeweight=".48pt" strokecolor="#000000">
                <v:path arrowok="t"/>
              </v:shape>
            </v:group>
            <v:group style="position:absolute;left:10957;top:16;width:1112;height:2" coordorigin="10957,16" coordsize="1112,2">
              <v:shape style="position:absolute;left:10957;top:16;width:1112;height:2" coordorigin="10957,16" coordsize="1112,0" path="m10957,16l12069,16e" filled="false" stroked="true" strokeweight=".48pt" strokecolor="#000000">
                <v:path arrowok="t"/>
              </v:shape>
            </v:group>
            <v:group style="position:absolute;left:12069;top:16;width:10;height:2" coordorigin="12069,16" coordsize="10,2">
              <v:shape style="position:absolute;left:12069;top:16;width:10;height:2" coordorigin="12069,16" coordsize="10,0" path="m12069,16l12078,16e" filled="false" stroked="true" strokeweight=".48pt" strokecolor="#000000">
                <v:path arrowok="t"/>
              </v:shape>
            </v:group>
            <v:group style="position:absolute;left:12078;top:16;width:1220;height:2" coordorigin="12078,16" coordsize="1220,2">
              <v:shape style="position:absolute;left:12078;top:16;width:1220;height:2" coordorigin="12078,16" coordsize="1220,0" path="m12078,16l13298,16e" filled="false" stroked="true" strokeweight=".48pt" strokecolor="#000000">
                <v:path arrowok="t"/>
              </v:shape>
            </v:group>
            <w10:wrap type="none"/>
          </v:group>
        </w:pict>
      </w:r>
      <w:r>
        <w:rPr>
          <w:rFonts w:ascii="宋体" w:hAnsi="宋体" w:cs="宋体" w:eastAsia="宋体" w:hint="default"/>
          <w:b/>
          <w:bCs/>
          <w:sz w:val="16"/>
          <w:szCs w:val="16"/>
        </w:rPr>
        <w:t>追加投资</w:t>
        <w:tab/>
        <w:t>减少投资</w:t>
        <w:tab/>
      </w:r>
      <w:r>
        <w:rPr>
          <w:rFonts w:ascii="宋体" w:hAnsi="宋体" w:cs="宋体" w:eastAsia="宋体" w:hint="default"/>
          <w:b/>
          <w:bCs/>
          <w:position w:val="10"/>
          <w:sz w:val="16"/>
          <w:szCs w:val="16"/>
        </w:rPr>
        <w:t>权益法下确认</w:t>
      </w:r>
      <w:r>
        <w:rPr>
          <w:rFonts w:ascii="宋体" w:hAnsi="宋体" w:cs="宋体" w:eastAsia="宋体" w:hint="default"/>
          <w:sz w:val="16"/>
          <w:szCs w:val="16"/>
        </w:rPr>
      </w:r>
    </w:p>
    <w:p>
      <w:pPr>
        <w:spacing w:line="302" w:lineRule="auto" w:before="142"/>
        <w:ind w:left="394" w:right="-18" w:hanging="195"/>
        <w:jc w:val="left"/>
        <w:rPr>
          <w:rFonts w:ascii="宋体" w:hAnsi="宋体" w:cs="宋体" w:eastAsia="宋体" w:hint="default"/>
          <w:sz w:val="16"/>
          <w:szCs w:val="16"/>
        </w:rPr>
      </w:pPr>
      <w:r>
        <w:rPr/>
        <w:br w:type="column"/>
      </w:r>
      <w:r>
        <w:rPr>
          <w:rFonts w:ascii="宋体" w:hAnsi="宋体" w:cs="宋体" w:eastAsia="宋体" w:hint="default"/>
          <w:b/>
          <w:bCs/>
          <w:sz w:val="16"/>
          <w:szCs w:val="16"/>
        </w:rPr>
        <w:t>本年增减变动</w:t>
      </w:r>
      <w:r>
        <w:rPr>
          <w:rFonts w:ascii="宋体" w:hAnsi="宋体" w:cs="宋体" w:eastAsia="宋体" w:hint="default"/>
          <w:b/>
          <w:bCs/>
          <w:w w:val="100"/>
          <w:sz w:val="16"/>
          <w:szCs w:val="16"/>
        </w:rPr>
        <w:t> </w:t>
      </w:r>
      <w:r>
        <w:rPr>
          <w:rFonts w:ascii="宋体" w:hAnsi="宋体" w:cs="宋体" w:eastAsia="宋体" w:hint="default"/>
          <w:b/>
          <w:bCs/>
          <w:sz w:val="16"/>
          <w:szCs w:val="16"/>
        </w:rPr>
        <w:t>其他综合</w:t>
      </w:r>
      <w:r>
        <w:rPr>
          <w:rFonts w:ascii="宋体" w:hAnsi="宋体" w:cs="宋体" w:eastAsia="宋体" w:hint="default"/>
          <w:sz w:val="16"/>
          <w:szCs w:val="16"/>
        </w:rPr>
      </w:r>
    </w:p>
    <w:p>
      <w:pPr>
        <w:spacing w:line="240" w:lineRule="auto" w:before="0"/>
        <w:rPr>
          <w:rFonts w:ascii="宋体" w:hAnsi="宋体" w:cs="宋体" w:eastAsia="宋体" w:hint="default"/>
          <w:b/>
          <w:bCs/>
          <w:sz w:val="16"/>
          <w:szCs w:val="16"/>
        </w:rPr>
      </w:pPr>
      <w:r>
        <w:rPr/>
        <w:br w:type="column"/>
      </w:r>
      <w:r>
        <w:rPr>
          <w:rFonts w:ascii="宋体"/>
          <w:b/>
          <w:sz w:val="16"/>
        </w:rPr>
      </w:r>
    </w:p>
    <w:p>
      <w:pPr>
        <w:spacing w:line="240" w:lineRule="auto" w:before="1"/>
        <w:rPr>
          <w:rFonts w:ascii="宋体" w:hAnsi="宋体" w:cs="宋体" w:eastAsia="宋体" w:hint="default"/>
          <w:b/>
          <w:bCs/>
          <w:sz w:val="15"/>
          <w:szCs w:val="15"/>
        </w:rPr>
      </w:pPr>
    </w:p>
    <w:p>
      <w:pPr>
        <w:spacing w:before="0"/>
        <w:ind w:left="1008" w:right="-19" w:firstLine="0"/>
        <w:jc w:val="left"/>
        <w:rPr>
          <w:rFonts w:ascii="宋体" w:hAnsi="宋体" w:cs="宋体" w:eastAsia="宋体" w:hint="default"/>
          <w:sz w:val="16"/>
          <w:szCs w:val="16"/>
        </w:rPr>
      </w:pPr>
      <w:r>
        <w:rPr>
          <w:rFonts w:ascii="宋体" w:hAnsi="宋体" w:cs="宋体" w:eastAsia="宋体" w:hint="default"/>
          <w:b/>
          <w:bCs/>
          <w:sz w:val="16"/>
          <w:szCs w:val="16"/>
        </w:rPr>
        <w:t>宣告发放现金</w:t>
      </w:r>
      <w:r>
        <w:rPr>
          <w:rFonts w:ascii="宋体" w:hAnsi="宋体" w:cs="宋体" w:eastAsia="宋体" w:hint="default"/>
          <w:sz w:val="16"/>
          <w:szCs w:val="16"/>
        </w:rPr>
      </w:r>
    </w:p>
    <w:p>
      <w:pPr>
        <w:spacing w:line="240" w:lineRule="auto" w:before="11"/>
        <w:rPr>
          <w:rFonts w:ascii="宋体" w:hAnsi="宋体" w:cs="宋体" w:eastAsia="宋体" w:hint="default"/>
          <w:b/>
          <w:bCs/>
          <w:sz w:val="23"/>
          <w:szCs w:val="23"/>
        </w:rPr>
      </w:pPr>
      <w:r>
        <w:rPr/>
        <w:br w:type="column"/>
      </w:r>
      <w:r>
        <w:rPr>
          <w:rFonts w:ascii="宋体"/>
          <w:b/>
          <w:sz w:val="23"/>
        </w:rPr>
      </w:r>
    </w:p>
    <w:p>
      <w:pPr>
        <w:tabs>
          <w:tab w:pos="2102" w:val="left" w:leader="none"/>
        </w:tabs>
        <w:spacing w:line="160" w:lineRule="auto" w:before="0"/>
        <w:ind w:left="2424" w:right="257" w:hanging="1416"/>
        <w:jc w:val="left"/>
        <w:rPr>
          <w:rFonts w:ascii="宋体" w:hAnsi="宋体" w:cs="宋体" w:eastAsia="宋体" w:hint="default"/>
          <w:sz w:val="16"/>
          <w:szCs w:val="16"/>
        </w:rPr>
      </w:pPr>
      <w:r>
        <w:rPr/>
        <w:pict>
          <v:shape style="position:absolute;margin-left:51.240002pt;margin-top:17.470951pt;width:739.2pt;height:350.4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63"/>
                    <w:gridCol w:w="1585"/>
                    <w:gridCol w:w="749"/>
                    <w:gridCol w:w="1231"/>
                    <w:gridCol w:w="1236"/>
                    <w:gridCol w:w="1151"/>
                    <w:gridCol w:w="1535"/>
                    <w:gridCol w:w="842"/>
                    <w:gridCol w:w="1338"/>
                    <w:gridCol w:w="1154"/>
                  </w:tblGrid>
                  <w:tr>
                    <w:trPr>
                      <w:trHeight w:val="191" w:hRule="exact"/>
                    </w:trPr>
                    <w:tc>
                      <w:tcPr>
                        <w:tcW w:w="7528" w:type="dxa"/>
                        <w:gridSpan w:val="4"/>
                        <w:tcBorders>
                          <w:top w:val="nil" w:sz="6" w:space="0" w:color="auto"/>
                          <w:left w:val="nil" w:sz="6" w:space="0" w:color="auto"/>
                          <w:bottom w:val="single" w:sz="4" w:space="0" w:color="000000"/>
                          <w:right w:val="nil" w:sz="6" w:space="0" w:color="auto"/>
                        </w:tcBorders>
                      </w:tcPr>
                      <w:p>
                        <w:pPr>
                          <w:pStyle w:val="TableParagraph"/>
                          <w:spacing w:line="161" w:lineRule="exact"/>
                          <w:ind w:right="231"/>
                          <w:jc w:val="right"/>
                          <w:rPr>
                            <w:rFonts w:ascii="宋体" w:hAnsi="宋体" w:cs="宋体" w:eastAsia="宋体" w:hint="default"/>
                            <w:sz w:val="16"/>
                            <w:szCs w:val="16"/>
                          </w:rPr>
                        </w:pPr>
                        <w:r>
                          <w:rPr>
                            <w:rFonts w:ascii="宋体" w:hAnsi="宋体" w:cs="宋体" w:eastAsia="宋体" w:hint="default"/>
                            <w:b/>
                            <w:bCs/>
                            <w:sz w:val="16"/>
                            <w:szCs w:val="16"/>
                          </w:rPr>
                          <w:t>的投资损益</w:t>
                        </w:r>
                        <w:r>
                          <w:rPr>
                            <w:rFonts w:ascii="宋体" w:hAnsi="宋体" w:cs="宋体" w:eastAsia="宋体" w:hint="default"/>
                            <w:sz w:val="16"/>
                            <w:szCs w:val="16"/>
                          </w:rPr>
                        </w:r>
                      </w:p>
                    </w:tc>
                    <w:tc>
                      <w:tcPr>
                        <w:tcW w:w="1236" w:type="dxa"/>
                        <w:tcBorders>
                          <w:top w:val="nil" w:sz="6" w:space="0" w:color="auto"/>
                          <w:left w:val="nil" w:sz="6" w:space="0" w:color="auto"/>
                          <w:bottom w:val="single" w:sz="4" w:space="0" w:color="000000"/>
                          <w:right w:val="nil" w:sz="6" w:space="0" w:color="auto"/>
                        </w:tcBorders>
                      </w:tcPr>
                      <w:p>
                        <w:pPr>
                          <w:pStyle w:val="TableParagraph"/>
                          <w:spacing w:line="161" w:lineRule="exact"/>
                          <w:ind w:left="280" w:right="0"/>
                          <w:jc w:val="left"/>
                          <w:rPr>
                            <w:rFonts w:ascii="宋体" w:hAnsi="宋体" w:cs="宋体" w:eastAsia="宋体" w:hint="default"/>
                            <w:sz w:val="16"/>
                            <w:szCs w:val="16"/>
                          </w:rPr>
                        </w:pPr>
                        <w:r>
                          <w:rPr>
                            <w:rFonts w:ascii="宋体" w:hAnsi="宋体" w:cs="宋体" w:eastAsia="宋体" w:hint="default"/>
                            <w:b/>
                            <w:bCs/>
                            <w:sz w:val="16"/>
                            <w:szCs w:val="16"/>
                          </w:rPr>
                          <w:t>收益调整</w:t>
                        </w:r>
                        <w:r>
                          <w:rPr>
                            <w:rFonts w:ascii="宋体" w:hAnsi="宋体" w:cs="宋体" w:eastAsia="宋体" w:hint="default"/>
                            <w:sz w:val="16"/>
                            <w:szCs w:val="16"/>
                          </w:rPr>
                        </w:r>
                      </w:p>
                    </w:tc>
                    <w:tc>
                      <w:tcPr>
                        <w:tcW w:w="6019" w:type="dxa"/>
                        <w:gridSpan w:val="5"/>
                        <w:tcBorders>
                          <w:top w:val="nil" w:sz="6" w:space="0" w:color="auto"/>
                          <w:left w:val="nil" w:sz="6" w:space="0" w:color="auto"/>
                          <w:bottom w:val="single" w:sz="4" w:space="0" w:color="000000"/>
                          <w:right w:val="nil" w:sz="6" w:space="0" w:color="auto"/>
                        </w:tcBorders>
                      </w:tcPr>
                      <w:p>
                        <w:pPr>
                          <w:pStyle w:val="TableParagraph"/>
                          <w:tabs>
                            <w:tab w:pos="1324" w:val="left" w:leader="none"/>
                            <w:tab w:pos="2733" w:val="left" w:leader="none"/>
                          </w:tabs>
                          <w:spacing w:line="157" w:lineRule="exact"/>
                          <w:ind w:left="81" w:right="0"/>
                          <w:jc w:val="left"/>
                          <w:rPr>
                            <w:rFonts w:ascii="宋体" w:hAnsi="宋体" w:cs="宋体" w:eastAsia="宋体" w:hint="default"/>
                            <w:sz w:val="16"/>
                            <w:szCs w:val="16"/>
                          </w:rPr>
                        </w:pPr>
                        <w:r>
                          <w:rPr>
                            <w:rFonts w:ascii="宋体" w:hAnsi="宋体" w:cs="宋体" w:eastAsia="宋体" w:hint="default"/>
                            <w:b/>
                            <w:bCs/>
                            <w:sz w:val="16"/>
                            <w:szCs w:val="16"/>
                          </w:rPr>
                          <w:t>其他权益变动</w:t>
                          <w:tab/>
                        </w:r>
                        <w:r>
                          <w:rPr>
                            <w:rFonts w:ascii="宋体" w:hAnsi="宋体" w:cs="宋体" w:eastAsia="宋体" w:hint="default"/>
                            <w:b/>
                            <w:bCs/>
                            <w:position w:val="-9"/>
                            <w:sz w:val="16"/>
                            <w:szCs w:val="16"/>
                          </w:rPr>
                          <w:t>股利或利润</w:t>
                          <w:tab/>
                        </w:r>
                        <w:r>
                          <w:rPr>
                            <w:rFonts w:ascii="宋体" w:hAnsi="宋体" w:cs="宋体" w:eastAsia="宋体" w:hint="default"/>
                            <w:b/>
                            <w:bCs/>
                            <w:sz w:val="16"/>
                            <w:szCs w:val="16"/>
                          </w:rPr>
                          <w:t>其他</w:t>
                        </w:r>
                        <w:r>
                          <w:rPr>
                            <w:rFonts w:ascii="宋体" w:hAnsi="宋体" w:cs="宋体" w:eastAsia="宋体" w:hint="default"/>
                            <w:sz w:val="16"/>
                            <w:szCs w:val="16"/>
                          </w:rPr>
                        </w:r>
                      </w:p>
                    </w:tc>
                  </w:tr>
                  <w:tr>
                    <w:trPr>
                      <w:trHeight w:val="287" w:hRule="exact"/>
                    </w:trPr>
                    <w:tc>
                      <w:tcPr>
                        <w:tcW w:w="752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
                          <w:ind w:left="23" w:right="0"/>
                          <w:jc w:val="left"/>
                          <w:rPr>
                            <w:rFonts w:ascii="宋体" w:hAnsi="宋体" w:cs="宋体" w:eastAsia="宋体" w:hint="default"/>
                            <w:sz w:val="16"/>
                            <w:szCs w:val="16"/>
                          </w:rPr>
                        </w:pPr>
                        <w:r>
                          <w:rPr>
                            <w:rFonts w:ascii="宋体" w:hAnsi="宋体" w:cs="宋体" w:eastAsia="宋体" w:hint="default"/>
                            <w:sz w:val="16"/>
                            <w:szCs w:val="16"/>
                          </w:rPr>
                          <w:t>一、合营企业</w:t>
                        </w:r>
                      </w:p>
                    </w:tc>
                    <w:tc>
                      <w:tcPr>
                        <w:tcW w:w="1236" w:type="dxa"/>
                        <w:tcBorders>
                          <w:top w:val="nil" w:sz="6" w:space="0" w:color="auto"/>
                          <w:left w:val="nil" w:sz="6" w:space="0" w:color="auto"/>
                          <w:bottom w:val="nil" w:sz="6" w:space="0" w:color="auto"/>
                          <w:right w:val="nil" w:sz="6" w:space="0" w:color="auto"/>
                        </w:tcBorders>
                      </w:tcPr>
                      <w:p>
                        <w:pPr/>
                      </w:p>
                    </w:tc>
                    <w:tc>
                      <w:tcPr>
                        <w:tcW w:w="6019" w:type="dxa"/>
                        <w:gridSpan w:val="5"/>
                        <w:tcBorders>
                          <w:top w:val="nil" w:sz="6" w:space="0" w:color="auto"/>
                          <w:left w:val="nil" w:sz="6" w:space="0" w:color="auto"/>
                          <w:bottom w:val="nil" w:sz="6" w:space="0" w:color="auto"/>
                          <w:right w:val="nil" w:sz="6" w:space="0" w:color="auto"/>
                        </w:tcBorders>
                      </w:tcPr>
                      <w:p>
                        <w:pPr/>
                      </w:p>
                    </w:tc>
                  </w:tr>
                  <w:tr>
                    <w:trPr>
                      <w:trHeight w:val="276" w:hRule="exact"/>
                    </w:trPr>
                    <w:tc>
                      <w:tcPr>
                        <w:tcW w:w="3963" w:type="dxa"/>
                        <w:tcBorders>
                          <w:top w:val="nil" w:sz="6" w:space="0" w:color="auto"/>
                          <w:left w:val="nil" w:sz="6" w:space="0" w:color="auto"/>
                          <w:bottom w:val="nil" w:sz="6" w:space="0" w:color="auto"/>
                          <w:right w:val="nil" w:sz="6" w:space="0" w:color="auto"/>
                        </w:tcBorders>
                      </w:tcPr>
                      <w:p>
                        <w:pPr>
                          <w:pStyle w:val="TableParagraph"/>
                          <w:tabs>
                            <w:tab w:pos="2750" w:val="left" w:leader="none"/>
                          </w:tabs>
                          <w:spacing w:line="240" w:lineRule="auto" w:before="7"/>
                          <w:ind w:right="41"/>
                          <w:jc w:val="center"/>
                          <w:rPr>
                            <w:rFonts w:ascii="Times New Roman" w:hAnsi="Times New Roman" w:cs="Times New Roman" w:eastAsia="Times New Roman" w:hint="default"/>
                            <w:sz w:val="16"/>
                            <w:szCs w:val="16"/>
                          </w:rPr>
                        </w:pPr>
                        <w:r>
                          <w:rPr>
                            <w:rFonts w:ascii="宋体" w:hAnsi="宋体" w:cs="宋体" w:eastAsia="宋体" w:hint="default"/>
                            <w:spacing w:val="-1"/>
                            <w:sz w:val="16"/>
                            <w:szCs w:val="16"/>
                          </w:rPr>
                          <w:t>同方全球人寿保险有限公司</w:t>
                          <w:tab/>
                        </w:r>
                        <w:r>
                          <w:rPr>
                            <w:rFonts w:ascii="Times New Roman" w:hAnsi="Times New Roman" w:cs="Times New Roman" w:eastAsia="Times New Roman" w:hint="default"/>
                            <w:spacing w:val="-1"/>
                            <w:sz w:val="16"/>
                            <w:szCs w:val="16"/>
                          </w:rPr>
                          <w:t>1,246,756,037.49</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6"/>
                            <w:szCs w:val="16"/>
                          </w:rPr>
                        </w:pPr>
                        <w:r>
                          <w:rPr>
                            <w:rFonts w:ascii="Times New Roman"/>
                            <w:spacing w:val="-1"/>
                            <w:sz w:val="16"/>
                          </w:rPr>
                          <w:t>2,302,815.00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75"/>
                          <w:jc w:val="right"/>
                          <w:rPr>
                            <w:rFonts w:ascii="Times New Roman" w:hAnsi="Times New Roman" w:cs="Times New Roman" w:eastAsia="Times New Roman" w:hint="default"/>
                            <w:sz w:val="16"/>
                            <w:szCs w:val="16"/>
                          </w:rPr>
                        </w:pPr>
                        <w:r>
                          <w:rPr>
                            <w:rFonts w:ascii="Times New Roman"/>
                            <w:spacing w:val="-1"/>
                            <w:sz w:val="16"/>
                          </w:rPr>
                          <w:t>-117,450,322.00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7"/>
                          <w:jc w:val="right"/>
                          <w:rPr>
                            <w:rFonts w:ascii="Times New Roman" w:hAnsi="Times New Roman" w:cs="Times New Roman" w:eastAsia="Times New Roman" w:hint="default"/>
                            <w:sz w:val="16"/>
                            <w:szCs w:val="16"/>
                          </w:rPr>
                        </w:pPr>
                        <w:r>
                          <w:rPr>
                            <w:rFonts w:ascii="Times New Roman"/>
                            <w:spacing w:val="-1"/>
                            <w:sz w:val="16"/>
                          </w:rPr>
                          <w:t>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742" w:right="0"/>
                          <w:jc w:val="left"/>
                          <w:rPr>
                            <w:rFonts w:ascii="Times New Roman" w:hAnsi="Times New Roman" w:cs="Times New Roman" w:eastAsia="Times New Roman" w:hint="default"/>
                            <w:sz w:val="16"/>
                            <w:szCs w:val="16"/>
                          </w:rPr>
                        </w:pPr>
                        <w:r>
                          <w:rPr>
                            <w:rFonts w:ascii="Times New Roman"/>
                            <w:sz w:val="16"/>
                          </w:rPr>
                          <w:t>0.00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89"/>
                          <w:jc w:val="right"/>
                          <w:rPr>
                            <w:rFonts w:ascii="Times New Roman" w:hAnsi="Times New Roman" w:cs="Times New Roman" w:eastAsia="Times New Roman" w:hint="default"/>
                            <w:sz w:val="16"/>
                            <w:szCs w:val="16"/>
                          </w:rPr>
                        </w:pPr>
                        <w:r>
                          <w:rPr>
                            <w:rFonts w:ascii="Times New Roman"/>
                            <w:spacing w:val="-1"/>
                            <w:sz w:val="16"/>
                          </w:rPr>
                          <w:t>1,131,608,530.49</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3963" w:type="dxa"/>
                        <w:tcBorders>
                          <w:top w:val="nil" w:sz="6" w:space="0" w:color="auto"/>
                          <w:left w:val="nil" w:sz="6" w:space="0" w:color="auto"/>
                          <w:bottom w:val="nil" w:sz="6" w:space="0" w:color="auto"/>
                          <w:right w:val="nil" w:sz="6" w:space="0" w:color="auto"/>
                        </w:tcBorders>
                      </w:tcPr>
                      <w:p>
                        <w:pPr>
                          <w:pStyle w:val="TableParagraph"/>
                          <w:tabs>
                            <w:tab w:pos="2952" w:val="left" w:leader="none"/>
                          </w:tabs>
                          <w:spacing w:line="240" w:lineRule="auto" w:before="2"/>
                          <w:ind w:right="41"/>
                          <w:jc w:val="center"/>
                          <w:rPr>
                            <w:rFonts w:ascii="Times New Roman" w:hAnsi="Times New Roman" w:cs="Times New Roman" w:eastAsia="Times New Roman" w:hint="default"/>
                            <w:sz w:val="16"/>
                            <w:szCs w:val="16"/>
                          </w:rPr>
                        </w:pPr>
                        <w:r>
                          <w:rPr>
                            <w:rFonts w:ascii="宋体" w:hAnsi="宋体" w:cs="宋体" w:eastAsia="宋体" w:hint="default"/>
                            <w:spacing w:val="-1"/>
                            <w:sz w:val="16"/>
                            <w:szCs w:val="16"/>
                          </w:rPr>
                          <w:t>新鸿电子有限公司</w:t>
                          <w:tab/>
                        </w:r>
                        <w:r>
                          <w:rPr>
                            <w:rFonts w:ascii="Times New Roman" w:hAnsi="Times New Roman" w:cs="Times New Roman" w:eastAsia="Times New Roman" w:hint="default"/>
                            <w:spacing w:val="-2"/>
                            <w:sz w:val="16"/>
                            <w:szCs w:val="16"/>
                          </w:rPr>
                          <w:t>23,928,276.17</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4"/>
                          <w:jc w:val="right"/>
                          <w:rPr>
                            <w:rFonts w:ascii="Times New Roman" w:hAnsi="Times New Roman" w:cs="Times New Roman" w:eastAsia="Times New Roman" w:hint="default"/>
                            <w:sz w:val="16"/>
                            <w:szCs w:val="16"/>
                          </w:rPr>
                        </w:pPr>
                        <w:r>
                          <w:rPr>
                            <w:rFonts w:ascii="Times New Roman"/>
                            <w:spacing w:val="-2"/>
                            <w:sz w:val="16"/>
                          </w:rPr>
                          <w:t>35,396,015.89</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3"/>
                          <w:jc w:val="right"/>
                          <w:rPr>
                            <w:rFonts w:ascii="Times New Roman" w:hAnsi="Times New Roman" w:cs="Times New Roman" w:eastAsia="Times New Roman" w:hint="default"/>
                            <w:sz w:val="16"/>
                            <w:szCs w:val="16"/>
                          </w:rPr>
                        </w:pPr>
                        <w:r>
                          <w:rPr>
                            <w:rFonts w:ascii="Times New Roman"/>
                            <w:spacing w:val="-1"/>
                            <w:sz w:val="16"/>
                          </w:rPr>
                          <w:t>-7,706,968.52</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7"/>
                          <w:jc w:val="right"/>
                          <w:rPr>
                            <w:rFonts w:ascii="Times New Roman" w:hAnsi="Times New Roman" w:cs="Times New Roman" w:eastAsia="Times New Roman" w:hint="default"/>
                            <w:sz w:val="16"/>
                            <w:szCs w:val="16"/>
                          </w:rPr>
                        </w:pPr>
                        <w:r>
                          <w:rPr>
                            <w:rFonts w:ascii="Times New Roman"/>
                            <w:spacing w:val="-1"/>
                            <w:sz w:val="16"/>
                          </w:rPr>
                          <w:t>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42" w:right="0"/>
                          <w:jc w:val="left"/>
                          <w:rPr>
                            <w:rFonts w:ascii="Times New Roman" w:hAnsi="Times New Roman" w:cs="Times New Roman" w:eastAsia="Times New Roman" w:hint="default"/>
                            <w:sz w:val="16"/>
                            <w:szCs w:val="16"/>
                          </w:rPr>
                        </w:pPr>
                        <w:r>
                          <w:rPr>
                            <w:rFonts w:ascii="Times New Roman"/>
                            <w:sz w:val="16"/>
                          </w:rPr>
                          <w:t>0.00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8"/>
                          <w:jc w:val="right"/>
                          <w:rPr>
                            <w:rFonts w:ascii="Times New Roman" w:hAnsi="Times New Roman" w:cs="Times New Roman" w:eastAsia="Times New Roman" w:hint="default"/>
                            <w:sz w:val="16"/>
                            <w:szCs w:val="16"/>
                          </w:rPr>
                        </w:pPr>
                        <w:r>
                          <w:rPr>
                            <w:rFonts w:ascii="Times New Roman"/>
                            <w:spacing w:val="-2"/>
                            <w:sz w:val="16"/>
                          </w:rPr>
                          <w:t>51,617,323.54</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558" w:hRule="exact"/>
                    </w:trPr>
                    <w:tc>
                      <w:tcPr>
                        <w:tcW w:w="3963" w:type="dxa"/>
                        <w:tcBorders>
                          <w:top w:val="nil" w:sz="6" w:space="0" w:color="auto"/>
                          <w:left w:val="nil" w:sz="6" w:space="0" w:color="auto"/>
                          <w:bottom w:val="single" w:sz="4" w:space="0" w:color="000000"/>
                          <w:right w:val="nil" w:sz="6" w:space="0" w:color="auto"/>
                        </w:tcBorders>
                      </w:tcPr>
                      <w:p>
                        <w:pPr>
                          <w:pStyle w:val="TableParagraph"/>
                          <w:tabs>
                            <w:tab w:pos="3031" w:val="left" w:leader="none"/>
                          </w:tabs>
                          <w:spacing w:line="240" w:lineRule="auto" w:before="1"/>
                          <w:ind w:right="41"/>
                          <w:jc w:val="center"/>
                          <w:rPr>
                            <w:rFonts w:ascii="Times New Roman" w:hAnsi="Times New Roman" w:cs="Times New Roman" w:eastAsia="Times New Roman" w:hint="default"/>
                            <w:sz w:val="16"/>
                            <w:szCs w:val="16"/>
                          </w:rPr>
                        </w:pPr>
                        <w:r>
                          <w:rPr>
                            <w:rFonts w:ascii="宋体" w:hAnsi="宋体" w:cs="宋体" w:eastAsia="宋体" w:hint="default"/>
                            <w:spacing w:val="-1"/>
                            <w:sz w:val="16"/>
                            <w:szCs w:val="16"/>
                          </w:rPr>
                          <w:t>同威津福科技（天津）有限公司</w:t>
                          <w:tab/>
                        </w:r>
                        <w:r>
                          <w:rPr>
                            <w:rFonts w:ascii="Times New Roman" w:hAnsi="Times New Roman" w:cs="Times New Roman" w:eastAsia="Times New Roman" w:hint="default"/>
                            <w:spacing w:val="-1"/>
                            <w:sz w:val="16"/>
                            <w:szCs w:val="16"/>
                          </w:rPr>
                          <w:t>3,000,000.00</w:t>
                        </w: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4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16"/>
                            <w:szCs w:val="16"/>
                          </w:rPr>
                        </w:pPr>
                        <w:r>
                          <w:rPr>
                            <w:rFonts w:ascii="Times New Roman"/>
                            <w:spacing w:val="-1"/>
                            <w:sz w:val="16"/>
                          </w:rPr>
                          <w:t>0.00</w:t>
                        </w: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5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16"/>
                            <w:szCs w:val="16"/>
                          </w:rPr>
                        </w:pPr>
                        <w:r>
                          <w:rPr>
                            <w:rFonts w:ascii="Times New Roman"/>
                            <w:spacing w:val="-1"/>
                            <w:sz w:val="16"/>
                          </w:rPr>
                          <w:t>0.00</w:t>
                        </w:r>
                      </w:p>
                    </w:tc>
                    <w:tc>
                      <w:tcPr>
                        <w:tcW w:w="153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742" w:right="0"/>
                          <w:jc w:val="left"/>
                          <w:rPr>
                            <w:rFonts w:ascii="Times New Roman" w:hAnsi="Times New Roman" w:cs="Times New Roman" w:eastAsia="Times New Roman" w:hint="default"/>
                            <w:sz w:val="16"/>
                            <w:szCs w:val="16"/>
                          </w:rPr>
                        </w:pPr>
                        <w:r>
                          <w:rPr>
                            <w:rFonts w:ascii="Times New Roman"/>
                            <w:sz w:val="16"/>
                          </w:rPr>
                          <w:t>0.00</w:t>
                        </w:r>
                      </w:p>
                    </w:tc>
                    <w:tc>
                      <w:tcPr>
                        <w:tcW w:w="842"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0"/>
                          <w:jc w:val="right"/>
                          <w:rPr>
                            <w:rFonts w:ascii="Times New Roman" w:hAnsi="Times New Roman" w:cs="Times New Roman" w:eastAsia="Times New Roman" w:hint="default"/>
                            <w:sz w:val="16"/>
                            <w:szCs w:val="16"/>
                          </w:rPr>
                        </w:pPr>
                        <w:r>
                          <w:rPr>
                            <w:rFonts w:ascii="Times New Roman"/>
                            <w:spacing w:val="-1"/>
                            <w:sz w:val="16"/>
                          </w:rPr>
                          <w:t>3,000,000.00</w:t>
                        </w:r>
                      </w:p>
                    </w:tc>
                    <w:tc>
                      <w:tcPr>
                        <w:tcW w:w="1154"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655" w:hRule="exact"/>
                    </w:trPr>
                    <w:tc>
                      <w:tcPr>
                        <w:tcW w:w="3963" w:type="dxa"/>
                        <w:tcBorders>
                          <w:top w:val="single" w:sz="4" w:space="0" w:color="000000"/>
                          <w:left w:val="nil" w:sz="6" w:space="0" w:color="auto"/>
                          <w:bottom w:val="nil" w:sz="6" w:space="0" w:color="auto"/>
                          <w:right w:val="nil" w:sz="6" w:space="0" w:color="auto"/>
                        </w:tcBorders>
                      </w:tcPr>
                      <w:p>
                        <w:pPr>
                          <w:pStyle w:val="TableParagraph"/>
                          <w:spacing w:line="238" w:lineRule="exact" w:before="1"/>
                          <w:ind w:left="23" w:right="1534"/>
                          <w:jc w:val="left"/>
                          <w:rPr>
                            <w:rFonts w:ascii="宋体" w:hAnsi="宋体" w:cs="宋体" w:eastAsia="宋体" w:hint="default"/>
                            <w:sz w:val="16"/>
                            <w:szCs w:val="16"/>
                          </w:rPr>
                        </w:pPr>
                        <w:r>
                          <w:rPr>
                            <w:rFonts w:ascii="宋体" w:hAnsi="宋体" w:cs="宋体" w:eastAsia="宋体" w:hint="default"/>
                            <w:sz w:val="16"/>
                            <w:szCs w:val="16"/>
                          </w:rPr>
                          <w:t>二、联营企业</w:t>
                        </w:r>
                        <w:r>
                          <w:rPr>
                            <w:rFonts w:ascii="宋体" w:hAnsi="宋体" w:cs="宋体" w:eastAsia="宋体" w:hint="default"/>
                            <w:w w:val="100"/>
                            <w:sz w:val="16"/>
                            <w:szCs w:val="16"/>
                          </w:rPr>
                          <w:t> </w:t>
                        </w:r>
                        <w:r>
                          <w:rPr>
                            <w:rFonts w:ascii="宋体" w:hAnsi="宋体" w:cs="宋体" w:eastAsia="宋体" w:hint="default"/>
                            <w:spacing w:val="-1"/>
                            <w:sz w:val="16"/>
                            <w:szCs w:val="16"/>
                          </w:rPr>
                          <w:t>同方国信投资控股有限公司（原重</w:t>
                        </w:r>
                      </w:p>
                      <w:p>
                        <w:pPr>
                          <w:pStyle w:val="TableParagraph"/>
                          <w:tabs>
                            <w:tab w:pos="2774" w:val="left" w:leader="none"/>
                          </w:tabs>
                          <w:spacing w:line="183" w:lineRule="exact"/>
                          <w:ind w:left="35" w:right="0"/>
                          <w:jc w:val="left"/>
                          <w:rPr>
                            <w:rFonts w:ascii="Times New Roman" w:hAnsi="Times New Roman" w:cs="Times New Roman" w:eastAsia="Times New Roman" w:hint="default"/>
                            <w:sz w:val="16"/>
                            <w:szCs w:val="16"/>
                          </w:rPr>
                        </w:pPr>
                        <w:r>
                          <w:rPr>
                            <w:rFonts w:ascii="宋体" w:hAnsi="宋体" w:cs="宋体" w:eastAsia="宋体" w:hint="default"/>
                            <w:spacing w:val="-1"/>
                            <w:position w:val="-10"/>
                            <w:sz w:val="16"/>
                            <w:szCs w:val="16"/>
                          </w:rPr>
                          <w:t>庆国信投资控股有限公司）</w:t>
                          <w:tab/>
                        </w:r>
                        <w:r>
                          <w:rPr>
                            <w:rFonts w:ascii="Times New Roman" w:hAnsi="Times New Roman" w:cs="Times New Roman" w:eastAsia="Times New Roman" w:hint="default"/>
                            <w:spacing w:val="-1"/>
                            <w:sz w:val="16"/>
                            <w:szCs w:val="16"/>
                          </w:rPr>
                          <w:t>7,119,086,888.80</w:t>
                        </w: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4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740,842,724.04</w:t>
                        </w: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75"/>
                          <w:jc w:val="right"/>
                          <w:rPr>
                            <w:rFonts w:ascii="Times New Roman" w:hAnsi="Times New Roman" w:cs="Times New Roman" w:eastAsia="Times New Roman" w:hint="default"/>
                            <w:sz w:val="16"/>
                            <w:szCs w:val="16"/>
                          </w:rPr>
                        </w:pPr>
                        <w:r>
                          <w:rPr>
                            <w:rFonts w:ascii="Times New Roman"/>
                            <w:spacing w:val="-1"/>
                            <w:sz w:val="16"/>
                          </w:rPr>
                          <w:t>-208,008,133.70</w:t>
                        </w:r>
                      </w:p>
                    </w:tc>
                    <w:tc>
                      <w:tcPr>
                        <w:tcW w:w="115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spacing w:val="-1"/>
                            <w:sz w:val="16"/>
                          </w:rPr>
                          <w:t>0.00</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432"/>
                          <w:jc w:val="right"/>
                          <w:rPr>
                            <w:rFonts w:ascii="Times New Roman" w:hAnsi="Times New Roman" w:cs="Times New Roman" w:eastAsia="Times New Roman" w:hint="default"/>
                            <w:sz w:val="16"/>
                            <w:szCs w:val="16"/>
                          </w:rPr>
                        </w:pPr>
                        <w:r>
                          <w:rPr>
                            <w:rFonts w:ascii="Times New Roman"/>
                            <w:spacing w:val="-1"/>
                            <w:sz w:val="16"/>
                          </w:rPr>
                          <w:t>338,775,000.00</w:t>
                        </w:r>
                      </w:p>
                    </w:tc>
                    <w:tc>
                      <w:tcPr>
                        <w:tcW w:w="84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89"/>
                          <w:jc w:val="right"/>
                          <w:rPr>
                            <w:rFonts w:ascii="Times New Roman" w:hAnsi="Times New Roman" w:cs="Times New Roman" w:eastAsia="Times New Roman" w:hint="default"/>
                            <w:sz w:val="16"/>
                            <w:szCs w:val="16"/>
                          </w:rPr>
                        </w:pPr>
                        <w:r>
                          <w:rPr>
                            <w:rFonts w:ascii="Times New Roman"/>
                            <w:spacing w:val="-1"/>
                            <w:sz w:val="16"/>
                          </w:rPr>
                          <w:t>7,313,146,479.14</w:t>
                        </w: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07" w:hRule="exact"/>
                    </w:trPr>
                    <w:tc>
                      <w:tcPr>
                        <w:tcW w:w="3963" w:type="dxa"/>
                        <w:tcBorders>
                          <w:top w:val="nil" w:sz="6" w:space="0" w:color="auto"/>
                          <w:left w:val="nil" w:sz="6" w:space="0" w:color="auto"/>
                          <w:bottom w:val="nil" w:sz="6" w:space="0" w:color="auto"/>
                          <w:right w:val="nil" w:sz="6" w:space="0" w:color="auto"/>
                        </w:tcBorders>
                      </w:tcPr>
                      <w:p>
                        <w:pPr>
                          <w:pStyle w:val="TableParagraph"/>
                          <w:tabs>
                            <w:tab w:pos="3590" w:val="left" w:leader="none"/>
                          </w:tabs>
                          <w:spacing w:line="240" w:lineRule="auto" w:before="38"/>
                          <w:ind w:right="40"/>
                          <w:jc w:val="center"/>
                          <w:rPr>
                            <w:rFonts w:ascii="Times New Roman" w:hAnsi="Times New Roman" w:cs="Times New Roman" w:eastAsia="Times New Roman" w:hint="default"/>
                            <w:sz w:val="16"/>
                            <w:szCs w:val="16"/>
                          </w:rPr>
                        </w:pPr>
                        <w:r>
                          <w:rPr>
                            <w:rFonts w:ascii="宋体" w:hAnsi="宋体" w:cs="宋体" w:eastAsia="宋体" w:hint="default"/>
                            <w:spacing w:val="-1"/>
                            <w:sz w:val="16"/>
                            <w:szCs w:val="16"/>
                          </w:rPr>
                          <w:t>天诚国际投资有限公司</w:t>
                        </w:r>
                        <w:r>
                          <w:rPr>
                            <w:rFonts w:ascii="Times New Roman" w:hAnsi="Times New Roman" w:cs="Times New Roman" w:eastAsia="Times New Roman" w:hint="default"/>
                            <w:spacing w:val="-1"/>
                            <w:sz w:val="16"/>
                            <w:szCs w:val="16"/>
                          </w:rPr>
                          <w:tab/>
                          <w:t>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94"/>
                          <w:jc w:val="right"/>
                          <w:rPr>
                            <w:rFonts w:ascii="Times New Roman" w:hAnsi="Times New Roman" w:cs="Times New Roman" w:eastAsia="Times New Roman" w:hint="default"/>
                            <w:sz w:val="16"/>
                            <w:szCs w:val="16"/>
                          </w:rPr>
                        </w:pPr>
                        <w:r>
                          <w:rPr>
                            <w:rFonts w:ascii="Times New Roman"/>
                            <w:spacing w:val="-1"/>
                            <w:sz w:val="16"/>
                          </w:rPr>
                          <w:t>2,052,000,000.00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0.00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7"/>
                          <w:jc w:val="right"/>
                          <w:rPr>
                            <w:rFonts w:ascii="Times New Roman" w:hAnsi="Times New Roman" w:cs="Times New Roman" w:eastAsia="Times New Roman" w:hint="default"/>
                            <w:sz w:val="16"/>
                            <w:szCs w:val="16"/>
                          </w:rPr>
                        </w:pPr>
                        <w:r>
                          <w:rPr>
                            <w:rFonts w:ascii="Times New Roman"/>
                            <w:spacing w:val="-1"/>
                            <w:sz w:val="16"/>
                          </w:rPr>
                          <w:t>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9"/>
                          <w:jc w:val="right"/>
                          <w:rPr>
                            <w:rFonts w:ascii="Times New Roman" w:hAnsi="Times New Roman" w:cs="Times New Roman" w:eastAsia="Times New Roman" w:hint="default"/>
                            <w:sz w:val="16"/>
                            <w:szCs w:val="16"/>
                          </w:rPr>
                        </w:pPr>
                        <w:r>
                          <w:rPr>
                            <w:rFonts w:ascii="Times New Roman"/>
                            <w:spacing w:val="-1"/>
                            <w:sz w:val="16"/>
                          </w:rPr>
                          <w:t>2,052,000,000.00</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3963" w:type="dxa"/>
                        <w:tcBorders>
                          <w:top w:val="nil" w:sz="6" w:space="0" w:color="auto"/>
                          <w:left w:val="nil" w:sz="6" w:space="0" w:color="auto"/>
                          <w:bottom w:val="nil" w:sz="6" w:space="0" w:color="auto"/>
                          <w:right w:val="nil" w:sz="6" w:space="0" w:color="auto"/>
                        </w:tcBorders>
                      </w:tcPr>
                      <w:p>
                        <w:pPr>
                          <w:pStyle w:val="TableParagraph"/>
                          <w:tabs>
                            <w:tab w:pos="3590" w:val="left" w:leader="none"/>
                          </w:tabs>
                          <w:spacing w:line="240" w:lineRule="auto" w:before="2"/>
                          <w:ind w:right="40"/>
                          <w:jc w:val="center"/>
                          <w:rPr>
                            <w:rFonts w:ascii="Times New Roman" w:hAnsi="Times New Roman" w:cs="Times New Roman" w:eastAsia="Times New Roman" w:hint="default"/>
                            <w:sz w:val="16"/>
                            <w:szCs w:val="16"/>
                          </w:rPr>
                        </w:pPr>
                        <w:r>
                          <w:rPr>
                            <w:rFonts w:ascii="宋体" w:hAnsi="宋体" w:cs="宋体" w:eastAsia="宋体" w:hint="default"/>
                            <w:spacing w:val="-1"/>
                            <w:sz w:val="16"/>
                            <w:szCs w:val="16"/>
                          </w:rPr>
                          <w:t>中国医疗网络有限公司</w:t>
                        </w:r>
                        <w:r>
                          <w:rPr>
                            <w:rFonts w:ascii="Times New Roman" w:hAnsi="Times New Roman" w:cs="Times New Roman" w:eastAsia="Times New Roman" w:hint="default"/>
                            <w:spacing w:val="-1"/>
                            <w:sz w:val="16"/>
                            <w:szCs w:val="16"/>
                          </w:rPr>
                          <w:tab/>
                          <w:t>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4"/>
                          <w:jc w:val="right"/>
                          <w:rPr>
                            <w:rFonts w:ascii="Times New Roman" w:hAnsi="Times New Roman" w:cs="Times New Roman" w:eastAsia="Times New Roman" w:hint="default"/>
                            <w:sz w:val="16"/>
                            <w:szCs w:val="16"/>
                          </w:rPr>
                        </w:pPr>
                        <w:r>
                          <w:rPr>
                            <w:rFonts w:ascii="Times New Roman"/>
                            <w:spacing w:val="-1"/>
                            <w:sz w:val="16"/>
                          </w:rPr>
                          <w:t>1,507,747,338.00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3"/>
                          <w:jc w:val="right"/>
                          <w:rPr>
                            <w:rFonts w:ascii="Times New Roman" w:hAnsi="Times New Roman" w:cs="Times New Roman" w:eastAsia="Times New Roman" w:hint="default"/>
                            <w:sz w:val="16"/>
                            <w:szCs w:val="16"/>
                          </w:rPr>
                        </w:pPr>
                        <w:r>
                          <w:rPr>
                            <w:rFonts w:ascii="Times New Roman"/>
                            <w:spacing w:val="-1"/>
                            <w:sz w:val="16"/>
                          </w:rPr>
                          <w:t>-13,310,666.83</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5"/>
                          <w:jc w:val="right"/>
                          <w:rPr>
                            <w:rFonts w:ascii="Times New Roman" w:hAnsi="Times New Roman" w:cs="Times New Roman" w:eastAsia="Times New Roman" w:hint="default"/>
                            <w:sz w:val="16"/>
                            <w:szCs w:val="16"/>
                          </w:rPr>
                        </w:pPr>
                        <w:r>
                          <w:rPr>
                            <w:rFonts w:ascii="Times New Roman"/>
                            <w:spacing w:val="-1"/>
                            <w:sz w:val="16"/>
                          </w:rPr>
                          <w:t>-7,745,864.32</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7"/>
                          <w:jc w:val="right"/>
                          <w:rPr>
                            <w:rFonts w:ascii="Times New Roman" w:hAnsi="Times New Roman" w:cs="Times New Roman" w:eastAsia="Times New Roman" w:hint="default"/>
                            <w:sz w:val="16"/>
                            <w:szCs w:val="16"/>
                          </w:rPr>
                        </w:pPr>
                        <w:r>
                          <w:rPr>
                            <w:rFonts w:ascii="Times New Roman"/>
                            <w:spacing w:val="-1"/>
                            <w:sz w:val="16"/>
                          </w:rPr>
                          <w:t>6,239,127.75</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9"/>
                          <w:jc w:val="right"/>
                          <w:rPr>
                            <w:rFonts w:ascii="Times New Roman" w:hAnsi="Times New Roman" w:cs="Times New Roman" w:eastAsia="Times New Roman" w:hint="default"/>
                            <w:sz w:val="16"/>
                            <w:szCs w:val="16"/>
                          </w:rPr>
                        </w:pPr>
                        <w:r>
                          <w:rPr>
                            <w:rFonts w:ascii="Times New Roman"/>
                            <w:spacing w:val="-1"/>
                            <w:sz w:val="16"/>
                          </w:rPr>
                          <w:t>1,492,929,934.60</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
                          <w:jc w:val="right"/>
                          <w:rPr>
                            <w:rFonts w:ascii="Times New Roman" w:hAnsi="Times New Roman" w:cs="Times New Roman" w:eastAsia="Times New Roman" w:hint="default"/>
                            <w:sz w:val="16"/>
                            <w:szCs w:val="16"/>
                          </w:rPr>
                        </w:pPr>
                        <w:r>
                          <w:rPr>
                            <w:rFonts w:ascii="Times New Roman"/>
                            <w:spacing w:val="-2"/>
                            <w:sz w:val="16"/>
                          </w:rPr>
                          <w:t>77,929,934.60</w:t>
                        </w:r>
                      </w:p>
                    </w:tc>
                  </w:tr>
                  <w:tr>
                    <w:trPr>
                      <w:trHeight w:val="306" w:hRule="exact"/>
                    </w:trPr>
                    <w:tc>
                      <w:tcPr>
                        <w:tcW w:w="3963" w:type="dxa"/>
                        <w:tcBorders>
                          <w:top w:val="nil" w:sz="6" w:space="0" w:color="auto"/>
                          <w:left w:val="nil" w:sz="6" w:space="0" w:color="auto"/>
                          <w:bottom w:val="nil" w:sz="6" w:space="0" w:color="auto"/>
                          <w:right w:val="nil" w:sz="6" w:space="0" w:color="auto"/>
                        </w:tcBorders>
                      </w:tcPr>
                      <w:p>
                        <w:pPr>
                          <w:pStyle w:val="TableParagraph"/>
                          <w:tabs>
                            <w:tab w:pos="2750" w:val="left" w:leader="none"/>
                          </w:tabs>
                          <w:spacing w:line="240" w:lineRule="auto" w:before="1"/>
                          <w:ind w:right="41"/>
                          <w:jc w:val="center"/>
                          <w:rPr>
                            <w:rFonts w:ascii="Times New Roman" w:hAnsi="Times New Roman" w:cs="Times New Roman" w:eastAsia="Times New Roman" w:hint="default"/>
                            <w:sz w:val="16"/>
                            <w:szCs w:val="16"/>
                          </w:rPr>
                        </w:pPr>
                        <w:r>
                          <w:rPr>
                            <w:rFonts w:ascii="宋体" w:hAnsi="宋体" w:cs="宋体" w:eastAsia="宋体" w:hint="default"/>
                            <w:spacing w:val="-1"/>
                            <w:sz w:val="16"/>
                            <w:szCs w:val="16"/>
                          </w:rPr>
                          <w:t>深圳市华融泰资产管理有限公司</w:t>
                          <w:tab/>
                        </w:r>
                        <w:r>
                          <w:rPr>
                            <w:rFonts w:ascii="Times New Roman" w:hAnsi="Times New Roman" w:cs="Times New Roman" w:eastAsia="Times New Roman" w:hint="default"/>
                            <w:spacing w:val="-1"/>
                            <w:sz w:val="16"/>
                            <w:szCs w:val="16"/>
                          </w:rPr>
                          <w:t>1,230,806,750.53</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16"/>
                            <w:szCs w:val="16"/>
                          </w:rPr>
                        </w:pPr>
                        <w:r>
                          <w:rPr>
                            <w:rFonts w:ascii="Times New Roman"/>
                            <w:spacing w:val="-1"/>
                            <w:sz w:val="16"/>
                          </w:rPr>
                          <w:t>-139,259,026.09</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5"/>
                          <w:jc w:val="right"/>
                          <w:rPr>
                            <w:rFonts w:ascii="Times New Roman" w:hAnsi="Times New Roman" w:cs="Times New Roman" w:eastAsia="Times New Roman" w:hint="default"/>
                            <w:sz w:val="16"/>
                            <w:szCs w:val="16"/>
                          </w:rPr>
                        </w:pPr>
                        <w:r>
                          <w:rPr>
                            <w:rFonts w:ascii="Times New Roman"/>
                            <w:spacing w:val="-2"/>
                            <w:sz w:val="16"/>
                          </w:rPr>
                          <w:t>47,576,479.36</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16"/>
                            <w:szCs w:val="16"/>
                          </w:rPr>
                        </w:pPr>
                        <w:r>
                          <w:rPr>
                            <w:rFonts w:ascii="Times New Roman"/>
                            <w:spacing w:val="-1"/>
                            <w:sz w:val="16"/>
                          </w:rPr>
                          <w:t>-325,231.05</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2"/>
                          <w:jc w:val="right"/>
                          <w:rPr>
                            <w:rFonts w:ascii="Times New Roman" w:hAnsi="Times New Roman" w:cs="Times New Roman" w:eastAsia="Times New Roman" w:hint="default"/>
                            <w:sz w:val="16"/>
                            <w:szCs w:val="16"/>
                          </w:rPr>
                        </w:pPr>
                        <w:r>
                          <w:rPr>
                            <w:rFonts w:ascii="Times New Roman"/>
                            <w:spacing w:val="-2"/>
                            <w:sz w:val="16"/>
                          </w:rPr>
                          <w:t>21,142,320.00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9"/>
                          <w:jc w:val="right"/>
                          <w:rPr>
                            <w:rFonts w:ascii="Times New Roman" w:hAnsi="Times New Roman" w:cs="Times New Roman" w:eastAsia="Times New Roman" w:hint="default"/>
                            <w:sz w:val="16"/>
                            <w:szCs w:val="16"/>
                          </w:rPr>
                        </w:pPr>
                        <w:r>
                          <w:rPr>
                            <w:rFonts w:ascii="Times New Roman"/>
                            <w:spacing w:val="-1"/>
                            <w:sz w:val="16"/>
                          </w:rPr>
                          <w:t>1,117,656,652.75</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0"/>
                          <w:jc w:val="right"/>
                          <w:rPr>
                            <w:rFonts w:ascii="Times New Roman" w:hAnsi="Times New Roman" w:cs="Times New Roman" w:eastAsia="Times New Roman" w:hint="default"/>
                            <w:sz w:val="16"/>
                            <w:szCs w:val="16"/>
                          </w:rPr>
                        </w:pPr>
                        <w:r>
                          <w:rPr>
                            <w:rFonts w:ascii="Times New Roman"/>
                            <w:spacing w:val="-1"/>
                            <w:sz w:val="16"/>
                          </w:rPr>
                          <w:t>255,984,588.34</w:t>
                        </w:r>
                      </w:p>
                    </w:tc>
                  </w:tr>
                  <w:tr>
                    <w:trPr>
                      <w:trHeight w:val="343" w:hRule="exact"/>
                    </w:trPr>
                    <w:tc>
                      <w:tcPr>
                        <w:tcW w:w="3963" w:type="dxa"/>
                        <w:tcBorders>
                          <w:top w:val="nil" w:sz="6" w:space="0" w:color="auto"/>
                          <w:left w:val="nil" w:sz="6" w:space="0" w:color="auto"/>
                          <w:bottom w:val="nil" w:sz="6" w:space="0" w:color="auto"/>
                          <w:right w:val="nil" w:sz="6" w:space="0" w:color="auto"/>
                        </w:tcBorders>
                      </w:tcPr>
                      <w:p>
                        <w:pPr>
                          <w:pStyle w:val="TableParagraph"/>
                          <w:spacing w:line="108" w:lineRule="exact"/>
                          <w:ind w:left="23" w:right="0"/>
                          <w:jc w:val="left"/>
                          <w:rPr>
                            <w:rFonts w:ascii="宋体" w:hAnsi="宋体" w:cs="宋体" w:eastAsia="宋体" w:hint="default"/>
                            <w:sz w:val="16"/>
                            <w:szCs w:val="16"/>
                          </w:rPr>
                        </w:pPr>
                        <w:r>
                          <w:rPr>
                            <w:rFonts w:ascii="宋体" w:hAnsi="宋体" w:cs="宋体" w:eastAsia="宋体" w:hint="default"/>
                            <w:sz w:val="16"/>
                            <w:szCs w:val="16"/>
                          </w:rPr>
                          <w:t>同方莱士医药产业投资（广东）有</w:t>
                        </w:r>
                      </w:p>
                      <w:p>
                        <w:pPr>
                          <w:pStyle w:val="TableParagraph"/>
                          <w:tabs>
                            <w:tab w:pos="3614" w:val="left" w:leader="none"/>
                          </w:tabs>
                          <w:spacing w:line="245" w:lineRule="exact"/>
                          <w:ind w:left="35" w:right="0"/>
                          <w:jc w:val="left"/>
                          <w:rPr>
                            <w:rFonts w:ascii="Times New Roman" w:hAnsi="Times New Roman" w:cs="Times New Roman" w:eastAsia="Times New Roman" w:hint="default"/>
                            <w:sz w:val="16"/>
                            <w:szCs w:val="16"/>
                          </w:rPr>
                        </w:pPr>
                        <w:r>
                          <w:rPr>
                            <w:rFonts w:ascii="宋体" w:hAnsi="宋体" w:cs="宋体" w:eastAsia="宋体" w:hint="default"/>
                            <w:position w:val="-10"/>
                            <w:sz w:val="16"/>
                            <w:szCs w:val="16"/>
                          </w:rPr>
                          <w:t>限公司</w:t>
                        </w:r>
                        <w:r>
                          <w:rPr>
                            <w:rFonts w:ascii="Times New Roman" w:hAnsi="Times New Roman" w:cs="Times New Roman" w:eastAsia="Times New Roman" w:hint="default"/>
                            <w:sz w:val="16"/>
                            <w:szCs w:val="16"/>
                          </w:rPr>
                          <w:tab/>
                          <w:t>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94"/>
                          <w:jc w:val="right"/>
                          <w:rPr>
                            <w:rFonts w:ascii="Times New Roman" w:hAnsi="Times New Roman" w:cs="Times New Roman" w:eastAsia="Times New Roman" w:hint="default"/>
                            <w:sz w:val="16"/>
                            <w:szCs w:val="16"/>
                          </w:rPr>
                        </w:pPr>
                        <w:r>
                          <w:rPr>
                            <w:rFonts w:ascii="Times New Roman"/>
                            <w:spacing w:val="-1"/>
                            <w:sz w:val="16"/>
                          </w:rPr>
                          <w:t>1,020,000,000.00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3,928,688.66</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7"/>
                          <w:jc w:val="right"/>
                          <w:rPr>
                            <w:rFonts w:ascii="Times New Roman" w:hAnsi="Times New Roman" w:cs="Times New Roman" w:eastAsia="Times New Roman" w:hint="default"/>
                            <w:sz w:val="16"/>
                            <w:szCs w:val="16"/>
                          </w:rPr>
                        </w:pPr>
                        <w:r>
                          <w:rPr>
                            <w:rFonts w:ascii="Times New Roman"/>
                            <w:spacing w:val="-1"/>
                            <w:sz w:val="16"/>
                          </w:rPr>
                          <w:t>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9"/>
                          <w:jc w:val="right"/>
                          <w:rPr>
                            <w:rFonts w:ascii="Times New Roman" w:hAnsi="Times New Roman" w:cs="Times New Roman" w:eastAsia="Times New Roman" w:hint="default"/>
                            <w:sz w:val="16"/>
                            <w:szCs w:val="16"/>
                          </w:rPr>
                        </w:pPr>
                        <w:r>
                          <w:rPr>
                            <w:rFonts w:ascii="Times New Roman"/>
                            <w:spacing w:val="-1"/>
                            <w:sz w:val="16"/>
                          </w:rPr>
                          <w:t>1,023,928,688.66</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06" w:hRule="exact"/>
                    </w:trPr>
                    <w:tc>
                      <w:tcPr>
                        <w:tcW w:w="3963" w:type="dxa"/>
                        <w:tcBorders>
                          <w:top w:val="nil" w:sz="6" w:space="0" w:color="auto"/>
                          <w:left w:val="nil" w:sz="6" w:space="0" w:color="auto"/>
                          <w:bottom w:val="nil" w:sz="6" w:space="0" w:color="auto"/>
                          <w:right w:val="nil" w:sz="6" w:space="0" w:color="auto"/>
                        </w:tcBorders>
                      </w:tcPr>
                      <w:p>
                        <w:pPr>
                          <w:pStyle w:val="TableParagraph"/>
                          <w:tabs>
                            <w:tab w:pos="2870" w:val="left" w:leader="none"/>
                          </w:tabs>
                          <w:spacing w:line="240" w:lineRule="auto" w:before="38"/>
                          <w:ind w:right="41"/>
                          <w:jc w:val="center"/>
                          <w:rPr>
                            <w:rFonts w:ascii="Times New Roman" w:hAnsi="Times New Roman" w:cs="Times New Roman" w:eastAsia="Times New Roman" w:hint="default"/>
                            <w:sz w:val="16"/>
                            <w:szCs w:val="16"/>
                          </w:rPr>
                        </w:pPr>
                        <w:r>
                          <w:rPr>
                            <w:rFonts w:ascii="宋体" w:hAnsi="宋体" w:cs="宋体" w:eastAsia="宋体" w:hint="default"/>
                            <w:spacing w:val="-1"/>
                            <w:sz w:val="16"/>
                            <w:szCs w:val="16"/>
                          </w:rPr>
                          <w:t>泰豪科技股份有限公司</w:t>
                          <w:tab/>
                        </w:r>
                        <w:r>
                          <w:rPr>
                            <w:rFonts w:ascii="Times New Roman" w:hAnsi="Times New Roman" w:cs="Times New Roman" w:eastAsia="Times New Roman" w:hint="default"/>
                            <w:spacing w:val="-1"/>
                            <w:sz w:val="16"/>
                            <w:szCs w:val="16"/>
                          </w:rPr>
                          <w:t>619,992,809.82</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94"/>
                          <w:jc w:val="right"/>
                          <w:rPr>
                            <w:rFonts w:ascii="Times New Roman" w:hAnsi="Times New Roman" w:cs="Times New Roman" w:eastAsia="Times New Roman" w:hint="default"/>
                            <w:sz w:val="16"/>
                            <w:szCs w:val="16"/>
                          </w:rPr>
                        </w:pPr>
                        <w:r>
                          <w:rPr>
                            <w:rFonts w:ascii="Times New Roman"/>
                            <w:spacing w:val="-1"/>
                            <w:sz w:val="16"/>
                          </w:rPr>
                          <w:t>184,826,981.17</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2"/>
                            <w:sz w:val="16"/>
                          </w:rPr>
                          <w:t>42,866,761.49</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4"/>
                          <w:jc w:val="right"/>
                          <w:rPr>
                            <w:rFonts w:ascii="Times New Roman" w:hAnsi="Times New Roman" w:cs="Times New Roman" w:eastAsia="Times New Roman" w:hint="default"/>
                            <w:sz w:val="16"/>
                            <w:szCs w:val="16"/>
                          </w:rPr>
                        </w:pPr>
                        <w:r>
                          <w:rPr>
                            <w:rFonts w:ascii="Times New Roman"/>
                            <w:spacing w:val="-1"/>
                            <w:sz w:val="16"/>
                          </w:rPr>
                          <w:t>13,821.85</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7"/>
                          <w:jc w:val="right"/>
                          <w:rPr>
                            <w:rFonts w:ascii="Times New Roman" w:hAnsi="Times New Roman" w:cs="Times New Roman" w:eastAsia="Times New Roman" w:hint="default"/>
                            <w:sz w:val="16"/>
                            <w:szCs w:val="16"/>
                          </w:rPr>
                        </w:pPr>
                        <w:r>
                          <w:rPr>
                            <w:rFonts w:ascii="Times New Roman"/>
                            <w:spacing w:val="-1"/>
                            <w:sz w:val="16"/>
                          </w:rPr>
                          <w:t>-47,486,039.32</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32"/>
                          <w:jc w:val="right"/>
                          <w:rPr>
                            <w:rFonts w:ascii="Times New Roman" w:hAnsi="Times New Roman" w:cs="Times New Roman" w:eastAsia="Times New Roman" w:hint="default"/>
                            <w:sz w:val="16"/>
                            <w:szCs w:val="16"/>
                          </w:rPr>
                        </w:pPr>
                        <w:r>
                          <w:rPr>
                            <w:rFonts w:ascii="Times New Roman"/>
                            <w:spacing w:val="-2"/>
                            <w:sz w:val="16"/>
                          </w:rPr>
                          <w:t>13,270,610.40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9"/>
                          <w:jc w:val="right"/>
                          <w:rPr>
                            <w:rFonts w:ascii="Times New Roman" w:hAnsi="Times New Roman" w:cs="Times New Roman" w:eastAsia="Times New Roman" w:hint="default"/>
                            <w:sz w:val="16"/>
                            <w:szCs w:val="16"/>
                          </w:rPr>
                        </w:pPr>
                        <w:r>
                          <w:rPr>
                            <w:rFonts w:ascii="Times New Roman"/>
                            <w:spacing w:val="-1"/>
                            <w:sz w:val="16"/>
                          </w:rPr>
                          <w:t>786,943,724.61</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3963" w:type="dxa"/>
                        <w:tcBorders>
                          <w:top w:val="nil" w:sz="6" w:space="0" w:color="auto"/>
                          <w:left w:val="nil" w:sz="6" w:space="0" w:color="auto"/>
                          <w:bottom w:val="nil" w:sz="6" w:space="0" w:color="auto"/>
                          <w:right w:val="nil" w:sz="6" w:space="0" w:color="auto"/>
                        </w:tcBorders>
                      </w:tcPr>
                      <w:p>
                        <w:pPr>
                          <w:pStyle w:val="TableParagraph"/>
                          <w:tabs>
                            <w:tab w:pos="2870" w:val="left" w:leader="none"/>
                          </w:tabs>
                          <w:spacing w:line="240" w:lineRule="auto" w:before="1"/>
                          <w:ind w:right="41"/>
                          <w:jc w:val="center"/>
                          <w:rPr>
                            <w:rFonts w:ascii="Times New Roman" w:hAnsi="Times New Roman" w:cs="Times New Roman" w:eastAsia="Times New Roman" w:hint="default"/>
                            <w:sz w:val="16"/>
                            <w:szCs w:val="16"/>
                          </w:rPr>
                        </w:pPr>
                        <w:r>
                          <w:rPr>
                            <w:rFonts w:ascii="宋体" w:hAnsi="宋体" w:cs="宋体" w:eastAsia="宋体" w:hint="default"/>
                            <w:spacing w:val="-1"/>
                            <w:sz w:val="16"/>
                            <w:szCs w:val="16"/>
                          </w:rPr>
                          <w:t>同方投资有限公司</w:t>
                          <w:tab/>
                        </w:r>
                        <w:r>
                          <w:rPr>
                            <w:rFonts w:ascii="Times New Roman" w:hAnsi="Times New Roman" w:cs="Times New Roman" w:eastAsia="Times New Roman" w:hint="default"/>
                            <w:spacing w:val="-1"/>
                            <w:sz w:val="16"/>
                            <w:szCs w:val="16"/>
                          </w:rPr>
                          <w:t>538,262,841.85</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16"/>
                            <w:szCs w:val="16"/>
                          </w:rPr>
                        </w:pPr>
                        <w:r>
                          <w:rPr>
                            <w:rFonts w:ascii="Times New Roman"/>
                            <w:spacing w:val="-2"/>
                            <w:sz w:val="16"/>
                          </w:rPr>
                          <w:t>21,176,297.04</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5"/>
                          <w:jc w:val="right"/>
                          <w:rPr>
                            <w:rFonts w:ascii="Times New Roman" w:hAnsi="Times New Roman" w:cs="Times New Roman" w:eastAsia="Times New Roman" w:hint="default"/>
                            <w:sz w:val="16"/>
                            <w:szCs w:val="16"/>
                          </w:rPr>
                        </w:pPr>
                        <w:r>
                          <w:rPr>
                            <w:rFonts w:ascii="Times New Roman"/>
                            <w:spacing w:val="-1"/>
                            <w:sz w:val="16"/>
                          </w:rPr>
                          <w:t>-17,868,118.15</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16"/>
                            <w:szCs w:val="16"/>
                          </w:rPr>
                        </w:pPr>
                        <w:r>
                          <w:rPr>
                            <w:rFonts w:ascii="Times New Roman"/>
                            <w:spacing w:val="-1"/>
                            <w:sz w:val="16"/>
                          </w:rPr>
                          <w:t>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9"/>
                          <w:jc w:val="right"/>
                          <w:rPr>
                            <w:rFonts w:ascii="Times New Roman" w:hAnsi="Times New Roman" w:cs="Times New Roman" w:eastAsia="Times New Roman" w:hint="default"/>
                            <w:sz w:val="16"/>
                            <w:szCs w:val="16"/>
                          </w:rPr>
                        </w:pPr>
                        <w:r>
                          <w:rPr>
                            <w:rFonts w:ascii="Times New Roman"/>
                            <w:spacing w:val="-1"/>
                            <w:sz w:val="16"/>
                          </w:rPr>
                          <w:t>541,571,020.74</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3963" w:type="dxa"/>
                        <w:tcBorders>
                          <w:top w:val="nil" w:sz="6" w:space="0" w:color="auto"/>
                          <w:left w:val="nil" w:sz="6" w:space="0" w:color="auto"/>
                          <w:bottom w:val="nil" w:sz="6" w:space="0" w:color="auto"/>
                          <w:right w:val="nil" w:sz="6" w:space="0" w:color="auto"/>
                        </w:tcBorders>
                      </w:tcPr>
                      <w:p>
                        <w:pPr>
                          <w:pStyle w:val="TableParagraph"/>
                          <w:tabs>
                            <w:tab w:pos="2870" w:val="left" w:leader="none"/>
                          </w:tabs>
                          <w:spacing w:line="240" w:lineRule="auto" w:before="2"/>
                          <w:ind w:right="41"/>
                          <w:jc w:val="center"/>
                          <w:rPr>
                            <w:rFonts w:ascii="Times New Roman" w:hAnsi="Times New Roman" w:cs="Times New Roman" w:eastAsia="Times New Roman" w:hint="default"/>
                            <w:sz w:val="16"/>
                            <w:szCs w:val="16"/>
                          </w:rPr>
                        </w:pPr>
                        <w:r>
                          <w:rPr>
                            <w:rFonts w:ascii="宋体" w:hAnsi="宋体" w:cs="宋体" w:eastAsia="宋体" w:hint="default"/>
                            <w:spacing w:val="-1"/>
                            <w:sz w:val="16"/>
                            <w:szCs w:val="16"/>
                          </w:rPr>
                          <w:t>嘉融投资有限公司</w:t>
                          <w:tab/>
                        </w:r>
                        <w:r>
                          <w:rPr>
                            <w:rFonts w:ascii="Times New Roman" w:hAnsi="Times New Roman" w:cs="Times New Roman" w:eastAsia="Times New Roman" w:hint="default"/>
                            <w:spacing w:val="-1"/>
                            <w:sz w:val="16"/>
                            <w:szCs w:val="16"/>
                          </w:rPr>
                          <w:t>326,569,539.03</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3"/>
                          <w:jc w:val="right"/>
                          <w:rPr>
                            <w:rFonts w:ascii="Times New Roman" w:hAnsi="Times New Roman" w:cs="Times New Roman" w:eastAsia="Times New Roman" w:hint="default"/>
                            <w:sz w:val="16"/>
                            <w:szCs w:val="16"/>
                          </w:rPr>
                        </w:pPr>
                        <w:r>
                          <w:rPr>
                            <w:rFonts w:ascii="Times New Roman"/>
                            <w:spacing w:val="-1"/>
                            <w:sz w:val="16"/>
                          </w:rPr>
                          <w:t>158,618,221.86</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5"/>
                          <w:jc w:val="right"/>
                          <w:rPr>
                            <w:rFonts w:ascii="Times New Roman" w:hAnsi="Times New Roman" w:cs="Times New Roman" w:eastAsia="Times New Roman" w:hint="default"/>
                            <w:sz w:val="16"/>
                            <w:szCs w:val="16"/>
                          </w:rPr>
                        </w:pPr>
                        <w:r>
                          <w:rPr>
                            <w:rFonts w:ascii="Times New Roman"/>
                            <w:spacing w:val="-2"/>
                            <w:sz w:val="16"/>
                          </w:rPr>
                          <w:t>15,114,193.52</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7"/>
                          <w:jc w:val="right"/>
                          <w:rPr>
                            <w:rFonts w:ascii="Times New Roman" w:hAnsi="Times New Roman" w:cs="Times New Roman" w:eastAsia="Times New Roman" w:hint="default"/>
                            <w:sz w:val="16"/>
                            <w:szCs w:val="16"/>
                          </w:rPr>
                        </w:pPr>
                        <w:r>
                          <w:rPr>
                            <w:rFonts w:ascii="Times New Roman"/>
                            <w:spacing w:val="-1"/>
                            <w:sz w:val="16"/>
                          </w:rPr>
                          <w:t>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2"/>
                          <w:jc w:val="right"/>
                          <w:rPr>
                            <w:rFonts w:ascii="Times New Roman" w:hAnsi="Times New Roman" w:cs="Times New Roman" w:eastAsia="Times New Roman" w:hint="default"/>
                            <w:sz w:val="16"/>
                            <w:szCs w:val="16"/>
                          </w:rPr>
                        </w:pPr>
                        <w:r>
                          <w:rPr>
                            <w:rFonts w:ascii="Times New Roman"/>
                            <w:spacing w:val="-2"/>
                            <w:sz w:val="16"/>
                          </w:rPr>
                          <w:t>60,000,000.00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9"/>
                          <w:jc w:val="right"/>
                          <w:rPr>
                            <w:rFonts w:ascii="Times New Roman" w:hAnsi="Times New Roman" w:cs="Times New Roman" w:eastAsia="Times New Roman" w:hint="default"/>
                            <w:sz w:val="16"/>
                            <w:szCs w:val="16"/>
                          </w:rPr>
                        </w:pPr>
                        <w:r>
                          <w:rPr>
                            <w:rFonts w:ascii="Times New Roman"/>
                            <w:spacing w:val="-1"/>
                            <w:sz w:val="16"/>
                          </w:rPr>
                          <w:t>440,301,954.41</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06" w:hRule="exact"/>
                    </w:trPr>
                    <w:tc>
                      <w:tcPr>
                        <w:tcW w:w="3963" w:type="dxa"/>
                        <w:tcBorders>
                          <w:top w:val="nil" w:sz="6" w:space="0" w:color="auto"/>
                          <w:left w:val="nil" w:sz="6" w:space="0" w:color="auto"/>
                          <w:bottom w:val="nil" w:sz="6" w:space="0" w:color="auto"/>
                          <w:right w:val="nil" w:sz="6" w:space="0" w:color="auto"/>
                        </w:tcBorders>
                      </w:tcPr>
                      <w:p>
                        <w:pPr>
                          <w:pStyle w:val="TableParagraph"/>
                          <w:tabs>
                            <w:tab w:pos="3590" w:val="left" w:leader="none"/>
                          </w:tabs>
                          <w:spacing w:line="240" w:lineRule="auto" w:before="1"/>
                          <w:ind w:right="40"/>
                          <w:jc w:val="center"/>
                          <w:rPr>
                            <w:rFonts w:ascii="Times New Roman" w:hAnsi="Times New Roman" w:cs="Times New Roman" w:eastAsia="Times New Roman" w:hint="default"/>
                            <w:sz w:val="16"/>
                            <w:szCs w:val="16"/>
                          </w:rPr>
                        </w:pPr>
                        <w:r>
                          <w:rPr>
                            <w:rFonts w:ascii="宋体" w:hAnsi="宋体" w:cs="宋体" w:eastAsia="宋体" w:hint="default"/>
                            <w:spacing w:val="-1"/>
                            <w:sz w:val="16"/>
                            <w:szCs w:val="16"/>
                          </w:rPr>
                          <w:t>和融浙联实业有限公司</w:t>
                        </w:r>
                        <w:r>
                          <w:rPr>
                            <w:rFonts w:ascii="Times New Roman" w:hAnsi="Times New Roman" w:cs="Times New Roman" w:eastAsia="Times New Roman" w:hint="default"/>
                            <w:spacing w:val="-1"/>
                            <w:sz w:val="16"/>
                            <w:szCs w:val="16"/>
                          </w:rPr>
                          <w:tab/>
                          <w:t>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4"/>
                          <w:jc w:val="right"/>
                          <w:rPr>
                            <w:rFonts w:ascii="Times New Roman" w:hAnsi="Times New Roman" w:cs="Times New Roman" w:eastAsia="Times New Roman" w:hint="default"/>
                            <w:sz w:val="16"/>
                            <w:szCs w:val="16"/>
                          </w:rPr>
                        </w:pPr>
                        <w:r>
                          <w:rPr>
                            <w:rFonts w:ascii="Times New Roman"/>
                            <w:spacing w:val="-1"/>
                            <w:sz w:val="16"/>
                          </w:rPr>
                          <w:t>320,000,000.00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16"/>
                            <w:szCs w:val="16"/>
                          </w:rPr>
                        </w:pPr>
                        <w:r>
                          <w:rPr>
                            <w:rFonts w:ascii="Times New Roman"/>
                            <w:spacing w:val="-1"/>
                            <w:sz w:val="16"/>
                          </w:rPr>
                          <w:t>7,222,146.49</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16"/>
                            <w:szCs w:val="16"/>
                          </w:rPr>
                        </w:pPr>
                        <w:r>
                          <w:rPr>
                            <w:rFonts w:ascii="Times New Roman"/>
                            <w:spacing w:val="-1"/>
                            <w:sz w:val="16"/>
                          </w:rPr>
                          <w:t>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9"/>
                          <w:jc w:val="right"/>
                          <w:rPr>
                            <w:rFonts w:ascii="Times New Roman" w:hAnsi="Times New Roman" w:cs="Times New Roman" w:eastAsia="Times New Roman" w:hint="default"/>
                            <w:sz w:val="16"/>
                            <w:szCs w:val="16"/>
                          </w:rPr>
                        </w:pPr>
                        <w:r>
                          <w:rPr>
                            <w:rFonts w:ascii="Times New Roman"/>
                            <w:spacing w:val="-1"/>
                            <w:sz w:val="16"/>
                          </w:rPr>
                          <w:t>327,222,146.49</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431" w:hRule="exact"/>
                    </w:trPr>
                    <w:tc>
                      <w:tcPr>
                        <w:tcW w:w="3963" w:type="dxa"/>
                        <w:tcBorders>
                          <w:top w:val="nil" w:sz="6" w:space="0" w:color="auto"/>
                          <w:left w:val="nil" w:sz="6" w:space="0" w:color="auto"/>
                          <w:bottom w:val="nil" w:sz="6" w:space="0" w:color="auto"/>
                          <w:right w:val="nil" w:sz="6" w:space="0" w:color="auto"/>
                        </w:tcBorders>
                      </w:tcPr>
                      <w:p>
                        <w:pPr>
                          <w:pStyle w:val="TableParagraph"/>
                          <w:spacing w:line="108" w:lineRule="exact"/>
                          <w:ind w:left="23" w:right="0"/>
                          <w:jc w:val="left"/>
                          <w:rPr>
                            <w:rFonts w:ascii="宋体" w:hAnsi="宋体" w:cs="宋体" w:eastAsia="宋体" w:hint="default"/>
                            <w:sz w:val="16"/>
                            <w:szCs w:val="16"/>
                          </w:rPr>
                        </w:pPr>
                        <w:r>
                          <w:rPr>
                            <w:rFonts w:ascii="宋体" w:hAnsi="宋体" w:cs="宋体" w:eastAsia="宋体" w:hint="default"/>
                            <w:sz w:val="16"/>
                            <w:szCs w:val="16"/>
                          </w:rPr>
                          <w:t>玉溪市华控环境海绵城市建设有限</w:t>
                        </w:r>
                      </w:p>
                      <w:p>
                        <w:pPr>
                          <w:pStyle w:val="TableParagraph"/>
                          <w:tabs>
                            <w:tab w:pos="3614" w:val="left" w:leader="none"/>
                          </w:tabs>
                          <w:spacing w:line="245" w:lineRule="exact"/>
                          <w:ind w:left="35" w:right="0"/>
                          <w:jc w:val="left"/>
                          <w:rPr>
                            <w:rFonts w:ascii="Times New Roman" w:hAnsi="Times New Roman" w:cs="Times New Roman" w:eastAsia="Times New Roman" w:hint="default"/>
                            <w:sz w:val="16"/>
                            <w:szCs w:val="16"/>
                          </w:rPr>
                        </w:pPr>
                        <w:r>
                          <w:rPr>
                            <w:rFonts w:ascii="宋体" w:hAnsi="宋体" w:cs="宋体" w:eastAsia="宋体" w:hint="default"/>
                            <w:position w:val="-10"/>
                            <w:sz w:val="16"/>
                            <w:szCs w:val="16"/>
                          </w:rPr>
                          <w:t>公司</w:t>
                        </w:r>
                        <w:r>
                          <w:rPr>
                            <w:rFonts w:ascii="Times New Roman" w:hAnsi="Times New Roman" w:cs="Times New Roman" w:eastAsia="Times New Roman" w:hint="default"/>
                            <w:sz w:val="16"/>
                            <w:szCs w:val="16"/>
                          </w:rPr>
                          <w:tab/>
                          <w:t>0.00</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94"/>
                          <w:jc w:val="right"/>
                          <w:rPr>
                            <w:rFonts w:ascii="Times New Roman" w:hAnsi="Times New Roman" w:cs="Times New Roman" w:eastAsia="Times New Roman" w:hint="default"/>
                            <w:sz w:val="16"/>
                            <w:szCs w:val="16"/>
                          </w:rPr>
                        </w:pPr>
                        <w:r>
                          <w:rPr>
                            <w:rFonts w:ascii="Times New Roman"/>
                            <w:spacing w:val="-1"/>
                            <w:sz w:val="16"/>
                          </w:rPr>
                          <w:t>165,010,000.00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Times New Roman" w:hAnsi="Times New Roman" w:cs="Times New Roman" w:eastAsia="Times New Roman" w:hint="default"/>
                            <w:sz w:val="16"/>
                            <w:szCs w:val="16"/>
                          </w:rPr>
                        </w:pPr>
                        <w:r>
                          <w:rPr>
                            <w:rFonts w:ascii="Times New Roman"/>
                            <w:spacing w:val="-1"/>
                            <w:sz w:val="16"/>
                          </w:rPr>
                          <w:t>-82,508.40</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7"/>
                          <w:jc w:val="right"/>
                          <w:rPr>
                            <w:rFonts w:ascii="Times New Roman" w:hAnsi="Times New Roman" w:cs="Times New Roman" w:eastAsia="Times New Roman" w:hint="default"/>
                            <w:sz w:val="16"/>
                            <w:szCs w:val="16"/>
                          </w:rPr>
                        </w:pPr>
                        <w:r>
                          <w:rPr>
                            <w:rFonts w:ascii="Times New Roman"/>
                            <w:spacing w:val="-1"/>
                            <w:sz w:val="16"/>
                          </w:rPr>
                          <w:t>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89"/>
                          <w:jc w:val="right"/>
                          <w:rPr>
                            <w:rFonts w:ascii="Times New Roman" w:hAnsi="Times New Roman" w:cs="Times New Roman" w:eastAsia="Times New Roman" w:hint="default"/>
                            <w:sz w:val="16"/>
                            <w:szCs w:val="16"/>
                          </w:rPr>
                        </w:pPr>
                        <w:r>
                          <w:rPr>
                            <w:rFonts w:ascii="Times New Roman"/>
                            <w:spacing w:val="-1"/>
                            <w:sz w:val="16"/>
                          </w:rPr>
                          <w:t>164,927,491.60</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483" w:hRule="exact"/>
                    </w:trPr>
                    <w:tc>
                      <w:tcPr>
                        <w:tcW w:w="3963" w:type="dxa"/>
                        <w:tcBorders>
                          <w:top w:val="nil" w:sz="6" w:space="0" w:color="auto"/>
                          <w:left w:val="nil" w:sz="6" w:space="0" w:color="auto"/>
                          <w:bottom w:val="nil" w:sz="6" w:space="0" w:color="auto"/>
                          <w:right w:val="nil" w:sz="6" w:space="0" w:color="auto"/>
                        </w:tcBorders>
                      </w:tcPr>
                      <w:p>
                        <w:pPr>
                          <w:pStyle w:val="TableParagraph"/>
                          <w:spacing w:line="128" w:lineRule="exact"/>
                          <w:ind w:left="23" w:right="0"/>
                          <w:jc w:val="left"/>
                          <w:rPr>
                            <w:rFonts w:ascii="宋体" w:hAnsi="宋体" w:cs="宋体" w:eastAsia="宋体" w:hint="default"/>
                            <w:sz w:val="16"/>
                            <w:szCs w:val="16"/>
                          </w:rPr>
                        </w:pPr>
                        <w:r>
                          <w:rPr>
                            <w:rFonts w:ascii="宋体" w:hAnsi="宋体" w:cs="宋体" w:eastAsia="宋体" w:hint="default"/>
                            <w:sz w:val="16"/>
                            <w:szCs w:val="16"/>
                          </w:rPr>
                          <w:t>泰豪创意科技集团股份有限公司</w:t>
                        </w:r>
                      </w:p>
                      <w:p>
                        <w:pPr>
                          <w:pStyle w:val="TableParagraph"/>
                          <w:tabs>
                            <w:tab w:pos="2894" w:val="left" w:leader="none"/>
                          </w:tabs>
                          <w:spacing w:line="214" w:lineRule="exact"/>
                          <w:ind w:left="35"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（原同方泰豪动漫集团股份有限公</w:t>
                          <w:tab/>
                        </w:r>
                        <w:r>
                          <w:rPr>
                            <w:rFonts w:ascii="Times New Roman" w:hAnsi="Times New Roman" w:cs="Times New Roman" w:eastAsia="Times New Roman" w:hint="default"/>
                            <w:spacing w:val="-1"/>
                            <w:sz w:val="16"/>
                            <w:szCs w:val="16"/>
                          </w:rPr>
                          <w:t>157,696,621.94</w:t>
                        </w:r>
                      </w:p>
                      <w:p>
                        <w:pPr>
                          <w:pStyle w:val="TableParagraph"/>
                          <w:spacing w:line="181" w:lineRule="exact"/>
                          <w:ind w:left="35" w:right="0"/>
                          <w:jc w:val="left"/>
                          <w:rPr>
                            <w:rFonts w:ascii="宋体" w:hAnsi="宋体" w:cs="宋体" w:eastAsia="宋体" w:hint="default"/>
                            <w:sz w:val="16"/>
                            <w:szCs w:val="16"/>
                          </w:rPr>
                        </w:pPr>
                        <w:r>
                          <w:rPr>
                            <w:rFonts w:ascii="宋体" w:hAnsi="宋体" w:cs="宋体" w:eastAsia="宋体" w:hint="default"/>
                            <w:sz w:val="16"/>
                            <w:szCs w:val="16"/>
                          </w:rPr>
                          <w:t>司）</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103"/>
                          <w:jc w:val="right"/>
                          <w:rPr>
                            <w:rFonts w:ascii="Times New Roman" w:hAnsi="Times New Roman" w:cs="Times New Roman" w:eastAsia="Times New Roman" w:hint="default"/>
                            <w:sz w:val="16"/>
                            <w:szCs w:val="16"/>
                          </w:rPr>
                        </w:pPr>
                        <w:r>
                          <w:rPr>
                            <w:rFonts w:ascii="Times New Roman"/>
                            <w:spacing w:val="-1"/>
                            <w:sz w:val="16"/>
                          </w:rPr>
                          <w:t>-3,180,728.16</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spacing w:val="-1"/>
                            <w:sz w:val="16"/>
                          </w:rPr>
                          <w:t>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89"/>
                          <w:jc w:val="right"/>
                          <w:rPr>
                            <w:rFonts w:ascii="Times New Roman" w:hAnsi="Times New Roman" w:cs="Times New Roman" w:eastAsia="Times New Roman" w:hint="default"/>
                            <w:sz w:val="16"/>
                            <w:szCs w:val="16"/>
                          </w:rPr>
                        </w:pPr>
                        <w:r>
                          <w:rPr>
                            <w:rFonts w:ascii="Times New Roman"/>
                            <w:spacing w:val="-1"/>
                            <w:sz w:val="16"/>
                          </w:rPr>
                          <w:t>154,515,893.78</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58" w:hRule="exact"/>
                    </w:trPr>
                    <w:tc>
                      <w:tcPr>
                        <w:tcW w:w="3963" w:type="dxa"/>
                        <w:tcBorders>
                          <w:top w:val="nil" w:sz="6" w:space="0" w:color="auto"/>
                          <w:left w:val="nil" w:sz="6" w:space="0" w:color="auto"/>
                          <w:bottom w:val="nil" w:sz="6" w:space="0" w:color="auto"/>
                          <w:right w:val="nil" w:sz="6" w:space="0" w:color="auto"/>
                        </w:tcBorders>
                      </w:tcPr>
                      <w:p>
                        <w:pPr>
                          <w:pStyle w:val="TableParagraph"/>
                          <w:tabs>
                            <w:tab w:pos="2870" w:val="left" w:leader="none"/>
                          </w:tabs>
                          <w:spacing w:line="240" w:lineRule="auto" w:before="90"/>
                          <w:ind w:right="41"/>
                          <w:jc w:val="center"/>
                          <w:rPr>
                            <w:rFonts w:ascii="Times New Roman" w:hAnsi="Times New Roman" w:cs="Times New Roman" w:eastAsia="Times New Roman" w:hint="default"/>
                            <w:sz w:val="16"/>
                            <w:szCs w:val="16"/>
                          </w:rPr>
                        </w:pPr>
                        <w:r>
                          <w:rPr>
                            <w:rFonts w:ascii="宋体" w:hAnsi="宋体" w:cs="宋体" w:eastAsia="宋体" w:hint="default"/>
                            <w:spacing w:val="-1"/>
                            <w:sz w:val="16"/>
                            <w:szCs w:val="16"/>
                          </w:rPr>
                          <w:t>易程科技股份有限公司</w:t>
                          <w:tab/>
                        </w:r>
                        <w:r>
                          <w:rPr>
                            <w:rFonts w:ascii="Times New Roman" w:hAnsi="Times New Roman" w:cs="Times New Roman" w:eastAsia="Times New Roman" w:hint="default"/>
                            <w:spacing w:val="-1"/>
                            <w:sz w:val="16"/>
                            <w:szCs w:val="16"/>
                          </w:rPr>
                          <w:t>132,469,667.36</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3"/>
                          <w:jc w:val="right"/>
                          <w:rPr>
                            <w:rFonts w:ascii="Times New Roman" w:hAnsi="Times New Roman" w:cs="Times New Roman" w:eastAsia="Times New Roman" w:hint="default"/>
                            <w:sz w:val="16"/>
                            <w:szCs w:val="16"/>
                          </w:rPr>
                        </w:pPr>
                        <w:r>
                          <w:rPr>
                            <w:rFonts w:ascii="Times New Roman"/>
                            <w:spacing w:val="-2"/>
                            <w:sz w:val="16"/>
                          </w:rPr>
                          <w:t>16,723,754.43</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97"/>
                          <w:jc w:val="right"/>
                          <w:rPr>
                            <w:rFonts w:ascii="Times New Roman" w:hAnsi="Times New Roman" w:cs="Times New Roman" w:eastAsia="Times New Roman" w:hint="default"/>
                            <w:sz w:val="16"/>
                            <w:szCs w:val="16"/>
                          </w:rPr>
                        </w:pPr>
                        <w:r>
                          <w:rPr>
                            <w:rFonts w:ascii="Times New Roman"/>
                            <w:spacing w:val="-1"/>
                            <w:sz w:val="16"/>
                          </w:rPr>
                          <w:t>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89"/>
                          <w:jc w:val="right"/>
                          <w:rPr>
                            <w:rFonts w:ascii="Times New Roman" w:hAnsi="Times New Roman" w:cs="Times New Roman" w:eastAsia="Times New Roman" w:hint="default"/>
                            <w:sz w:val="16"/>
                            <w:szCs w:val="16"/>
                          </w:rPr>
                        </w:pPr>
                        <w:r>
                          <w:rPr>
                            <w:rFonts w:ascii="Times New Roman"/>
                            <w:spacing w:val="-1"/>
                            <w:sz w:val="16"/>
                          </w:rPr>
                          <w:t>149,193,421.79</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3963" w:type="dxa"/>
                        <w:tcBorders>
                          <w:top w:val="nil" w:sz="6" w:space="0" w:color="auto"/>
                          <w:left w:val="nil" w:sz="6" w:space="0" w:color="auto"/>
                          <w:bottom w:val="nil" w:sz="6" w:space="0" w:color="auto"/>
                          <w:right w:val="nil" w:sz="6" w:space="0" w:color="auto"/>
                        </w:tcBorders>
                      </w:tcPr>
                      <w:p>
                        <w:pPr>
                          <w:pStyle w:val="TableParagraph"/>
                          <w:tabs>
                            <w:tab w:pos="2870" w:val="left" w:leader="none"/>
                          </w:tabs>
                          <w:spacing w:line="240" w:lineRule="auto" w:before="3"/>
                          <w:ind w:right="41"/>
                          <w:jc w:val="center"/>
                          <w:rPr>
                            <w:rFonts w:ascii="Times New Roman" w:hAnsi="Times New Roman" w:cs="Times New Roman" w:eastAsia="Times New Roman" w:hint="default"/>
                            <w:sz w:val="16"/>
                            <w:szCs w:val="16"/>
                          </w:rPr>
                        </w:pPr>
                        <w:r>
                          <w:rPr>
                            <w:rFonts w:ascii="宋体" w:hAnsi="宋体" w:cs="宋体" w:eastAsia="宋体" w:hint="default"/>
                            <w:spacing w:val="-1"/>
                            <w:sz w:val="16"/>
                            <w:szCs w:val="16"/>
                          </w:rPr>
                          <w:t>同方环境股份有限公司</w:t>
                          <w:tab/>
                        </w:r>
                        <w:r>
                          <w:rPr>
                            <w:rFonts w:ascii="Times New Roman" w:hAnsi="Times New Roman" w:cs="Times New Roman" w:eastAsia="Times New Roman" w:hint="default"/>
                            <w:spacing w:val="-1"/>
                            <w:position w:val="1"/>
                            <w:sz w:val="16"/>
                            <w:szCs w:val="16"/>
                          </w:rPr>
                          <w:t>143,216,918.90</w:t>
                        </w:r>
                        <w:r>
                          <w:rPr>
                            <w:rFonts w:ascii="Times New Roman" w:hAnsi="Times New Roman" w:cs="Times New Roman" w:eastAsia="Times New Roman" w:hint="default"/>
                            <w:spacing w:val="-1"/>
                            <w:sz w:val="16"/>
                            <w:szCs w:val="16"/>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16"/>
                            <w:szCs w:val="16"/>
                          </w:rPr>
                        </w:pPr>
                        <w:r>
                          <w:rPr>
                            <w:rFonts w:ascii="Times New Roman"/>
                            <w:spacing w:val="-2"/>
                            <w:sz w:val="16"/>
                          </w:rPr>
                          <w:t>10,246,991.66</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5"/>
                          <w:jc w:val="right"/>
                          <w:rPr>
                            <w:rFonts w:ascii="Times New Roman" w:hAnsi="Times New Roman" w:cs="Times New Roman" w:eastAsia="Times New Roman" w:hint="default"/>
                            <w:sz w:val="16"/>
                            <w:szCs w:val="16"/>
                          </w:rPr>
                        </w:pPr>
                        <w:r>
                          <w:rPr>
                            <w:rFonts w:ascii="Times New Roman"/>
                            <w:spacing w:val="-1"/>
                            <w:sz w:val="16"/>
                          </w:rPr>
                          <w:t>-284,338.81</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16"/>
                            <w:szCs w:val="16"/>
                          </w:rPr>
                        </w:pPr>
                        <w:r>
                          <w:rPr>
                            <w:rFonts w:ascii="Times New Roman"/>
                            <w:spacing w:val="-1"/>
                            <w:sz w:val="16"/>
                          </w:rPr>
                          <w:t>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2"/>
                          <w:jc w:val="right"/>
                          <w:rPr>
                            <w:rFonts w:ascii="Times New Roman" w:hAnsi="Times New Roman" w:cs="Times New Roman" w:eastAsia="Times New Roman" w:hint="default"/>
                            <w:sz w:val="16"/>
                            <w:szCs w:val="16"/>
                          </w:rPr>
                        </w:pPr>
                        <w:r>
                          <w:rPr>
                            <w:rFonts w:ascii="Times New Roman"/>
                            <w:spacing w:val="-2"/>
                            <w:sz w:val="16"/>
                          </w:rPr>
                          <w:t>12,610,080.00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9"/>
                          <w:jc w:val="right"/>
                          <w:rPr>
                            <w:rFonts w:ascii="Times New Roman" w:hAnsi="Times New Roman" w:cs="Times New Roman" w:eastAsia="Times New Roman" w:hint="default"/>
                            <w:sz w:val="16"/>
                            <w:szCs w:val="16"/>
                          </w:rPr>
                        </w:pPr>
                        <w:r>
                          <w:rPr>
                            <w:rFonts w:ascii="Times New Roman"/>
                            <w:spacing w:val="-1"/>
                            <w:sz w:val="16"/>
                          </w:rPr>
                          <w:t>140,569,491.75</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3963" w:type="dxa"/>
                        <w:tcBorders>
                          <w:top w:val="nil" w:sz="6" w:space="0" w:color="auto"/>
                          <w:left w:val="nil" w:sz="6" w:space="0" w:color="auto"/>
                          <w:bottom w:val="nil" w:sz="6" w:space="0" w:color="auto"/>
                          <w:right w:val="nil" w:sz="6" w:space="0" w:color="auto"/>
                        </w:tcBorders>
                      </w:tcPr>
                      <w:p>
                        <w:pPr>
                          <w:pStyle w:val="TableParagraph"/>
                          <w:tabs>
                            <w:tab w:pos="2952" w:val="left" w:leader="none"/>
                          </w:tabs>
                          <w:spacing w:line="240" w:lineRule="auto" w:before="2"/>
                          <w:ind w:right="41"/>
                          <w:jc w:val="center"/>
                          <w:rPr>
                            <w:rFonts w:ascii="Times New Roman" w:hAnsi="Times New Roman" w:cs="Times New Roman" w:eastAsia="Times New Roman" w:hint="default"/>
                            <w:sz w:val="16"/>
                            <w:szCs w:val="16"/>
                          </w:rPr>
                        </w:pPr>
                        <w:r>
                          <w:rPr>
                            <w:rFonts w:ascii="宋体" w:hAnsi="宋体" w:cs="宋体" w:eastAsia="宋体" w:hint="default"/>
                            <w:spacing w:val="-1"/>
                            <w:sz w:val="16"/>
                            <w:szCs w:val="16"/>
                          </w:rPr>
                          <w:t>迁安市华控环境投资有限责任公司</w:t>
                          <w:tab/>
                        </w:r>
                        <w:r>
                          <w:rPr>
                            <w:rFonts w:ascii="Times New Roman" w:hAnsi="Times New Roman" w:cs="Times New Roman" w:eastAsia="Times New Roman" w:hint="default"/>
                            <w:spacing w:val="-2"/>
                            <w:sz w:val="16"/>
                            <w:szCs w:val="16"/>
                          </w:rPr>
                          <w:t>73,048,769.34</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4"/>
                          <w:jc w:val="right"/>
                          <w:rPr>
                            <w:rFonts w:ascii="Times New Roman" w:hAnsi="Times New Roman" w:cs="Times New Roman" w:eastAsia="Times New Roman" w:hint="default"/>
                            <w:sz w:val="16"/>
                            <w:szCs w:val="16"/>
                          </w:rPr>
                        </w:pPr>
                        <w:r>
                          <w:rPr>
                            <w:rFonts w:ascii="Times New Roman"/>
                            <w:spacing w:val="-2"/>
                            <w:sz w:val="16"/>
                          </w:rPr>
                          <w:t>18,271,328.00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3"/>
                          <w:jc w:val="right"/>
                          <w:rPr>
                            <w:rFonts w:ascii="Times New Roman" w:hAnsi="Times New Roman" w:cs="Times New Roman" w:eastAsia="Times New Roman" w:hint="default"/>
                            <w:sz w:val="16"/>
                            <w:szCs w:val="16"/>
                          </w:rPr>
                        </w:pPr>
                        <w:r>
                          <w:rPr>
                            <w:rFonts w:ascii="Times New Roman"/>
                            <w:spacing w:val="-1"/>
                            <w:sz w:val="16"/>
                          </w:rPr>
                          <w:t>-17,276.11</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7"/>
                          <w:jc w:val="right"/>
                          <w:rPr>
                            <w:rFonts w:ascii="Times New Roman" w:hAnsi="Times New Roman" w:cs="Times New Roman" w:eastAsia="Times New Roman" w:hint="default"/>
                            <w:sz w:val="16"/>
                            <w:szCs w:val="16"/>
                          </w:rPr>
                        </w:pPr>
                        <w:r>
                          <w:rPr>
                            <w:rFonts w:ascii="Times New Roman"/>
                            <w:spacing w:val="-1"/>
                            <w:sz w:val="16"/>
                          </w:rPr>
                          <w:t>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8"/>
                          <w:jc w:val="right"/>
                          <w:rPr>
                            <w:rFonts w:ascii="Times New Roman" w:hAnsi="Times New Roman" w:cs="Times New Roman" w:eastAsia="Times New Roman" w:hint="default"/>
                            <w:sz w:val="16"/>
                            <w:szCs w:val="16"/>
                          </w:rPr>
                        </w:pPr>
                        <w:r>
                          <w:rPr>
                            <w:rFonts w:ascii="Times New Roman"/>
                            <w:spacing w:val="-2"/>
                            <w:sz w:val="16"/>
                          </w:rPr>
                          <w:t>91,302,821.23</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3963" w:type="dxa"/>
                        <w:tcBorders>
                          <w:top w:val="nil" w:sz="6" w:space="0" w:color="auto"/>
                          <w:left w:val="nil" w:sz="6" w:space="0" w:color="auto"/>
                          <w:bottom w:val="nil" w:sz="6" w:space="0" w:color="auto"/>
                          <w:right w:val="nil" w:sz="6" w:space="0" w:color="auto"/>
                        </w:tcBorders>
                      </w:tcPr>
                      <w:p>
                        <w:pPr>
                          <w:pStyle w:val="TableParagraph"/>
                          <w:tabs>
                            <w:tab w:pos="3590" w:val="left" w:leader="none"/>
                          </w:tabs>
                          <w:spacing w:line="240" w:lineRule="auto" w:before="3"/>
                          <w:ind w:right="40"/>
                          <w:jc w:val="center"/>
                          <w:rPr>
                            <w:rFonts w:ascii="Times New Roman" w:hAnsi="Times New Roman" w:cs="Times New Roman" w:eastAsia="Times New Roman" w:hint="default"/>
                            <w:sz w:val="16"/>
                            <w:szCs w:val="16"/>
                          </w:rPr>
                        </w:pPr>
                        <w:r>
                          <w:rPr>
                            <w:rFonts w:ascii="宋体" w:hAnsi="宋体" w:cs="宋体" w:eastAsia="宋体" w:hint="default"/>
                            <w:spacing w:val="-1"/>
                            <w:sz w:val="16"/>
                            <w:szCs w:val="16"/>
                          </w:rPr>
                          <w:t>北京朗视仪器有限公司</w:t>
                        </w:r>
                        <w:r>
                          <w:rPr>
                            <w:rFonts w:ascii="Times New Roman" w:hAnsi="Times New Roman" w:cs="Times New Roman" w:eastAsia="Times New Roman" w:hint="default"/>
                            <w:spacing w:val="-1"/>
                            <w:position w:val="1"/>
                            <w:sz w:val="16"/>
                            <w:szCs w:val="16"/>
                          </w:rPr>
                          <w:tab/>
                          <w:t>0.00</w:t>
                        </w:r>
                        <w:r>
                          <w:rPr>
                            <w:rFonts w:ascii="Times New Roman" w:hAnsi="Times New Roman" w:cs="Times New Roman" w:eastAsia="Times New Roman" w:hint="default"/>
                            <w:spacing w:val="-1"/>
                            <w:sz w:val="16"/>
                            <w:szCs w:val="16"/>
                          </w:rPr>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4"/>
                          <w:jc w:val="right"/>
                          <w:rPr>
                            <w:rFonts w:ascii="Times New Roman" w:hAnsi="Times New Roman" w:cs="Times New Roman" w:eastAsia="Times New Roman" w:hint="default"/>
                            <w:sz w:val="16"/>
                            <w:szCs w:val="16"/>
                          </w:rPr>
                        </w:pPr>
                        <w:r>
                          <w:rPr>
                            <w:rFonts w:ascii="Times New Roman"/>
                            <w:spacing w:val="-2"/>
                            <w:sz w:val="16"/>
                          </w:rPr>
                          <w:t>61,560,000.00</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16"/>
                            <w:szCs w:val="16"/>
                          </w:rPr>
                        </w:pPr>
                        <w:r>
                          <w:rPr>
                            <w:rFonts w:ascii="Times New Roman"/>
                            <w:spacing w:val="-1"/>
                            <w:sz w:val="16"/>
                          </w:rPr>
                          <w:t>-3,146.39</w:t>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16"/>
                            <w:szCs w:val="16"/>
                          </w:rPr>
                        </w:pPr>
                        <w:r>
                          <w:rPr>
                            <w:rFonts w:ascii="Times New Roman"/>
                            <w:spacing w:val="-2"/>
                            <w:sz w:val="16"/>
                          </w:rPr>
                          <w:t>23,551,651.23</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8"/>
                          <w:jc w:val="right"/>
                          <w:rPr>
                            <w:rFonts w:ascii="Times New Roman" w:hAnsi="Times New Roman" w:cs="Times New Roman" w:eastAsia="Times New Roman" w:hint="default"/>
                            <w:sz w:val="16"/>
                            <w:szCs w:val="16"/>
                          </w:rPr>
                        </w:pPr>
                        <w:r>
                          <w:rPr>
                            <w:rFonts w:ascii="Times New Roman"/>
                            <w:spacing w:val="-2"/>
                            <w:sz w:val="16"/>
                          </w:rPr>
                          <w:t>85,108,504.84</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3" w:hRule="exact"/>
                    </w:trPr>
                    <w:tc>
                      <w:tcPr>
                        <w:tcW w:w="3963" w:type="dxa"/>
                        <w:tcBorders>
                          <w:top w:val="nil" w:sz="6" w:space="0" w:color="auto"/>
                          <w:left w:val="nil" w:sz="6" w:space="0" w:color="auto"/>
                          <w:bottom w:val="single" w:sz="12" w:space="0" w:color="000000"/>
                          <w:right w:val="nil" w:sz="6" w:space="0" w:color="auto"/>
                        </w:tcBorders>
                      </w:tcPr>
                      <w:p>
                        <w:pPr>
                          <w:pStyle w:val="TableParagraph"/>
                          <w:tabs>
                            <w:tab w:pos="2952" w:val="left" w:leader="none"/>
                          </w:tabs>
                          <w:spacing w:line="240" w:lineRule="auto" w:before="2"/>
                          <w:ind w:right="41"/>
                          <w:jc w:val="center"/>
                          <w:rPr>
                            <w:rFonts w:ascii="Times New Roman" w:hAnsi="Times New Roman" w:cs="Times New Roman" w:eastAsia="Times New Roman" w:hint="default"/>
                            <w:sz w:val="16"/>
                            <w:szCs w:val="16"/>
                          </w:rPr>
                        </w:pPr>
                        <w:r>
                          <w:rPr>
                            <w:rFonts w:ascii="宋体" w:hAnsi="宋体" w:cs="宋体" w:eastAsia="宋体" w:hint="default"/>
                            <w:spacing w:val="-1"/>
                            <w:sz w:val="16"/>
                            <w:szCs w:val="16"/>
                          </w:rPr>
                          <w:t>云南云电同方科技有限公司</w:t>
                          <w:tab/>
                        </w:r>
                        <w:r>
                          <w:rPr>
                            <w:rFonts w:ascii="Times New Roman" w:hAnsi="Times New Roman" w:cs="Times New Roman" w:eastAsia="Times New Roman" w:hint="default"/>
                            <w:spacing w:val="-2"/>
                            <w:sz w:val="16"/>
                            <w:szCs w:val="16"/>
                          </w:rPr>
                          <w:t>85,198,941.00</w:t>
                        </w:r>
                      </w:p>
                    </w:tc>
                    <w:tc>
                      <w:tcPr>
                        <w:tcW w:w="1585"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49"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69"/>
                          <w:jc w:val="right"/>
                          <w:rPr>
                            <w:rFonts w:ascii="Times New Roman" w:hAnsi="Times New Roman" w:cs="Times New Roman" w:eastAsia="Times New Roman" w:hint="default"/>
                            <w:sz w:val="16"/>
                            <w:szCs w:val="16"/>
                          </w:rPr>
                        </w:pPr>
                        <w:r>
                          <w:rPr>
                            <w:rFonts w:ascii="Times New Roman"/>
                            <w:spacing w:val="-1"/>
                            <w:sz w:val="16"/>
                          </w:rPr>
                          <w:t>0.00</w:t>
                        </w:r>
                      </w:p>
                    </w:tc>
                    <w:tc>
                      <w:tcPr>
                        <w:tcW w:w="1231"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103"/>
                          <w:jc w:val="right"/>
                          <w:rPr>
                            <w:rFonts w:ascii="Times New Roman" w:hAnsi="Times New Roman" w:cs="Times New Roman" w:eastAsia="Times New Roman" w:hint="default"/>
                            <w:sz w:val="16"/>
                            <w:szCs w:val="16"/>
                          </w:rPr>
                        </w:pPr>
                        <w:r>
                          <w:rPr>
                            <w:rFonts w:ascii="Times New Roman"/>
                            <w:spacing w:val="-1"/>
                            <w:sz w:val="16"/>
                          </w:rPr>
                          <w:t>1,294,332.56</w:t>
                        </w:r>
                      </w:p>
                    </w:tc>
                    <w:tc>
                      <w:tcPr>
                        <w:tcW w:w="1236"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51"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97"/>
                          <w:jc w:val="right"/>
                          <w:rPr>
                            <w:rFonts w:ascii="Times New Roman" w:hAnsi="Times New Roman" w:cs="Times New Roman" w:eastAsia="Times New Roman" w:hint="default"/>
                            <w:sz w:val="16"/>
                            <w:szCs w:val="16"/>
                          </w:rPr>
                        </w:pPr>
                        <w:r>
                          <w:rPr>
                            <w:rFonts w:ascii="Times New Roman"/>
                            <w:spacing w:val="-1"/>
                            <w:sz w:val="16"/>
                          </w:rPr>
                          <w:t>0.00</w:t>
                        </w:r>
                      </w:p>
                    </w:tc>
                    <w:tc>
                      <w:tcPr>
                        <w:tcW w:w="1535"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432"/>
                          <w:jc w:val="right"/>
                          <w:rPr>
                            <w:rFonts w:ascii="Times New Roman" w:hAnsi="Times New Roman" w:cs="Times New Roman" w:eastAsia="Times New Roman" w:hint="default"/>
                            <w:sz w:val="16"/>
                            <w:szCs w:val="16"/>
                          </w:rPr>
                        </w:pPr>
                        <w:r>
                          <w:rPr>
                            <w:rFonts w:ascii="Times New Roman"/>
                            <w:spacing w:val="-1"/>
                            <w:sz w:val="16"/>
                          </w:rPr>
                          <w:t>1,414,036.39</w:t>
                        </w:r>
                      </w:p>
                    </w:tc>
                    <w:tc>
                      <w:tcPr>
                        <w:tcW w:w="842"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123"/>
                          <w:jc w:val="right"/>
                          <w:rPr>
                            <w:rFonts w:ascii="Times New Roman" w:hAnsi="Times New Roman" w:cs="Times New Roman" w:eastAsia="Times New Roman" w:hint="default"/>
                            <w:sz w:val="16"/>
                            <w:szCs w:val="16"/>
                          </w:rPr>
                        </w:pPr>
                        <w:r>
                          <w:rPr>
                            <w:rFonts w:ascii="Times New Roman"/>
                            <w:spacing w:val="-1"/>
                            <w:sz w:val="16"/>
                          </w:rPr>
                          <w:t>0.00</w:t>
                        </w:r>
                      </w:p>
                    </w:tc>
                    <w:tc>
                      <w:tcPr>
                        <w:tcW w:w="1338"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88"/>
                          <w:jc w:val="right"/>
                          <w:rPr>
                            <w:rFonts w:ascii="Times New Roman" w:hAnsi="Times New Roman" w:cs="Times New Roman" w:eastAsia="Times New Roman" w:hint="default"/>
                            <w:sz w:val="16"/>
                            <w:szCs w:val="16"/>
                          </w:rPr>
                        </w:pPr>
                        <w:r>
                          <w:rPr>
                            <w:rFonts w:ascii="Times New Roman"/>
                            <w:spacing w:val="-2"/>
                            <w:sz w:val="16"/>
                          </w:rPr>
                          <w:t>85,079,237.17</w:t>
                        </w:r>
                      </w:p>
                    </w:tc>
                    <w:tc>
                      <w:tcPr>
                        <w:tcW w:w="1154"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59"/>
                          <w:jc w:val="right"/>
                          <w:rPr>
                            <w:rFonts w:ascii="Times New Roman" w:hAnsi="Times New Roman" w:cs="Times New Roman" w:eastAsia="Times New Roman" w:hint="default"/>
                            <w:sz w:val="16"/>
                            <w:szCs w:val="16"/>
                          </w:rPr>
                        </w:pPr>
                        <w:r>
                          <w:rPr>
                            <w:rFonts w:ascii="Times New Roman"/>
                            <w:spacing w:val="-1"/>
                            <w:sz w:val="16"/>
                          </w:rPr>
                          <w:t>0.00</w:t>
                        </w:r>
                      </w:p>
                    </w:tc>
                  </w:tr>
                </w:tbl>
                <w:p>
                  <w:pPr/>
                </w:p>
              </w:txbxContent>
            </v:textbox>
            <w10:wrap type="none"/>
          </v:shape>
        </w:pict>
      </w:r>
      <w:r>
        <w:rPr>
          <w:rFonts w:ascii="宋体" w:hAnsi="宋体" w:cs="宋体" w:eastAsia="宋体" w:hint="default"/>
          <w:b/>
          <w:bCs/>
          <w:position w:val="-9"/>
          <w:sz w:val="16"/>
          <w:szCs w:val="16"/>
        </w:rPr>
        <w:t>年末余额</w:t>
        <w:tab/>
      </w:r>
      <w:r>
        <w:rPr>
          <w:rFonts w:ascii="宋体" w:hAnsi="宋体" w:cs="宋体" w:eastAsia="宋体" w:hint="default"/>
          <w:b/>
          <w:bCs/>
          <w:sz w:val="16"/>
          <w:szCs w:val="16"/>
        </w:rPr>
        <w:t>减值准备年末</w:t>
      </w:r>
      <w:r>
        <w:rPr>
          <w:rFonts w:ascii="宋体" w:hAnsi="宋体" w:cs="宋体" w:eastAsia="宋体" w:hint="default"/>
          <w:b/>
          <w:bCs/>
          <w:w w:val="100"/>
          <w:sz w:val="16"/>
          <w:szCs w:val="16"/>
        </w:rPr>
        <w:t> </w:t>
      </w:r>
      <w:r>
        <w:rPr>
          <w:rFonts w:ascii="宋体" w:hAnsi="宋体" w:cs="宋体" w:eastAsia="宋体" w:hint="default"/>
          <w:b/>
          <w:bCs/>
          <w:sz w:val="16"/>
          <w:szCs w:val="16"/>
        </w:rPr>
        <w:t>余额</w:t>
      </w:r>
      <w:r>
        <w:rPr>
          <w:rFonts w:ascii="宋体" w:hAnsi="宋体" w:cs="宋体" w:eastAsia="宋体" w:hint="default"/>
          <w:sz w:val="16"/>
          <w:szCs w:val="16"/>
        </w:rPr>
      </w:r>
    </w:p>
    <w:p>
      <w:pPr>
        <w:spacing w:after="0" w:line="160" w:lineRule="auto"/>
        <w:jc w:val="left"/>
        <w:rPr>
          <w:rFonts w:ascii="宋体" w:hAnsi="宋体" w:cs="宋体" w:eastAsia="宋体" w:hint="default"/>
          <w:sz w:val="16"/>
          <w:szCs w:val="16"/>
        </w:rPr>
        <w:sectPr>
          <w:type w:val="continuous"/>
          <w:pgSz w:w="16840" w:h="11910" w:orient="landscape"/>
          <w:pgMar w:top="520" w:bottom="280" w:left="900" w:right="900"/>
          <w:cols w:num="5" w:equalWidth="0">
            <w:col w:w="3695" w:space="40"/>
            <w:col w:w="3765" w:space="40"/>
            <w:col w:w="1165" w:space="422"/>
            <w:col w:w="1974" w:space="607"/>
            <w:col w:w="3332"/>
          </w:cols>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line="28" w:lineRule="exact"/>
        <w:ind w:left="110" w:right="0" w:firstLine="0"/>
        <w:rPr>
          <w:rFonts w:ascii="宋体" w:hAnsi="宋体" w:cs="宋体" w:eastAsia="宋体" w:hint="default"/>
          <w:sz w:val="2"/>
          <w:szCs w:val="2"/>
        </w:rPr>
      </w:pPr>
      <w:r>
        <w:rPr>
          <w:rFonts w:ascii="宋体" w:hAnsi="宋体" w:cs="宋体" w:eastAsia="宋体" w:hint="default"/>
          <w:position w:val="0"/>
          <w:sz w:val="2"/>
          <w:szCs w:val="2"/>
        </w:rPr>
        <w:pict>
          <v:group style="width:740.65pt;height:1.45pt;mso-position-horizontal-relative:char;mso-position-vertical-relative:line" coordorigin="0,0" coordsize="14813,29">
            <v:group style="position:absolute;left:14;top:14;width:2574;height:2" coordorigin="14,14" coordsize="2574,2">
              <v:shape style="position:absolute;left:14;top:14;width:2574;height:2" coordorigin="14,14" coordsize="2574,0" path="m14,14l2588,14e" filled="false" stroked="true" strokeweight="1.44pt" strokecolor="#000000">
                <v:path arrowok="t"/>
              </v:shape>
            </v:group>
            <v:group style="position:absolute;left:2588;top:14;width:29;height:2" coordorigin="2588,14" coordsize="29,2">
              <v:shape style="position:absolute;left:2588;top:14;width:29;height:2" coordorigin="2588,14" coordsize="29,0" path="m2588,14l2616,14e" filled="false" stroked="true" strokeweight="1.44pt" strokecolor="#000000">
                <v:path arrowok="t"/>
              </v:shape>
            </v:group>
            <v:group style="position:absolute;left:2616;top:14;width:1316;height:2" coordorigin="2616,14" coordsize="1316,2">
              <v:shape style="position:absolute;left:2616;top:14;width:1316;height:2" coordorigin="2616,14" coordsize="1316,0" path="m2616,14l3932,14e" filled="false" stroked="true" strokeweight="1.44pt" strokecolor="#000000">
                <v:path arrowok="t"/>
              </v:shape>
            </v:group>
            <v:group style="position:absolute;left:3932;top:14;width:29;height:2" coordorigin="3932,14" coordsize="29,2">
              <v:shape style="position:absolute;left:3932;top:14;width:29;height:2" coordorigin="3932,14" coordsize="29,0" path="m3932,14l3960,14e" filled="false" stroked="true" strokeweight="1.44pt" strokecolor="#000000">
                <v:path arrowok="t"/>
              </v:shape>
            </v:group>
            <v:group style="position:absolute;left:3960;top:14;width:8327;height:2" coordorigin="3960,14" coordsize="8327,2">
              <v:shape style="position:absolute;left:3960;top:14;width:8327;height:2" coordorigin="3960,14" coordsize="8327,0" path="m3960,14l12287,14e" filled="false" stroked="true" strokeweight="1.44pt" strokecolor="#000000">
                <v:path arrowok="t"/>
              </v:shape>
            </v:group>
            <v:group style="position:absolute;left:12288;top:14;width:29;height:2" coordorigin="12288,14" coordsize="29,2">
              <v:shape style="position:absolute;left:12288;top:14;width:29;height:2" coordorigin="12288,14" coordsize="29,0" path="m12288,14l12316,14e" filled="false" stroked="true" strokeweight="1.44pt" strokecolor="#000000">
                <v:path arrowok="t"/>
              </v:shape>
            </v:group>
            <v:group style="position:absolute;left:12316;top:14;width:1246;height:2" coordorigin="12316,14" coordsize="1246,2">
              <v:shape style="position:absolute;left:12316;top:14;width:1246;height:2" coordorigin="12316,14" coordsize="1246,0" path="m12316,14l13562,14e" filled="false" stroked="true" strokeweight="1.44pt" strokecolor="#000000">
                <v:path arrowok="t"/>
              </v:shape>
            </v:group>
            <v:group style="position:absolute;left:13562;top:14;width:29;height:2" coordorigin="13562,14" coordsize="29,2">
              <v:shape style="position:absolute;left:13562;top:14;width:29;height:2" coordorigin="13562,14" coordsize="29,0" path="m13562,14l13591,14e" filled="false" stroked="true" strokeweight="1.44pt" strokecolor="#000000">
                <v:path arrowok="t"/>
              </v:shape>
            </v:group>
            <v:group style="position:absolute;left:13591;top:14;width:1208;height:2" coordorigin="13591,14" coordsize="1208,2">
              <v:shape style="position:absolute;left:13591;top:14;width:1208;height:2" coordorigin="13591,14" coordsize="1208,0" path="m13591,14l14798,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6840" w:h="11910" w:orient="landscape"/>
          <w:pgMar w:header="0" w:footer="1044" w:top="1100" w:bottom="1240" w:left="900" w:right="900"/>
        </w:sectPr>
      </w:pPr>
    </w:p>
    <w:p>
      <w:pPr>
        <w:spacing w:line="240" w:lineRule="auto" w:before="11"/>
        <w:rPr>
          <w:rFonts w:ascii="宋体" w:hAnsi="宋体" w:cs="宋体" w:eastAsia="宋体" w:hint="default"/>
          <w:b/>
          <w:bCs/>
          <w:sz w:val="17"/>
          <w:szCs w:val="17"/>
        </w:rPr>
      </w:pPr>
    </w:p>
    <w:p>
      <w:pPr>
        <w:tabs>
          <w:tab w:pos="3050" w:val="left" w:leader="none"/>
        </w:tabs>
        <w:spacing w:before="0"/>
        <w:ind w:left="1008" w:right="-19" w:firstLine="0"/>
        <w:jc w:val="left"/>
        <w:rPr>
          <w:rFonts w:ascii="宋体" w:hAnsi="宋体" w:cs="宋体" w:eastAsia="宋体" w:hint="default"/>
          <w:sz w:val="16"/>
          <w:szCs w:val="16"/>
        </w:rPr>
      </w:pPr>
      <w:r>
        <w:rPr>
          <w:rFonts w:ascii="宋体" w:hAnsi="宋体" w:cs="宋体" w:eastAsia="宋体" w:hint="default"/>
          <w:b/>
          <w:bCs/>
          <w:sz w:val="16"/>
          <w:szCs w:val="16"/>
        </w:rPr>
        <w:t>被投资单位</w:t>
        <w:tab/>
        <w:t>年初余额</w:t>
      </w:r>
      <w:r>
        <w:rPr>
          <w:rFonts w:ascii="宋体" w:hAnsi="宋体" w:cs="宋体" w:eastAsia="宋体" w:hint="default"/>
          <w:sz w:val="16"/>
          <w:szCs w:val="16"/>
        </w:rPr>
      </w:r>
    </w:p>
    <w:p>
      <w:pPr>
        <w:spacing w:line="240" w:lineRule="auto" w:before="5"/>
        <w:rPr>
          <w:rFonts w:ascii="宋体" w:hAnsi="宋体" w:cs="宋体" w:eastAsia="宋体" w:hint="default"/>
          <w:b/>
          <w:bCs/>
          <w:sz w:val="21"/>
          <w:szCs w:val="21"/>
        </w:rPr>
      </w:pPr>
      <w:r>
        <w:rPr/>
        <w:br w:type="column"/>
      </w:r>
      <w:r>
        <w:rPr>
          <w:rFonts w:ascii="宋体"/>
          <w:b/>
          <w:sz w:val="21"/>
        </w:rPr>
      </w:r>
    </w:p>
    <w:p>
      <w:pPr>
        <w:tabs>
          <w:tab w:pos="1169" w:val="left" w:leader="none"/>
          <w:tab w:pos="2182" w:val="left" w:leader="none"/>
        </w:tabs>
        <w:spacing w:line="266" w:lineRule="exact" w:before="0"/>
        <w:ind w:left="0" w:right="0" w:firstLine="0"/>
        <w:jc w:val="right"/>
        <w:rPr>
          <w:rFonts w:ascii="宋体" w:hAnsi="宋体" w:cs="宋体" w:eastAsia="宋体" w:hint="default"/>
          <w:sz w:val="16"/>
          <w:szCs w:val="16"/>
        </w:rPr>
      </w:pPr>
      <w:r>
        <w:rPr>
          <w:rFonts w:ascii="宋体" w:hAnsi="宋体" w:cs="宋体" w:eastAsia="宋体" w:hint="default"/>
          <w:b/>
          <w:bCs/>
          <w:sz w:val="16"/>
          <w:szCs w:val="16"/>
        </w:rPr>
        <w:t>追加投资</w:t>
        <w:tab/>
        <w:t>减少投资</w:t>
        <w:tab/>
      </w:r>
      <w:r>
        <w:rPr>
          <w:rFonts w:ascii="宋体" w:hAnsi="宋体" w:cs="宋体" w:eastAsia="宋体" w:hint="default"/>
          <w:b/>
          <w:bCs/>
          <w:position w:val="11"/>
          <w:sz w:val="16"/>
          <w:szCs w:val="16"/>
        </w:rPr>
        <w:t>权益法下确认</w:t>
      </w:r>
      <w:r>
        <w:rPr>
          <w:rFonts w:ascii="宋体" w:hAnsi="宋体" w:cs="宋体" w:eastAsia="宋体" w:hint="default"/>
          <w:sz w:val="16"/>
          <w:szCs w:val="16"/>
        </w:rPr>
      </w:r>
    </w:p>
    <w:p>
      <w:pPr>
        <w:spacing w:line="156" w:lineRule="exact" w:before="0"/>
        <w:ind w:left="0" w:right="77" w:firstLine="0"/>
        <w:jc w:val="right"/>
        <w:rPr>
          <w:rFonts w:ascii="宋体" w:hAnsi="宋体" w:cs="宋体" w:eastAsia="宋体" w:hint="default"/>
          <w:sz w:val="16"/>
          <w:szCs w:val="16"/>
        </w:rPr>
      </w:pPr>
      <w:r>
        <w:rPr>
          <w:rFonts w:ascii="宋体" w:hAnsi="宋体" w:cs="宋体" w:eastAsia="宋体" w:hint="default"/>
          <w:b/>
          <w:bCs/>
          <w:sz w:val="16"/>
          <w:szCs w:val="16"/>
        </w:rPr>
        <w:t>的投资损益</w:t>
      </w:r>
      <w:r>
        <w:rPr>
          <w:rFonts w:ascii="宋体" w:hAnsi="宋体" w:cs="宋体" w:eastAsia="宋体" w:hint="default"/>
          <w:sz w:val="16"/>
          <w:szCs w:val="16"/>
        </w:rPr>
      </w:r>
    </w:p>
    <w:p>
      <w:pPr>
        <w:spacing w:line="262" w:lineRule="exact" w:before="0"/>
        <w:ind w:left="394" w:right="1213" w:hanging="195"/>
        <w:jc w:val="left"/>
        <w:rPr>
          <w:rFonts w:ascii="宋体" w:hAnsi="宋体" w:cs="宋体" w:eastAsia="宋体" w:hint="default"/>
          <w:sz w:val="16"/>
          <w:szCs w:val="16"/>
        </w:rPr>
      </w:pPr>
      <w:r>
        <w:rPr/>
        <w:br w:type="column"/>
      </w:r>
      <w:r>
        <w:rPr>
          <w:rFonts w:ascii="宋体" w:hAnsi="宋体" w:cs="宋体" w:eastAsia="宋体" w:hint="default"/>
          <w:b/>
          <w:bCs/>
          <w:sz w:val="16"/>
          <w:szCs w:val="16"/>
        </w:rPr>
        <w:t>本年增减变动</w:t>
      </w:r>
      <w:r>
        <w:rPr>
          <w:rFonts w:ascii="宋体" w:hAnsi="宋体" w:cs="宋体" w:eastAsia="宋体" w:hint="default"/>
          <w:b/>
          <w:bCs/>
          <w:w w:val="100"/>
          <w:sz w:val="16"/>
          <w:szCs w:val="16"/>
        </w:rPr>
        <w:t> </w:t>
      </w:r>
      <w:r>
        <w:rPr>
          <w:rFonts w:ascii="宋体" w:hAnsi="宋体" w:cs="宋体" w:eastAsia="宋体" w:hint="default"/>
          <w:b/>
          <w:bCs/>
          <w:sz w:val="16"/>
          <w:szCs w:val="16"/>
        </w:rPr>
        <w:t>其他综合</w:t>
      </w:r>
      <w:r>
        <w:rPr>
          <w:rFonts w:ascii="宋体" w:hAnsi="宋体" w:cs="宋体" w:eastAsia="宋体" w:hint="default"/>
          <w:sz w:val="16"/>
          <w:szCs w:val="16"/>
        </w:rPr>
      </w:r>
    </w:p>
    <w:p>
      <w:pPr>
        <w:tabs>
          <w:tab w:pos="1431" w:val="left" w:leader="none"/>
        </w:tabs>
        <w:spacing w:line="176" w:lineRule="exact" w:before="0"/>
        <w:ind w:left="394" w:right="-19" w:firstLine="0"/>
        <w:jc w:val="left"/>
        <w:rPr>
          <w:rFonts w:ascii="宋体" w:hAnsi="宋体" w:cs="宋体" w:eastAsia="宋体" w:hint="default"/>
          <w:sz w:val="16"/>
          <w:szCs w:val="16"/>
        </w:rPr>
      </w:pPr>
      <w:r>
        <w:rPr/>
        <w:pict>
          <v:group style="position:absolute;margin-left:246.860001pt;margin-top:-11.139996pt;width:418.3pt;height:.5pt;mso-position-horizontal-relative:page;mso-position-vertical-relative:paragraph;z-index:-1179328" coordorigin="4937,-223" coordsize="8366,10">
            <v:group style="position:absolute;left:4942;top:-218;width:1263;height:2" coordorigin="4942,-218" coordsize="1263,2">
              <v:shape style="position:absolute;left:4942;top:-218;width:1263;height:2" coordorigin="4942,-218" coordsize="1263,0" path="m4942,-218l6205,-218e" filled="false" stroked="true" strokeweight=".48pt" strokecolor="#000000">
                <v:path arrowok="t"/>
              </v:shape>
            </v:group>
            <v:group style="position:absolute;left:6205;top:-218;width:10;height:2" coordorigin="6205,-218" coordsize="10,2">
              <v:shape style="position:absolute;left:6205;top:-218;width:10;height:2" coordorigin="6205,-218" coordsize="10,0" path="m6205,-218l6215,-218e" filled="false" stroked="true" strokeweight=".48pt" strokecolor="#000000">
                <v:path arrowok="t"/>
              </v:shape>
            </v:group>
            <v:group style="position:absolute;left:6215;top:-218;width:1066;height:2" coordorigin="6215,-218" coordsize="1066,2">
              <v:shape style="position:absolute;left:6215;top:-218;width:1066;height:2" coordorigin="6215,-218" coordsize="1066,0" path="m6215,-218l7280,-218e" filled="false" stroked="true" strokeweight=".48pt" strokecolor="#000000">
                <v:path arrowok="t"/>
              </v:shape>
            </v:group>
            <v:group style="position:absolute;left:7280;top:-218;width:10;height:2" coordorigin="7280,-218" coordsize="10,2">
              <v:shape style="position:absolute;left:7280;top:-218;width:10;height:2" coordorigin="7280,-218" coordsize="10,0" path="m7280,-218l7290,-218e" filled="false" stroked="true" strokeweight=".48pt" strokecolor="#000000">
                <v:path arrowok="t"/>
              </v:shape>
            </v:group>
            <v:group style="position:absolute;left:7290;top:-218;width:1265;height:2" coordorigin="7290,-218" coordsize="1265,2">
              <v:shape style="position:absolute;left:7290;top:-218;width:1265;height:2" coordorigin="7290,-218" coordsize="1265,0" path="m7290,-218l8555,-218e" filled="false" stroked="true" strokeweight=".48pt" strokecolor="#000000">
                <v:path arrowok="t"/>
              </v:shape>
            </v:group>
            <v:group style="position:absolute;left:8555;top:-218;width:10;height:2" coordorigin="8555,-218" coordsize="10,2">
              <v:shape style="position:absolute;left:8555;top:-218;width:10;height:2" coordorigin="8555,-218" coordsize="10,0" path="m8555,-218l8564,-218e" filled="false" stroked="true" strokeweight=".48pt" strokecolor="#000000">
                <v:path arrowok="t"/>
              </v:shape>
            </v:group>
            <v:group style="position:absolute;left:8564;top:-218;width:1194;height:2" coordorigin="8564,-218" coordsize="1194,2">
              <v:shape style="position:absolute;left:8564;top:-218;width:1194;height:2" coordorigin="8564,-218" coordsize="1194,0" path="m8564,-218l9757,-218e" filled="false" stroked="true" strokeweight=".48pt" strokecolor="#000000">
                <v:path arrowok="t"/>
              </v:shape>
            </v:group>
            <v:group style="position:absolute;left:9757;top:-218;width:10;height:2" coordorigin="9757,-218" coordsize="10,2">
              <v:shape style="position:absolute;left:9757;top:-218;width:10;height:2" coordorigin="9757,-218" coordsize="10,0" path="m9757,-218l9767,-218e" filled="false" stroked="true" strokeweight=".48pt" strokecolor="#000000">
                <v:path arrowok="t"/>
              </v:shape>
            </v:group>
            <v:group style="position:absolute;left:9767;top:-218;width:1181;height:2" coordorigin="9767,-218" coordsize="1181,2">
              <v:shape style="position:absolute;left:9767;top:-218;width:1181;height:2" coordorigin="9767,-218" coordsize="1181,0" path="m9767,-218l10948,-218e" filled="false" stroked="true" strokeweight=".48pt" strokecolor="#000000">
                <v:path arrowok="t"/>
              </v:shape>
            </v:group>
            <v:group style="position:absolute;left:10948;top:-218;width:10;height:2" coordorigin="10948,-218" coordsize="10,2">
              <v:shape style="position:absolute;left:10948;top:-218;width:10;height:2" coordorigin="10948,-218" coordsize="10,0" path="m10948,-218l10957,-218e" filled="false" stroked="true" strokeweight=".48pt" strokecolor="#000000">
                <v:path arrowok="t"/>
              </v:shape>
            </v:group>
            <v:group style="position:absolute;left:10957;top:-218;width:1112;height:2" coordorigin="10957,-218" coordsize="1112,2">
              <v:shape style="position:absolute;left:10957;top:-218;width:1112;height:2" coordorigin="10957,-218" coordsize="1112,0" path="m10957,-218l12069,-218e" filled="false" stroked="true" strokeweight=".48pt" strokecolor="#000000">
                <v:path arrowok="t"/>
              </v:shape>
            </v:group>
            <v:group style="position:absolute;left:12069;top:-218;width:10;height:2" coordorigin="12069,-218" coordsize="10,2">
              <v:shape style="position:absolute;left:12069;top:-218;width:10;height:2" coordorigin="12069,-218" coordsize="10,0" path="m12069,-218l12078,-218e" filled="false" stroked="true" strokeweight=".48pt" strokecolor="#000000">
                <v:path arrowok="t"/>
              </v:shape>
            </v:group>
            <v:group style="position:absolute;left:12078;top:-218;width:1220;height:2" coordorigin="12078,-218" coordsize="1220,2">
              <v:shape style="position:absolute;left:12078;top:-218;width:1220;height:2" coordorigin="12078,-218" coordsize="1220,0" path="m12078,-218l13298,-218e" filled="false" stroked="true" strokeweight=".48pt" strokecolor="#000000">
                <v:path arrowok="t"/>
              </v:shape>
            </v:group>
            <w10:wrap type="none"/>
          </v:group>
        </w:pict>
      </w:r>
      <w:r>
        <w:rPr>
          <w:rFonts w:ascii="宋体" w:hAnsi="宋体" w:cs="宋体" w:eastAsia="宋体" w:hint="default"/>
          <w:b/>
          <w:bCs/>
          <w:position w:val="-9"/>
          <w:sz w:val="16"/>
          <w:szCs w:val="16"/>
        </w:rPr>
        <w:t>收益调整</w:t>
        <w:tab/>
      </w:r>
      <w:r>
        <w:rPr>
          <w:rFonts w:ascii="宋体" w:hAnsi="宋体" w:cs="宋体" w:eastAsia="宋体" w:hint="default"/>
          <w:b/>
          <w:bCs/>
          <w:sz w:val="16"/>
          <w:szCs w:val="16"/>
        </w:rPr>
        <w:t>其他权益变动</w:t>
      </w:r>
      <w:r>
        <w:rPr>
          <w:rFonts w:ascii="宋体" w:hAnsi="宋体" w:cs="宋体" w:eastAsia="宋体" w:hint="default"/>
          <w:sz w:val="16"/>
          <w:szCs w:val="16"/>
        </w:rPr>
      </w:r>
    </w:p>
    <w:p>
      <w:pPr>
        <w:spacing w:line="240" w:lineRule="auto" w:before="10"/>
        <w:rPr>
          <w:rFonts w:ascii="宋体" w:hAnsi="宋体" w:cs="宋体" w:eastAsia="宋体" w:hint="default"/>
          <w:b/>
          <w:bCs/>
          <w:sz w:val="21"/>
          <w:szCs w:val="21"/>
        </w:rPr>
      </w:pPr>
      <w:r>
        <w:rPr/>
        <w:br w:type="column"/>
      </w:r>
      <w:r>
        <w:rPr>
          <w:rFonts w:ascii="宋体"/>
          <w:b/>
          <w:sz w:val="21"/>
        </w:rPr>
      </w:r>
    </w:p>
    <w:p>
      <w:pPr>
        <w:spacing w:line="159" w:lineRule="exact" w:before="0"/>
        <w:ind w:left="159" w:right="-20" w:firstLine="0"/>
        <w:jc w:val="left"/>
        <w:rPr>
          <w:rFonts w:ascii="宋体" w:hAnsi="宋体" w:cs="宋体" w:eastAsia="宋体" w:hint="default"/>
          <w:sz w:val="16"/>
          <w:szCs w:val="16"/>
        </w:rPr>
      </w:pPr>
      <w:r>
        <w:rPr>
          <w:rFonts w:ascii="宋体" w:hAnsi="宋体" w:cs="宋体" w:eastAsia="宋体" w:hint="default"/>
          <w:b/>
          <w:bCs/>
          <w:sz w:val="16"/>
          <w:szCs w:val="16"/>
        </w:rPr>
        <w:t>宣告发放现金</w:t>
      </w:r>
      <w:r>
        <w:rPr>
          <w:rFonts w:ascii="宋体" w:hAnsi="宋体" w:cs="宋体" w:eastAsia="宋体" w:hint="default"/>
          <w:sz w:val="16"/>
          <w:szCs w:val="16"/>
        </w:rPr>
      </w:r>
    </w:p>
    <w:p>
      <w:pPr>
        <w:tabs>
          <w:tab w:pos="1647" w:val="left" w:leader="none"/>
        </w:tabs>
        <w:spacing w:line="259" w:lineRule="exact" w:before="0"/>
        <w:ind w:left="238" w:right="-20" w:firstLine="0"/>
        <w:jc w:val="left"/>
        <w:rPr>
          <w:rFonts w:ascii="宋体" w:hAnsi="宋体" w:cs="宋体" w:eastAsia="宋体" w:hint="default"/>
          <w:sz w:val="16"/>
          <w:szCs w:val="16"/>
        </w:rPr>
      </w:pPr>
      <w:r>
        <w:rPr>
          <w:rFonts w:ascii="宋体" w:hAnsi="宋体" w:cs="宋体" w:eastAsia="宋体" w:hint="default"/>
          <w:b/>
          <w:bCs/>
          <w:sz w:val="16"/>
          <w:szCs w:val="16"/>
        </w:rPr>
        <w:t>股利或利润</w:t>
        <w:tab/>
      </w:r>
      <w:r>
        <w:rPr>
          <w:rFonts w:ascii="宋体" w:hAnsi="宋体" w:cs="宋体" w:eastAsia="宋体" w:hint="default"/>
          <w:b/>
          <w:bCs/>
          <w:position w:val="10"/>
          <w:sz w:val="16"/>
          <w:szCs w:val="16"/>
        </w:rPr>
        <w:t>其他</w:t>
      </w:r>
      <w:r>
        <w:rPr>
          <w:rFonts w:ascii="宋体" w:hAnsi="宋体" w:cs="宋体" w:eastAsia="宋体" w:hint="default"/>
          <w:sz w:val="16"/>
          <w:szCs w:val="16"/>
        </w:rPr>
      </w:r>
    </w:p>
    <w:p>
      <w:pPr>
        <w:spacing w:line="240" w:lineRule="auto" w:before="9"/>
        <w:rPr>
          <w:rFonts w:ascii="宋体" w:hAnsi="宋体" w:cs="宋体" w:eastAsia="宋体" w:hint="default"/>
          <w:b/>
          <w:bCs/>
          <w:sz w:val="14"/>
          <w:szCs w:val="14"/>
        </w:rPr>
      </w:pPr>
      <w:r>
        <w:rPr/>
        <w:br w:type="column"/>
      </w:r>
      <w:r>
        <w:rPr>
          <w:rFonts w:ascii="宋体"/>
          <w:b/>
          <w:sz w:val="14"/>
        </w:rPr>
      </w:r>
    </w:p>
    <w:p>
      <w:pPr>
        <w:tabs>
          <w:tab w:pos="1825" w:val="left" w:leader="none"/>
        </w:tabs>
        <w:spacing w:line="160" w:lineRule="auto" w:before="0"/>
        <w:ind w:left="2146" w:right="257" w:hanging="1416"/>
        <w:jc w:val="left"/>
        <w:rPr>
          <w:rFonts w:ascii="宋体" w:hAnsi="宋体" w:cs="宋体" w:eastAsia="宋体" w:hint="default"/>
          <w:sz w:val="16"/>
          <w:szCs w:val="16"/>
        </w:rPr>
      </w:pPr>
      <w:r>
        <w:rPr>
          <w:rFonts w:ascii="宋体" w:hAnsi="宋体" w:cs="宋体" w:eastAsia="宋体" w:hint="default"/>
          <w:b/>
          <w:bCs/>
          <w:position w:val="-9"/>
          <w:sz w:val="16"/>
          <w:szCs w:val="16"/>
        </w:rPr>
        <w:t>年末余额</w:t>
        <w:tab/>
      </w:r>
      <w:r>
        <w:rPr>
          <w:rFonts w:ascii="宋体" w:hAnsi="宋体" w:cs="宋体" w:eastAsia="宋体" w:hint="default"/>
          <w:b/>
          <w:bCs/>
          <w:sz w:val="16"/>
          <w:szCs w:val="16"/>
        </w:rPr>
        <w:t>减值准备年末</w:t>
      </w:r>
      <w:r>
        <w:rPr>
          <w:rFonts w:ascii="宋体" w:hAnsi="宋体" w:cs="宋体" w:eastAsia="宋体" w:hint="default"/>
          <w:b/>
          <w:bCs/>
          <w:w w:val="100"/>
          <w:sz w:val="16"/>
          <w:szCs w:val="16"/>
        </w:rPr>
        <w:t> </w:t>
      </w:r>
      <w:r>
        <w:rPr>
          <w:rFonts w:ascii="宋体" w:hAnsi="宋体" w:cs="宋体" w:eastAsia="宋体" w:hint="default"/>
          <w:b/>
          <w:bCs/>
          <w:sz w:val="16"/>
          <w:szCs w:val="16"/>
        </w:rPr>
        <w:t>余额</w:t>
      </w:r>
      <w:r>
        <w:rPr>
          <w:rFonts w:ascii="宋体" w:hAnsi="宋体" w:cs="宋体" w:eastAsia="宋体" w:hint="default"/>
          <w:sz w:val="16"/>
          <w:szCs w:val="16"/>
        </w:rPr>
      </w:r>
    </w:p>
    <w:p>
      <w:pPr>
        <w:spacing w:after="0" w:line="160" w:lineRule="auto"/>
        <w:jc w:val="left"/>
        <w:rPr>
          <w:rFonts w:ascii="宋体" w:hAnsi="宋体" w:cs="宋体" w:eastAsia="宋体" w:hint="default"/>
          <w:sz w:val="16"/>
          <w:szCs w:val="16"/>
        </w:rPr>
        <w:sectPr>
          <w:type w:val="continuous"/>
          <w:pgSz w:w="16840" w:h="11910" w:orient="landscape"/>
          <w:pgMar w:top="520" w:bottom="280" w:left="900" w:right="900"/>
          <w:cols w:num="5" w:equalWidth="0">
            <w:col w:w="3695" w:space="40"/>
            <w:col w:w="3765" w:space="40"/>
            <w:col w:w="2397" w:space="40"/>
            <w:col w:w="1969" w:space="40"/>
            <w:col w:w="3054"/>
          </w:cols>
        </w:sectPr>
      </w:pPr>
    </w:p>
    <w:p>
      <w:pPr>
        <w:spacing w:line="240" w:lineRule="auto" w:before="2"/>
        <w:rPr>
          <w:rFonts w:ascii="宋体" w:hAnsi="宋体" w:cs="宋体" w:eastAsia="宋体" w:hint="default"/>
          <w:b/>
          <w:bCs/>
          <w:sz w:val="2"/>
          <w:szCs w:val="2"/>
        </w:rPr>
      </w:pPr>
    </w:p>
    <w:tbl>
      <w:tblPr>
        <w:tblW w:w="0" w:type="auto"/>
        <w:jc w:val="left"/>
        <w:tblInd w:w="124" w:type="dxa"/>
        <w:tblLayout w:type="fixed"/>
        <w:tblCellMar>
          <w:top w:w="0" w:type="dxa"/>
          <w:left w:w="0" w:type="dxa"/>
          <w:bottom w:w="0" w:type="dxa"/>
          <w:right w:w="0" w:type="dxa"/>
        </w:tblCellMar>
        <w:tblLook w:val="01E0"/>
      </w:tblPr>
      <w:tblGrid>
        <w:gridCol w:w="4064"/>
        <w:gridCol w:w="1484"/>
        <w:gridCol w:w="788"/>
        <w:gridCol w:w="1332"/>
        <w:gridCol w:w="1197"/>
        <w:gridCol w:w="1130"/>
        <w:gridCol w:w="1455"/>
        <w:gridCol w:w="942"/>
        <w:gridCol w:w="1278"/>
        <w:gridCol w:w="1113"/>
      </w:tblGrid>
      <w:tr>
        <w:trPr>
          <w:trHeight w:val="279" w:hRule="exact"/>
        </w:trPr>
        <w:tc>
          <w:tcPr>
            <w:tcW w:w="4064" w:type="dxa"/>
            <w:tcBorders>
              <w:top w:val="single" w:sz="4" w:space="0" w:color="000000"/>
              <w:left w:val="nil" w:sz="6" w:space="0" w:color="auto"/>
              <w:bottom w:val="nil" w:sz="6" w:space="0" w:color="auto"/>
              <w:right w:val="nil" w:sz="6" w:space="0" w:color="auto"/>
            </w:tcBorders>
          </w:tcPr>
          <w:p>
            <w:pPr>
              <w:pStyle w:val="TableParagraph"/>
              <w:tabs>
                <w:tab w:pos="2976" w:val="left" w:leader="none"/>
              </w:tabs>
              <w:spacing w:line="240" w:lineRule="auto" w:before="7"/>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北京辰安科技股份有限公司</w:t>
              <w:tab/>
            </w:r>
            <w:r>
              <w:rPr>
                <w:rFonts w:ascii="Times New Roman" w:hAnsi="Times New Roman" w:cs="Times New Roman" w:eastAsia="Times New Roman" w:hint="default"/>
                <w:spacing w:val="-2"/>
                <w:position w:val="1"/>
                <w:sz w:val="16"/>
                <w:szCs w:val="16"/>
              </w:rPr>
              <w:t>75,760,668.32</w:t>
            </w:r>
            <w:r>
              <w:rPr>
                <w:rFonts w:ascii="Times New Roman" w:hAnsi="Times New Roman" w:cs="Times New Roman" w:eastAsia="Times New Roman" w:hint="default"/>
                <w:spacing w:val="-2"/>
                <w:sz w:val="16"/>
                <w:szCs w:val="16"/>
              </w:rPr>
            </w:r>
          </w:p>
        </w:tc>
        <w:tc>
          <w:tcPr>
            <w:tcW w:w="1484"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243"/>
              <w:jc w:val="right"/>
              <w:rPr>
                <w:rFonts w:ascii="Times New Roman" w:hAnsi="Times New Roman" w:cs="Times New Roman" w:eastAsia="Times New Roman" w:hint="default"/>
                <w:sz w:val="16"/>
                <w:szCs w:val="16"/>
              </w:rPr>
            </w:pPr>
            <w:r>
              <w:rPr>
                <w:rFonts w:ascii="Times New Roman"/>
                <w:spacing w:val="-1"/>
                <w:sz w:val="16"/>
              </w:rPr>
              <w:t>7,679,232.89</w:t>
            </w:r>
          </w:p>
        </w:tc>
        <w:tc>
          <w:tcPr>
            <w:tcW w:w="1197"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75"/>
              <w:jc w:val="right"/>
              <w:rPr>
                <w:rFonts w:ascii="Times New Roman" w:hAnsi="Times New Roman" w:cs="Times New Roman" w:eastAsia="Times New Roman" w:hint="default"/>
                <w:sz w:val="16"/>
                <w:szCs w:val="16"/>
              </w:rPr>
            </w:pPr>
            <w:r>
              <w:rPr>
                <w:rFonts w:ascii="Times New Roman"/>
                <w:spacing w:val="-1"/>
                <w:sz w:val="16"/>
              </w:rPr>
              <w:t>-429.38</w:t>
            </w: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432"/>
              <w:jc w:val="right"/>
              <w:rPr>
                <w:rFonts w:ascii="Times New Roman" w:hAnsi="Times New Roman" w:cs="Times New Roman" w:eastAsia="Times New Roman" w:hint="default"/>
                <w:sz w:val="16"/>
                <w:szCs w:val="16"/>
              </w:rPr>
            </w:pPr>
            <w:r>
              <w:rPr>
                <w:rFonts w:ascii="Times New Roman"/>
                <w:spacing w:val="-1"/>
                <w:sz w:val="16"/>
              </w:rPr>
              <w:t>1,350,000.00</w:t>
            </w:r>
          </w:p>
        </w:tc>
        <w:tc>
          <w:tcPr>
            <w:tcW w:w="942"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29"/>
              <w:jc w:val="right"/>
              <w:rPr>
                <w:rFonts w:ascii="Times New Roman" w:hAnsi="Times New Roman" w:cs="Times New Roman" w:eastAsia="Times New Roman" w:hint="default"/>
                <w:sz w:val="16"/>
                <w:szCs w:val="16"/>
              </w:rPr>
            </w:pPr>
            <w:r>
              <w:rPr>
                <w:rFonts w:ascii="Times New Roman"/>
                <w:spacing w:val="-2"/>
                <w:sz w:val="16"/>
              </w:rPr>
              <w:t>82,089,471.83</w:t>
            </w:r>
          </w:p>
        </w:tc>
        <w:tc>
          <w:tcPr>
            <w:tcW w:w="1113"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2894" w:val="left" w:leader="none"/>
              </w:tabs>
              <w:spacing w:line="240" w:lineRule="auto" w:before="2"/>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北京同方厚持投资集团有限公司</w:t>
              <w:tab/>
            </w:r>
            <w:r>
              <w:rPr>
                <w:rFonts w:ascii="Times New Roman" w:hAnsi="Times New Roman" w:cs="Times New Roman" w:eastAsia="Times New Roman" w:hint="default"/>
                <w:spacing w:val="-1"/>
                <w:sz w:val="16"/>
                <w:szCs w:val="16"/>
              </w:rPr>
              <w:t>100,300,000.00</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4"/>
              <w:jc w:val="right"/>
              <w:rPr>
                <w:rFonts w:ascii="Times New Roman" w:hAnsi="Times New Roman" w:cs="Times New Roman" w:eastAsia="Times New Roman" w:hint="default"/>
                <w:sz w:val="16"/>
                <w:szCs w:val="16"/>
              </w:rPr>
            </w:pPr>
            <w:r>
              <w:rPr>
                <w:rFonts w:ascii="Times New Roman"/>
                <w:spacing w:val="-1"/>
                <w:sz w:val="16"/>
              </w:rPr>
              <w:t>-18,210,123.26</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5"/>
              <w:jc w:val="right"/>
              <w:rPr>
                <w:rFonts w:ascii="Times New Roman" w:hAnsi="Times New Roman" w:cs="Times New Roman" w:eastAsia="Times New Roman" w:hint="default"/>
                <w:sz w:val="16"/>
                <w:szCs w:val="16"/>
              </w:rPr>
            </w:pPr>
            <w:r>
              <w:rPr>
                <w:rFonts w:ascii="Times New Roman"/>
                <w:spacing w:val="-1"/>
                <w:sz w:val="16"/>
              </w:rPr>
              <w:t>-473,047.62</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7"/>
              <w:jc w:val="right"/>
              <w:rPr>
                <w:rFonts w:ascii="Times New Roman" w:hAnsi="Times New Roman" w:cs="Times New Roman" w:eastAsia="Times New Roman" w:hint="default"/>
                <w:sz w:val="16"/>
                <w:szCs w:val="16"/>
              </w:rPr>
            </w:pPr>
            <w:r>
              <w:rPr>
                <w:rFonts w:ascii="Times New Roman"/>
                <w:spacing w:val="-1"/>
                <w:sz w:val="16"/>
              </w:rPr>
              <w:t>-118,874.07</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9"/>
              <w:jc w:val="right"/>
              <w:rPr>
                <w:rFonts w:ascii="Times New Roman" w:hAnsi="Times New Roman" w:cs="Times New Roman" w:eastAsia="Times New Roman" w:hint="default"/>
                <w:sz w:val="16"/>
                <w:szCs w:val="16"/>
              </w:rPr>
            </w:pPr>
            <w:r>
              <w:rPr>
                <w:rFonts w:ascii="Times New Roman"/>
                <w:spacing w:val="-2"/>
                <w:sz w:val="16"/>
              </w:rPr>
              <w:t>81,497,955.05</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2976" w:val="left" w:leader="none"/>
              </w:tabs>
              <w:spacing w:line="240" w:lineRule="auto" w:before="3"/>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同方鼎欣科技股份有限公司</w:t>
              <w:tab/>
            </w:r>
            <w:r>
              <w:rPr>
                <w:rFonts w:ascii="Times New Roman" w:hAnsi="Times New Roman" w:cs="Times New Roman" w:eastAsia="Times New Roman" w:hint="default"/>
                <w:spacing w:val="-2"/>
                <w:position w:val="1"/>
                <w:sz w:val="16"/>
                <w:szCs w:val="16"/>
              </w:rPr>
              <w:t>52,091,172.60</w:t>
            </w:r>
            <w:r>
              <w:rPr>
                <w:rFonts w:ascii="Times New Roman" w:hAnsi="Times New Roman" w:cs="Times New Roman" w:eastAsia="Times New Roman" w:hint="default"/>
                <w:spacing w:val="-2"/>
                <w:sz w:val="16"/>
                <w:szCs w:val="16"/>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Times New Roman" w:hAnsi="Times New Roman" w:cs="Times New Roman" w:eastAsia="Times New Roman" w:hint="default"/>
                <w:sz w:val="16"/>
                <w:szCs w:val="16"/>
              </w:rPr>
            </w:pPr>
            <w:r>
              <w:rPr>
                <w:rFonts w:ascii="Times New Roman"/>
                <w:spacing w:val="-1"/>
                <w:sz w:val="16"/>
              </w:rPr>
              <w:t>7,486,590.71</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5"/>
              <w:jc w:val="right"/>
              <w:rPr>
                <w:rFonts w:ascii="Times New Roman" w:hAnsi="Times New Roman" w:cs="Times New Roman" w:eastAsia="Times New Roman" w:hint="default"/>
                <w:sz w:val="16"/>
                <w:szCs w:val="16"/>
              </w:rPr>
            </w:pPr>
            <w:r>
              <w:rPr>
                <w:rFonts w:ascii="Times New Roman"/>
                <w:spacing w:val="-1"/>
                <w:sz w:val="16"/>
              </w:rPr>
              <w:t>5,130.49</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2"/>
              <w:jc w:val="right"/>
              <w:rPr>
                <w:rFonts w:ascii="Times New Roman" w:hAnsi="Times New Roman" w:cs="Times New Roman" w:eastAsia="Times New Roman" w:hint="default"/>
                <w:sz w:val="16"/>
                <w:szCs w:val="16"/>
              </w:rPr>
            </w:pPr>
            <w:r>
              <w:rPr>
                <w:rFonts w:ascii="Times New Roman"/>
                <w:spacing w:val="-1"/>
                <w:sz w:val="16"/>
              </w:rPr>
              <w:t>3,100,000.00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9"/>
              <w:jc w:val="right"/>
              <w:rPr>
                <w:rFonts w:ascii="Times New Roman" w:hAnsi="Times New Roman" w:cs="Times New Roman" w:eastAsia="Times New Roman" w:hint="default"/>
                <w:sz w:val="16"/>
                <w:szCs w:val="16"/>
              </w:rPr>
            </w:pPr>
            <w:r>
              <w:rPr>
                <w:rFonts w:ascii="Times New Roman"/>
                <w:spacing w:val="-2"/>
                <w:sz w:val="16"/>
              </w:rPr>
              <w:t>56,482,893.80</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614" w:val="left" w:leader="none"/>
              </w:tabs>
              <w:spacing w:line="240" w:lineRule="auto" w:before="2"/>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北京同方艾威康科技有限公司</w:t>
            </w:r>
            <w:r>
              <w:rPr>
                <w:rFonts w:ascii="Times New Roman" w:hAnsi="Times New Roman" w:cs="Times New Roman" w:eastAsia="Times New Roman" w:hint="default"/>
                <w:spacing w:val="-1"/>
                <w:sz w:val="16"/>
                <w:szCs w:val="16"/>
              </w:rPr>
              <w:tab/>
              <w:t>0.00</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4"/>
              <w:jc w:val="right"/>
              <w:rPr>
                <w:rFonts w:ascii="Times New Roman" w:hAnsi="Times New Roman" w:cs="Times New Roman" w:eastAsia="Times New Roman" w:hint="default"/>
                <w:sz w:val="16"/>
                <w:szCs w:val="16"/>
              </w:rPr>
            </w:pPr>
            <w:r>
              <w:rPr>
                <w:rFonts w:ascii="Times New Roman"/>
                <w:spacing w:val="-2"/>
                <w:sz w:val="16"/>
              </w:rPr>
              <w:t>40,000,000.00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3"/>
              <w:jc w:val="right"/>
              <w:rPr>
                <w:rFonts w:ascii="Times New Roman" w:hAnsi="Times New Roman" w:cs="Times New Roman" w:eastAsia="Times New Roman" w:hint="default"/>
                <w:sz w:val="16"/>
                <w:szCs w:val="16"/>
              </w:rPr>
            </w:pPr>
            <w:r>
              <w:rPr>
                <w:rFonts w:ascii="Times New Roman"/>
                <w:spacing w:val="-1"/>
                <w:sz w:val="16"/>
              </w:rPr>
              <w:t>2,120,959.65</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9"/>
              <w:jc w:val="right"/>
              <w:rPr>
                <w:rFonts w:ascii="Times New Roman" w:hAnsi="Times New Roman" w:cs="Times New Roman" w:eastAsia="Times New Roman" w:hint="default"/>
                <w:sz w:val="16"/>
                <w:szCs w:val="16"/>
              </w:rPr>
            </w:pPr>
            <w:r>
              <w:rPr>
                <w:rFonts w:ascii="Times New Roman"/>
                <w:spacing w:val="-2"/>
                <w:sz w:val="16"/>
              </w:rPr>
              <w:t>42,120,959.65</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614" w:val="left" w:leader="none"/>
              </w:tabs>
              <w:spacing w:line="240" w:lineRule="auto" w:before="4"/>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深圳市前海弘泰基金管理有限公司</w:t>
            </w:r>
            <w:r>
              <w:rPr>
                <w:rFonts w:ascii="Times New Roman" w:hAnsi="Times New Roman" w:cs="Times New Roman" w:eastAsia="Times New Roman" w:hint="default"/>
                <w:spacing w:val="-1"/>
                <w:position w:val="1"/>
                <w:sz w:val="16"/>
                <w:szCs w:val="16"/>
              </w:rPr>
              <w:tab/>
              <w:t>0.00</w:t>
            </w:r>
            <w:r>
              <w:rPr>
                <w:rFonts w:ascii="Times New Roman" w:hAnsi="Times New Roman" w:cs="Times New Roman" w:eastAsia="Times New Roman" w:hint="default"/>
                <w:spacing w:val="-1"/>
                <w:sz w:val="16"/>
                <w:szCs w:val="16"/>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4"/>
              <w:jc w:val="right"/>
              <w:rPr>
                <w:rFonts w:ascii="Times New Roman" w:hAnsi="Times New Roman" w:cs="Times New Roman" w:eastAsia="Times New Roman" w:hint="default"/>
                <w:sz w:val="16"/>
                <w:szCs w:val="16"/>
              </w:rPr>
            </w:pPr>
            <w:r>
              <w:rPr>
                <w:rFonts w:ascii="Times New Roman"/>
                <w:spacing w:val="-2"/>
                <w:sz w:val="16"/>
              </w:rPr>
              <w:t>40,130,000.00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Times New Roman" w:hAnsi="Times New Roman" w:cs="Times New Roman" w:eastAsia="Times New Roman" w:hint="default"/>
                <w:sz w:val="16"/>
                <w:szCs w:val="16"/>
              </w:rPr>
            </w:pPr>
            <w:r>
              <w:rPr>
                <w:rFonts w:ascii="Times New Roman"/>
                <w:spacing w:val="-1"/>
                <w:sz w:val="16"/>
              </w:rPr>
              <w:t>1,124,043.48</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9"/>
              <w:jc w:val="right"/>
              <w:rPr>
                <w:rFonts w:ascii="Times New Roman" w:hAnsi="Times New Roman" w:cs="Times New Roman" w:eastAsia="Times New Roman" w:hint="default"/>
                <w:sz w:val="16"/>
                <w:szCs w:val="16"/>
              </w:rPr>
            </w:pPr>
            <w:r>
              <w:rPr>
                <w:rFonts w:ascii="Times New Roman"/>
                <w:spacing w:val="-2"/>
                <w:sz w:val="16"/>
              </w:rPr>
              <w:t>41,254,043.48</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2976" w:val="left" w:leader="none"/>
              </w:tabs>
              <w:spacing w:line="240" w:lineRule="auto" w:before="2"/>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天津北方移动传媒有限公司</w:t>
              <w:tab/>
            </w:r>
            <w:r>
              <w:rPr>
                <w:rFonts w:ascii="Times New Roman" w:hAnsi="Times New Roman" w:cs="Times New Roman" w:eastAsia="Times New Roman" w:hint="default"/>
                <w:spacing w:val="-2"/>
                <w:sz w:val="16"/>
                <w:szCs w:val="16"/>
              </w:rPr>
              <w:t>33,788,720.11</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3"/>
              <w:jc w:val="right"/>
              <w:rPr>
                <w:rFonts w:ascii="Times New Roman" w:hAnsi="Times New Roman" w:cs="Times New Roman" w:eastAsia="Times New Roman" w:hint="default"/>
                <w:sz w:val="16"/>
                <w:szCs w:val="16"/>
              </w:rPr>
            </w:pPr>
            <w:r>
              <w:rPr>
                <w:rFonts w:ascii="Times New Roman"/>
                <w:spacing w:val="-1"/>
                <w:sz w:val="16"/>
              </w:rPr>
              <w:t>-2,699,332.64</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9"/>
              <w:jc w:val="right"/>
              <w:rPr>
                <w:rFonts w:ascii="Times New Roman" w:hAnsi="Times New Roman" w:cs="Times New Roman" w:eastAsia="Times New Roman" w:hint="default"/>
                <w:sz w:val="16"/>
                <w:szCs w:val="16"/>
              </w:rPr>
            </w:pPr>
            <w:r>
              <w:rPr>
                <w:rFonts w:ascii="Times New Roman"/>
                <w:spacing w:val="-2"/>
                <w:sz w:val="16"/>
              </w:rPr>
              <w:t>31,089,387.47</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
              <w:jc w:val="right"/>
              <w:rPr>
                <w:rFonts w:ascii="Times New Roman" w:hAnsi="Times New Roman" w:cs="Times New Roman" w:eastAsia="Times New Roman" w:hint="default"/>
                <w:sz w:val="16"/>
                <w:szCs w:val="16"/>
              </w:rPr>
            </w:pPr>
            <w:r>
              <w:rPr>
                <w:rFonts w:ascii="Times New Roman"/>
                <w:spacing w:val="-2"/>
                <w:sz w:val="16"/>
              </w:rPr>
              <w:t>13,089,387.46</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2976" w:val="left" w:leader="none"/>
              </w:tabs>
              <w:spacing w:line="240" w:lineRule="auto" w:before="3"/>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山西左云晋能新能源发电有限公司</w:t>
              <w:tab/>
            </w:r>
            <w:r>
              <w:rPr>
                <w:rFonts w:ascii="Times New Roman" w:hAnsi="Times New Roman" w:cs="Times New Roman" w:eastAsia="Times New Roman" w:hint="default"/>
                <w:spacing w:val="-2"/>
                <w:position w:val="1"/>
                <w:sz w:val="16"/>
                <w:szCs w:val="16"/>
              </w:rPr>
              <w:t>21,153,563.00</w:t>
            </w:r>
            <w:r>
              <w:rPr>
                <w:rFonts w:ascii="Times New Roman" w:hAnsi="Times New Roman" w:cs="Times New Roman" w:eastAsia="Times New Roman" w:hint="default"/>
                <w:spacing w:val="-2"/>
                <w:sz w:val="16"/>
                <w:szCs w:val="16"/>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Times New Roman" w:hAnsi="Times New Roman" w:cs="Times New Roman" w:eastAsia="Times New Roman" w:hint="default"/>
                <w:sz w:val="16"/>
                <w:szCs w:val="16"/>
              </w:rPr>
            </w:pPr>
            <w:r>
              <w:rPr>
                <w:rFonts w:ascii="Times New Roman"/>
                <w:spacing w:val="-1"/>
                <w:sz w:val="16"/>
              </w:rPr>
              <w:t>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9"/>
              <w:jc w:val="right"/>
              <w:rPr>
                <w:rFonts w:ascii="Times New Roman" w:hAnsi="Times New Roman" w:cs="Times New Roman" w:eastAsia="Times New Roman" w:hint="default"/>
                <w:sz w:val="16"/>
                <w:szCs w:val="16"/>
              </w:rPr>
            </w:pPr>
            <w:r>
              <w:rPr>
                <w:rFonts w:ascii="Times New Roman"/>
                <w:spacing w:val="-2"/>
                <w:sz w:val="16"/>
              </w:rPr>
              <w:t>21,153,563.00</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16"/>
                <w:szCs w:val="16"/>
              </w:rPr>
            </w:pPr>
            <w:r>
              <w:rPr>
                <w:rFonts w:ascii="Times New Roman"/>
                <w:spacing w:val="-2"/>
                <w:sz w:val="16"/>
              </w:rPr>
              <w:t>21,153,563.00</w:t>
            </w:r>
          </w:p>
        </w:tc>
      </w:tr>
      <w:tr>
        <w:trPr>
          <w:trHeight w:val="307"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2976" w:val="left" w:leader="none"/>
              </w:tabs>
              <w:spacing w:line="240" w:lineRule="auto" w:before="2"/>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泉州广电同方数字电视有限公司</w:t>
              <w:tab/>
            </w:r>
            <w:r>
              <w:rPr>
                <w:rFonts w:ascii="Times New Roman" w:hAnsi="Times New Roman" w:cs="Times New Roman" w:eastAsia="Times New Roman" w:hint="default"/>
                <w:spacing w:val="-2"/>
                <w:sz w:val="16"/>
                <w:szCs w:val="16"/>
              </w:rPr>
              <w:t>17,902,405.90</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3"/>
              <w:jc w:val="right"/>
              <w:rPr>
                <w:rFonts w:ascii="Times New Roman" w:hAnsi="Times New Roman" w:cs="Times New Roman" w:eastAsia="Times New Roman" w:hint="default"/>
                <w:sz w:val="16"/>
                <w:szCs w:val="16"/>
              </w:rPr>
            </w:pPr>
            <w:r>
              <w:rPr>
                <w:rFonts w:ascii="Times New Roman"/>
                <w:spacing w:val="-1"/>
                <w:sz w:val="16"/>
              </w:rPr>
              <w:t>-193,757.94</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2"/>
              <w:jc w:val="right"/>
              <w:rPr>
                <w:rFonts w:ascii="Times New Roman" w:hAnsi="Times New Roman" w:cs="Times New Roman" w:eastAsia="Times New Roman" w:hint="default"/>
                <w:sz w:val="16"/>
                <w:szCs w:val="16"/>
              </w:rPr>
            </w:pPr>
            <w:r>
              <w:rPr>
                <w:rFonts w:ascii="Times New Roman"/>
                <w:spacing w:val="-1"/>
                <w:sz w:val="16"/>
              </w:rPr>
              <w:t>1,470,000.00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9"/>
              <w:jc w:val="right"/>
              <w:rPr>
                <w:rFonts w:ascii="Times New Roman" w:hAnsi="Times New Roman" w:cs="Times New Roman" w:eastAsia="Times New Roman" w:hint="default"/>
                <w:sz w:val="16"/>
                <w:szCs w:val="16"/>
              </w:rPr>
            </w:pPr>
            <w:r>
              <w:rPr>
                <w:rFonts w:ascii="Times New Roman"/>
                <w:spacing w:val="-2"/>
                <w:sz w:val="16"/>
              </w:rPr>
              <w:t>16,238,647.96</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79"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108" w:lineRule="exact"/>
              <w:ind w:left="23" w:right="0"/>
              <w:jc w:val="left"/>
              <w:rPr>
                <w:rFonts w:ascii="宋体" w:hAnsi="宋体" w:cs="宋体" w:eastAsia="宋体" w:hint="default"/>
                <w:sz w:val="16"/>
                <w:szCs w:val="16"/>
              </w:rPr>
            </w:pPr>
            <w:r>
              <w:rPr>
                <w:rFonts w:ascii="宋体" w:hAnsi="宋体" w:cs="宋体" w:eastAsia="宋体" w:hint="default"/>
                <w:sz w:val="16"/>
                <w:szCs w:val="16"/>
              </w:rPr>
              <w:t>广州同方瑞风节能科技股份有限公</w:t>
            </w:r>
          </w:p>
          <w:p>
            <w:pPr>
              <w:pStyle w:val="TableParagraph"/>
              <w:tabs>
                <w:tab w:pos="2976" w:val="left" w:leader="none"/>
              </w:tabs>
              <w:spacing w:line="245" w:lineRule="exact"/>
              <w:ind w:left="35" w:right="0"/>
              <w:jc w:val="left"/>
              <w:rPr>
                <w:rFonts w:ascii="Times New Roman" w:hAnsi="Times New Roman" w:cs="Times New Roman" w:eastAsia="Times New Roman" w:hint="default"/>
                <w:sz w:val="16"/>
                <w:szCs w:val="16"/>
              </w:rPr>
            </w:pPr>
            <w:r>
              <w:rPr>
                <w:rFonts w:ascii="宋体" w:hAnsi="宋体" w:cs="宋体" w:eastAsia="宋体" w:hint="default"/>
                <w:position w:val="-10"/>
                <w:sz w:val="16"/>
                <w:szCs w:val="16"/>
              </w:rPr>
              <w:t>司</w:t>
              <w:tab/>
            </w:r>
            <w:r>
              <w:rPr>
                <w:rFonts w:ascii="Times New Roman" w:hAnsi="Times New Roman" w:cs="Times New Roman" w:eastAsia="Times New Roman" w:hint="default"/>
                <w:sz w:val="16"/>
                <w:szCs w:val="16"/>
              </w:rPr>
              <w:t>11,105,399.64</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3"/>
              <w:jc w:val="right"/>
              <w:rPr>
                <w:rFonts w:ascii="Times New Roman" w:hAnsi="Times New Roman" w:cs="Times New Roman" w:eastAsia="Times New Roman" w:hint="default"/>
                <w:sz w:val="16"/>
                <w:szCs w:val="16"/>
              </w:rPr>
            </w:pPr>
            <w:r>
              <w:rPr>
                <w:rFonts w:ascii="Times New Roman"/>
                <w:spacing w:val="-1"/>
                <w:sz w:val="16"/>
              </w:rPr>
              <w:t>5,756,601.55</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5"/>
              <w:jc w:val="right"/>
              <w:rPr>
                <w:rFonts w:ascii="Times New Roman" w:hAnsi="Times New Roman" w:cs="Times New Roman" w:eastAsia="Times New Roman" w:hint="default"/>
                <w:sz w:val="16"/>
                <w:szCs w:val="16"/>
              </w:rPr>
            </w:pPr>
            <w:r>
              <w:rPr>
                <w:rFonts w:ascii="Times New Roman"/>
                <w:spacing w:val="-1"/>
                <w:sz w:val="16"/>
              </w:rPr>
              <w:t>-14,635.08</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32"/>
              <w:jc w:val="right"/>
              <w:rPr>
                <w:rFonts w:ascii="Times New Roman" w:hAnsi="Times New Roman" w:cs="Times New Roman" w:eastAsia="Times New Roman" w:hint="default"/>
                <w:sz w:val="16"/>
                <w:szCs w:val="16"/>
              </w:rPr>
            </w:pPr>
            <w:r>
              <w:rPr>
                <w:rFonts w:ascii="Times New Roman"/>
                <w:spacing w:val="-1"/>
                <w:sz w:val="16"/>
              </w:rPr>
              <w:t>1,650,000.00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9"/>
              <w:jc w:val="right"/>
              <w:rPr>
                <w:rFonts w:ascii="Times New Roman" w:hAnsi="Times New Roman" w:cs="Times New Roman" w:eastAsia="Times New Roman" w:hint="default"/>
                <w:sz w:val="16"/>
                <w:szCs w:val="16"/>
              </w:rPr>
            </w:pPr>
            <w:r>
              <w:rPr>
                <w:rFonts w:ascii="Times New Roman"/>
                <w:spacing w:val="-2"/>
                <w:sz w:val="16"/>
              </w:rPr>
              <w:t>15,197,366.11</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78"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143" w:lineRule="exact"/>
              <w:ind w:left="23" w:right="0"/>
              <w:jc w:val="left"/>
              <w:rPr>
                <w:rFonts w:ascii="宋体" w:hAnsi="宋体" w:cs="宋体" w:eastAsia="宋体" w:hint="default"/>
                <w:sz w:val="16"/>
                <w:szCs w:val="16"/>
              </w:rPr>
            </w:pPr>
            <w:r>
              <w:rPr>
                <w:rFonts w:ascii="宋体" w:hAnsi="宋体" w:cs="宋体" w:eastAsia="宋体" w:hint="default"/>
                <w:sz w:val="16"/>
                <w:szCs w:val="16"/>
              </w:rPr>
              <w:t>陕西省广电同方数字电视有限责任</w:t>
            </w:r>
          </w:p>
          <w:p>
            <w:pPr>
              <w:pStyle w:val="TableParagraph"/>
              <w:tabs>
                <w:tab w:pos="2976" w:val="left" w:leader="none"/>
              </w:tabs>
              <w:spacing w:line="246" w:lineRule="exact"/>
              <w:ind w:left="35" w:right="0"/>
              <w:jc w:val="left"/>
              <w:rPr>
                <w:rFonts w:ascii="Times New Roman" w:hAnsi="Times New Roman" w:cs="Times New Roman" w:eastAsia="Times New Roman" w:hint="default"/>
                <w:sz w:val="16"/>
                <w:szCs w:val="16"/>
              </w:rPr>
            </w:pPr>
            <w:r>
              <w:rPr>
                <w:rFonts w:ascii="宋体" w:hAnsi="宋体" w:cs="宋体" w:eastAsia="宋体" w:hint="default"/>
                <w:position w:val="-10"/>
                <w:sz w:val="16"/>
                <w:szCs w:val="16"/>
              </w:rPr>
              <w:t>公司</w:t>
              <w:tab/>
            </w:r>
            <w:r>
              <w:rPr>
                <w:rFonts w:ascii="Times New Roman" w:hAnsi="Times New Roman" w:cs="Times New Roman" w:eastAsia="Times New Roman" w:hint="default"/>
                <w:sz w:val="16"/>
                <w:szCs w:val="16"/>
              </w:rPr>
              <w:t>14,040,727.78</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43"/>
              <w:jc w:val="right"/>
              <w:rPr>
                <w:rFonts w:ascii="Times New Roman" w:hAnsi="Times New Roman" w:cs="Times New Roman" w:eastAsia="Times New Roman" w:hint="default"/>
                <w:sz w:val="16"/>
                <w:szCs w:val="16"/>
              </w:rPr>
            </w:pPr>
            <w:r>
              <w:rPr>
                <w:rFonts w:ascii="Times New Roman"/>
                <w:spacing w:val="-1"/>
                <w:sz w:val="16"/>
              </w:rPr>
              <w:t>1,134,961.79</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29"/>
              <w:jc w:val="right"/>
              <w:rPr>
                <w:rFonts w:ascii="Times New Roman" w:hAnsi="Times New Roman" w:cs="Times New Roman" w:eastAsia="Times New Roman" w:hint="default"/>
                <w:sz w:val="16"/>
                <w:szCs w:val="16"/>
              </w:rPr>
            </w:pPr>
            <w:r>
              <w:rPr>
                <w:rFonts w:ascii="Times New Roman"/>
                <w:spacing w:val="-2"/>
                <w:sz w:val="16"/>
              </w:rPr>
              <w:t>15,175,689.57</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42"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2976" w:val="left" w:leader="none"/>
              </w:tabs>
              <w:spacing w:line="240" w:lineRule="auto" w:before="37"/>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商丘同方恒泰数字电视有限公司</w:t>
              <w:tab/>
            </w:r>
            <w:r>
              <w:rPr>
                <w:rFonts w:ascii="Times New Roman" w:hAnsi="Times New Roman" w:cs="Times New Roman" w:eastAsia="Times New Roman" w:hint="default"/>
                <w:spacing w:val="-2"/>
                <w:sz w:val="16"/>
                <w:szCs w:val="16"/>
              </w:rPr>
              <w:t>11,893,972.00</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3"/>
              <w:jc w:val="right"/>
              <w:rPr>
                <w:rFonts w:ascii="Times New Roman" w:hAnsi="Times New Roman" w:cs="Times New Roman" w:eastAsia="Times New Roman" w:hint="default"/>
                <w:sz w:val="16"/>
                <w:szCs w:val="16"/>
              </w:rPr>
            </w:pPr>
            <w:r>
              <w:rPr>
                <w:rFonts w:ascii="Times New Roman"/>
                <w:spacing w:val="-1"/>
                <w:sz w:val="16"/>
              </w:rPr>
              <w:t>382,022.30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29"/>
              <w:jc w:val="right"/>
              <w:rPr>
                <w:rFonts w:ascii="Times New Roman" w:hAnsi="Times New Roman" w:cs="Times New Roman" w:eastAsia="Times New Roman" w:hint="default"/>
                <w:sz w:val="16"/>
                <w:szCs w:val="16"/>
              </w:rPr>
            </w:pPr>
            <w:r>
              <w:rPr>
                <w:rFonts w:ascii="Times New Roman"/>
                <w:spacing w:val="-2"/>
                <w:sz w:val="16"/>
              </w:rPr>
              <w:t>12,275,994.30</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79"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108" w:lineRule="exact"/>
              <w:ind w:left="23" w:right="0"/>
              <w:jc w:val="left"/>
              <w:rPr>
                <w:rFonts w:ascii="宋体" w:hAnsi="宋体" w:cs="宋体" w:eastAsia="宋体" w:hint="default"/>
                <w:sz w:val="16"/>
                <w:szCs w:val="16"/>
              </w:rPr>
            </w:pPr>
            <w:r>
              <w:rPr>
                <w:rFonts w:ascii="宋体" w:hAnsi="宋体" w:cs="宋体" w:eastAsia="宋体" w:hint="default"/>
                <w:sz w:val="16"/>
                <w:szCs w:val="16"/>
              </w:rPr>
              <w:t>中车资本（天津）股权投资基金管</w:t>
            </w:r>
          </w:p>
          <w:p>
            <w:pPr>
              <w:pStyle w:val="TableParagraph"/>
              <w:tabs>
                <w:tab w:pos="2976" w:val="left" w:leader="none"/>
              </w:tabs>
              <w:spacing w:line="245" w:lineRule="exact"/>
              <w:ind w:left="35" w:right="0"/>
              <w:jc w:val="left"/>
              <w:rPr>
                <w:rFonts w:ascii="Times New Roman" w:hAnsi="Times New Roman" w:cs="Times New Roman" w:eastAsia="Times New Roman" w:hint="default"/>
                <w:sz w:val="16"/>
                <w:szCs w:val="16"/>
              </w:rPr>
            </w:pPr>
            <w:r>
              <w:rPr>
                <w:rFonts w:ascii="宋体" w:hAnsi="宋体" w:cs="宋体" w:eastAsia="宋体" w:hint="default"/>
                <w:spacing w:val="-1"/>
                <w:position w:val="-10"/>
                <w:sz w:val="16"/>
                <w:szCs w:val="16"/>
              </w:rPr>
              <w:t>理有限公司</w:t>
              <w:tab/>
            </w:r>
            <w:r>
              <w:rPr>
                <w:rFonts w:ascii="Times New Roman" w:hAnsi="Times New Roman" w:cs="Times New Roman" w:eastAsia="Times New Roman" w:hint="default"/>
                <w:spacing w:val="-2"/>
                <w:sz w:val="16"/>
                <w:szCs w:val="16"/>
              </w:rPr>
              <w:t>12,417,099.26</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3"/>
              <w:jc w:val="right"/>
              <w:rPr>
                <w:rFonts w:ascii="Times New Roman" w:hAnsi="Times New Roman" w:cs="Times New Roman" w:eastAsia="Times New Roman" w:hint="default"/>
                <w:sz w:val="16"/>
                <w:szCs w:val="16"/>
              </w:rPr>
            </w:pPr>
            <w:r>
              <w:rPr>
                <w:rFonts w:ascii="Times New Roman"/>
                <w:spacing w:val="-1"/>
                <w:sz w:val="16"/>
              </w:rPr>
              <w:t>-858,867.60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9"/>
              <w:jc w:val="right"/>
              <w:rPr>
                <w:rFonts w:ascii="Times New Roman" w:hAnsi="Times New Roman" w:cs="Times New Roman" w:eastAsia="Times New Roman" w:hint="default"/>
                <w:sz w:val="16"/>
                <w:szCs w:val="16"/>
              </w:rPr>
            </w:pPr>
            <w:r>
              <w:rPr>
                <w:rFonts w:ascii="Times New Roman"/>
                <w:spacing w:val="-2"/>
                <w:sz w:val="16"/>
              </w:rPr>
              <w:t>11,558,231.66</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79"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144" w:lineRule="exact"/>
              <w:ind w:left="23" w:right="0"/>
              <w:jc w:val="left"/>
              <w:rPr>
                <w:rFonts w:ascii="宋体" w:hAnsi="宋体" w:cs="宋体" w:eastAsia="宋体" w:hint="default"/>
                <w:sz w:val="16"/>
                <w:szCs w:val="16"/>
              </w:rPr>
            </w:pPr>
            <w:r>
              <w:rPr>
                <w:rFonts w:ascii="宋体" w:hAnsi="宋体" w:cs="宋体" w:eastAsia="宋体" w:hint="default"/>
                <w:sz w:val="16"/>
                <w:szCs w:val="16"/>
              </w:rPr>
              <w:t>同方（深圳）云计算技术股份有限</w:t>
            </w:r>
          </w:p>
          <w:p>
            <w:pPr>
              <w:pStyle w:val="TableParagraph"/>
              <w:tabs>
                <w:tab w:pos="2976" w:val="left" w:leader="none"/>
              </w:tabs>
              <w:spacing w:line="245" w:lineRule="exact"/>
              <w:ind w:left="35" w:right="0"/>
              <w:jc w:val="left"/>
              <w:rPr>
                <w:rFonts w:ascii="Times New Roman" w:hAnsi="Times New Roman" w:cs="Times New Roman" w:eastAsia="Times New Roman" w:hint="default"/>
                <w:sz w:val="16"/>
                <w:szCs w:val="16"/>
              </w:rPr>
            </w:pPr>
            <w:r>
              <w:rPr>
                <w:rFonts w:ascii="宋体" w:hAnsi="宋体" w:cs="宋体" w:eastAsia="宋体" w:hint="default"/>
                <w:position w:val="-10"/>
                <w:sz w:val="16"/>
                <w:szCs w:val="16"/>
              </w:rPr>
              <w:t>公司</w:t>
              <w:tab/>
            </w:r>
            <w:r>
              <w:rPr>
                <w:rFonts w:ascii="Times New Roman" w:hAnsi="Times New Roman" w:cs="Times New Roman" w:eastAsia="Times New Roman" w:hint="default"/>
                <w:sz w:val="16"/>
                <w:szCs w:val="16"/>
              </w:rPr>
              <w:t>15,089,539.33</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43"/>
              <w:jc w:val="right"/>
              <w:rPr>
                <w:rFonts w:ascii="Times New Roman" w:hAnsi="Times New Roman" w:cs="Times New Roman" w:eastAsia="Times New Roman" w:hint="default"/>
                <w:sz w:val="16"/>
                <w:szCs w:val="16"/>
              </w:rPr>
            </w:pPr>
            <w:r>
              <w:rPr>
                <w:rFonts w:ascii="Times New Roman"/>
                <w:spacing w:val="-1"/>
                <w:sz w:val="16"/>
              </w:rPr>
              <w:t>-4,069,571.66</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29"/>
              <w:jc w:val="right"/>
              <w:rPr>
                <w:rFonts w:ascii="Times New Roman" w:hAnsi="Times New Roman" w:cs="Times New Roman" w:eastAsia="Times New Roman" w:hint="default"/>
                <w:sz w:val="16"/>
                <w:szCs w:val="16"/>
              </w:rPr>
            </w:pPr>
            <w:r>
              <w:rPr>
                <w:rFonts w:ascii="Times New Roman"/>
                <w:spacing w:val="-2"/>
                <w:sz w:val="16"/>
              </w:rPr>
              <w:t>11,019,967.67</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06"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2976" w:val="left" w:leader="none"/>
              </w:tabs>
              <w:spacing w:line="240" w:lineRule="auto" w:before="38"/>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濮阳广电同方数字电视有限公司</w:t>
              <w:tab/>
            </w:r>
            <w:r>
              <w:rPr>
                <w:rFonts w:ascii="Times New Roman" w:hAnsi="Times New Roman" w:cs="Times New Roman" w:eastAsia="Times New Roman" w:hint="default"/>
                <w:spacing w:val="-2"/>
                <w:sz w:val="16"/>
                <w:szCs w:val="16"/>
              </w:rPr>
              <w:t>10,721,891.68</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3"/>
              <w:jc w:val="right"/>
              <w:rPr>
                <w:rFonts w:ascii="Times New Roman" w:hAnsi="Times New Roman" w:cs="Times New Roman" w:eastAsia="Times New Roman" w:hint="default"/>
                <w:sz w:val="16"/>
                <w:szCs w:val="16"/>
              </w:rPr>
            </w:pPr>
            <w:r>
              <w:rPr>
                <w:rFonts w:ascii="Times New Roman"/>
                <w:spacing w:val="-1"/>
                <w:sz w:val="16"/>
              </w:rPr>
              <w:t>14,727.08</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9"/>
              <w:jc w:val="right"/>
              <w:rPr>
                <w:rFonts w:ascii="Times New Roman" w:hAnsi="Times New Roman" w:cs="Times New Roman" w:eastAsia="Times New Roman" w:hint="default"/>
                <w:sz w:val="16"/>
                <w:szCs w:val="16"/>
              </w:rPr>
            </w:pPr>
            <w:r>
              <w:rPr>
                <w:rFonts w:ascii="Times New Roman"/>
                <w:spacing w:val="-2"/>
                <w:sz w:val="16"/>
              </w:rPr>
              <w:t>10,736,618.76</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2976" w:val="left" w:leader="none"/>
              </w:tabs>
              <w:spacing w:line="240" w:lineRule="auto" w:before="1"/>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许昌广电同方数字电视有限公司</w:t>
              <w:tab/>
            </w:r>
            <w:r>
              <w:rPr>
                <w:rFonts w:ascii="Times New Roman" w:hAnsi="Times New Roman" w:cs="Times New Roman" w:eastAsia="Times New Roman" w:hint="default"/>
                <w:spacing w:val="-2"/>
                <w:sz w:val="16"/>
                <w:szCs w:val="16"/>
              </w:rPr>
              <w:t>10,479,626.06</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Times New Roman" w:hAnsi="Times New Roman" w:cs="Times New Roman" w:eastAsia="Times New Roman" w:hint="default"/>
                <w:sz w:val="16"/>
                <w:szCs w:val="16"/>
              </w:rPr>
            </w:pPr>
            <w:r>
              <w:rPr>
                <w:rFonts w:ascii="Times New Roman"/>
                <w:spacing w:val="-1"/>
                <w:sz w:val="16"/>
              </w:rPr>
              <w:t>-269,143.14</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9"/>
              <w:jc w:val="right"/>
              <w:rPr>
                <w:rFonts w:ascii="Times New Roman" w:hAnsi="Times New Roman" w:cs="Times New Roman" w:eastAsia="Times New Roman" w:hint="default"/>
                <w:sz w:val="16"/>
                <w:szCs w:val="16"/>
              </w:rPr>
            </w:pPr>
            <w:r>
              <w:rPr>
                <w:rFonts w:ascii="Times New Roman"/>
                <w:spacing w:val="-2"/>
                <w:sz w:val="16"/>
              </w:rPr>
              <w:t>10,210,482.92</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2976" w:val="left" w:leader="none"/>
              </w:tabs>
              <w:spacing w:line="240" w:lineRule="auto" w:before="2"/>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日照广电同方数字电视有限公司</w:t>
              <w:tab/>
            </w:r>
            <w:r>
              <w:rPr>
                <w:rFonts w:ascii="Times New Roman" w:hAnsi="Times New Roman" w:cs="Times New Roman" w:eastAsia="Times New Roman" w:hint="default"/>
                <w:spacing w:val="-2"/>
                <w:sz w:val="16"/>
                <w:szCs w:val="16"/>
              </w:rPr>
              <w:t>10,149,532.79</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3"/>
              <w:jc w:val="right"/>
              <w:rPr>
                <w:rFonts w:ascii="Times New Roman" w:hAnsi="Times New Roman" w:cs="Times New Roman" w:eastAsia="Times New Roman" w:hint="default"/>
                <w:sz w:val="16"/>
                <w:szCs w:val="16"/>
              </w:rPr>
            </w:pPr>
            <w:r>
              <w:rPr>
                <w:rFonts w:ascii="Times New Roman"/>
                <w:spacing w:val="-1"/>
                <w:sz w:val="16"/>
              </w:rPr>
              <w:t>-520.95</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9"/>
              <w:jc w:val="right"/>
              <w:rPr>
                <w:rFonts w:ascii="Times New Roman" w:hAnsi="Times New Roman" w:cs="Times New Roman" w:eastAsia="Times New Roman" w:hint="default"/>
                <w:sz w:val="16"/>
                <w:szCs w:val="16"/>
              </w:rPr>
            </w:pPr>
            <w:r>
              <w:rPr>
                <w:rFonts w:ascii="Times New Roman"/>
                <w:spacing w:val="-2"/>
                <w:sz w:val="16"/>
              </w:rPr>
              <w:t>10,149,011.84</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06"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2976" w:val="left" w:leader="none"/>
              </w:tabs>
              <w:spacing w:line="240" w:lineRule="auto" w:before="1"/>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北京同方时讯电子股份有限公司</w:t>
              <w:tab/>
            </w:r>
            <w:r>
              <w:rPr>
                <w:rFonts w:ascii="Times New Roman" w:hAnsi="Times New Roman" w:cs="Times New Roman" w:eastAsia="Times New Roman" w:hint="default"/>
                <w:spacing w:val="-2"/>
                <w:sz w:val="16"/>
                <w:szCs w:val="16"/>
              </w:rPr>
              <w:t>10,449,415.76</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Times New Roman" w:hAnsi="Times New Roman" w:cs="Times New Roman" w:eastAsia="Times New Roman" w:hint="default"/>
                <w:sz w:val="16"/>
                <w:szCs w:val="16"/>
              </w:rPr>
            </w:pPr>
            <w:r>
              <w:rPr>
                <w:rFonts w:ascii="Times New Roman"/>
                <w:spacing w:val="-1"/>
                <w:sz w:val="16"/>
              </w:rPr>
              <w:t>-552,546.00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9"/>
              <w:jc w:val="right"/>
              <w:rPr>
                <w:rFonts w:ascii="Times New Roman" w:hAnsi="Times New Roman" w:cs="Times New Roman" w:eastAsia="Times New Roman" w:hint="default"/>
                <w:sz w:val="16"/>
                <w:szCs w:val="16"/>
              </w:rPr>
            </w:pPr>
            <w:r>
              <w:rPr>
                <w:rFonts w:ascii="Times New Roman"/>
                <w:spacing w:val="-1"/>
                <w:sz w:val="16"/>
              </w:rPr>
              <w:t>9,896,869.76</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79"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108" w:lineRule="exact"/>
              <w:ind w:left="23" w:right="0"/>
              <w:jc w:val="left"/>
              <w:rPr>
                <w:rFonts w:ascii="宋体" w:hAnsi="宋体" w:cs="宋体" w:eastAsia="宋体" w:hint="default"/>
                <w:sz w:val="16"/>
                <w:szCs w:val="16"/>
              </w:rPr>
            </w:pPr>
            <w:r>
              <w:rPr>
                <w:rFonts w:ascii="宋体" w:hAnsi="宋体" w:cs="宋体" w:eastAsia="宋体" w:hint="default"/>
                <w:sz w:val="16"/>
                <w:szCs w:val="16"/>
              </w:rPr>
              <w:t>沐华清诚（北京）教育科技发展有</w:t>
            </w:r>
          </w:p>
          <w:p>
            <w:pPr>
              <w:pStyle w:val="TableParagraph"/>
              <w:tabs>
                <w:tab w:pos="3614" w:val="left" w:leader="none"/>
              </w:tabs>
              <w:spacing w:line="245" w:lineRule="exact"/>
              <w:ind w:left="35" w:right="0"/>
              <w:jc w:val="left"/>
              <w:rPr>
                <w:rFonts w:ascii="Times New Roman" w:hAnsi="Times New Roman" w:cs="Times New Roman" w:eastAsia="Times New Roman" w:hint="default"/>
                <w:sz w:val="16"/>
                <w:szCs w:val="16"/>
              </w:rPr>
            </w:pPr>
            <w:r>
              <w:rPr>
                <w:rFonts w:ascii="宋体" w:hAnsi="宋体" w:cs="宋体" w:eastAsia="宋体" w:hint="default"/>
                <w:position w:val="-10"/>
                <w:sz w:val="16"/>
                <w:szCs w:val="16"/>
              </w:rPr>
              <w:t>限公司</w:t>
            </w:r>
            <w:r>
              <w:rPr>
                <w:rFonts w:ascii="Times New Roman" w:hAnsi="Times New Roman" w:cs="Times New Roman" w:eastAsia="Times New Roman" w:hint="default"/>
                <w:sz w:val="16"/>
                <w:szCs w:val="16"/>
              </w:rPr>
              <w:tab/>
              <w:t>0.00</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94"/>
              <w:jc w:val="right"/>
              <w:rPr>
                <w:rFonts w:ascii="Times New Roman" w:hAnsi="Times New Roman" w:cs="Times New Roman" w:eastAsia="Times New Roman" w:hint="default"/>
                <w:sz w:val="16"/>
                <w:szCs w:val="16"/>
              </w:rPr>
            </w:pPr>
            <w:r>
              <w:rPr>
                <w:rFonts w:ascii="Times New Roman"/>
                <w:spacing w:val="-1"/>
                <w:sz w:val="16"/>
              </w:rPr>
              <w:t>9,000,000.00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3"/>
              <w:jc w:val="right"/>
              <w:rPr>
                <w:rFonts w:ascii="Times New Roman" w:hAnsi="Times New Roman" w:cs="Times New Roman" w:eastAsia="Times New Roman" w:hint="default"/>
                <w:sz w:val="16"/>
                <w:szCs w:val="16"/>
              </w:rPr>
            </w:pPr>
            <w:r>
              <w:rPr>
                <w:rFonts w:ascii="Times New Roman"/>
                <w:spacing w:val="-1"/>
                <w:sz w:val="16"/>
              </w:rPr>
              <w:t>-11,778.05</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9"/>
              <w:jc w:val="right"/>
              <w:rPr>
                <w:rFonts w:ascii="Times New Roman" w:hAnsi="Times New Roman" w:cs="Times New Roman" w:eastAsia="Times New Roman" w:hint="default"/>
                <w:sz w:val="16"/>
                <w:szCs w:val="16"/>
              </w:rPr>
            </w:pPr>
            <w:r>
              <w:rPr>
                <w:rFonts w:ascii="Times New Roman"/>
                <w:spacing w:val="-1"/>
                <w:sz w:val="16"/>
              </w:rPr>
              <w:t>8,988,221.95</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78"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144" w:lineRule="exact"/>
              <w:ind w:left="23" w:right="0"/>
              <w:jc w:val="left"/>
              <w:rPr>
                <w:rFonts w:ascii="宋体" w:hAnsi="宋体" w:cs="宋体" w:eastAsia="宋体" w:hint="default"/>
                <w:sz w:val="16"/>
                <w:szCs w:val="16"/>
              </w:rPr>
            </w:pPr>
            <w:r>
              <w:rPr>
                <w:rFonts w:ascii="宋体" w:hAnsi="宋体" w:cs="宋体" w:eastAsia="宋体" w:hint="default"/>
                <w:sz w:val="16"/>
                <w:szCs w:val="16"/>
              </w:rPr>
              <w:t>南阳广电同方数字电视有限责任公</w:t>
            </w:r>
          </w:p>
          <w:p>
            <w:pPr>
              <w:pStyle w:val="TableParagraph"/>
              <w:tabs>
                <w:tab w:pos="3055" w:val="left" w:leader="none"/>
              </w:tabs>
              <w:spacing w:line="245" w:lineRule="exact"/>
              <w:ind w:left="35" w:right="0"/>
              <w:jc w:val="left"/>
              <w:rPr>
                <w:rFonts w:ascii="Times New Roman" w:hAnsi="Times New Roman" w:cs="Times New Roman" w:eastAsia="Times New Roman" w:hint="default"/>
                <w:sz w:val="16"/>
                <w:szCs w:val="16"/>
              </w:rPr>
            </w:pPr>
            <w:r>
              <w:rPr>
                <w:rFonts w:ascii="宋体" w:hAnsi="宋体" w:cs="宋体" w:eastAsia="宋体" w:hint="default"/>
                <w:position w:val="-10"/>
                <w:sz w:val="16"/>
                <w:szCs w:val="16"/>
              </w:rPr>
              <w:t>司</w:t>
              <w:tab/>
            </w:r>
            <w:r>
              <w:rPr>
                <w:rFonts w:ascii="Times New Roman" w:hAnsi="Times New Roman" w:cs="Times New Roman" w:eastAsia="Times New Roman" w:hint="default"/>
                <w:sz w:val="16"/>
                <w:szCs w:val="16"/>
              </w:rPr>
              <w:t>8,048,772.24</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43"/>
              <w:jc w:val="right"/>
              <w:rPr>
                <w:rFonts w:ascii="Times New Roman" w:hAnsi="Times New Roman" w:cs="Times New Roman" w:eastAsia="Times New Roman" w:hint="default"/>
                <w:sz w:val="16"/>
                <w:szCs w:val="16"/>
              </w:rPr>
            </w:pPr>
            <w:r>
              <w:rPr>
                <w:rFonts w:ascii="Times New Roman"/>
                <w:spacing w:val="-1"/>
                <w:sz w:val="16"/>
              </w:rPr>
              <w:t>32,457.88</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29"/>
              <w:jc w:val="right"/>
              <w:rPr>
                <w:rFonts w:ascii="Times New Roman" w:hAnsi="Times New Roman" w:cs="Times New Roman" w:eastAsia="Times New Roman" w:hint="default"/>
                <w:sz w:val="16"/>
                <w:szCs w:val="16"/>
              </w:rPr>
            </w:pPr>
            <w:r>
              <w:rPr>
                <w:rFonts w:ascii="Times New Roman"/>
                <w:spacing w:val="-1"/>
                <w:sz w:val="16"/>
              </w:rPr>
              <w:t>8,081,230.12</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06"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055" w:val="left" w:leader="none"/>
              </w:tabs>
              <w:spacing w:line="240" w:lineRule="auto" w:before="40"/>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开封广电同方数字电视有限公司</w:t>
              <w:tab/>
            </w:r>
            <w:r>
              <w:rPr>
                <w:rFonts w:ascii="Times New Roman" w:hAnsi="Times New Roman" w:cs="Times New Roman" w:eastAsia="Times New Roman" w:hint="default"/>
                <w:spacing w:val="-1"/>
                <w:position w:val="1"/>
                <w:sz w:val="16"/>
                <w:szCs w:val="16"/>
              </w:rPr>
              <w:t>7,399,907.46</w:t>
            </w:r>
            <w:r>
              <w:rPr>
                <w:rFonts w:ascii="Times New Roman" w:hAnsi="Times New Roman" w:cs="Times New Roman" w:eastAsia="Times New Roman" w:hint="default"/>
                <w:spacing w:val="-1"/>
                <w:sz w:val="16"/>
                <w:szCs w:val="16"/>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3"/>
              <w:jc w:val="right"/>
              <w:rPr>
                <w:rFonts w:ascii="Times New Roman" w:hAnsi="Times New Roman" w:cs="Times New Roman" w:eastAsia="Times New Roman" w:hint="default"/>
                <w:sz w:val="16"/>
                <w:szCs w:val="16"/>
              </w:rPr>
            </w:pPr>
            <w:r>
              <w:rPr>
                <w:rFonts w:ascii="Times New Roman"/>
                <w:spacing w:val="-1"/>
                <w:sz w:val="16"/>
              </w:rPr>
              <w:t>416,864.46</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29"/>
              <w:jc w:val="right"/>
              <w:rPr>
                <w:rFonts w:ascii="Times New Roman" w:hAnsi="Times New Roman" w:cs="Times New Roman" w:eastAsia="Times New Roman" w:hint="default"/>
                <w:sz w:val="16"/>
                <w:szCs w:val="16"/>
              </w:rPr>
            </w:pPr>
            <w:r>
              <w:rPr>
                <w:rFonts w:ascii="Times New Roman"/>
                <w:spacing w:val="-1"/>
                <w:sz w:val="16"/>
              </w:rPr>
              <w:t>7,816,771.92</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055" w:val="left" w:leader="none"/>
              </w:tabs>
              <w:spacing w:line="240" w:lineRule="auto" w:before="2"/>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张家口电广文化传媒有限公司</w:t>
              <w:tab/>
            </w:r>
            <w:r>
              <w:rPr>
                <w:rFonts w:ascii="Times New Roman" w:hAnsi="Times New Roman" w:cs="Times New Roman" w:eastAsia="Times New Roman" w:hint="default"/>
                <w:spacing w:val="-1"/>
                <w:sz w:val="16"/>
                <w:szCs w:val="16"/>
              </w:rPr>
              <w:t>7,844,734.37</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3"/>
              <w:jc w:val="right"/>
              <w:rPr>
                <w:rFonts w:ascii="Times New Roman" w:hAnsi="Times New Roman" w:cs="Times New Roman" w:eastAsia="Times New Roman" w:hint="default"/>
                <w:sz w:val="16"/>
                <w:szCs w:val="16"/>
              </w:rPr>
            </w:pPr>
            <w:r>
              <w:rPr>
                <w:rFonts w:ascii="Times New Roman"/>
                <w:spacing w:val="-1"/>
                <w:sz w:val="16"/>
              </w:rPr>
              <w:t>-503,070.44</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9"/>
              <w:jc w:val="right"/>
              <w:rPr>
                <w:rFonts w:ascii="Times New Roman" w:hAnsi="Times New Roman" w:cs="Times New Roman" w:eastAsia="Times New Roman" w:hint="default"/>
                <w:sz w:val="16"/>
                <w:szCs w:val="16"/>
              </w:rPr>
            </w:pPr>
            <w:r>
              <w:rPr>
                <w:rFonts w:ascii="Times New Roman"/>
                <w:spacing w:val="-1"/>
                <w:sz w:val="16"/>
              </w:rPr>
              <w:t>7,341,663.93</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055" w:val="left" w:leader="none"/>
              </w:tabs>
              <w:spacing w:line="240" w:lineRule="auto" w:before="3"/>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北京迈信力通科技有限公司</w:t>
              <w:tab/>
            </w:r>
            <w:r>
              <w:rPr>
                <w:rFonts w:ascii="Times New Roman" w:hAnsi="Times New Roman" w:cs="Times New Roman" w:eastAsia="Times New Roman" w:hint="default"/>
                <w:spacing w:val="-1"/>
                <w:position w:val="1"/>
                <w:sz w:val="16"/>
                <w:szCs w:val="16"/>
              </w:rPr>
              <w:t>7,386,365.02</w:t>
            </w:r>
            <w:r>
              <w:rPr>
                <w:rFonts w:ascii="Times New Roman" w:hAnsi="Times New Roman" w:cs="Times New Roman" w:eastAsia="Times New Roman" w:hint="default"/>
                <w:spacing w:val="-1"/>
                <w:sz w:val="16"/>
                <w:szCs w:val="16"/>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Times New Roman" w:hAnsi="Times New Roman" w:cs="Times New Roman" w:eastAsia="Times New Roman" w:hint="default"/>
                <w:sz w:val="16"/>
                <w:szCs w:val="16"/>
              </w:rPr>
            </w:pPr>
            <w:r>
              <w:rPr>
                <w:rFonts w:ascii="Times New Roman"/>
                <w:spacing w:val="-1"/>
                <w:sz w:val="16"/>
              </w:rPr>
              <w:t>-121,726.48</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9"/>
              <w:jc w:val="right"/>
              <w:rPr>
                <w:rFonts w:ascii="Times New Roman" w:hAnsi="Times New Roman" w:cs="Times New Roman" w:eastAsia="Times New Roman" w:hint="default"/>
                <w:sz w:val="16"/>
                <w:szCs w:val="16"/>
              </w:rPr>
            </w:pPr>
            <w:r>
              <w:rPr>
                <w:rFonts w:ascii="Times New Roman"/>
                <w:spacing w:val="-1"/>
                <w:sz w:val="16"/>
              </w:rPr>
              <w:t>7,264,638.54</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055" w:val="left" w:leader="none"/>
              </w:tabs>
              <w:spacing w:line="240" w:lineRule="auto" w:before="2"/>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运城市蓝星同方数字电视有限公司</w:t>
              <w:tab/>
            </w:r>
            <w:r>
              <w:rPr>
                <w:rFonts w:ascii="Times New Roman" w:hAnsi="Times New Roman" w:cs="Times New Roman" w:eastAsia="Times New Roman" w:hint="default"/>
                <w:spacing w:val="-1"/>
                <w:sz w:val="16"/>
                <w:szCs w:val="16"/>
              </w:rPr>
              <w:t>7,398,626.83</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3"/>
              <w:jc w:val="right"/>
              <w:rPr>
                <w:rFonts w:ascii="Times New Roman" w:hAnsi="Times New Roman" w:cs="Times New Roman" w:eastAsia="Times New Roman" w:hint="default"/>
                <w:sz w:val="16"/>
                <w:szCs w:val="16"/>
              </w:rPr>
            </w:pPr>
            <w:r>
              <w:rPr>
                <w:rFonts w:ascii="Times New Roman"/>
                <w:spacing w:val="-1"/>
                <w:sz w:val="16"/>
              </w:rPr>
              <w:t>-150,596.41</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9"/>
              <w:jc w:val="right"/>
              <w:rPr>
                <w:rFonts w:ascii="Times New Roman" w:hAnsi="Times New Roman" w:cs="Times New Roman" w:eastAsia="Times New Roman" w:hint="default"/>
                <w:sz w:val="16"/>
                <w:szCs w:val="16"/>
              </w:rPr>
            </w:pPr>
            <w:r>
              <w:rPr>
                <w:rFonts w:ascii="Times New Roman"/>
                <w:spacing w:val="-1"/>
                <w:sz w:val="16"/>
              </w:rPr>
              <w:t>7,248,030.42</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055" w:val="left" w:leader="none"/>
              </w:tabs>
              <w:spacing w:line="240" w:lineRule="auto" w:before="3"/>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天门广电同方数字电视有限公司</w:t>
              <w:tab/>
            </w:r>
            <w:r>
              <w:rPr>
                <w:rFonts w:ascii="Times New Roman" w:hAnsi="Times New Roman" w:cs="Times New Roman" w:eastAsia="Times New Roman" w:hint="default"/>
                <w:spacing w:val="-1"/>
                <w:position w:val="1"/>
                <w:sz w:val="16"/>
                <w:szCs w:val="16"/>
              </w:rPr>
              <w:t>6,314,954.82</w:t>
            </w:r>
            <w:r>
              <w:rPr>
                <w:rFonts w:ascii="Times New Roman" w:hAnsi="Times New Roman" w:cs="Times New Roman" w:eastAsia="Times New Roman" w:hint="default"/>
                <w:spacing w:val="-1"/>
                <w:sz w:val="16"/>
                <w:szCs w:val="16"/>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Times New Roman" w:hAnsi="Times New Roman" w:cs="Times New Roman" w:eastAsia="Times New Roman" w:hint="default"/>
                <w:sz w:val="16"/>
                <w:szCs w:val="16"/>
              </w:rPr>
            </w:pPr>
            <w:r>
              <w:rPr>
                <w:rFonts w:ascii="Times New Roman"/>
                <w:spacing w:val="-1"/>
                <w:sz w:val="16"/>
              </w:rPr>
              <w:t>41,566.37</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32"/>
              <w:jc w:val="right"/>
              <w:rPr>
                <w:rFonts w:ascii="Times New Roman" w:hAnsi="Times New Roman" w:cs="Times New Roman" w:eastAsia="Times New Roman" w:hint="default"/>
                <w:sz w:val="16"/>
                <w:szCs w:val="16"/>
              </w:rPr>
            </w:pPr>
            <w:r>
              <w:rPr>
                <w:rFonts w:ascii="Times New Roman"/>
                <w:spacing w:val="-1"/>
                <w:sz w:val="16"/>
              </w:rPr>
              <w:t>0.00</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9"/>
              <w:jc w:val="right"/>
              <w:rPr>
                <w:rFonts w:ascii="Times New Roman" w:hAnsi="Times New Roman" w:cs="Times New Roman" w:eastAsia="Times New Roman" w:hint="default"/>
                <w:sz w:val="16"/>
                <w:szCs w:val="16"/>
              </w:rPr>
            </w:pPr>
            <w:r>
              <w:rPr>
                <w:rFonts w:ascii="Times New Roman"/>
                <w:spacing w:val="-1"/>
                <w:sz w:val="16"/>
              </w:rPr>
              <w:t>6,356,521.19</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3" w:hRule="exact"/>
        </w:trPr>
        <w:tc>
          <w:tcPr>
            <w:tcW w:w="4064" w:type="dxa"/>
            <w:tcBorders>
              <w:top w:val="nil" w:sz="6" w:space="0" w:color="auto"/>
              <w:left w:val="nil" w:sz="6" w:space="0" w:color="auto"/>
              <w:bottom w:val="single" w:sz="12" w:space="0" w:color="000000"/>
              <w:right w:val="nil" w:sz="6" w:space="0" w:color="auto"/>
            </w:tcBorders>
          </w:tcPr>
          <w:p>
            <w:pPr>
              <w:pStyle w:val="TableParagraph"/>
              <w:tabs>
                <w:tab w:pos="3055" w:val="left" w:leader="none"/>
              </w:tabs>
              <w:spacing w:line="240" w:lineRule="auto" w:before="2"/>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中检科威（北京）科技有限公司</w:t>
              <w:tab/>
            </w:r>
            <w:r>
              <w:rPr>
                <w:rFonts w:ascii="Times New Roman" w:hAnsi="Times New Roman" w:cs="Times New Roman" w:eastAsia="Times New Roman" w:hint="default"/>
                <w:spacing w:val="-1"/>
                <w:sz w:val="16"/>
                <w:szCs w:val="16"/>
              </w:rPr>
              <w:t>6,863,762.08</w:t>
            </w:r>
          </w:p>
        </w:tc>
        <w:tc>
          <w:tcPr>
            <w:tcW w:w="1484"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393"/>
              <w:jc w:val="right"/>
              <w:rPr>
                <w:rFonts w:ascii="Times New Roman" w:hAnsi="Times New Roman" w:cs="Times New Roman" w:eastAsia="Times New Roman" w:hint="default"/>
                <w:sz w:val="16"/>
                <w:szCs w:val="16"/>
              </w:rPr>
            </w:pPr>
            <w:r>
              <w:rPr>
                <w:rFonts w:ascii="Times New Roman"/>
                <w:spacing w:val="-1"/>
                <w:sz w:val="16"/>
              </w:rPr>
              <w:t>0.00</w:t>
            </w:r>
          </w:p>
        </w:tc>
        <w:tc>
          <w:tcPr>
            <w:tcW w:w="788"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109"/>
              <w:jc w:val="right"/>
              <w:rPr>
                <w:rFonts w:ascii="Times New Roman" w:hAnsi="Times New Roman" w:cs="Times New Roman" w:eastAsia="Times New Roman" w:hint="default"/>
                <w:sz w:val="16"/>
                <w:szCs w:val="16"/>
              </w:rPr>
            </w:pPr>
            <w:r>
              <w:rPr>
                <w:rFonts w:ascii="Times New Roman"/>
                <w:spacing w:val="-1"/>
                <w:sz w:val="16"/>
              </w:rPr>
              <w:t>0.00</w:t>
            </w:r>
          </w:p>
        </w:tc>
        <w:tc>
          <w:tcPr>
            <w:tcW w:w="1332"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243"/>
              <w:jc w:val="right"/>
              <w:rPr>
                <w:rFonts w:ascii="Times New Roman" w:hAnsi="Times New Roman" w:cs="Times New Roman" w:eastAsia="Times New Roman" w:hint="default"/>
                <w:sz w:val="16"/>
                <w:szCs w:val="16"/>
              </w:rPr>
            </w:pPr>
            <w:r>
              <w:rPr>
                <w:rFonts w:ascii="Times New Roman"/>
                <w:spacing w:val="-1"/>
                <w:sz w:val="16"/>
              </w:rPr>
              <w:t>886,158.52</w:t>
            </w:r>
          </w:p>
        </w:tc>
        <w:tc>
          <w:tcPr>
            <w:tcW w:w="1197"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175"/>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177"/>
              <w:jc w:val="right"/>
              <w:rPr>
                <w:rFonts w:ascii="Times New Roman" w:hAnsi="Times New Roman" w:cs="Times New Roman" w:eastAsia="Times New Roman" w:hint="default"/>
                <w:sz w:val="16"/>
                <w:szCs w:val="16"/>
              </w:rPr>
            </w:pPr>
            <w:r>
              <w:rPr>
                <w:rFonts w:ascii="Times New Roman"/>
                <w:spacing w:val="-1"/>
                <w:sz w:val="16"/>
              </w:rPr>
              <w:t>0.00</w:t>
            </w:r>
          </w:p>
        </w:tc>
        <w:tc>
          <w:tcPr>
            <w:tcW w:w="1455"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432"/>
              <w:jc w:val="right"/>
              <w:rPr>
                <w:rFonts w:ascii="Times New Roman" w:hAnsi="Times New Roman" w:cs="Times New Roman" w:eastAsia="Times New Roman" w:hint="default"/>
                <w:sz w:val="16"/>
                <w:szCs w:val="16"/>
              </w:rPr>
            </w:pPr>
            <w:r>
              <w:rPr>
                <w:rFonts w:ascii="Times New Roman"/>
                <w:spacing w:val="-1"/>
                <w:sz w:val="16"/>
              </w:rPr>
              <w:t>2,000,000.00</w:t>
            </w:r>
          </w:p>
        </w:tc>
        <w:tc>
          <w:tcPr>
            <w:tcW w:w="942"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22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129"/>
              <w:jc w:val="right"/>
              <w:rPr>
                <w:rFonts w:ascii="Times New Roman" w:hAnsi="Times New Roman" w:cs="Times New Roman" w:eastAsia="Times New Roman" w:hint="default"/>
                <w:sz w:val="16"/>
                <w:szCs w:val="16"/>
              </w:rPr>
            </w:pPr>
            <w:r>
              <w:rPr>
                <w:rFonts w:ascii="Times New Roman"/>
                <w:spacing w:val="-1"/>
                <w:sz w:val="16"/>
              </w:rPr>
              <w:t>5,749,920.60</w:t>
            </w:r>
          </w:p>
        </w:tc>
        <w:tc>
          <w:tcPr>
            <w:tcW w:w="1113"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59"/>
              <w:jc w:val="right"/>
              <w:rPr>
                <w:rFonts w:ascii="Times New Roman" w:hAnsi="Times New Roman" w:cs="Times New Roman" w:eastAsia="Times New Roman" w:hint="default"/>
                <w:sz w:val="16"/>
                <w:szCs w:val="16"/>
              </w:rPr>
            </w:pPr>
            <w:r>
              <w:rPr>
                <w:rFonts w:ascii="Times New Roman"/>
                <w:spacing w:val="-1"/>
                <w:sz w:val="16"/>
              </w:rPr>
              <w:t>0.00</w:t>
            </w:r>
          </w:p>
        </w:tc>
      </w:tr>
    </w:tbl>
    <w:p>
      <w:pPr>
        <w:spacing w:after="0" w:line="240" w:lineRule="auto"/>
        <w:jc w:val="right"/>
        <w:rPr>
          <w:rFonts w:ascii="Times New Roman" w:hAnsi="Times New Roman" w:cs="Times New Roman" w:eastAsia="Times New Roman" w:hint="default"/>
          <w:sz w:val="16"/>
          <w:szCs w:val="16"/>
        </w:rPr>
        <w:sectPr>
          <w:type w:val="continuous"/>
          <w:pgSz w:w="16840" w:h="11910" w:orient="landscape"/>
          <w:pgMar w:top="520" w:bottom="280" w:left="900" w:right="90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spacing w:line="28" w:lineRule="exact"/>
        <w:ind w:left="130" w:right="0" w:firstLine="0"/>
        <w:rPr>
          <w:rFonts w:ascii="宋体" w:hAnsi="宋体" w:cs="宋体" w:eastAsia="宋体" w:hint="default"/>
          <w:sz w:val="2"/>
          <w:szCs w:val="2"/>
        </w:rPr>
      </w:pPr>
      <w:r>
        <w:rPr>
          <w:rFonts w:ascii="宋体" w:hAnsi="宋体" w:cs="宋体" w:eastAsia="宋体" w:hint="default"/>
          <w:position w:val="0"/>
          <w:sz w:val="2"/>
          <w:szCs w:val="2"/>
        </w:rPr>
        <w:pict>
          <v:group style="width:740.65pt;height:1.45pt;mso-position-horizontal-relative:char;mso-position-vertical-relative:line" coordorigin="0,0" coordsize="14813,29">
            <v:group style="position:absolute;left:14;top:14;width:2574;height:2" coordorigin="14,14" coordsize="2574,2">
              <v:shape style="position:absolute;left:14;top:14;width:2574;height:2" coordorigin="14,14" coordsize="2574,0" path="m14,14l2588,14e" filled="false" stroked="true" strokeweight="1.44pt" strokecolor="#000000">
                <v:path arrowok="t"/>
              </v:shape>
            </v:group>
            <v:group style="position:absolute;left:2588;top:14;width:29;height:2" coordorigin="2588,14" coordsize="29,2">
              <v:shape style="position:absolute;left:2588;top:14;width:29;height:2" coordorigin="2588,14" coordsize="29,0" path="m2588,14l2616,14e" filled="false" stroked="true" strokeweight="1.44pt" strokecolor="#000000">
                <v:path arrowok="t"/>
              </v:shape>
            </v:group>
            <v:group style="position:absolute;left:2616;top:14;width:1316;height:2" coordorigin="2616,14" coordsize="1316,2">
              <v:shape style="position:absolute;left:2616;top:14;width:1316;height:2" coordorigin="2616,14" coordsize="1316,0" path="m2616,14l3932,14e" filled="false" stroked="true" strokeweight="1.44pt" strokecolor="#000000">
                <v:path arrowok="t"/>
              </v:shape>
            </v:group>
            <v:group style="position:absolute;left:3932;top:14;width:29;height:2" coordorigin="3932,14" coordsize="29,2">
              <v:shape style="position:absolute;left:3932;top:14;width:29;height:2" coordorigin="3932,14" coordsize="29,0" path="m3932,14l3960,14e" filled="false" stroked="true" strokeweight="1.44pt" strokecolor="#000000">
                <v:path arrowok="t"/>
              </v:shape>
            </v:group>
            <v:group style="position:absolute;left:3960;top:14;width:8327;height:2" coordorigin="3960,14" coordsize="8327,2">
              <v:shape style="position:absolute;left:3960;top:14;width:8327;height:2" coordorigin="3960,14" coordsize="8327,0" path="m3960,14l12287,14e" filled="false" stroked="true" strokeweight="1.44pt" strokecolor="#000000">
                <v:path arrowok="t"/>
              </v:shape>
            </v:group>
            <v:group style="position:absolute;left:12288;top:14;width:29;height:2" coordorigin="12288,14" coordsize="29,2">
              <v:shape style="position:absolute;left:12288;top:14;width:29;height:2" coordorigin="12288,14" coordsize="29,0" path="m12288,14l12316,14e" filled="false" stroked="true" strokeweight="1.44pt" strokecolor="#000000">
                <v:path arrowok="t"/>
              </v:shape>
            </v:group>
            <v:group style="position:absolute;left:12316;top:14;width:1246;height:2" coordorigin="12316,14" coordsize="1246,2">
              <v:shape style="position:absolute;left:12316;top:14;width:1246;height:2" coordorigin="12316,14" coordsize="1246,0" path="m12316,14l13562,14e" filled="false" stroked="true" strokeweight="1.44pt" strokecolor="#000000">
                <v:path arrowok="t"/>
              </v:shape>
            </v:group>
            <v:group style="position:absolute;left:13562;top:14;width:29;height:2" coordorigin="13562,14" coordsize="29,2">
              <v:shape style="position:absolute;left:13562;top:14;width:29;height:2" coordorigin="13562,14" coordsize="29,0" path="m13562,14l13591,14e" filled="false" stroked="true" strokeweight="1.44pt" strokecolor="#000000">
                <v:path arrowok="t"/>
              </v:shape>
            </v:group>
            <v:group style="position:absolute;left:13591;top:14;width:1208;height:2" coordorigin="13591,14" coordsize="1208,2">
              <v:shape style="position:absolute;left:13591;top:14;width:1208;height:2" coordorigin="13591,14" coordsize="1208,0" path="m13591,14l14798,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6840" w:h="11910" w:orient="landscape"/>
          <w:pgMar w:header="0" w:footer="1044" w:top="1100" w:bottom="1240" w:left="880" w:right="900"/>
        </w:sectPr>
      </w:pPr>
    </w:p>
    <w:p>
      <w:pPr>
        <w:spacing w:line="240" w:lineRule="auto" w:before="11"/>
        <w:rPr>
          <w:rFonts w:ascii="宋体" w:hAnsi="宋体" w:cs="宋体" w:eastAsia="宋体" w:hint="default"/>
          <w:b/>
          <w:bCs/>
          <w:sz w:val="17"/>
          <w:szCs w:val="17"/>
        </w:rPr>
      </w:pPr>
    </w:p>
    <w:p>
      <w:pPr>
        <w:tabs>
          <w:tab w:pos="3070" w:val="left" w:leader="none"/>
        </w:tabs>
        <w:spacing w:before="0"/>
        <w:ind w:left="1028" w:right="-19" w:firstLine="0"/>
        <w:jc w:val="left"/>
        <w:rPr>
          <w:rFonts w:ascii="宋体" w:hAnsi="宋体" w:cs="宋体" w:eastAsia="宋体" w:hint="default"/>
          <w:sz w:val="16"/>
          <w:szCs w:val="16"/>
        </w:rPr>
      </w:pPr>
      <w:r>
        <w:rPr>
          <w:rFonts w:ascii="宋体" w:hAnsi="宋体" w:cs="宋体" w:eastAsia="宋体" w:hint="default"/>
          <w:b/>
          <w:bCs/>
          <w:sz w:val="16"/>
          <w:szCs w:val="16"/>
        </w:rPr>
        <w:t>被投资单位</w:t>
        <w:tab/>
        <w:t>年初余额</w:t>
      </w:r>
      <w:r>
        <w:rPr>
          <w:rFonts w:ascii="宋体" w:hAnsi="宋体" w:cs="宋体" w:eastAsia="宋体" w:hint="default"/>
          <w:sz w:val="16"/>
          <w:szCs w:val="16"/>
        </w:rPr>
      </w:r>
    </w:p>
    <w:p>
      <w:pPr>
        <w:spacing w:line="240" w:lineRule="auto" w:before="5"/>
        <w:rPr>
          <w:rFonts w:ascii="宋体" w:hAnsi="宋体" w:cs="宋体" w:eastAsia="宋体" w:hint="default"/>
          <w:b/>
          <w:bCs/>
          <w:sz w:val="21"/>
          <w:szCs w:val="21"/>
        </w:rPr>
      </w:pPr>
      <w:r>
        <w:rPr/>
        <w:br w:type="column"/>
      </w:r>
      <w:r>
        <w:rPr>
          <w:rFonts w:ascii="宋体"/>
          <w:b/>
          <w:sz w:val="21"/>
        </w:rPr>
      </w:r>
    </w:p>
    <w:p>
      <w:pPr>
        <w:tabs>
          <w:tab w:pos="1169" w:val="left" w:leader="none"/>
          <w:tab w:pos="2182" w:val="left" w:leader="none"/>
        </w:tabs>
        <w:spacing w:line="266" w:lineRule="exact" w:before="0"/>
        <w:ind w:left="0" w:right="0" w:firstLine="0"/>
        <w:jc w:val="right"/>
        <w:rPr>
          <w:rFonts w:ascii="宋体" w:hAnsi="宋体" w:cs="宋体" w:eastAsia="宋体" w:hint="default"/>
          <w:sz w:val="16"/>
          <w:szCs w:val="16"/>
        </w:rPr>
      </w:pPr>
      <w:r>
        <w:rPr>
          <w:rFonts w:ascii="宋体" w:hAnsi="宋体" w:cs="宋体" w:eastAsia="宋体" w:hint="default"/>
          <w:b/>
          <w:bCs/>
          <w:sz w:val="16"/>
          <w:szCs w:val="16"/>
        </w:rPr>
        <w:t>追加投资</w:t>
        <w:tab/>
        <w:t>减少投资</w:t>
        <w:tab/>
      </w:r>
      <w:r>
        <w:rPr>
          <w:rFonts w:ascii="宋体" w:hAnsi="宋体" w:cs="宋体" w:eastAsia="宋体" w:hint="default"/>
          <w:b/>
          <w:bCs/>
          <w:position w:val="11"/>
          <w:sz w:val="16"/>
          <w:szCs w:val="16"/>
        </w:rPr>
        <w:t>权益法下确认</w:t>
      </w:r>
      <w:r>
        <w:rPr>
          <w:rFonts w:ascii="宋体" w:hAnsi="宋体" w:cs="宋体" w:eastAsia="宋体" w:hint="default"/>
          <w:sz w:val="16"/>
          <w:szCs w:val="16"/>
        </w:rPr>
      </w:r>
    </w:p>
    <w:p>
      <w:pPr>
        <w:spacing w:line="156" w:lineRule="exact" w:before="0"/>
        <w:ind w:left="0" w:right="77" w:firstLine="0"/>
        <w:jc w:val="right"/>
        <w:rPr>
          <w:rFonts w:ascii="宋体" w:hAnsi="宋体" w:cs="宋体" w:eastAsia="宋体" w:hint="default"/>
          <w:sz w:val="16"/>
          <w:szCs w:val="16"/>
        </w:rPr>
      </w:pPr>
      <w:r>
        <w:rPr>
          <w:rFonts w:ascii="宋体" w:hAnsi="宋体" w:cs="宋体" w:eastAsia="宋体" w:hint="default"/>
          <w:b/>
          <w:bCs/>
          <w:sz w:val="16"/>
          <w:szCs w:val="16"/>
        </w:rPr>
        <w:t>的投资损益</w:t>
      </w:r>
      <w:r>
        <w:rPr>
          <w:rFonts w:ascii="宋体" w:hAnsi="宋体" w:cs="宋体" w:eastAsia="宋体" w:hint="default"/>
          <w:sz w:val="16"/>
          <w:szCs w:val="16"/>
        </w:rPr>
      </w:r>
    </w:p>
    <w:p>
      <w:pPr>
        <w:spacing w:line="262" w:lineRule="exact" w:before="0"/>
        <w:ind w:left="394" w:right="1213" w:hanging="195"/>
        <w:jc w:val="left"/>
        <w:rPr>
          <w:rFonts w:ascii="宋体" w:hAnsi="宋体" w:cs="宋体" w:eastAsia="宋体" w:hint="default"/>
          <w:sz w:val="16"/>
          <w:szCs w:val="16"/>
        </w:rPr>
      </w:pPr>
      <w:r>
        <w:rPr/>
        <w:br w:type="column"/>
      </w:r>
      <w:r>
        <w:rPr>
          <w:rFonts w:ascii="宋体" w:hAnsi="宋体" w:cs="宋体" w:eastAsia="宋体" w:hint="default"/>
          <w:b/>
          <w:bCs/>
          <w:sz w:val="16"/>
          <w:szCs w:val="16"/>
        </w:rPr>
        <w:t>本年增减变动</w:t>
      </w:r>
      <w:r>
        <w:rPr>
          <w:rFonts w:ascii="宋体" w:hAnsi="宋体" w:cs="宋体" w:eastAsia="宋体" w:hint="default"/>
          <w:b/>
          <w:bCs/>
          <w:w w:val="100"/>
          <w:sz w:val="16"/>
          <w:szCs w:val="16"/>
        </w:rPr>
        <w:t> </w:t>
      </w:r>
      <w:r>
        <w:rPr>
          <w:rFonts w:ascii="宋体" w:hAnsi="宋体" w:cs="宋体" w:eastAsia="宋体" w:hint="default"/>
          <w:b/>
          <w:bCs/>
          <w:sz w:val="16"/>
          <w:szCs w:val="16"/>
        </w:rPr>
        <w:t>其他综合</w:t>
      </w:r>
      <w:r>
        <w:rPr>
          <w:rFonts w:ascii="宋体" w:hAnsi="宋体" w:cs="宋体" w:eastAsia="宋体" w:hint="default"/>
          <w:sz w:val="16"/>
          <w:szCs w:val="16"/>
        </w:rPr>
      </w:r>
    </w:p>
    <w:p>
      <w:pPr>
        <w:tabs>
          <w:tab w:pos="1431" w:val="left" w:leader="none"/>
        </w:tabs>
        <w:spacing w:line="176" w:lineRule="exact" w:before="0"/>
        <w:ind w:left="394" w:right="-19" w:firstLine="0"/>
        <w:jc w:val="left"/>
        <w:rPr>
          <w:rFonts w:ascii="宋体" w:hAnsi="宋体" w:cs="宋体" w:eastAsia="宋体" w:hint="default"/>
          <w:sz w:val="16"/>
          <w:szCs w:val="16"/>
        </w:rPr>
      </w:pPr>
      <w:r>
        <w:rPr/>
        <w:pict>
          <v:group style="position:absolute;margin-left:246.860001pt;margin-top:-11.139996pt;width:418.3pt;height:.5pt;mso-position-horizontal-relative:page;mso-position-vertical-relative:paragraph;z-index:-1179256" coordorigin="4937,-223" coordsize="8366,10">
            <v:group style="position:absolute;left:4942;top:-218;width:1263;height:2" coordorigin="4942,-218" coordsize="1263,2">
              <v:shape style="position:absolute;left:4942;top:-218;width:1263;height:2" coordorigin="4942,-218" coordsize="1263,0" path="m4942,-218l6205,-218e" filled="false" stroked="true" strokeweight=".48pt" strokecolor="#000000">
                <v:path arrowok="t"/>
              </v:shape>
            </v:group>
            <v:group style="position:absolute;left:6205;top:-218;width:10;height:2" coordorigin="6205,-218" coordsize="10,2">
              <v:shape style="position:absolute;left:6205;top:-218;width:10;height:2" coordorigin="6205,-218" coordsize="10,0" path="m6205,-218l6215,-218e" filled="false" stroked="true" strokeweight=".48pt" strokecolor="#000000">
                <v:path arrowok="t"/>
              </v:shape>
            </v:group>
            <v:group style="position:absolute;left:6215;top:-218;width:1066;height:2" coordorigin="6215,-218" coordsize="1066,2">
              <v:shape style="position:absolute;left:6215;top:-218;width:1066;height:2" coordorigin="6215,-218" coordsize="1066,0" path="m6215,-218l7280,-218e" filled="false" stroked="true" strokeweight=".48pt" strokecolor="#000000">
                <v:path arrowok="t"/>
              </v:shape>
            </v:group>
            <v:group style="position:absolute;left:7280;top:-218;width:10;height:2" coordorigin="7280,-218" coordsize="10,2">
              <v:shape style="position:absolute;left:7280;top:-218;width:10;height:2" coordorigin="7280,-218" coordsize="10,0" path="m7280,-218l7290,-218e" filled="false" stroked="true" strokeweight=".48pt" strokecolor="#000000">
                <v:path arrowok="t"/>
              </v:shape>
            </v:group>
            <v:group style="position:absolute;left:7290;top:-218;width:1265;height:2" coordorigin="7290,-218" coordsize="1265,2">
              <v:shape style="position:absolute;left:7290;top:-218;width:1265;height:2" coordorigin="7290,-218" coordsize="1265,0" path="m7290,-218l8555,-218e" filled="false" stroked="true" strokeweight=".48pt" strokecolor="#000000">
                <v:path arrowok="t"/>
              </v:shape>
            </v:group>
            <v:group style="position:absolute;left:8555;top:-218;width:10;height:2" coordorigin="8555,-218" coordsize="10,2">
              <v:shape style="position:absolute;left:8555;top:-218;width:10;height:2" coordorigin="8555,-218" coordsize="10,0" path="m8555,-218l8564,-218e" filled="false" stroked="true" strokeweight=".48pt" strokecolor="#000000">
                <v:path arrowok="t"/>
              </v:shape>
            </v:group>
            <v:group style="position:absolute;left:8564;top:-218;width:1194;height:2" coordorigin="8564,-218" coordsize="1194,2">
              <v:shape style="position:absolute;left:8564;top:-218;width:1194;height:2" coordorigin="8564,-218" coordsize="1194,0" path="m8564,-218l9757,-218e" filled="false" stroked="true" strokeweight=".48pt" strokecolor="#000000">
                <v:path arrowok="t"/>
              </v:shape>
            </v:group>
            <v:group style="position:absolute;left:9757;top:-218;width:10;height:2" coordorigin="9757,-218" coordsize="10,2">
              <v:shape style="position:absolute;left:9757;top:-218;width:10;height:2" coordorigin="9757,-218" coordsize="10,0" path="m9757,-218l9767,-218e" filled="false" stroked="true" strokeweight=".48pt" strokecolor="#000000">
                <v:path arrowok="t"/>
              </v:shape>
            </v:group>
            <v:group style="position:absolute;left:9767;top:-218;width:1181;height:2" coordorigin="9767,-218" coordsize="1181,2">
              <v:shape style="position:absolute;left:9767;top:-218;width:1181;height:2" coordorigin="9767,-218" coordsize="1181,0" path="m9767,-218l10948,-218e" filled="false" stroked="true" strokeweight=".48pt" strokecolor="#000000">
                <v:path arrowok="t"/>
              </v:shape>
            </v:group>
            <v:group style="position:absolute;left:10948;top:-218;width:10;height:2" coordorigin="10948,-218" coordsize="10,2">
              <v:shape style="position:absolute;left:10948;top:-218;width:10;height:2" coordorigin="10948,-218" coordsize="10,0" path="m10948,-218l10957,-218e" filled="false" stroked="true" strokeweight=".48pt" strokecolor="#000000">
                <v:path arrowok="t"/>
              </v:shape>
            </v:group>
            <v:group style="position:absolute;left:10957;top:-218;width:1112;height:2" coordorigin="10957,-218" coordsize="1112,2">
              <v:shape style="position:absolute;left:10957;top:-218;width:1112;height:2" coordorigin="10957,-218" coordsize="1112,0" path="m10957,-218l12069,-218e" filled="false" stroked="true" strokeweight=".48pt" strokecolor="#000000">
                <v:path arrowok="t"/>
              </v:shape>
            </v:group>
            <v:group style="position:absolute;left:12069;top:-218;width:10;height:2" coordorigin="12069,-218" coordsize="10,2">
              <v:shape style="position:absolute;left:12069;top:-218;width:10;height:2" coordorigin="12069,-218" coordsize="10,0" path="m12069,-218l12078,-218e" filled="false" stroked="true" strokeweight=".48pt" strokecolor="#000000">
                <v:path arrowok="t"/>
              </v:shape>
            </v:group>
            <v:group style="position:absolute;left:12078;top:-218;width:1220;height:2" coordorigin="12078,-218" coordsize="1220,2">
              <v:shape style="position:absolute;left:12078;top:-218;width:1220;height:2" coordorigin="12078,-218" coordsize="1220,0" path="m12078,-218l13298,-218e" filled="false" stroked="true" strokeweight=".48pt" strokecolor="#000000">
                <v:path arrowok="t"/>
              </v:shape>
            </v:group>
            <w10:wrap type="none"/>
          </v:group>
        </w:pict>
      </w:r>
      <w:r>
        <w:rPr>
          <w:rFonts w:ascii="宋体" w:hAnsi="宋体" w:cs="宋体" w:eastAsia="宋体" w:hint="default"/>
          <w:b/>
          <w:bCs/>
          <w:position w:val="-9"/>
          <w:sz w:val="16"/>
          <w:szCs w:val="16"/>
        </w:rPr>
        <w:t>收益调整</w:t>
        <w:tab/>
      </w:r>
      <w:r>
        <w:rPr>
          <w:rFonts w:ascii="宋体" w:hAnsi="宋体" w:cs="宋体" w:eastAsia="宋体" w:hint="default"/>
          <w:b/>
          <w:bCs/>
          <w:sz w:val="16"/>
          <w:szCs w:val="16"/>
        </w:rPr>
        <w:t>其他权益变动</w:t>
      </w:r>
      <w:r>
        <w:rPr>
          <w:rFonts w:ascii="宋体" w:hAnsi="宋体" w:cs="宋体" w:eastAsia="宋体" w:hint="default"/>
          <w:sz w:val="16"/>
          <w:szCs w:val="16"/>
        </w:rPr>
      </w:r>
    </w:p>
    <w:p>
      <w:pPr>
        <w:spacing w:line="240" w:lineRule="auto" w:before="10"/>
        <w:rPr>
          <w:rFonts w:ascii="宋体" w:hAnsi="宋体" w:cs="宋体" w:eastAsia="宋体" w:hint="default"/>
          <w:b/>
          <w:bCs/>
          <w:sz w:val="21"/>
          <w:szCs w:val="21"/>
        </w:rPr>
      </w:pPr>
      <w:r>
        <w:rPr/>
        <w:br w:type="column"/>
      </w:r>
      <w:r>
        <w:rPr>
          <w:rFonts w:ascii="宋体"/>
          <w:b/>
          <w:sz w:val="21"/>
        </w:rPr>
      </w:r>
    </w:p>
    <w:p>
      <w:pPr>
        <w:spacing w:line="159" w:lineRule="exact" w:before="0"/>
        <w:ind w:left="159" w:right="-20" w:firstLine="0"/>
        <w:jc w:val="left"/>
        <w:rPr>
          <w:rFonts w:ascii="宋体" w:hAnsi="宋体" w:cs="宋体" w:eastAsia="宋体" w:hint="default"/>
          <w:sz w:val="16"/>
          <w:szCs w:val="16"/>
        </w:rPr>
      </w:pPr>
      <w:r>
        <w:rPr>
          <w:rFonts w:ascii="宋体" w:hAnsi="宋体" w:cs="宋体" w:eastAsia="宋体" w:hint="default"/>
          <w:b/>
          <w:bCs/>
          <w:sz w:val="16"/>
          <w:szCs w:val="16"/>
        </w:rPr>
        <w:t>宣告发放现金</w:t>
      </w:r>
      <w:r>
        <w:rPr>
          <w:rFonts w:ascii="宋体" w:hAnsi="宋体" w:cs="宋体" w:eastAsia="宋体" w:hint="default"/>
          <w:sz w:val="16"/>
          <w:szCs w:val="16"/>
        </w:rPr>
      </w:r>
    </w:p>
    <w:p>
      <w:pPr>
        <w:tabs>
          <w:tab w:pos="1647" w:val="left" w:leader="none"/>
        </w:tabs>
        <w:spacing w:line="259" w:lineRule="exact" w:before="0"/>
        <w:ind w:left="238" w:right="-20" w:firstLine="0"/>
        <w:jc w:val="left"/>
        <w:rPr>
          <w:rFonts w:ascii="宋体" w:hAnsi="宋体" w:cs="宋体" w:eastAsia="宋体" w:hint="default"/>
          <w:sz w:val="16"/>
          <w:szCs w:val="16"/>
        </w:rPr>
      </w:pPr>
      <w:r>
        <w:rPr>
          <w:rFonts w:ascii="宋体" w:hAnsi="宋体" w:cs="宋体" w:eastAsia="宋体" w:hint="default"/>
          <w:b/>
          <w:bCs/>
          <w:sz w:val="16"/>
          <w:szCs w:val="16"/>
        </w:rPr>
        <w:t>股利或利润</w:t>
        <w:tab/>
      </w:r>
      <w:r>
        <w:rPr>
          <w:rFonts w:ascii="宋体" w:hAnsi="宋体" w:cs="宋体" w:eastAsia="宋体" w:hint="default"/>
          <w:b/>
          <w:bCs/>
          <w:position w:val="10"/>
          <w:sz w:val="16"/>
          <w:szCs w:val="16"/>
        </w:rPr>
        <w:t>其他</w:t>
      </w:r>
      <w:r>
        <w:rPr>
          <w:rFonts w:ascii="宋体" w:hAnsi="宋体" w:cs="宋体" w:eastAsia="宋体" w:hint="default"/>
          <w:sz w:val="16"/>
          <w:szCs w:val="16"/>
        </w:rPr>
      </w:r>
    </w:p>
    <w:p>
      <w:pPr>
        <w:spacing w:line="240" w:lineRule="auto" w:before="9"/>
        <w:rPr>
          <w:rFonts w:ascii="宋体" w:hAnsi="宋体" w:cs="宋体" w:eastAsia="宋体" w:hint="default"/>
          <w:b/>
          <w:bCs/>
          <w:sz w:val="14"/>
          <w:szCs w:val="14"/>
        </w:rPr>
      </w:pPr>
      <w:r>
        <w:rPr/>
        <w:br w:type="column"/>
      </w:r>
      <w:r>
        <w:rPr>
          <w:rFonts w:ascii="宋体"/>
          <w:b/>
          <w:sz w:val="14"/>
        </w:rPr>
      </w:r>
    </w:p>
    <w:p>
      <w:pPr>
        <w:tabs>
          <w:tab w:pos="1825" w:val="left" w:leader="none"/>
        </w:tabs>
        <w:spacing w:line="160" w:lineRule="auto" w:before="0"/>
        <w:ind w:left="2146" w:right="257" w:hanging="1416"/>
        <w:jc w:val="left"/>
        <w:rPr>
          <w:rFonts w:ascii="宋体" w:hAnsi="宋体" w:cs="宋体" w:eastAsia="宋体" w:hint="default"/>
          <w:sz w:val="16"/>
          <w:szCs w:val="16"/>
        </w:rPr>
      </w:pPr>
      <w:r>
        <w:rPr>
          <w:rFonts w:ascii="宋体" w:hAnsi="宋体" w:cs="宋体" w:eastAsia="宋体" w:hint="default"/>
          <w:b/>
          <w:bCs/>
          <w:position w:val="-9"/>
          <w:sz w:val="16"/>
          <w:szCs w:val="16"/>
        </w:rPr>
        <w:t>年末余额</w:t>
        <w:tab/>
      </w:r>
      <w:r>
        <w:rPr>
          <w:rFonts w:ascii="宋体" w:hAnsi="宋体" w:cs="宋体" w:eastAsia="宋体" w:hint="default"/>
          <w:b/>
          <w:bCs/>
          <w:sz w:val="16"/>
          <w:szCs w:val="16"/>
        </w:rPr>
        <w:t>减值准备年末</w:t>
      </w:r>
      <w:r>
        <w:rPr>
          <w:rFonts w:ascii="宋体" w:hAnsi="宋体" w:cs="宋体" w:eastAsia="宋体" w:hint="default"/>
          <w:b/>
          <w:bCs/>
          <w:w w:val="100"/>
          <w:sz w:val="16"/>
          <w:szCs w:val="16"/>
        </w:rPr>
        <w:t> </w:t>
      </w:r>
      <w:r>
        <w:rPr>
          <w:rFonts w:ascii="宋体" w:hAnsi="宋体" w:cs="宋体" w:eastAsia="宋体" w:hint="default"/>
          <w:b/>
          <w:bCs/>
          <w:sz w:val="16"/>
          <w:szCs w:val="16"/>
        </w:rPr>
        <w:t>余额</w:t>
      </w:r>
      <w:r>
        <w:rPr>
          <w:rFonts w:ascii="宋体" w:hAnsi="宋体" w:cs="宋体" w:eastAsia="宋体" w:hint="default"/>
          <w:sz w:val="16"/>
          <w:szCs w:val="16"/>
        </w:rPr>
      </w:r>
    </w:p>
    <w:p>
      <w:pPr>
        <w:spacing w:after="0" w:line="160" w:lineRule="auto"/>
        <w:jc w:val="left"/>
        <w:rPr>
          <w:rFonts w:ascii="宋体" w:hAnsi="宋体" w:cs="宋体" w:eastAsia="宋体" w:hint="default"/>
          <w:sz w:val="16"/>
          <w:szCs w:val="16"/>
        </w:rPr>
        <w:sectPr>
          <w:type w:val="continuous"/>
          <w:pgSz w:w="16840" w:h="11910" w:orient="landscape"/>
          <w:pgMar w:top="520" w:bottom="280" w:left="880" w:right="900"/>
          <w:cols w:num="5" w:equalWidth="0">
            <w:col w:w="3715" w:space="40"/>
            <w:col w:w="3765" w:space="40"/>
            <w:col w:w="2397" w:space="40"/>
            <w:col w:w="1969" w:space="40"/>
            <w:col w:w="3054"/>
          </w:cols>
        </w:sectPr>
      </w:pPr>
    </w:p>
    <w:p>
      <w:pPr>
        <w:spacing w:line="240" w:lineRule="auto" w:before="2"/>
        <w:rPr>
          <w:rFonts w:ascii="宋体" w:hAnsi="宋体" w:cs="宋体" w:eastAsia="宋体" w:hint="default"/>
          <w:b/>
          <w:bCs/>
          <w:sz w:val="2"/>
          <w:szCs w:val="2"/>
        </w:rPr>
      </w:pPr>
    </w:p>
    <w:tbl>
      <w:tblPr>
        <w:tblW w:w="0" w:type="auto"/>
        <w:jc w:val="left"/>
        <w:tblInd w:w="144" w:type="dxa"/>
        <w:tblLayout w:type="fixed"/>
        <w:tblCellMar>
          <w:top w:w="0" w:type="dxa"/>
          <w:left w:w="0" w:type="dxa"/>
          <w:bottom w:w="0" w:type="dxa"/>
          <w:right w:w="0" w:type="dxa"/>
        </w:tblCellMar>
        <w:tblLook w:val="01E0"/>
      </w:tblPr>
      <w:tblGrid>
        <w:gridCol w:w="4064"/>
        <w:gridCol w:w="1165"/>
        <w:gridCol w:w="1148"/>
        <w:gridCol w:w="1537"/>
        <w:gridCol w:w="1197"/>
        <w:gridCol w:w="1164"/>
        <w:gridCol w:w="929"/>
        <w:gridCol w:w="1228"/>
        <w:gridCol w:w="1278"/>
        <w:gridCol w:w="1074"/>
      </w:tblGrid>
      <w:tr>
        <w:trPr>
          <w:trHeight w:val="315" w:hRule="exact"/>
        </w:trPr>
        <w:tc>
          <w:tcPr>
            <w:tcW w:w="4064" w:type="dxa"/>
            <w:tcBorders>
              <w:top w:val="single" w:sz="4" w:space="0" w:color="000000"/>
              <w:left w:val="nil" w:sz="6" w:space="0" w:color="auto"/>
              <w:bottom w:val="nil" w:sz="6" w:space="0" w:color="auto"/>
              <w:right w:val="nil" w:sz="6" w:space="0" w:color="auto"/>
            </w:tcBorders>
          </w:tcPr>
          <w:p>
            <w:pPr>
              <w:pStyle w:val="TableParagraph"/>
              <w:tabs>
                <w:tab w:pos="3614" w:val="left" w:leader="none"/>
              </w:tabs>
              <w:spacing w:line="240" w:lineRule="auto" w:before="7"/>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深圳市倍测科技有限公司</w:t>
            </w:r>
            <w:r>
              <w:rPr>
                <w:rFonts w:ascii="Times New Roman" w:hAnsi="Times New Roman" w:cs="Times New Roman" w:eastAsia="Times New Roman" w:hint="default"/>
                <w:spacing w:val="-1"/>
                <w:position w:val="1"/>
                <w:sz w:val="16"/>
                <w:szCs w:val="16"/>
              </w:rPr>
              <w:tab/>
              <w:t>0.00</w:t>
            </w:r>
            <w:r>
              <w:rPr>
                <w:rFonts w:ascii="Times New Roman" w:hAnsi="Times New Roman" w:cs="Times New Roman" w:eastAsia="Times New Roman" w:hint="default"/>
                <w:spacing w:val="-1"/>
                <w:sz w:val="16"/>
                <w:szCs w:val="16"/>
              </w:rPr>
            </w:r>
          </w:p>
        </w:tc>
        <w:tc>
          <w:tcPr>
            <w:tcW w:w="1165"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75"/>
              <w:jc w:val="right"/>
              <w:rPr>
                <w:rFonts w:ascii="Times New Roman" w:hAnsi="Times New Roman" w:cs="Times New Roman" w:eastAsia="Times New Roman" w:hint="default"/>
                <w:sz w:val="16"/>
                <w:szCs w:val="16"/>
              </w:rPr>
            </w:pPr>
            <w:r>
              <w:rPr>
                <w:rFonts w:ascii="Times New Roman"/>
                <w:spacing w:val="-1"/>
                <w:sz w:val="16"/>
              </w:rPr>
              <w:t>5,000,000.00</w:t>
            </w:r>
          </w:p>
        </w:tc>
        <w:tc>
          <w:tcPr>
            <w:tcW w:w="1148"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50"/>
              <w:jc w:val="right"/>
              <w:rPr>
                <w:rFonts w:ascii="Times New Roman" w:hAnsi="Times New Roman" w:cs="Times New Roman" w:eastAsia="Times New Roman" w:hint="default"/>
                <w:sz w:val="16"/>
                <w:szCs w:val="16"/>
              </w:rPr>
            </w:pPr>
            <w:r>
              <w:rPr>
                <w:rFonts w:ascii="Times New Roman"/>
                <w:spacing w:val="-1"/>
                <w:sz w:val="16"/>
              </w:rPr>
              <w:t>0.00</w:t>
            </w:r>
          </w:p>
        </w:tc>
        <w:tc>
          <w:tcPr>
            <w:tcW w:w="1537"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489"/>
              <w:jc w:val="right"/>
              <w:rPr>
                <w:rFonts w:ascii="Times New Roman" w:hAnsi="Times New Roman" w:cs="Times New Roman" w:eastAsia="Times New Roman" w:hint="default"/>
                <w:sz w:val="16"/>
                <w:szCs w:val="16"/>
              </w:rPr>
            </w:pPr>
            <w:r>
              <w:rPr>
                <w:rFonts w:ascii="Times New Roman"/>
                <w:spacing w:val="-1"/>
                <w:sz w:val="16"/>
              </w:rPr>
              <w:t>297,292.10</w:t>
            </w:r>
          </w:p>
        </w:tc>
        <w:tc>
          <w:tcPr>
            <w:tcW w:w="1197"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26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69"/>
              <w:jc w:val="right"/>
              <w:rPr>
                <w:rFonts w:ascii="Times New Roman" w:hAnsi="Times New Roman" w:cs="Times New Roman" w:eastAsia="Times New Roman" w:hint="default"/>
                <w:sz w:val="16"/>
                <w:szCs w:val="16"/>
              </w:rPr>
            </w:pPr>
            <w:r>
              <w:rPr>
                <w:rFonts w:ascii="Times New Roman"/>
                <w:spacing w:val="-1"/>
                <w:sz w:val="16"/>
              </w:rPr>
              <w:t>5,297,292.10</w:t>
            </w:r>
          </w:p>
        </w:tc>
        <w:tc>
          <w:tcPr>
            <w:tcW w:w="1074"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79"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108" w:lineRule="exact"/>
              <w:ind w:left="23" w:right="0"/>
              <w:jc w:val="left"/>
              <w:rPr>
                <w:rFonts w:ascii="宋体" w:hAnsi="宋体" w:cs="宋体" w:eastAsia="宋体" w:hint="default"/>
                <w:sz w:val="16"/>
                <w:szCs w:val="16"/>
              </w:rPr>
            </w:pPr>
            <w:r>
              <w:rPr>
                <w:rFonts w:ascii="宋体" w:hAnsi="宋体" w:cs="宋体" w:eastAsia="宋体" w:hint="default"/>
                <w:sz w:val="16"/>
                <w:szCs w:val="16"/>
              </w:rPr>
              <w:t>达州广电同方无线数字电视有限公</w:t>
            </w:r>
          </w:p>
          <w:p>
            <w:pPr>
              <w:pStyle w:val="TableParagraph"/>
              <w:tabs>
                <w:tab w:pos="3055" w:val="left" w:leader="none"/>
              </w:tabs>
              <w:spacing w:line="245" w:lineRule="exact"/>
              <w:ind w:left="35" w:right="0"/>
              <w:jc w:val="left"/>
              <w:rPr>
                <w:rFonts w:ascii="Times New Roman" w:hAnsi="Times New Roman" w:cs="Times New Roman" w:eastAsia="Times New Roman" w:hint="default"/>
                <w:sz w:val="16"/>
                <w:szCs w:val="16"/>
              </w:rPr>
            </w:pPr>
            <w:r>
              <w:rPr>
                <w:rFonts w:ascii="宋体" w:hAnsi="宋体" w:cs="宋体" w:eastAsia="宋体" w:hint="default"/>
                <w:position w:val="-10"/>
                <w:sz w:val="16"/>
                <w:szCs w:val="16"/>
              </w:rPr>
              <w:t>司</w:t>
              <w:tab/>
            </w:r>
            <w:r>
              <w:rPr>
                <w:rFonts w:ascii="Times New Roman" w:hAnsi="Times New Roman" w:cs="Times New Roman" w:eastAsia="Times New Roman" w:hint="default"/>
                <w:sz w:val="16"/>
                <w:szCs w:val="16"/>
              </w:rPr>
              <w:t>5,535,990.49</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50"/>
              <w:jc w:val="right"/>
              <w:rPr>
                <w:rFonts w:ascii="Times New Roman" w:hAnsi="Times New Roman" w:cs="Times New Roman" w:eastAsia="Times New Roman" w:hint="default"/>
                <w:sz w:val="16"/>
                <w:szCs w:val="16"/>
              </w:rPr>
            </w:pPr>
            <w:r>
              <w:rPr>
                <w:rFonts w:ascii="Times New Roman"/>
                <w:spacing w:val="-1"/>
                <w:sz w:val="16"/>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90"/>
              <w:jc w:val="right"/>
              <w:rPr>
                <w:rFonts w:ascii="Times New Roman" w:hAnsi="Times New Roman" w:cs="Times New Roman" w:eastAsia="Times New Roman" w:hint="default"/>
                <w:sz w:val="16"/>
                <w:szCs w:val="16"/>
              </w:rPr>
            </w:pPr>
            <w:r>
              <w:rPr>
                <w:rFonts w:ascii="Times New Roman"/>
                <w:spacing w:val="-1"/>
                <w:sz w:val="16"/>
              </w:rPr>
              <w:t>-1,028,293.19</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69"/>
              <w:jc w:val="right"/>
              <w:rPr>
                <w:rFonts w:ascii="Times New Roman" w:hAnsi="Times New Roman" w:cs="Times New Roman" w:eastAsia="Times New Roman" w:hint="default"/>
                <w:sz w:val="16"/>
                <w:szCs w:val="16"/>
              </w:rPr>
            </w:pPr>
            <w:r>
              <w:rPr>
                <w:rFonts w:ascii="Times New Roman"/>
                <w:spacing w:val="-1"/>
                <w:sz w:val="16"/>
              </w:rPr>
              <w:t>4,507,697.30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80"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143" w:lineRule="exact"/>
              <w:ind w:left="23" w:right="0"/>
              <w:jc w:val="left"/>
              <w:rPr>
                <w:rFonts w:ascii="宋体" w:hAnsi="宋体" w:cs="宋体" w:eastAsia="宋体" w:hint="default"/>
                <w:sz w:val="16"/>
                <w:szCs w:val="16"/>
              </w:rPr>
            </w:pPr>
            <w:r>
              <w:rPr>
                <w:rFonts w:ascii="宋体" w:hAnsi="宋体" w:cs="宋体" w:eastAsia="宋体" w:hint="default"/>
                <w:sz w:val="16"/>
                <w:szCs w:val="16"/>
              </w:rPr>
              <w:t>同方致远（深圳）股权投资基金管</w:t>
            </w:r>
          </w:p>
          <w:p>
            <w:pPr>
              <w:pStyle w:val="TableParagraph"/>
              <w:tabs>
                <w:tab w:pos="3614" w:val="left" w:leader="none"/>
              </w:tabs>
              <w:spacing w:line="244" w:lineRule="exact"/>
              <w:ind w:left="35" w:right="0"/>
              <w:jc w:val="left"/>
              <w:rPr>
                <w:rFonts w:ascii="Times New Roman" w:hAnsi="Times New Roman" w:cs="Times New Roman" w:eastAsia="Times New Roman" w:hint="default"/>
                <w:sz w:val="16"/>
                <w:szCs w:val="16"/>
              </w:rPr>
            </w:pPr>
            <w:r>
              <w:rPr>
                <w:rFonts w:ascii="宋体" w:hAnsi="宋体" w:cs="宋体" w:eastAsia="宋体" w:hint="default"/>
                <w:spacing w:val="-1"/>
                <w:position w:val="-10"/>
                <w:sz w:val="16"/>
                <w:szCs w:val="16"/>
              </w:rPr>
              <w:t>理有限公司</w:t>
            </w:r>
            <w:r>
              <w:rPr>
                <w:rFonts w:ascii="Times New Roman" w:hAnsi="Times New Roman" w:cs="Times New Roman" w:eastAsia="Times New Roman" w:hint="default"/>
                <w:spacing w:val="-1"/>
                <w:sz w:val="16"/>
                <w:szCs w:val="16"/>
              </w:rPr>
              <w:tab/>
              <w:t>0.00</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75"/>
              <w:jc w:val="right"/>
              <w:rPr>
                <w:rFonts w:ascii="Times New Roman" w:hAnsi="Times New Roman" w:cs="Times New Roman" w:eastAsia="Times New Roman" w:hint="default"/>
                <w:sz w:val="16"/>
                <w:szCs w:val="16"/>
              </w:rPr>
            </w:pPr>
            <w:r>
              <w:rPr>
                <w:rFonts w:ascii="Times New Roman"/>
                <w:spacing w:val="-1"/>
                <w:sz w:val="16"/>
              </w:rPr>
              <w:t>4,500,000.00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50"/>
              <w:jc w:val="right"/>
              <w:rPr>
                <w:rFonts w:ascii="Times New Roman" w:hAnsi="Times New Roman" w:cs="Times New Roman" w:eastAsia="Times New Roman" w:hint="default"/>
                <w:sz w:val="16"/>
                <w:szCs w:val="16"/>
              </w:rPr>
            </w:pPr>
            <w:r>
              <w:rPr>
                <w:rFonts w:ascii="Times New Roman"/>
                <w:spacing w:val="-1"/>
                <w:sz w:val="16"/>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90"/>
              <w:jc w:val="right"/>
              <w:rPr>
                <w:rFonts w:ascii="Times New Roman" w:hAnsi="Times New Roman" w:cs="Times New Roman" w:eastAsia="Times New Roman" w:hint="default"/>
                <w:sz w:val="16"/>
                <w:szCs w:val="16"/>
              </w:rPr>
            </w:pPr>
            <w:r>
              <w:rPr>
                <w:rFonts w:ascii="Times New Roman"/>
                <w:spacing w:val="-1"/>
                <w:sz w:val="16"/>
              </w:rPr>
              <w:t>-416,417.58</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6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69"/>
              <w:jc w:val="right"/>
              <w:rPr>
                <w:rFonts w:ascii="Times New Roman" w:hAnsi="Times New Roman" w:cs="Times New Roman" w:eastAsia="Times New Roman" w:hint="default"/>
                <w:sz w:val="16"/>
                <w:szCs w:val="16"/>
              </w:rPr>
            </w:pPr>
            <w:r>
              <w:rPr>
                <w:rFonts w:ascii="Times New Roman"/>
                <w:spacing w:val="-1"/>
                <w:sz w:val="16"/>
              </w:rPr>
              <w:t>4,083,582.42</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06"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055" w:val="left" w:leader="none"/>
              </w:tabs>
              <w:spacing w:line="240" w:lineRule="auto" w:before="39"/>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洛阳同方数字电视有限公司</w:t>
              <w:tab/>
            </w:r>
            <w:r>
              <w:rPr>
                <w:rFonts w:ascii="Times New Roman" w:hAnsi="Times New Roman" w:cs="Times New Roman" w:eastAsia="Times New Roman" w:hint="default"/>
                <w:spacing w:val="-1"/>
                <w:sz w:val="16"/>
                <w:szCs w:val="16"/>
              </w:rPr>
              <w:t>4,677,944.76</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50"/>
              <w:jc w:val="right"/>
              <w:rPr>
                <w:rFonts w:ascii="Times New Roman" w:hAnsi="Times New Roman" w:cs="Times New Roman" w:eastAsia="Times New Roman" w:hint="default"/>
                <w:sz w:val="16"/>
                <w:szCs w:val="16"/>
              </w:rPr>
            </w:pPr>
            <w:r>
              <w:rPr>
                <w:rFonts w:ascii="Times New Roman"/>
                <w:spacing w:val="-1"/>
                <w:sz w:val="16"/>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90"/>
              <w:jc w:val="right"/>
              <w:rPr>
                <w:rFonts w:ascii="Times New Roman" w:hAnsi="Times New Roman" w:cs="Times New Roman" w:eastAsia="Times New Roman" w:hint="default"/>
                <w:sz w:val="16"/>
                <w:szCs w:val="16"/>
              </w:rPr>
            </w:pPr>
            <w:r>
              <w:rPr>
                <w:rFonts w:ascii="Times New Roman"/>
                <w:spacing w:val="-1"/>
                <w:sz w:val="16"/>
              </w:rPr>
              <w:t>-760,391.65</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69"/>
              <w:jc w:val="right"/>
              <w:rPr>
                <w:rFonts w:ascii="Times New Roman" w:hAnsi="Times New Roman" w:cs="Times New Roman" w:eastAsia="Times New Roman" w:hint="default"/>
                <w:sz w:val="16"/>
                <w:szCs w:val="16"/>
              </w:rPr>
            </w:pPr>
            <w:r>
              <w:rPr>
                <w:rFonts w:ascii="Times New Roman"/>
                <w:spacing w:val="-1"/>
                <w:sz w:val="16"/>
              </w:rPr>
              <w:t>3,917,553.11</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055" w:val="left" w:leader="none"/>
              </w:tabs>
              <w:spacing w:line="240" w:lineRule="auto" w:before="1"/>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同方佰宜科技（北京）有限公司</w:t>
              <w:tab/>
            </w:r>
            <w:r>
              <w:rPr>
                <w:rFonts w:ascii="Times New Roman" w:hAnsi="Times New Roman" w:cs="Times New Roman" w:eastAsia="Times New Roman" w:hint="default"/>
                <w:spacing w:val="-1"/>
                <w:sz w:val="16"/>
                <w:szCs w:val="16"/>
              </w:rPr>
              <w:t>4,337,221.21</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0"/>
              <w:jc w:val="right"/>
              <w:rPr>
                <w:rFonts w:ascii="Times New Roman" w:hAnsi="Times New Roman" w:cs="Times New Roman" w:eastAsia="Times New Roman" w:hint="default"/>
                <w:sz w:val="16"/>
                <w:szCs w:val="16"/>
              </w:rPr>
            </w:pPr>
            <w:r>
              <w:rPr>
                <w:rFonts w:ascii="Times New Roman"/>
                <w:spacing w:val="-1"/>
                <w:sz w:val="16"/>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90"/>
              <w:jc w:val="right"/>
              <w:rPr>
                <w:rFonts w:ascii="Times New Roman" w:hAnsi="Times New Roman" w:cs="Times New Roman" w:eastAsia="Times New Roman" w:hint="default"/>
                <w:sz w:val="16"/>
                <w:szCs w:val="16"/>
              </w:rPr>
            </w:pPr>
            <w:r>
              <w:rPr>
                <w:rFonts w:ascii="Times New Roman"/>
                <w:spacing w:val="-1"/>
                <w:sz w:val="16"/>
              </w:rPr>
              <w:t>-982,510.72</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9"/>
              <w:jc w:val="right"/>
              <w:rPr>
                <w:rFonts w:ascii="Times New Roman" w:hAnsi="Times New Roman" w:cs="Times New Roman" w:eastAsia="Times New Roman" w:hint="default"/>
                <w:sz w:val="16"/>
                <w:szCs w:val="16"/>
              </w:rPr>
            </w:pPr>
            <w:r>
              <w:rPr>
                <w:rFonts w:ascii="Times New Roman"/>
                <w:spacing w:val="-1"/>
                <w:sz w:val="16"/>
              </w:rPr>
              <w:t>3,354,710.49</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614" w:val="left" w:leader="none"/>
              </w:tabs>
              <w:spacing w:line="240" w:lineRule="auto" w:before="2"/>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深圳市五色检测技术服务有限公司</w:t>
            </w:r>
            <w:r>
              <w:rPr>
                <w:rFonts w:ascii="Times New Roman" w:hAnsi="Times New Roman" w:cs="Times New Roman" w:eastAsia="Times New Roman" w:hint="default"/>
                <w:spacing w:val="-1"/>
                <w:sz w:val="16"/>
                <w:szCs w:val="16"/>
              </w:rPr>
              <w:tab/>
              <w:t>0.00</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5"/>
              <w:jc w:val="right"/>
              <w:rPr>
                <w:rFonts w:ascii="Times New Roman" w:hAnsi="Times New Roman" w:cs="Times New Roman" w:eastAsia="Times New Roman" w:hint="default"/>
                <w:sz w:val="16"/>
                <w:szCs w:val="16"/>
              </w:rPr>
            </w:pPr>
            <w:r>
              <w:rPr>
                <w:rFonts w:ascii="Times New Roman"/>
                <w:spacing w:val="-1"/>
                <w:sz w:val="16"/>
              </w:rPr>
              <w:t>3,200,000.00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0"/>
              <w:jc w:val="right"/>
              <w:rPr>
                <w:rFonts w:ascii="Times New Roman" w:hAnsi="Times New Roman" w:cs="Times New Roman" w:eastAsia="Times New Roman" w:hint="default"/>
                <w:sz w:val="16"/>
                <w:szCs w:val="16"/>
              </w:rPr>
            </w:pPr>
            <w:r>
              <w:rPr>
                <w:rFonts w:ascii="Times New Roman"/>
                <w:spacing w:val="-1"/>
                <w:sz w:val="16"/>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89"/>
              <w:jc w:val="right"/>
              <w:rPr>
                <w:rFonts w:ascii="Times New Roman" w:hAnsi="Times New Roman" w:cs="Times New Roman" w:eastAsia="Times New Roman" w:hint="default"/>
                <w:sz w:val="16"/>
                <w:szCs w:val="16"/>
              </w:rPr>
            </w:pPr>
            <w:r>
              <w:rPr>
                <w:rFonts w:ascii="Times New Roman"/>
                <w:spacing w:val="-1"/>
                <w:sz w:val="16"/>
              </w:rPr>
              <w:t>-91.20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9"/>
              <w:jc w:val="right"/>
              <w:rPr>
                <w:rFonts w:ascii="Times New Roman" w:hAnsi="Times New Roman" w:cs="Times New Roman" w:eastAsia="Times New Roman" w:hint="default"/>
                <w:sz w:val="16"/>
                <w:szCs w:val="16"/>
              </w:rPr>
            </w:pPr>
            <w:r>
              <w:rPr>
                <w:rFonts w:ascii="Times New Roman"/>
                <w:spacing w:val="-1"/>
                <w:sz w:val="16"/>
              </w:rPr>
              <w:t>3,199,908.80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94"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055" w:val="left" w:leader="none"/>
              </w:tabs>
              <w:spacing w:line="240" w:lineRule="auto" w:before="1"/>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吉林同方科贸有限责任公司</w:t>
              <w:tab/>
            </w:r>
            <w:r>
              <w:rPr>
                <w:rFonts w:ascii="Times New Roman" w:hAnsi="Times New Roman" w:cs="Times New Roman" w:eastAsia="Times New Roman" w:hint="default"/>
                <w:spacing w:val="-1"/>
                <w:sz w:val="16"/>
                <w:szCs w:val="16"/>
              </w:rPr>
              <w:t>2,771,735.39</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0"/>
              <w:jc w:val="right"/>
              <w:rPr>
                <w:rFonts w:ascii="Times New Roman" w:hAnsi="Times New Roman" w:cs="Times New Roman" w:eastAsia="Times New Roman" w:hint="default"/>
                <w:sz w:val="16"/>
                <w:szCs w:val="16"/>
              </w:rPr>
            </w:pPr>
            <w:r>
              <w:rPr>
                <w:rFonts w:ascii="Times New Roman"/>
                <w:spacing w:val="-1"/>
                <w:sz w:val="16"/>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91"/>
              <w:jc w:val="right"/>
              <w:rPr>
                <w:rFonts w:ascii="Times New Roman" w:hAnsi="Times New Roman" w:cs="Times New Roman" w:eastAsia="Times New Roman" w:hint="default"/>
                <w:sz w:val="16"/>
                <w:szCs w:val="16"/>
              </w:rPr>
            </w:pPr>
            <w:r>
              <w:rPr>
                <w:rFonts w:ascii="Times New Roman"/>
                <w:spacing w:val="-1"/>
                <w:sz w:val="16"/>
              </w:rPr>
              <w:t>-71,022.87</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9"/>
              <w:jc w:val="right"/>
              <w:rPr>
                <w:rFonts w:ascii="Times New Roman" w:hAnsi="Times New Roman" w:cs="Times New Roman" w:eastAsia="Times New Roman" w:hint="default"/>
                <w:sz w:val="16"/>
                <w:szCs w:val="16"/>
              </w:rPr>
            </w:pPr>
            <w:r>
              <w:rPr>
                <w:rFonts w:ascii="Times New Roman"/>
                <w:spacing w:val="-1"/>
                <w:sz w:val="16"/>
              </w:rPr>
              <w:t>2,700,712.52</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19"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106" w:lineRule="exact"/>
              <w:ind w:left="23" w:right="0"/>
              <w:jc w:val="left"/>
              <w:rPr>
                <w:rFonts w:ascii="Times New Roman" w:hAnsi="Times New Roman" w:cs="Times New Roman" w:eastAsia="Times New Roman" w:hint="default"/>
                <w:sz w:val="16"/>
                <w:szCs w:val="16"/>
              </w:rPr>
            </w:pPr>
            <w:r>
              <w:rPr>
                <w:rFonts w:ascii="Times New Roman"/>
                <w:sz w:val="16"/>
              </w:rPr>
              <w:t>LimePC Multimedia</w:t>
            </w:r>
            <w:r>
              <w:rPr>
                <w:rFonts w:ascii="Times New Roman"/>
                <w:spacing w:val="-20"/>
                <w:sz w:val="16"/>
              </w:rPr>
              <w:t> </w:t>
            </w:r>
            <w:r>
              <w:rPr>
                <w:rFonts w:ascii="Times New Roman"/>
                <w:sz w:val="16"/>
              </w:rPr>
              <w:t>Technologies</w:t>
            </w:r>
          </w:p>
          <w:p>
            <w:pPr>
              <w:pStyle w:val="TableParagraph"/>
              <w:tabs>
                <w:tab w:pos="3055" w:val="left" w:leader="none"/>
              </w:tabs>
              <w:spacing w:line="228" w:lineRule="exact"/>
              <w:ind w:left="35" w:right="0"/>
              <w:jc w:val="left"/>
              <w:rPr>
                <w:rFonts w:ascii="Times New Roman" w:hAnsi="Times New Roman" w:cs="Times New Roman" w:eastAsia="Times New Roman" w:hint="default"/>
                <w:sz w:val="16"/>
                <w:szCs w:val="16"/>
              </w:rPr>
            </w:pPr>
            <w:r>
              <w:rPr>
                <w:rFonts w:ascii="Times New Roman"/>
                <w:spacing w:val="-1"/>
                <w:position w:val="-8"/>
                <w:sz w:val="16"/>
              </w:rPr>
              <w:t>Co.,Limited</w:t>
              <w:tab/>
            </w:r>
            <w:r>
              <w:rPr>
                <w:rFonts w:ascii="Times New Roman"/>
                <w:spacing w:val="-1"/>
                <w:sz w:val="16"/>
              </w:rPr>
              <w:t>2,470,662.50</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0"/>
              <w:jc w:val="right"/>
              <w:rPr>
                <w:rFonts w:ascii="Times New Roman" w:hAnsi="Times New Roman" w:cs="Times New Roman" w:eastAsia="Times New Roman" w:hint="default"/>
                <w:sz w:val="16"/>
                <w:szCs w:val="16"/>
              </w:rPr>
            </w:pPr>
            <w:r>
              <w:rPr>
                <w:rFonts w:ascii="Times New Roman"/>
                <w:spacing w:val="-1"/>
                <w:sz w:val="16"/>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89"/>
              <w:jc w:val="right"/>
              <w:rPr>
                <w:rFonts w:ascii="Times New Roman" w:hAnsi="Times New Roman" w:cs="Times New Roman" w:eastAsia="Times New Roman" w:hint="default"/>
                <w:sz w:val="16"/>
                <w:szCs w:val="16"/>
              </w:rPr>
            </w:pPr>
            <w:r>
              <w:rPr>
                <w:rFonts w:ascii="Times New Roman"/>
                <w:spacing w:val="-1"/>
                <w:sz w:val="16"/>
              </w:rPr>
              <w:t>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4"/>
              <w:jc w:val="right"/>
              <w:rPr>
                <w:rFonts w:ascii="Times New Roman" w:hAnsi="Times New Roman" w:cs="Times New Roman" w:eastAsia="Times New Roman" w:hint="default"/>
                <w:sz w:val="16"/>
                <w:szCs w:val="16"/>
              </w:rPr>
            </w:pPr>
            <w:r>
              <w:rPr>
                <w:rFonts w:ascii="Times New Roman"/>
                <w:spacing w:val="-1"/>
                <w:sz w:val="16"/>
              </w:rPr>
              <w:t>-143,460.12</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9"/>
              <w:jc w:val="right"/>
              <w:rPr>
                <w:rFonts w:ascii="Times New Roman" w:hAnsi="Times New Roman" w:cs="Times New Roman" w:eastAsia="Times New Roman" w:hint="default"/>
                <w:sz w:val="16"/>
                <w:szCs w:val="16"/>
              </w:rPr>
            </w:pPr>
            <w:r>
              <w:rPr>
                <w:rFonts w:ascii="Times New Roman"/>
                <w:spacing w:val="-1"/>
                <w:sz w:val="16"/>
              </w:rPr>
              <w:t>2,327,202.38</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Times New Roman" w:hAnsi="Times New Roman" w:cs="Times New Roman" w:eastAsia="Times New Roman" w:hint="default"/>
                <w:sz w:val="16"/>
                <w:szCs w:val="16"/>
              </w:rPr>
            </w:pPr>
            <w:r>
              <w:rPr>
                <w:rFonts w:ascii="Times New Roman"/>
                <w:spacing w:val="-1"/>
                <w:sz w:val="16"/>
              </w:rPr>
              <w:t>2,327,202.38</w:t>
            </w:r>
          </w:p>
        </w:tc>
      </w:tr>
      <w:tr>
        <w:trPr>
          <w:trHeight w:val="295"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614" w:val="left" w:leader="none"/>
              </w:tabs>
              <w:spacing w:line="240" w:lineRule="auto" w:before="26"/>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内蒙古清烯碳能科技发展有限公司</w:t>
            </w:r>
            <w:r>
              <w:rPr>
                <w:rFonts w:ascii="Times New Roman" w:hAnsi="Times New Roman" w:cs="Times New Roman" w:eastAsia="Times New Roman" w:hint="default"/>
                <w:spacing w:val="-1"/>
                <w:sz w:val="16"/>
                <w:szCs w:val="16"/>
              </w:rPr>
              <w:tab/>
              <w:t>0.00</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5"/>
              <w:jc w:val="right"/>
              <w:rPr>
                <w:rFonts w:ascii="Times New Roman" w:hAnsi="Times New Roman" w:cs="Times New Roman" w:eastAsia="Times New Roman" w:hint="default"/>
                <w:sz w:val="16"/>
                <w:szCs w:val="16"/>
              </w:rPr>
            </w:pPr>
            <w:r>
              <w:rPr>
                <w:rFonts w:ascii="Times New Roman"/>
                <w:spacing w:val="-1"/>
                <w:sz w:val="16"/>
              </w:rPr>
              <w:t>2,000,000.00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0"/>
              <w:jc w:val="right"/>
              <w:rPr>
                <w:rFonts w:ascii="Times New Roman" w:hAnsi="Times New Roman" w:cs="Times New Roman" w:eastAsia="Times New Roman" w:hint="default"/>
                <w:sz w:val="16"/>
                <w:szCs w:val="16"/>
              </w:rPr>
            </w:pPr>
            <w:r>
              <w:rPr>
                <w:rFonts w:ascii="Times New Roman"/>
                <w:spacing w:val="-1"/>
                <w:sz w:val="16"/>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90"/>
              <w:jc w:val="right"/>
              <w:rPr>
                <w:rFonts w:ascii="Times New Roman" w:hAnsi="Times New Roman" w:cs="Times New Roman" w:eastAsia="Times New Roman" w:hint="default"/>
                <w:sz w:val="16"/>
                <w:szCs w:val="16"/>
              </w:rPr>
            </w:pPr>
            <w:r>
              <w:rPr>
                <w:rFonts w:ascii="Times New Roman"/>
                <w:spacing w:val="-1"/>
                <w:sz w:val="16"/>
              </w:rPr>
              <w:t>-115,726.05</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9"/>
              <w:jc w:val="right"/>
              <w:rPr>
                <w:rFonts w:ascii="Times New Roman" w:hAnsi="Times New Roman" w:cs="Times New Roman" w:eastAsia="Times New Roman" w:hint="default"/>
                <w:sz w:val="16"/>
                <w:szCs w:val="16"/>
              </w:rPr>
            </w:pPr>
            <w:r>
              <w:rPr>
                <w:rFonts w:ascii="Times New Roman"/>
                <w:spacing w:val="-1"/>
                <w:sz w:val="16"/>
              </w:rPr>
              <w:t>1,884,273.95</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614" w:val="left" w:leader="none"/>
              </w:tabs>
              <w:spacing w:line="240" w:lineRule="auto" w:before="2"/>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广州同艺照明有限公司</w:t>
            </w:r>
            <w:r>
              <w:rPr>
                <w:rFonts w:ascii="Times New Roman" w:hAnsi="Times New Roman" w:cs="Times New Roman" w:eastAsia="Times New Roman" w:hint="default"/>
                <w:spacing w:val="-1"/>
                <w:sz w:val="16"/>
                <w:szCs w:val="16"/>
              </w:rPr>
              <w:tab/>
              <w:t>0.00</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5"/>
              <w:jc w:val="right"/>
              <w:rPr>
                <w:rFonts w:ascii="Times New Roman" w:hAnsi="Times New Roman" w:cs="Times New Roman" w:eastAsia="Times New Roman" w:hint="default"/>
                <w:sz w:val="16"/>
                <w:szCs w:val="16"/>
              </w:rPr>
            </w:pPr>
            <w:r>
              <w:rPr>
                <w:rFonts w:ascii="Times New Roman"/>
                <w:spacing w:val="-1"/>
                <w:sz w:val="16"/>
              </w:rPr>
              <w:t>1,560,000.00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0"/>
              <w:jc w:val="right"/>
              <w:rPr>
                <w:rFonts w:ascii="Times New Roman" w:hAnsi="Times New Roman" w:cs="Times New Roman" w:eastAsia="Times New Roman" w:hint="default"/>
                <w:sz w:val="16"/>
                <w:szCs w:val="16"/>
              </w:rPr>
            </w:pPr>
            <w:r>
              <w:rPr>
                <w:rFonts w:ascii="Times New Roman"/>
                <w:spacing w:val="-1"/>
                <w:sz w:val="16"/>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89"/>
              <w:jc w:val="right"/>
              <w:rPr>
                <w:rFonts w:ascii="Times New Roman" w:hAnsi="Times New Roman" w:cs="Times New Roman" w:eastAsia="Times New Roman" w:hint="default"/>
                <w:sz w:val="16"/>
                <w:szCs w:val="16"/>
              </w:rPr>
            </w:pPr>
            <w:r>
              <w:rPr>
                <w:rFonts w:ascii="Times New Roman"/>
                <w:spacing w:val="-1"/>
                <w:sz w:val="16"/>
              </w:rPr>
              <w:t>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9"/>
              <w:jc w:val="right"/>
              <w:rPr>
                <w:rFonts w:ascii="Times New Roman" w:hAnsi="Times New Roman" w:cs="Times New Roman" w:eastAsia="Times New Roman" w:hint="default"/>
                <w:sz w:val="16"/>
                <w:szCs w:val="16"/>
              </w:rPr>
            </w:pPr>
            <w:r>
              <w:rPr>
                <w:rFonts w:ascii="Times New Roman"/>
                <w:spacing w:val="-1"/>
                <w:sz w:val="16"/>
              </w:rPr>
              <w:t>1,560,000.00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
              <w:jc w:val="right"/>
              <w:rPr>
                <w:rFonts w:ascii="Times New Roman" w:hAnsi="Times New Roman" w:cs="Times New Roman" w:eastAsia="Times New Roman" w:hint="default"/>
                <w:sz w:val="16"/>
                <w:szCs w:val="16"/>
              </w:rPr>
            </w:pPr>
            <w:r>
              <w:rPr>
                <w:rFonts w:ascii="Times New Roman"/>
                <w:spacing w:val="-1"/>
                <w:sz w:val="16"/>
              </w:rPr>
              <w:t>1,560,000.00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175" w:val="left" w:leader="none"/>
              </w:tabs>
              <w:spacing w:line="240" w:lineRule="auto" w:before="34"/>
              <w:ind w:left="23" w:right="0"/>
              <w:jc w:val="left"/>
              <w:rPr>
                <w:rFonts w:ascii="Times New Roman" w:hAnsi="Times New Roman" w:cs="Times New Roman" w:eastAsia="Times New Roman" w:hint="default"/>
                <w:sz w:val="16"/>
                <w:szCs w:val="16"/>
              </w:rPr>
            </w:pPr>
            <w:r>
              <w:rPr>
                <w:rFonts w:ascii="Times New Roman"/>
                <w:sz w:val="16"/>
              </w:rPr>
              <w:t>Technovator</w:t>
            </w:r>
            <w:r>
              <w:rPr>
                <w:rFonts w:ascii="Times New Roman"/>
                <w:spacing w:val="-8"/>
                <w:sz w:val="16"/>
              </w:rPr>
              <w:t> </w:t>
            </w:r>
            <w:r>
              <w:rPr>
                <w:rFonts w:ascii="Times New Roman"/>
                <w:sz w:val="16"/>
              </w:rPr>
              <w:t>Qatar</w:t>
              <w:tab/>
              <w:t>184,361.40</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0"/>
              <w:jc w:val="right"/>
              <w:rPr>
                <w:rFonts w:ascii="Times New Roman" w:hAnsi="Times New Roman" w:cs="Times New Roman" w:eastAsia="Times New Roman" w:hint="default"/>
                <w:sz w:val="16"/>
                <w:szCs w:val="16"/>
              </w:rPr>
            </w:pPr>
            <w:r>
              <w:rPr>
                <w:rFonts w:ascii="Times New Roman"/>
                <w:spacing w:val="-1"/>
                <w:sz w:val="16"/>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89"/>
              <w:jc w:val="right"/>
              <w:rPr>
                <w:rFonts w:ascii="Times New Roman" w:hAnsi="Times New Roman" w:cs="Times New Roman" w:eastAsia="Times New Roman" w:hint="default"/>
                <w:sz w:val="16"/>
                <w:szCs w:val="16"/>
              </w:rPr>
            </w:pPr>
            <w:r>
              <w:rPr>
                <w:rFonts w:ascii="Times New Roman"/>
                <w:spacing w:val="-1"/>
                <w:sz w:val="16"/>
              </w:rPr>
              <w:t>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9"/>
              <w:jc w:val="right"/>
              <w:rPr>
                <w:rFonts w:ascii="Times New Roman" w:hAnsi="Times New Roman" w:cs="Times New Roman" w:eastAsia="Times New Roman" w:hint="default"/>
                <w:sz w:val="16"/>
                <w:szCs w:val="16"/>
              </w:rPr>
            </w:pPr>
            <w:r>
              <w:rPr>
                <w:rFonts w:ascii="Times New Roman"/>
                <w:spacing w:val="-1"/>
                <w:sz w:val="16"/>
              </w:rPr>
              <w:t>184,361.40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16"/>
                <w:szCs w:val="16"/>
              </w:rPr>
            </w:pPr>
            <w:r>
              <w:rPr>
                <w:rFonts w:ascii="Times New Roman"/>
                <w:spacing w:val="-1"/>
                <w:sz w:val="16"/>
              </w:rPr>
              <w:t>184,361.40</w:t>
            </w:r>
          </w:p>
        </w:tc>
      </w:tr>
      <w:tr>
        <w:trPr>
          <w:trHeight w:val="306"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055" w:val="left" w:leader="none"/>
              </w:tabs>
              <w:spacing w:line="240" w:lineRule="auto" w:before="2"/>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滨州广电同方数字电视有限公司</w:t>
              <w:tab/>
            </w:r>
            <w:r>
              <w:rPr>
                <w:rFonts w:ascii="Times New Roman" w:hAnsi="Times New Roman" w:cs="Times New Roman" w:eastAsia="Times New Roman" w:hint="default"/>
                <w:spacing w:val="-1"/>
                <w:sz w:val="16"/>
                <w:szCs w:val="16"/>
              </w:rPr>
              <w:t>1,840,000.00</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0"/>
              <w:jc w:val="right"/>
              <w:rPr>
                <w:rFonts w:ascii="Times New Roman" w:hAnsi="Times New Roman" w:cs="Times New Roman" w:eastAsia="Times New Roman" w:hint="default"/>
                <w:sz w:val="16"/>
                <w:szCs w:val="16"/>
              </w:rPr>
            </w:pPr>
            <w:r>
              <w:rPr>
                <w:rFonts w:ascii="Times New Roman"/>
                <w:spacing w:val="-1"/>
                <w:sz w:val="16"/>
              </w:rPr>
              <w:t>1,840,000.00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89"/>
              <w:jc w:val="right"/>
              <w:rPr>
                <w:rFonts w:ascii="Times New Roman" w:hAnsi="Times New Roman" w:cs="Times New Roman" w:eastAsia="Times New Roman" w:hint="default"/>
                <w:sz w:val="16"/>
                <w:szCs w:val="16"/>
              </w:rPr>
            </w:pPr>
            <w:r>
              <w:rPr>
                <w:rFonts w:ascii="Times New Roman"/>
                <w:spacing w:val="-1"/>
                <w:sz w:val="16"/>
              </w:rPr>
              <w:t>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9"/>
              <w:jc w:val="right"/>
              <w:rPr>
                <w:rFonts w:ascii="Times New Roman" w:hAnsi="Times New Roman" w:cs="Times New Roman" w:eastAsia="Times New Roman" w:hint="default"/>
                <w:sz w:val="16"/>
                <w:szCs w:val="16"/>
              </w:rPr>
            </w:pPr>
            <w:r>
              <w:rPr>
                <w:rFonts w:ascii="Times New Roman"/>
                <w:spacing w:val="-1"/>
                <w:sz w:val="16"/>
              </w:rPr>
              <w:t>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42"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113" w:lineRule="exact"/>
              <w:ind w:left="23" w:right="0"/>
              <w:jc w:val="left"/>
              <w:rPr>
                <w:rFonts w:ascii="宋体" w:hAnsi="宋体" w:cs="宋体" w:eastAsia="宋体" w:hint="default"/>
                <w:sz w:val="16"/>
                <w:szCs w:val="16"/>
              </w:rPr>
            </w:pPr>
            <w:r>
              <w:rPr>
                <w:rFonts w:ascii="宋体" w:hAnsi="宋体" w:cs="宋体" w:eastAsia="宋体" w:hint="default"/>
                <w:sz w:val="16"/>
                <w:szCs w:val="16"/>
              </w:rPr>
              <w:t>合肥嘉融康泽投资合伙企业</w:t>
            </w:r>
            <w:r>
              <w:rPr>
                <w:rFonts w:ascii="Times New Roman" w:hAnsi="Times New Roman" w:cs="Times New Roman" w:eastAsia="Times New Roman" w:hint="default"/>
                <w:sz w:val="16"/>
                <w:szCs w:val="16"/>
              </w:rPr>
              <w:t>(</w:t>
            </w:r>
            <w:r>
              <w:rPr>
                <w:rFonts w:ascii="宋体" w:hAnsi="宋体" w:cs="宋体" w:eastAsia="宋体" w:hint="default"/>
                <w:sz w:val="16"/>
                <w:szCs w:val="16"/>
              </w:rPr>
              <w:t>有限</w:t>
            </w:r>
          </w:p>
          <w:p>
            <w:pPr>
              <w:pStyle w:val="TableParagraph"/>
              <w:tabs>
                <w:tab w:pos="3614" w:val="left" w:leader="none"/>
              </w:tabs>
              <w:spacing w:line="251" w:lineRule="exact"/>
              <w:ind w:left="35" w:right="0"/>
              <w:jc w:val="left"/>
              <w:rPr>
                <w:rFonts w:ascii="Times New Roman" w:hAnsi="Times New Roman" w:cs="Times New Roman" w:eastAsia="Times New Roman" w:hint="default"/>
                <w:sz w:val="16"/>
                <w:szCs w:val="16"/>
              </w:rPr>
            </w:pPr>
            <w:r>
              <w:rPr>
                <w:rFonts w:ascii="宋体" w:hAnsi="宋体" w:cs="宋体" w:eastAsia="宋体" w:hint="default"/>
                <w:position w:val="-10"/>
                <w:sz w:val="16"/>
                <w:szCs w:val="16"/>
              </w:rPr>
              <w:t>合伙</w:t>
            </w:r>
            <w:r>
              <w:rPr>
                <w:rFonts w:ascii="Times New Roman" w:hAnsi="Times New Roman" w:cs="Times New Roman" w:eastAsia="Times New Roman" w:hint="default"/>
                <w:position w:val="-10"/>
                <w:sz w:val="16"/>
                <w:szCs w:val="16"/>
              </w:rPr>
              <w:t>)</w:t>
            </w:r>
            <w:r>
              <w:rPr>
                <w:rFonts w:ascii="Times New Roman" w:hAnsi="Times New Roman" w:cs="Times New Roman" w:eastAsia="Times New Roman" w:hint="default"/>
                <w:sz w:val="16"/>
                <w:szCs w:val="16"/>
              </w:rPr>
              <w:tab/>
              <w:t>0.00</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5"/>
              <w:jc w:val="right"/>
              <w:rPr>
                <w:rFonts w:ascii="Times New Roman" w:hAnsi="Times New Roman" w:cs="Times New Roman" w:eastAsia="Times New Roman" w:hint="default"/>
                <w:sz w:val="16"/>
                <w:szCs w:val="16"/>
              </w:rPr>
            </w:pPr>
            <w:r>
              <w:rPr>
                <w:rFonts w:ascii="Times New Roman"/>
                <w:spacing w:val="-2"/>
                <w:sz w:val="16"/>
              </w:rPr>
              <w:t>30,000,000.00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0"/>
              <w:jc w:val="right"/>
              <w:rPr>
                <w:rFonts w:ascii="Times New Roman" w:hAnsi="Times New Roman" w:cs="Times New Roman" w:eastAsia="Times New Roman" w:hint="default"/>
                <w:sz w:val="16"/>
                <w:szCs w:val="16"/>
              </w:rPr>
            </w:pPr>
            <w:r>
              <w:rPr>
                <w:rFonts w:ascii="Times New Roman"/>
                <w:spacing w:val="-2"/>
                <w:sz w:val="16"/>
              </w:rPr>
              <w:t>30,480,321.26</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89"/>
              <w:jc w:val="right"/>
              <w:rPr>
                <w:rFonts w:ascii="Times New Roman" w:hAnsi="Times New Roman" w:cs="Times New Roman" w:eastAsia="Times New Roman" w:hint="default"/>
                <w:sz w:val="16"/>
                <w:szCs w:val="16"/>
              </w:rPr>
            </w:pPr>
            <w:r>
              <w:rPr>
                <w:rFonts w:ascii="Times New Roman"/>
                <w:spacing w:val="-1"/>
                <w:sz w:val="16"/>
              </w:rPr>
              <w:t>480,321.26</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6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69"/>
              <w:jc w:val="right"/>
              <w:rPr>
                <w:rFonts w:ascii="Times New Roman" w:hAnsi="Times New Roman" w:cs="Times New Roman" w:eastAsia="Times New Roman" w:hint="default"/>
                <w:sz w:val="16"/>
                <w:szCs w:val="16"/>
              </w:rPr>
            </w:pPr>
            <w:r>
              <w:rPr>
                <w:rFonts w:ascii="Times New Roman"/>
                <w:spacing w:val="-1"/>
                <w:sz w:val="16"/>
              </w:rPr>
              <w:t>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306"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614" w:val="left" w:leader="none"/>
              </w:tabs>
              <w:spacing w:line="240" w:lineRule="auto" w:before="38"/>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北京同方博宇工程技术有限公司</w:t>
            </w:r>
            <w:r>
              <w:rPr>
                <w:rFonts w:ascii="Times New Roman" w:hAnsi="Times New Roman" w:cs="Times New Roman" w:eastAsia="Times New Roman" w:hint="default"/>
                <w:spacing w:val="-1"/>
                <w:sz w:val="16"/>
                <w:szCs w:val="16"/>
              </w:rPr>
              <w:tab/>
              <w:t>0.00</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50"/>
              <w:jc w:val="right"/>
              <w:rPr>
                <w:rFonts w:ascii="Times New Roman" w:hAnsi="Times New Roman" w:cs="Times New Roman" w:eastAsia="Times New Roman" w:hint="default"/>
                <w:sz w:val="16"/>
                <w:szCs w:val="16"/>
              </w:rPr>
            </w:pPr>
            <w:r>
              <w:rPr>
                <w:rFonts w:ascii="Times New Roman"/>
                <w:spacing w:val="-1"/>
                <w:sz w:val="16"/>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89"/>
              <w:jc w:val="right"/>
              <w:rPr>
                <w:rFonts w:ascii="Times New Roman" w:hAnsi="Times New Roman" w:cs="Times New Roman" w:eastAsia="Times New Roman" w:hint="default"/>
                <w:sz w:val="16"/>
                <w:szCs w:val="16"/>
              </w:rPr>
            </w:pPr>
            <w:r>
              <w:rPr>
                <w:rFonts w:ascii="Times New Roman"/>
                <w:spacing w:val="-1"/>
                <w:sz w:val="16"/>
              </w:rPr>
              <w:t>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71"/>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69"/>
              <w:jc w:val="right"/>
              <w:rPr>
                <w:rFonts w:ascii="Times New Roman" w:hAnsi="Times New Roman" w:cs="Times New Roman" w:eastAsia="Times New Roman" w:hint="default"/>
                <w:sz w:val="16"/>
                <w:szCs w:val="16"/>
              </w:rPr>
            </w:pPr>
            <w:r>
              <w:rPr>
                <w:rFonts w:ascii="Times New Roman"/>
                <w:spacing w:val="-1"/>
                <w:sz w:val="16"/>
              </w:rPr>
              <w:t>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614" w:val="left" w:leader="none"/>
              </w:tabs>
              <w:spacing w:line="240" w:lineRule="auto" w:before="3"/>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重庆同方合志科技有限公司</w:t>
            </w:r>
            <w:r>
              <w:rPr>
                <w:rFonts w:ascii="Times New Roman" w:hAnsi="Times New Roman" w:cs="Times New Roman" w:eastAsia="Times New Roman" w:hint="default"/>
                <w:spacing w:val="-1"/>
                <w:position w:val="1"/>
                <w:sz w:val="16"/>
                <w:szCs w:val="16"/>
              </w:rPr>
              <w:tab/>
              <w:t>0.00</w:t>
            </w:r>
            <w:r>
              <w:rPr>
                <w:rFonts w:ascii="Times New Roman" w:hAnsi="Times New Roman" w:cs="Times New Roman" w:eastAsia="Times New Roman" w:hint="default"/>
                <w:spacing w:val="-1"/>
                <w:sz w:val="16"/>
                <w:szCs w:val="16"/>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0"/>
              <w:jc w:val="right"/>
              <w:rPr>
                <w:rFonts w:ascii="Times New Roman" w:hAnsi="Times New Roman" w:cs="Times New Roman" w:eastAsia="Times New Roman" w:hint="default"/>
                <w:sz w:val="16"/>
                <w:szCs w:val="16"/>
              </w:rPr>
            </w:pPr>
            <w:r>
              <w:rPr>
                <w:rFonts w:ascii="Times New Roman"/>
                <w:spacing w:val="-1"/>
                <w:sz w:val="16"/>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89"/>
              <w:jc w:val="right"/>
              <w:rPr>
                <w:rFonts w:ascii="Times New Roman" w:hAnsi="Times New Roman" w:cs="Times New Roman" w:eastAsia="Times New Roman" w:hint="default"/>
                <w:sz w:val="16"/>
                <w:szCs w:val="16"/>
              </w:rPr>
            </w:pPr>
            <w:r>
              <w:rPr>
                <w:rFonts w:ascii="Times New Roman"/>
                <w:spacing w:val="-1"/>
                <w:sz w:val="16"/>
              </w:rPr>
              <w:t>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9"/>
              <w:jc w:val="right"/>
              <w:rPr>
                <w:rFonts w:ascii="Times New Roman" w:hAnsi="Times New Roman" w:cs="Times New Roman" w:eastAsia="Times New Roman" w:hint="default"/>
                <w:sz w:val="16"/>
                <w:szCs w:val="16"/>
              </w:rPr>
            </w:pPr>
            <w:r>
              <w:rPr>
                <w:rFonts w:ascii="Times New Roman"/>
                <w:spacing w:val="-1"/>
                <w:sz w:val="16"/>
              </w:rPr>
              <w:t>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614" w:val="left" w:leader="none"/>
              </w:tabs>
              <w:spacing w:line="240" w:lineRule="auto" w:before="2"/>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北京中录同方文化传播有限公司</w:t>
            </w:r>
            <w:r>
              <w:rPr>
                <w:rFonts w:ascii="Times New Roman" w:hAnsi="Times New Roman" w:cs="Times New Roman" w:eastAsia="Times New Roman" w:hint="default"/>
                <w:spacing w:val="-1"/>
                <w:sz w:val="16"/>
                <w:szCs w:val="16"/>
              </w:rPr>
              <w:tab/>
              <w:t>0.00</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0"/>
              <w:jc w:val="right"/>
              <w:rPr>
                <w:rFonts w:ascii="Times New Roman" w:hAnsi="Times New Roman" w:cs="Times New Roman" w:eastAsia="Times New Roman" w:hint="default"/>
                <w:sz w:val="16"/>
                <w:szCs w:val="16"/>
              </w:rPr>
            </w:pPr>
            <w:r>
              <w:rPr>
                <w:rFonts w:ascii="Times New Roman"/>
                <w:spacing w:val="-1"/>
                <w:sz w:val="16"/>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89"/>
              <w:jc w:val="right"/>
              <w:rPr>
                <w:rFonts w:ascii="Times New Roman" w:hAnsi="Times New Roman" w:cs="Times New Roman" w:eastAsia="Times New Roman" w:hint="default"/>
                <w:sz w:val="16"/>
                <w:szCs w:val="16"/>
              </w:rPr>
            </w:pPr>
            <w:r>
              <w:rPr>
                <w:rFonts w:ascii="Times New Roman"/>
                <w:spacing w:val="-1"/>
                <w:sz w:val="16"/>
              </w:rPr>
              <w:t>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9"/>
              <w:jc w:val="right"/>
              <w:rPr>
                <w:rFonts w:ascii="Times New Roman" w:hAnsi="Times New Roman" w:cs="Times New Roman" w:eastAsia="Times New Roman" w:hint="default"/>
                <w:sz w:val="16"/>
                <w:szCs w:val="16"/>
              </w:rPr>
            </w:pPr>
            <w:r>
              <w:rPr>
                <w:rFonts w:ascii="Times New Roman"/>
                <w:spacing w:val="-1"/>
                <w:sz w:val="16"/>
              </w:rPr>
              <w:t>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614" w:val="left" w:leader="none"/>
              </w:tabs>
              <w:spacing w:line="240" w:lineRule="auto" w:before="3"/>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北京海视安数据科技有限公司</w:t>
            </w:r>
            <w:r>
              <w:rPr>
                <w:rFonts w:ascii="Times New Roman" w:hAnsi="Times New Roman" w:cs="Times New Roman" w:eastAsia="Times New Roman" w:hint="default"/>
                <w:spacing w:val="-1"/>
                <w:position w:val="1"/>
                <w:sz w:val="16"/>
                <w:szCs w:val="16"/>
              </w:rPr>
              <w:tab/>
              <w:t>0.00</w:t>
            </w:r>
            <w:r>
              <w:rPr>
                <w:rFonts w:ascii="Times New Roman" w:hAnsi="Times New Roman" w:cs="Times New Roman" w:eastAsia="Times New Roman" w:hint="default"/>
                <w:spacing w:val="-1"/>
                <w:sz w:val="16"/>
                <w:szCs w:val="16"/>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0"/>
              <w:jc w:val="right"/>
              <w:rPr>
                <w:rFonts w:ascii="Times New Roman" w:hAnsi="Times New Roman" w:cs="Times New Roman" w:eastAsia="Times New Roman" w:hint="default"/>
                <w:sz w:val="16"/>
                <w:szCs w:val="16"/>
              </w:rPr>
            </w:pPr>
            <w:r>
              <w:rPr>
                <w:rFonts w:ascii="Times New Roman"/>
                <w:spacing w:val="-1"/>
                <w:sz w:val="16"/>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89"/>
              <w:jc w:val="right"/>
              <w:rPr>
                <w:rFonts w:ascii="Times New Roman" w:hAnsi="Times New Roman" w:cs="Times New Roman" w:eastAsia="Times New Roman" w:hint="default"/>
                <w:sz w:val="16"/>
                <w:szCs w:val="16"/>
              </w:rPr>
            </w:pPr>
            <w:r>
              <w:rPr>
                <w:rFonts w:ascii="Times New Roman"/>
                <w:spacing w:val="-1"/>
                <w:sz w:val="16"/>
              </w:rPr>
              <w:t>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9"/>
              <w:jc w:val="right"/>
              <w:rPr>
                <w:rFonts w:ascii="Times New Roman" w:hAnsi="Times New Roman" w:cs="Times New Roman" w:eastAsia="Times New Roman" w:hint="default"/>
                <w:sz w:val="16"/>
                <w:szCs w:val="16"/>
              </w:rPr>
            </w:pPr>
            <w:r>
              <w:rPr>
                <w:rFonts w:ascii="Times New Roman"/>
                <w:spacing w:val="-1"/>
                <w:sz w:val="16"/>
              </w:rPr>
              <w:t>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0" w:hRule="exact"/>
        </w:trPr>
        <w:tc>
          <w:tcPr>
            <w:tcW w:w="4064" w:type="dxa"/>
            <w:tcBorders>
              <w:top w:val="nil" w:sz="6" w:space="0" w:color="auto"/>
              <w:left w:val="nil" w:sz="6" w:space="0" w:color="auto"/>
              <w:bottom w:val="nil" w:sz="6" w:space="0" w:color="auto"/>
              <w:right w:val="nil" w:sz="6" w:space="0" w:color="auto"/>
            </w:tcBorders>
          </w:tcPr>
          <w:p>
            <w:pPr>
              <w:pStyle w:val="TableParagraph"/>
              <w:tabs>
                <w:tab w:pos="3614" w:val="left" w:leader="none"/>
              </w:tabs>
              <w:spacing w:line="240" w:lineRule="auto" w:before="2"/>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北京文录激光科技有限公司</w:t>
            </w:r>
            <w:r>
              <w:rPr>
                <w:rFonts w:ascii="Times New Roman" w:hAnsi="Times New Roman" w:cs="Times New Roman" w:eastAsia="Times New Roman" w:hint="default"/>
                <w:spacing w:val="-1"/>
                <w:sz w:val="16"/>
                <w:szCs w:val="16"/>
              </w:rPr>
              <w:tab/>
              <w:t>0.00</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0"/>
              <w:jc w:val="right"/>
              <w:rPr>
                <w:rFonts w:ascii="Times New Roman" w:hAnsi="Times New Roman" w:cs="Times New Roman" w:eastAsia="Times New Roman" w:hint="default"/>
                <w:sz w:val="16"/>
                <w:szCs w:val="16"/>
              </w:rPr>
            </w:pPr>
            <w:r>
              <w:rPr>
                <w:rFonts w:ascii="Times New Roman"/>
                <w:spacing w:val="-1"/>
                <w:sz w:val="16"/>
              </w:rPr>
              <w:t>0.00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89"/>
              <w:jc w:val="right"/>
              <w:rPr>
                <w:rFonts w:ascii="Times New Roman" w:hAnsi="Times New Roman" w:cs="Times New Roman" w:eastAsia="Times New Roman" w:hint="default"/>
                <w:sz w:val="16"/>
                <w:szCs w:val="16"/>
              </w:rPr>
            </w:pPr>
            <w:r>
              <w:rPr>
                <w:rFonts w:ascii="Times New Roman"/>
                <w:spacing w:val="-1"/>
                <w:sz w:val="16"/>
              </w:rPr>
              <w:t>0.00</w:t>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9"/>
              <w:jc w:val="right"/>
              <w:rPr>
                <w:rFonts w:ascii="Times New Roman" w:hAnsi="Times New Roman" w:cs="Times New Roman" w:eastAsia="Times New Roman" w:hint="default"/>
                <w:sz w:val="16"/>
                <w:szCs w:val="16"/>
              </w:rPr>
            </w:pPr>
            <w:r>
              <w:rPr>
                <w:rFonts w:ascii="Times New Roman"/>
                <w:spacing w:val="-1"/>
                <w:sz w:val="16"/>
              </w:rPr>
              <w:t>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
              <w:jc w:val="right"/>
              <w:rPr>
                <w:rFonts w:ascii="Times New Roman" w:hAnsi="Times New Roman" w:cs="Times New Roman" w:eastAsia="Times New Roman" w:hint="default"/>
                <w:sz w:val="16"/>
                <w:szCs w:val="16"/>
              </w:rPr>
            </w:pPr>
            <w:r>
              <w:rPr>
                <w:rFonts w:ascii="Times New Roman"/>
                <w:spacing w:val="-1"/>
                <w:sz w:val="16"/>
              </w:rPr>
              <w:t>0.00</w:t>
            </w:r>
          </w:p>
        </w:tc>
      </w:tr>
      <w:tr>
        <w:trPr>
          <w:trHeight w:val="272" w:hRule="exact"/>
        </w:trPr>
        <w:tc>
          <w:tcPr>
            <w:tcW w:w="4064" w:type="dxa"/>
            <w:tcBorders>
              <w:top w:val="nil" w:sz="6" w:space="0" w:color="auto"/>
              <w:left w:val="nil" w:sz="6" w:space="0" w:color="auto"/>
              <w:bottom w:val="single" w:sz="4" w:space="0" w:color="000000"/>
              <w:right w:val="nil" w:sz="6" w:space="0" w:color="auto"/>
            </w:tcBorders>
          </w:tcPr>
          <w:p>
            <w:pPr>
              <w:pStyle w:val="TableParagraph"/>
              <w:tabs>
                <w:tab w:pos="3614" w:val="left" w:leader="none"/>
              </w:tabs>
              <w:spacing w:line="240" w:lineRule="auto" w:before="3"/>
              <w:ind w:left="23" w:right="0"/>
              <w:jc w:val="left"/>
              <w:rPr>
                <w:rFonts w:ascii="Times New Roman" w:hAnsi="Times New Roman" w:cs="Times New Roman" w:eastAsia="Times New Roman" w:hint="default"/>
                <w:sz w:val="16"/>
                <w:szCs w:val="16"/>
              </w:rPr>
            </w:pPr>
            <w:r>
              <w:rPr>
                <w:rFonts w:ascii="宋体" w:hAnsi="宋体" w:cs="宋体" w:eastAsia="宋体" w:hint="default"/>
                <w:spacing w:val="-1"/>
                <w:sz w:val="16"/>
                <w:szCs w:val="16"/>
              </w:rPr>
              <w:t>北京同方博宇工程技术公司</w:t>
            </w:r>
            <w:r>
              <w:rPr>
                <w:rFonts w:ascii="Times New Roman" w:hAnsi="Times New Roman" w:cs="Times New Roman" w:eastAsia="Times New Roman" w:hint="default"/>
                <w:spacing w:val="-1"/>
                <w:position w:val="1"/>
                <w:sz w:val="16"/>
                <w:szCs w:val="16"/>
              </w:rPr>
              <w:tab/>
              <w:t>0.00</w:t>
            </w:r>
            <w:r>
              <w:rPr>
                <w:rFonts w:ascii="Times New Roman" w:hAnsi="Times New Roman" w:cs="Times New Roman" w:eastAsia="Times New Roman" w:hint="default"/>
                <w:spacing w:val="-1"/>
                <w:sz w:val="16"/>
                <w:szCs w:val="16"/>
              </w:rPr>
            </w:r>
          </w:p>
        </w:tc>
        <w:tc>
          <w:tcPr>
            <w:tcW w:w="116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74"/>
              <w:jc w:val="right"/>
              <w:rPr>
                <w:rFonts w:ascii="Times New Roman" w:hAnsi="Times New Roman" w:cs="Times New Roman" w:eastAsia="Times New Roman" w:hint="default"/>
                <w:sz w:val="16"/>
                <w:szCs w:val="16"/>
              </w:rPr>
            </w:pPr>
            <w:r>
              <w:rPr>
                <w:rFonts w:ascii="Times New Roman"/>
                <w:spacing w:val="-1"/>
                <w:sz w:val="16"/>
              </w:rPr>
              <w:t>0.00</w:t>
            </w:r>
          </w:p>
        </w:tc>
        <w:tc>
          <w:tcPr>
            <w:tcW w:w="114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50"/>
              <w:jc w:val="right"/>
              <w:rPr>
                <w:rFonts w:ascii="Times New Roman" w:hAnsi="Times New Roman" w:cs="Times New Roman" w:eastAsia="Times New Roman" w:hint="default"/>
                <w:sz w:val="16"/>
                <w:szCs w:val="16"/>
              </w:rPr>
            </w:pPr>
            <w:r>
              <w:rPr>
                <w:rFonts w:ascii="Times New Roman"/>
                <w:spacing w:val="-1"/>
                <w:sz w:val="16"/>
              </w:rPr>
              <w:t>0.00</w:t>
            </w:r>
          </w:p>
        </w:tc>
        <w:tc>
          <w:tcPr>
            <w:tcW w:w="1537"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489"/>
              <w:jc w:val="right"/>
              <w:rPr>
                <w:rFonts w:ascii="Times New Roman" w:hAnsi="Times New Roman" w:cs="Times New Roman" w:eastAsia="Times New Roman" w:hint="default"/>
                <w:sz w:val="16"/>
                <w:szCs w:val="16"/>
              </w:rPr>
            </w:pPr>
            <w:r>
              <w:rPr>
                <w:rFonts w:ascii="Times New Roman"/>
                <w:spacing w:val="-1"/>
                <w:sz w:val="16"/>
              </w:rPr>
              <w:t>0.00</w:t>
            </w:r>
          </w:p>
        </w:tc>
        <w:tc>
          <w:tcPr>
            <w:tcW w:w="1197"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left="68" w:right="0"/>
              <w:jc w:val="center"/>
              <w:rPr>
                <w:rFonts w:ascii="Times New Roman" w:hAnsi="Times New Roman" w:cs="Times New Roman" w:eastAsia="Times New Roman" w:hint="default"/>
                <w:sz w:val="16"/>
                <w:szCs w:val="16"/>
              </w:rPr>
            </w:pPr>
            <w:r>
              <w:rPr>
                <w:rFonts w:ascii="Times New Roman"/>
                <w:sz w:val="16"/>
              </w:rPr>
              <w:t>0.00</w:t>
            </w:r>
          </w:p>
        </w:tc>
        <w:tc>
          <w:tcPr>
            <w:tcW w:w="1164"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34"/>
              <w:jc w:val="center"/>
              <w:rPr>
                <w:rFonts w:ascii="Times New Roman" w:hAnsi="Times New Roman" w:cs="Times New Roman" w:eastAsia="Times New Roman" w:hint="default"/>
                <w:sz w:val="16"/>
                <w:szCs w:val="16"/>
              </w:rPr>
            </w:pPr>
            <w:r>
              <w:rPr>
                <w:rFonts w:ascii="Times New Roman"/>
                <w:sz w:val="16"/>
              </w:rPr>
              <w:t>0.00</w:t>
            </w:r>
          </w:p>
        </w:tc>
        <w:tc>
          <w:tcPr>
            <w:tcW w:w="92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86"/>
              <w:jc w:val="right"/>
              <w:rPr>
                <w:rFonts w:ascii="Times New Roman" w:hAnsi="Times New Roman" w:cs="Times New Roman" w:eastAsia="Times New Roman" w:hint="default"/>
                <w:sz w:val="16"/>
                <w:szCs w:val="16"/>
              </w:rPr>
            </w:pPr>
            <w:r>
              <w:rPr>
                <w:rFonts w:ascii="Times New Roman"/>
                <w:spacing w:val="-1"/>
                <w:sz w:val="16"/>
              </w:rPr>
              <w:t>0.00</w:t>
            </w:r>
          </w:p>
        </w:tc>
        <w:tc>
          <w:tcPr>
            <w:tcW w:w="122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264"/>
              <w:jc w:val="right"/>
              <w:rPr>
                <w:rFonts w:ascii="Times New Roman" w:hAnsi="Times New Roman" w:cs="Times New Roman" w:eastAsia="Times New Roman" w:hint="default"/>
                <w:sz w:val="16"/>
                <w:szCs w:val="16"/>
              </w:rPr>
            </w:pPr>
            <w:r>
              <w:rPr>
                <w:rFonts w:ascii="Times New Roman"/>
                <w:spacing w:val="-1"/>
                <w:sz w:val="16"/>
              </w:rPr>
              <w:t>0.00</w:t>
            </w:r>
          </w:p>
        </w:tc>
        <w:tc>
          <w:tcPr>
            <w:tcW w:w="127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69"/>
              <w:jc w:val="right"/>
              <w:rPr>
                <w:rFonts w:ascii="Times New Roman" w:hAnsi="Times New Roman" w:cs="Times New Roman" w:eastAsia="Times New Roman" w:hint="default"/>
                <w:sz w:val="16"/>
                <w:szCs w:val="16"/>
              </w:rPr>
            </w:pPr>
            <w:r>
              <w:rPr>
                <w:rFonts w:ascii="Times New Roman"/>
                <w:spacing w:val="-1"/>
                <w:sz w:val="16"/>
              </w:rPr>
              <w:t>0.00</w:t>
            </w:r>
          </w:p>
        </w:tc>
        <w:tc>
          <w:tcPr>
            <w:tcW w:w="1074"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59"/>
              <w:jc w:val="right"/>
              <w:rPr>
                <w:rFonts w:ascii="Times New Roman" w:hAnsi="Times New Roman" w:cs="Times New Roman" w:eastAsia="Times New Roman" w:hint="default"/>
                <w:sz w:val="16"/>
                <w:szCs w:val="16"/>
              </w:rPr>
            </w:pPr>
            <w:r>
              <w:rPr>
                <w:rFonts w:ascii="Times New Roman"/>
                <w:spacing w:val="-1"/>
                <w:sz w:val="16"/>
              </w:rPr>
              <w:t>0.00</w:t>
            </w:r>
          </w:p>
        </w:tc>
      </w:tr>
    </w:tbl>
    <w:p>
      <w:pPr>
        <w:tabs>
          <w:tab w:pos="2837" w:val="left" w:leader="none"/>
          <w:tab w:pos="6649" w:val="left" w:leader="none"/>
          <w:tab w:pos="9069" w:val="left" w:leader="none"/>
          <w:tab w:pos="11618" w:val="left" w:leader="none"/>
          <w:tab w:pos="13905" w:val="left" w:leader="none"/>
        </w:tabs>
        <w:spacing w:before="7"/>
        <w:ind w:left="168" w:right="0" w:firstLine="0"/>
        <w:jc w:val="left"/>
        <w:rPr>
          <w:rFonts w:ascii="Times New Roman" w:hAnsi="Times New Roman" w:cs="Times New Roman" w:eastAsia="Times New Roman" w:hint="default"/>
          <w:sz w:val="16"/>
          <w:szCs w:val="16"/>
        </w:rPr>
      </w:pPr>
      <w:r>
        <w:rPr>
          <w:rFonts w:ascii="宋体" w:hAnsi="宋体" w:cs="宋体" w:eastAsia="宋体" w:hint="default"/>
          <w:b/>
          <w:bCs/>
          <w:sz w:val="16"/>
          <w:szCs w:val="16"/>
        </w:rPr>
        <w:t>合计</w:t>
        <w:tab/>
      </w:r>
      <w:r>
        <w:rPr>
          <w:rFonts w:ascii="Times New Roman" w:hAnsi="Times New Roman" w:cs="Times New Roman" w:eastAsia="Times New Roman" w:hint="default"/>
          <w:b/>
          <w:bCs/>
          <w:sz w:val="16"/>
          <w:szCs w:val="16"/>
        </w:rPr>
        <w:t>12,180,452,835.03   5,500,201,663.06  </w:t>
      </w:r>
      <w:r>
        <w:rPr>
          <w:rFonts w:ascii="Times New Roman" w:hAnsi="Times New Roman" w:cs="Times New Roman" w:eastAsia="Times New Roman" w:hint="default"/>
          <w:b/>
          <w:bCs/>
          <w:spacing w:val="23"/>
          <w:sz w:val="16"/>
          <w:szCs w:val="16"/>
        </w:rPr>
        <w:t> </w:t>
      </w:r>
      <w:r>
        <w:rPr>
          <w:rFonts w:ascii="Times New Roman" w:hAnsi="Times New Roman" w:cs="Times New Roman" w:eastAsia="Times New Roman" w:hint="default"/>
          <w:b/>
          <w:bCs/>
          <w:sz w:val="16"/>
          <w:szCs w:val="16"/>
        </w:rPr>
        <w:t>32,320,321.26</w:t>
        <w:tab/>
        <w:t>838,500,724.94  </w:t>
      </w:r>
      <w:r>
        <w:rPr>
          <w:rFonts w:ascii="Times New Roman" w:hAnsi="Times New Roman" w:cs="Times New Roman" w:eastAsia="Times New Roman" w:hint="default"/>
          <w:b/>
          <w:bCs/>
          <w:spacing w:val="9"/>
          <w:sz w:val="16"/>
          <w:szCs w:val="16"/>
        </w:rPr>
        <w:t> </w:t>
      </w:r>
      <w:r>
        <w:rPr>
          <w:rFonts w:ascii="Times New Roman" w:hAnsi="Times New Roman" w:cs="Times New Roman" w:eastAsia="Times New Roman" w:hint="default"/>
          <w:b/>
          <w:bCs/>
          <w:sz w:val="16"/>
          <w:szCs w:val="16"/>
        </w:rPr>
        <w:t>-289,135,263.84</w:t>
        <w:tab/>
        <w:t>-18,139,365.46 </w:t>
      </w:r>
      <w:r>
        <w:rPr>
          <w:rFonts w:ascii="Times New Roman" w:hAnsi="Times New Roman" w:cs="Times New Roman" w:eastAsia="Times New Roman" w:hint="default"/>
          <w:b/>
          <w:bCs/>
          <w:spacing w:val="24"/>
          <w:sz w:val="16"/>
          <w:szCs w:val="16"/>
        </w:rPr>
        <w:t> </w:t>
      </w:r>
      <w:r>
        <w:rPr>
          <w:rFonts w:ascii="Times New Roman" w:hAnsi="Times New Roman" w:cs="Times New Roman" w:eastAsia="Times New Roman" w:hint="default"/>
          <w:b/>
          <w:bCs/>
          <w:sz w:val="16"/>
          <w:szCs w:val="16"/>
        </w:rPr>
        <w:t>456,782,046.79</w:t>
        <w:tab/>
        <w:t>-143,460.12</w:t>
      </w:r>
      <w:r>
        <w:rPr>
          <w:rFonts w:ascii="Times New Roman" w:hAnsi="Times New Roman" w:cs="Times New Roman" w:eastAsia="Times New Roman" w:hint="default"/>
          <w:b/>
          <w:bCs/>
          <w:spacing w:val="16"/>
          <w:sz w:val="16"/>
          <w:szCs w:val="16"/>
        </w:rPr>
        <w:t> </w:t>
      </w:r>
      <w:r>
        <w:rPr>
          <w:rFonts w:ascii="Times New Roman" w:hAnsi="Times New Roman" w:cs="Times New Roman" w:eastAsia="Times New Roman" w:hint="default"/>
          <w:b/>
          <w:bCs/>
          <w:sz w:val="16"/>
          <w:szCs w:val="16"/>
        </w:rPr>
        <w:t>17,722,634,765.56</w:t>
        <w:tab/>
        <w:t>372,229,037.18</w:t>
      </w:r>
      <w:r>
        <w:rPr>
          <w:rFonts w:ascii="Times New Roman" w:hAnsi="Times New Roman" w:cs="Times New Roman" w:eastAsia="Times New Roman" w:hint="default"/>
          <w:sz w:val="16"/>
          <w:szCs w:val="16"/>
        </w:rPr>
      </w:r>
    </w:p>
    <w:p>
      <w:pPr>
        <w:spacing w:line="240" w:lineRule="auto" w:before="6"/>
        <w:rPr>
          <w:rFonts w:ascii="Times New Roman" w:hAnsi="Times New Roman" w:cs="Times New Roman" w:eastAsia="Times New Roman" w:hint="default"/>
          <w:b/>
          <w:bCs/>
          <w:sz w:val="4"/>
          <w:szCs w:val="4"/>
        </w:rPr>
      </w:pPr>
    </w:p>
    <w:p>
      <w:pPr>
        <w:spacing w:line="28"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41.35pt;height:1.45pt;mso-position-horizontal-relative:char;mso-position-vertical-relative:line" coordorigin="0,0" coordsize="14827,29">
            <v:group style="position:absolute;left:14;top:14;width:2588;height:2" coordorigin="14,14" coordsize="2588,2">
              <v:shape style="position:absolute;left:14;top:14;width:2588;height:2" coordorigin="14,14" coordsize="2588,0" path="m14,14l2602,14e" filled="false" stroked="true" strokeweight="1.44pt" strokecolor="#000000">
                <v:path arrowok="t"/>
              </v:shape>
            </v:group>
            <v:group style="position:absolute;left:2588;top:14;width:29;height:2" coordorigin="2588,14" coordsize="29,2">
              <v:shape style="position:absolute;left:2588;top:14;width:29;height:2" coordorigin="2588,14" coordsize="29,0" path="m2588,14l2616,14e" filled="false" stroked="true" strokeweight="1.44pt" strokecolor="#000000">
                <v:path arrowok="t"/>
              </v:shape>
            </v:group>
            <v:group style="position:absolute;left:2616;top:14;width:1330;height:2" coordorigin="2616,14" coordsize="1330,2">
              <v:shape style="position:absolute;left:2616;top:14;width:1330;height:2" coordorigin="2616,14" coordsize="1330,0" path="m2616,14l3946,14e" filled="false" stroked="true" strokeweight="1.44pt" strokecolor="#000000">
                <v:path arrowok="t"/>
              </v:shape>
            </v:group>
            <v:group style="position:absolute;left:3932;top:14;width:29;height:2" coordorigin="3932,14" coordsize="29,2">
              <v:shape style="position:absolute;left:3932;top:14;width:29;height:2" coordorigin="3932,14" coordsize="29,0" path="m3932,14l3960,14e" filled="false" stroked="true" strokeweight="1.44pt" strokecolor="#000000">
                <v:path arrowok="t"/>
              </v:shape>
            </v:group>
            <v:group style="position:absolute;left:3960;top:14;width:1249;height:2" coordorigin="3960,14" coordsize="1249,2">
              <v:shape style="position:absolute;left:3960;top:14;width:1249;height:2" coordorigin="3960,14" coordsize="1249,0" path="m3960,14l5209,14e" filled="false" stroked="true" strokeweight="1.44pt" strokecolor="#000000">
                <v:path arrowok="t"/>
              </v:shape>
            </v:group>
            <v:group style="position:absolute;left:5195;top:14;width:29;height:2" coordorigin="5195,14" coordsize="29,2">
              <v:shape style="position:absolute;left:5195;top:14;width:29;height:2" coordorigin="5195,14" coordsize="29,0" path="m5195,14l5223,14e" filled="false" stroked="true" strokeweight="1.44pt" strokecolor="#000000">
                <v:path arrowok="t"/>
              </v:shape>
            </v:group>
            <v:group style="position:absolute;left:5223;top:14;width:1061;height:2" coordorigin="5223,14" coordsize="1061,2">
              <v:shape style="position:absolute;left:5223;top:14;width:1061;height:2" coordorigin="5223,14" coordsize="1061,0" path="m5223,14l6284,14e" filled="false" stroked="true" strokeweight="1.44pt" strokecolor="#000000">
                <v:path arrowok="t"/>
              </v:shape>
            </v:group>
            <v:group style="position:absolute;left:6270;top:14;width:29;height:2" coordorigin="6270,14" coordsize="29,2">
              <v:shape style="position:absolute;left:6270;top:14;width:29;height:2" coordorigin="6270,14" coordsize="29,0" path="m6270,14l6299,14e" filled="false" stroked="true" strokeweight="1.44pt" strokecolor="#000000">
                <v:path arrowok="t"/>
              </v:shape>
            </v:group>
            <v:group style="position:absolute;left:6299;top:14;width:1260;height:2" coordorigin="6299,14" coordsize="1260,2">
              <v:shape style="position:absolute;left:6299;top:14;width:1260;height:2" coordorigin="6299,14" coordsize="1260,0" path="m6299,14l7559,14e" filled="false" stroked="true" strokeweight="1.44pt" strokecolor="#000000">
                <v:path arrowok="t"/>
              </v:shape>
            </v:group>
            <v:group style="position:absolute;left:7544;top:14;width:29;height:2" coordorigin="7544,14" coordsize="29,2">
              <v:shape style="position:absolute;left:7544;top:14;width:29;height:2" coordorigin="7544,14" coordsize="29,0" path="m7544,14l7573,14e" filled="false" stroked="true" strokeweight="1.44pt" strokecolor="#000000">
                <v:path arrowok="t"/>
              </v:shape>
            </v:group>
            <v:group style="position:absolute;left:7573;top:14;width:1189;height:2" coordorigin="7573,14" coordsize="1189,2">
              <v:shape style="position:absolute;left:7573;top:14;width:1189;height:2" coordorigin="7573,14" coordsize="1189,0" path="m7573,14l8761,14e" filled="false" stroked="true" strokeweight="1.44pt" strokecolor="#000000">
                <v:path arrowok="t"/>
              </v:shape>
            </v:group>
            <v:group style="position:absolute;left:8747;top:14;width:29;height:2" coordorigin="8747,14" coordsize="29,2">
              <v:shape style="position:absolute;left:8747;top:14;width:29;height:2" coordorigin="8747,14" coordsize="29,0" path="m8747,14l8776,14e" filled="false" stroked="true" strokeweight="1.44pt" strokecolor="#000000">
                <v:path arrowok="t"/>
              </v:shape>
            </v:group>
            <v:group style="position:absolute;left:8776;top:14;width:1176;height:2" coordorigin="8776,14" coordsize="1176,2">
              <v:shape style="position:absolute;left:8776;top:14;width:1176;height:2" coordorigin="8776,14" coordsize="1176,0" path="m8776,14l9952,14e" filled="false" stroked="true" strokeweight="1.44pt" strokecolor="#000000">
                <v:path arrowok="t"/>
              </v:shape>
            </v:group>
            <v:group style="position:absolute;left:9937;top:14;width:29;height:2" coordorigin="9937,14" coordsize="29,2">
              <v:shape style="position:absolute;left:9937;top:14;width:29;height:2" coordorigin="9937,14" coordsize="29,0" path="m9937,14l9966,14e" filled="false" stroked="true" strokeweight="1.44pt" strokecolor="#000000">
                <v:path arrowok="t"/>
              </v:shape>
            </v:group>
            <v:group style="position:absolute;left:9966;top:14;width:1107;height:2" coordorigin="9966,14" coordsize="1107,2">
              <v:shape style="position:absolute;left:9966;top:14;width:1107;height:2" coordorigin="9966,14" coordsize="1107,0" path="m9966,14l11073,14e" filled="false" stroked="true" strokeweight="1.44pt" strokecolor="#000000">
                <v:path arrowok="t"/>
              </v:shape>
            </v:group>
            <v:group style="position:absolute;left:11058;top:14;width:29;height:2" coordorigin="11058,14" coordsize="29,2">
              <v:shape style="position:absolute;left:11058;top:14;width:29;height:2" coordorigin="11058,14" coordsize="29,0" path="m11058,14l11087,14e" filled="false" stroked="true" strokeweight="1.44pt" strokecolor="#000000">
                <v:path arrowok="t"/>
              </v:shape>
            </v:group>
            <v:group style="position:absolute;left:11087;top:14;width:1215;height:2" coordorigin="11087,14" coordsize="1215,2">
              <v:shape style="position:absolute;left:11087;top:14;width:1215;height:2" coordorigin="11087,14" coordsize="1215,0" path="m11087,14l12302,14e" filled="false" stroked="true" strokeweight="1.44pt" strokecolor="#000000">
                <v:path arrowok="t"/>
              </v:shape>
            </v:group>
            <v:group style="position:absolute;left:12288;top:14;width:29;height:2" coordorigin="12288,14" coordsize="29,2">
              <v:shape style="position:absolute;left:12288;top:14;width:29;height:2" coordorigin="12288,14" coordsize="29,0" path="m12288,14l12316,14e" filled="false" stroked="true" strokeweight="1.44pt" strokecolor="#000000">
                <v:path arrowok="t"/>
              </v:shape>
            </v:group>
            <v:group style="position:absolute;left:12316;top:14;width:1260;height:2" coordorigin="12316,14" coordsize="1260,2">
              <v:shape style="position:absolute;left:12316;top:14;width:1260;height:2" coordorigin="12316,14" coordsize="1260,0" path="m12316,14l13576,14e" filled="false" stroked="true" strokeweight="1.44pt" strokecolor="#000000">
                <v:path arrowok="t"/>
              </v:shape>
            </v:group>
            <v:group style="position:absolute;left:13562;top:14;width:29;height:2" coordorigin="13562,14" coordsize="29,2">
              <v:shape style="position:absolute;left:13562;top:14;width:29;height:2" coordorigin="13562,14" coordsize="29,0" path="m13562,14l13591,14e" filled="false" stroked="true" strokeweight="1.44pt" strokecolor="#000000">
                <v:path arrowok="t"/>
              </v:shape>
            </v:group>
            <v:group style="position:absolute;left:13591;top:14;width:1222;height:2" coordorigin="13591,14" coordsize="1222,2">
              <v:shape style="position:absolute;left:13591;top:14;width:1222;height:2" coordorigin="13591,14" coordsize="1222,0" path="m13591,14l14812,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after="0" w:line="28" w:lineRule="exact"/>
        <w:rPr>
          <w:rFonts w:ascii="Times New Roman" w:hAnsi="Times New Roman" w:cs="Times New Roman" w:eastAsia="Times New Roman" w:hint="default"/>
          <w:sz w:val="2"/>
          <w:szCs w:val="2"/>
        </w:rPr>
        <w:sectPr>
          <w:type w:val="continuous"/>
          <w:pgSz w:w="16840" w:h="11910" w:orient="landscape"/>
          <w:pgMar w:top="520" w:bottom="280" w:left="880" w:right="900"/>
        </w:sectPr>
      </w:pPr>
    </w:p>
    <w:p>
      <w:pPr>
        <w:tabs>
          <w:tab w:pos="1163" w:val="left" w:leader="none"/>
        </w:tabs>
        <w:spacing w:before="6"/>
        <w:ind w:left="666"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长期股权投资减值准备</w:t>
      </w:r>
    </w:p>
    <w:p>
      <w:pPr>
        <w:spacing w:line="240" w:lineRule="auto" w:before="6"/>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718"/>
        <w:gridCol w:w="1297"/>
        <w:gridCol w:w="1342"/>
        <w:gridCol w:w="1028"/>
        <w:gridCol w:w="1341"/>
      </w:tblGrid>
      <w:tr>
        <w:trPr>
          <w:trHeight w:val="307" w:hRule="exact"/>
        </w:trPr>
        <w:tc>
          <w:tcPr>
            <w:tcW w:w="371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297"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c>
          <w:tcPr>
            <w:tcW w:w="134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028" w:type="dxa"/>
            <w:tcBorders>
              <w:top w:val="single" w:sz="12" w:space="0" w:color="000000"/>
              <w:left w:val="nil" w:sz="6" w:space="0" w:color="auto"/>
              <w:bottom w:val="single" w:sz="4" w:space="0" w:color="000000"/>
              <w:right w:val="nil" w:sz="6" w:space="0" w:color="auto"/>
            </w:tcBorders>
          </w:tcPr>
          <w:p>
            <w:pPr>
              <w:pStyle w:val="TableParagraph"/>
              <w:spacing w:line="234" w:lineRule="exact"/>
              <w:ind w:right="152"/>
              <w:jc w:val="right"/>
              <w:rPr>
                <w:rFonts w:ascii="宋体" w:hAnsi="宋体" w:cs="宋体" w:eastAsia="宋体" w:hint="default"/>
                <w:sz w:val="18"/>
                <w:szCs w:val="18"/>
              </w:rPr>
            </w:pPr>
            <w:r>
              <w:rPr>
                <w:rFonts w:ascii="宋体" w:hAnsi="宋体" w:cs="宋体" w:eastAsia="宋体" w:hint="default"/>
                <w:b/>
                <w:bCs/>
                <w:w w:val="95"/>
                <w:sz w:val="18"/>
                <w:szCs w:val="18"/>
              </w:rPr>
              <w:t>本年减少</w:t>
            </w:r>
            <w:r>
              <w:rPr>
                <w:rFonts w:ascii="宋体" w:hAnsi="宋体" w:cs="宋体" w:eastAsia="宋体" w:hint="default"/>
                <w:sz w:val="18"/>
                <w:szCs w:val="18"/>
              </w:rPr>
            </w:r>
          </w:p>
        </w:tc>
        <w:tc>
          <w:tcPr>
            <w:tcW w:w="1341"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291" w:hRule="exact"/>
        </w:trPr>
        <w:tc>
          <w:tcPr>
            <w:tcW w:w="3718"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深圳市华融泰资产管理有限公司</w:t>
            </w:r>
          </w:p>
        </w:tc>
        <w:tc>
          <w:tcPr>
            <w:tcW w:w="1297"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342"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255,984,588.34</w:t>
            </w:r>
          </w:p>
        </w:tc>
        <w:tc>
          <w:tcPr>
            <w:tcW w:w="102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34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255,984,588.34</w:t>
            </w:r>
          </w:p>
        </w:tc>
      </w:tr>
      <w:tr>
        <w:trPr>
          <w:trHeight w:val="286" w:hRule="exact"/>
        </w:trPr>
        <w:tc>
          <w:tcPr>
            <w:tcW w:w="371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中国医疗网络有限公司</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77,929,934.60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77,929,934.60</w:t>
            </w:r>
          </w:p>
        </w:tc>
      </w:tr>
      <w:tr>
        <w:trPr>
          <w:trHeight w:val="286" w:hRule="exact"/>
        </w:trPr>
        <w:tc>
          <w:tcPr>
            <w:tcW w:w="371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山西左云晋能新能源发电有限公司</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21,153,563.00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21,153,563.00</w:t>
            </w:r>
          </w:p>
        </w:tc>
      </w:tr>
      <w:tr>
        <w:trPr>
          <w:trHeight w:val="287" w:hRule="exact"/>
        </w:trPr>
        <w:tc>
          <w:tcPr>
            <w:tcW w:w="371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天津北方移动传媒有限公司</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spacing w:val="-1"/>
                <w:sz w:val="18"/>
              </w:rPr>
              <w:t>13,089,387.46</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spacing w:val="-1"/>
                <w:sz w:val="18"/>
              </w:rPr>
              <w:t>13,089,387.46</w:t>
            </w:r>
          </w:p>
        </w:tc>
      </w:tr>
      <w:tr>
        <w:trPr>
          <w:trHeight w:val="282" w:hRule="exact"/>
        </w:trPr>
        <w:tc>
          <w:tcPr>
            <w:tcW w:w="371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Times New Roman" w:hAnsi="Times New Roman" w:cs="Times New Roman" w:eastAsia="Times New Roman" w:hint="default"/>
                <w:sz w:val="18"/>
                <w:szCs w:val="18"/>
              </w:rPr>
            </w:pPr>
            <w:r>
              <w:rPr>
                <w:rFonts w:ascii="Times New Roman"/>
                <w:sz w:val="18"/>
              </w:rPr>
              <w:t>Lime PC Multimedia Technologies</w:t>
            </w:r>
            <w:r>
              <w:rPr>
                <w:rFonts w:ascii="Times New Roman"/>
                <w:spacing w:val="-15"/>
                <w:sz w:val="18"/>
              </w:rPr>
              <w:t> </w:t>
            </w:r>
            <w:r>
              <w:rPr>
                <w:rFonts w:ascii="Times New Roman"/>
                <w:sz w:val="18"/>
              </w:rPr>
              <w:t>Co.,Limited</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spacing w:val="-1"/>
                <w:sz w:val="18"/>
              </w:rPr>
              <w:t>2,470,662.50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spacing w:val="-1"/>
                <w:sz w:val="18"/>
              </w:rPr>
              <w:t>143,460.12</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18"/>
                <w:szCs w:val="18"/>
              </w:rPr>
            </w:pPr>
            <w:r>
              <w:rPr>
                <w:rFonts w:ascii="Times New Roman"/>
                <w:spacing w:val="-1"/>
                <w:sz w:val="18"/>
              </w:rPr>
              <w:t>2,327,202.38</w:t>
            </w:r>
          </w:p>
        </w:tc>
      </w:tr>
      <w:tr>
        <w:trPr>
          <w:trHeight w:val="289" w:hRule="exact"/>
        </w:trPr>
        <w:tc>
          <w:tcPr>
            <w:tcW w:w="371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广州同艺照明有限公司</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1,560,000.00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1,560,000.00</w:t>
            </w:r>
          </w:p>
        </w:tc>
      </w:tr>
      <w:tr>
        <w:trPr>
          <w:trHeight w:val="284" w:hRule="exact"/>
        </w:trPr>
        <w:tc>
          <w:tcPr>
            <w:tcW w:w="371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108" w:right="0"/>
              <w:jc w:val="left"/>
              <w:rPr>
                <w:rFonts w:ascii="Times New Roman" w:hAnsi="Times New Roman" w:cs="Times New Roman" w:eastAsia="Times New Roman" w:hint="default"/>
                <w:sz w:val="18"/>
                <w:szCs w:val="18"/>
              </w:rPr>
            </w:pPr>
            <w:r>
              <w:rPr>
                <w:rFonts w:ascii="Times New Roman"/>
                <w:sz w:val="18"/>
              </w:rPr>
              <w:t>Technovator</w:t>
            </w:r>
            <w:r>
              <w:rPr>
                <w:rFonts w:ascii="Times New Roman"/>
                <w:spacing w:val="-5"/>
                <w:sz w:val="18"/>
              </w:rPr>
              <w:t> </w:t>
            </w:r>
            <w:r>
              <w:rPr>
                <w:rFonts w:ascii="Times New Roman"/>
                <w:sz w:val="18"/>
              </w:rPr>
              <w:t>Qatar</w:t>
            </w:r>
          </w:p>
        </w:tc>
        <w:tc>
          <w:tcPr>
            <w:tcW w:w="1297"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spacing w:val="-1"/>
                <w:sz w:val="18"/>
              </w:rPr>
              <w:t>184,361.40</w:t>
            </w:r>
          </w:p>
        </w:tc>
        <w:tc>
          <w:tcPr>
            <w:tcW w:w="1342"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02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18"/>
                <w:szCs w:val="18"/>
              </w:rPr>
            </w:pPr>
            <w:r>
              <w:rPr>
                <w:rFonts w:ascii="Times New Roman"/>
                <w:spacing w:val="-1"/>
                <w:sz w:val="18"/>
              </w:rPr>
              <w:t>0.00</w:t>
            </w:r>
          </w:p>
        </w:tc>
        <w:tc>
          <w:tcPr>
            <w:tcW w:w="1341"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18"/>
                <w:szCs w:val="18"/>
              </w:rPr>
            </w:pPr>
            <w:r>
              <w:rPr>
                <w:rFonts w:ascii="Times New Roman"/>
                <w:spacing w:val="-1"/>
                <w:sz w:val="18"/>
              </w:rPr>
              <w:t>184,361.40</w:t>
            </w:r>
          </w:p>
        </w:tc>
      </w:tr>
      <w:tr>
        <w:trPr>
          <w:trHeight w:val="307" w:hRule="exact"/>
        </w:trPr>
        <w:tc>
          <w:tcPr>
            <w:tcW w:w="3718"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97"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b/>
                <w:spacing w:val="-1"/>
                <w:sz w:val="18"/>
              </w:rPr>
              <w:t>23,808,586.90</w:t>
            </w:r>
            <w:r>
              <w:rPr>
                <w:rFonts w:ascii="Times New Roman"/>
                <w:spacing w:val="-1"/>
                <w:sz w:val="18"/>
              </w:rPr>
            </w:r>
          </w:p>
        </w:tc>
        <w:tc>
          <w:tcPr>
            <w:tcW w:w="1342"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b/>
                <w:spacing w:val="-1"/>
                <w:sz w:val="18"/>
              </w:rPr>
              <w:t>348,563,910.40</w:t>
            </w:r>
            <w:r>
              <w:rPr>
                <w:rFonts w:ascii="Times New Roman"/>
                <w:spacing w:val="-1"/>
                <w:sz w:val="18"/>
              </w:rPr>
            </w:r>
          </w:p>
        </w:tc>
        <w:tc>
          <w:tcPr>
            <w:tcW w:w="1028"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b/>
                <w:spacing w:val="-1"/>
                <w:sz w:val="18"/>
              </w:rPr>
              <w:t>143,460.12</w:t>
            </w:r>
            <w:r>
              <w:rPr>
                <w:rFonts w:ascii="Times New Roman"/>
                <w:spacing w:val="-1"/>
                <w:sz w:val="18"/>
              </w:rPr>
            </w:r>
          </w:p>
        </w:tc>
        <w:tc>
          <w:tcPr>
            <w:tcW w:w="1341"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b/>
                <w:spacing w:val="-1"/>
                <w:sz w:val="18"/>
              </w:rPr>
              <w:t>372,229,037.18</w:t>
            </w:r>
            <w:r>
              <w:rPr>
                <w:rFonts w:ascii="Times New Roman"/>
                <w:spacing w:val="-1"/>
                <w:sz w:val="18"/>
              </w:rPr>
            </w:r>
          </w:p>
        </w:tc>
      </w:tr>
    </w:tbl>
    <w:p>
      <w:pPr>
        <w:spacing w:before="81"/>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15.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投资性房地产</w:t>
      </w:r>
    </w:p>
    <w:p>
      <w:pPr>
        <w:spacing w:before="110"/>
        <w:ind w:left="669"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43"/>
          <w:sz w:val="22"/>
          <w:szCs w:val="22"/>
        </w:rPr>
        <w:t> </w:t>
      </w:r>
      <w:r>
        <w:rPr>
          <w:rFonts w:ascii="宋体" w:hAnsi="宋体" w:cs="宋体" w:eastAsia="宋体" w:hint="default"/>
          <w:sz w:val="22"/>
          <w:szCs w:val="22"/>
        </w:rPr>
        <w:t>采用公允价值计量模式的投资性房地产</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512"/>
        <w:gridCol w:w="5214"/>
      </w:tblGrid>
      <w:tr>
        <w:trPr>
          <w:trHeight w:val="305" w:hRule="exact"/>
        </w:trPr>
        <w:tc>
          <w:tcPr>
            <w:tcW w:w="351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21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35" w:right="0"/>
              <w:jc w:val="center"/>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sz w:val="18"/>
                <w:szCs w:val="18"/>
              </w:rPr>
            </w:r>
          </w:p>
        </w:tc>
      </w:tr>
      <w:tr>
        <w:trPr>
          <w:trHeight w:val="292" w:hRule="exact"/>
        </w:trPr>
        <w:tc>
          <w:tcPr>
            <w:tcW w:w="3512"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一、年初余额</w:t>
            </w:r>
          </w:p>
        </w:tc>
        <w:tc>
          <w:tcPr>
            <w:tcW w:w="521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284"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二、本年变动</w:t>
            </w:r>
          </w:p>
        </w:tc>
        <w:tc>
          <w:tcPr>
            <w:tcW w:w="521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300" w:hRule="exact"/>
        </w:trPr>
        <w:tc>
          <w:tcPr>
            <w:tcW w:w="3512" w:type="dxa"/>
            <w:tcBorders>
              <w:top w:val="nil" w:sz="6" w:space="0" w:color="auto"/>
              <w:left w:val="nil" w:sz="6" w:space="0" w:color="auto"/>
              <w:bottom w:val="single" w:sz="1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三、年末余额</w:t>
            </w:r>
          </w:p>
        </w:tc>
        <w:tc>
          <w:tcPr>
            <w:tcW w:w="5214"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14,200,000.00</w:t>
            </w:r>
          </w:p>
        </w:tc>
      </w:tr>
    </w:tbl>
    <w:p>
      <w:pPr>
        <w:spacing w:before="81"/>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16.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固定资产</w:t>
      </w:r>
    </w:p>
    <w:p>
      <w:pPr>
        <w:spacing w:line="240" w:lineRule="auto" w:before="5"/>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175"/>
        <w:gridCol w:w="2208"/>
        <w:gridCol w:w="1471"/>
        <w:gridCol w:w="1466"/>
        <w:gridCol w:w="1442"/>
      </w:tblGrid>
      <w:tr>
        <w:trPr>
          <w:trHeight w:val="305" w:hRule="exact"/>
        </w:trPr>
        <w:tc>
          <w:tcPr>
            <w:tcW w:w="2175"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4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08"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770"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sz w:val="18"/>
                <w:szCs w:val="18"/>
              </w:rPr>
            </w:r>
          </w:p>
        </w:tc>
        <w:tc>
          <w:tcPr>
            <w:tcW w:w="1471"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406" w:right="0"/>
              <w:jc w:val="left"/>
              <w:rPr>
                <w:rFonts w:ascii="宋体" w:hAnsi="宋体" w:cs="宋体" w:eastAsia="宋体" w:hint="default"/>
                <w:sz w:val="18"/>
                <w:szCs w:val="18"/>
              </w:rPr>
            </w:pPr>
            <w:r>
              <w:rPr>
                <w:rFonts w:ascii="宋体" w:hAnsi="宋体" w:cs="宋体" w:eastAsia="宋体" w:hint="default"/>
                <w:b/>
                <w:bCs/>
                <w:sz w:val="18"/>
                <w:szCs w:val="18"/>
              </w:rPr>
              <w:t>设备</w:t>
            </w:r>
            <w:r>
              <w:rPr>
                <w:rFonts w:ascii="宋体" w:hAnsi="宋体" w:cs="宋体" w:eastAsia="宋体" w:hint="default"/>
                <w:sz w:val="18"/>
                <w:szCs w:val="18"/>
              </w:rPr>
            </w:r>
          </w:p>
        </w:tc>
        <w:tc>
          <w:tcPr>
            <w:tcW w:w="1466"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346" w:right="0"/>
              <w:jc w:val="left"/>
              <w:rPr>
                <w:rFonts w:ascii="宋体" w:hAnsi="宋体" w:cs="宋体" w:eastAsia="宋体" w:hint="default"/>
                <w:sz w:val="18"/>
                <w:szCs w:val="18"/>
              </w:rPr>
            </w:pPr>
            <w:r>
              <w:rPr>
                <w:rFonts w:ascii="宋体" w:hAnsi="宋体" w:cs="宋体" w:eastAsia="宋体" w:hint="default"/>
                <w:b/>
                <w:bCs/>
                <w:sz w:val="18"/>
                <w:szCs w:val="18"/>
              </w:rPr>
              <w:t>车辆</w:t>
            </w:r>
            <w:r>
              <w:rPr>
                <w:rFonts w:ascii="宋体" w:hAnsi="宋体" w:cs="宋体" w:eastAsia="宋体" w:hint="default"/>
                <w:sz w:val="18"/>
                <w:szCs w:val="18"/>
              </w:rPr>
            </w:r>
          </w:p>
        </w:tc>
        <w:tc>
          <w:tcPr>
            <w:tcW w:w="1442"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4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87" w:hRule="exact"/>
        </w:trPr>
        <w:tc>
          <w:tcPr>
            <w:tcW w:w="2175" w:type="dxa"/>
            <w:tcBorders>
              <w:top w:val="single" w:sz="2" w:space="0" w:color="000000"/>
              <w:left w:val="nil" w:sz="6" w:space="0" w:color="auto"/>
              <w:bottom w:val="nil" w:sz="6" w:space="0" w:color="auto"/>
              <w:right w:val="nil" w:sz="6" w:space="0" w:color="auto"/>
            </w:tcBorders>
          </w:tcPr>
          <w:p>
            <w:pPr>
              <w:pStyle w:val="TableParagraph"/>
              <w:spacing w:line="240" w:lineRule="auto" w:before="12"/>
              <w:ind w:left="40" w:right="0"/>
              <w:jc w:val="left"/>
              <w:rPr>
                <w:rFonts w:ascii="宋体" w:hAnsi="宋体" w:cs="宋体" w:eastAsia="宋体" w:hint="default"/>
                <w:sz w:val="16"/>
                <w:szCs w:val="16"/>
              </w:rPr>
            </w:pPr>
            <w:r>
              <w:rPr>
                <w:rFonts w:ascii="宋体" w:hAnsi="宋体" w:cs="宋体" w:eastAsia="宋体" w:hint="default"/>
                <w:sz w:val="16"/>
                <w:szCs w:val="16"/>
              </w:rPr>
              <w:t>一、账面原值</w:t>
            </w:r>
          </w:p>
        </w:tc>
        <w:tc>
          <w:tcPr>
            <w:tcW w:w="2208" w:type="dxa"/>
            <w:tcBorders>
              <w:top w:val="single" w:sz="2" w:space="0" w:color="000000"/>
              <w:left w:val="nil" w:sz="6" w:space="0" w:color="auto"/>
              <w:bottom w:val="nil" w:sz="6" w:space="0" w:color="auto"/>
              <w:right w:val="nil" w:sz="6" w:space="0" w:color="auto"/>
            </w:tcBorders>
          </w:tcPr>
          <w:p>
            <w:pPr/>
          </w:p>
        </w:tc>
        <w:tc>
          <w:tcPr>
            <w:tcW w:w="1471" w:type="dxa"/>
            <w:tcBorders>
              <w:top w:val="single" w:sz="2" w:space="0" w:color="000000"/>
              <w:left w:val="nil" w:sz="6" w:space="0" w:color="auto"/>
              <w:bottom w:val="nil" w:sz="6" w:space="0" w:color="auto"/>
              <w:right w:val="nil" w:sz="6" w:space="0" w:color="auto"/>
            </w:tcBorders>
          </w:tcPr>
          <w:p>
            <w:pPr/>
          </w:p>
        </w:tc>
        <w:tc>
          <w:tcPr>
            <w:tcW w:w="1466" w:type="dxa"/>
            <w:tcBorders>
              <w:top w:val="single" w:sz="2" w:space="0" w:color="000000"/>
              <w:left w:val="nil" w:sz="6" w:space="0" w:color="auto"/>
              <w:bottom w:val="nil" w:sz="6" w:space="0" w:color="auto"/>
              <w:right w:val="nil" w:sz="6" w:space="0" w:color="auto"/>
            </w:tcBorders>
          </w:tcPr>
          <w:p>
            <w:pPr/>
          </w:p>
        </w:tc>
        <w:tc>
          <w:tcPr>
            <w:tcW w:w="1442" w:type="dxa"/>
            <w:tcBorders>
              <w:top w:val="single" w:sz="2" w:space="0" w:color="000000"/>
              <w:left w:val="nil" w:sz="6" w:space="0" w:color="auto"/>
              <w:bottom w:val="nil" w:sz="6" w:space="0" w:color="auto"/>
              <w:right w:val="nil" w:sz="6" w:space="0" w:color="auto"/>
            </w:tcBorders>
          </w:tcPr>
          <w:p>
            <w:pPr/>
          </w:p>
        </w:tc>
      </w:tr>
      <w:tr>
        <w:trPr>
          <w:trHeight w:val="289"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年初余额</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9"/>
              <w:jc w:val="right"/>
              <w:rPr>
                <w:rFonts w:ascii="Times New Roman" w:hAnsi="Times New Roman" w:cs="Times New Roman" w:eastAsia="Times New Roman" w:hint="default"/>
                <w:sz w:val="16"/>
                <w:szCs w:val="16"/>
              </w:rPr>
            </w:pPr>
            <w:r>
              <w:rPr>
                <w:rFonts w:ascii="Times New Roman"/>
                <w:spacing w:val="-1"/>
                <w:sz w:val="16"/>
              </w:rPr>
              <w:t>3,800,265,442.02</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67"/>
              <w:jc w:val="right"/>
              <w:rPr>
                <w:rFonts w:ascii="Times New Roman" w:hAnsi="Times New Roman" w:cs="Times New Roman" w:eastAsia="Times New Roman" w:hint="default"/>
                <w:sz w:val="16"/>
                <w:szCs w:val="16"/>
              </w:rPr>
            </w:pPr>
            <w:r>
              <w:rPr>
                <w:rFonts w:ascii="Times New Roman"/>
                <w:spacing w:val="-1"/>
                <w:sz w:val="16"/>
              </w:rPr>
              <w:t>3,248,583,180.16</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3"/>
              <w:jc w:val="right"/>
              <w:rPr>
                <w:rFonts w:ascii="Times New Roman" w:hAnsi="Times New Roman" w:cs="Times New Roman" w:eastAsia="Times New Roman" w:hint="default"/>
                <w:sz w:val="16"/>
                <w:szCs w:val="16"/>
              </w:rPr>
            </w:pPr>
            <w:r>
              <w:rPr>
                <w:rFonts w:ascii="Times New Roman"/>
                <w:spacing w:val="-1"/>
                <w:sz w:val="16"/>
              </w:rPr>
              <w:t>139,206,478.61</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16"/>
                <w:szCs w:val="16"/>
              </w:rPr>
            </w:pPr>
            <w:r>
              <w:rPr>
                <w:rFonts w:ascii="Times New Roman"/>
                <w:spacing w:val="-1"/>
                <w:sz w:val="16"/>
              </w:rPr>
              <w:t>7,188,055,100.79</w:t>
            </w:r>
          </w:p>
        </w:tc>
      </w:tr>
      <w:tr>
        <w:trPr>
          <w:trHeight w:val="284"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本年增加金额</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79"/>
              <w:jc w:val="right"/>
              <w:rPr>
                <w:rFonts w:ascii="Times New Roman" w:hAnsi="Times New Roman" w:cs="Times New Roman" w:eastAsia="Times New Roman" w:hint="default"/>
                <w:sz w:val="16"/>
                <w:szCs w:val="16"/>
              </w:rPr>
            </w:pPr>
            <w:r>
              <w:rPr>
                <w:rFonts w:ascii="Times New Roman"/>
                <w:spacing w:val="-1"/>
                <w:sz w:val="16"/>
              </w:rPr>
              <w:t>486,861,140.10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67"/>
              <w:jc w:val="right"/>
              <w:rPr>
                <w:rFonts w:ascii="Times New Roman" w:hAnsi="Times New Roman" w:cs="Times New Roman" w:eastAsia="Times New Roman" w:hint="default"/>
                <w:sz w:val="16"/>
                <w:szCs w:val="16"/>
              </w:rPr>
            </w:pPr>
            <w:r>
              <w:rPr>
                <w:rFonts w:ascii="Times New Roman"/>
                <w:spacing w:val="-1"/>
                <w:sz w:val="16"/>
              </w:rPr>
              <w:t>245,625,828.42</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93"/>
              <w:jc w:val="right"/>
              <w:rPr>
                <w:rFonts w:ascii="Times New Roman" w:hAnsi="Times New Roman" w:cs="Times New Roman" w:eastAsia="Times New Roman" w:hint="default"/>
                <w:sz w:val="16"/>
                <w:szCs w:val="16"/>
              </w:rPr>
            </w:pPr>
            <w:r>
              <w:rPr>
                <w:rFonts w:ascii="Times New Roman"/>
                <w:spacing w:val="-2"/>
                <w:sz w:val="16"/>
              </w:rPr>
              <w:t>16,228,344.98</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4"/>
              <w:jc w:val="right"/>
              <w:rPr>
                <w:rFonts w:ascii="Times New Roman" w:hAnsi="Times New Roman" w:cs="Times New Roman" w:eastAsia="Times New Roman" w:hint="default"/>
                <w:sz w:val="16"/>
                <w:szCs w:val="16"/>
              </w:rPr>
            </w:pPr>
            <w:r>
              <w:rPr>
                <w:rFonts w:ascii="Times New Roman"/>
                <w:spacing w:val="-1"/>
                <w:sz w:val="16"/>
              </w:rPr>
              <w:t>748,715,313.50</w:t>
            </w:r>
          </w:p>
        </w:tc>
      </w:tr>
      <w:tr>
        <w:trPr>
          <w:trHeight w:val="286"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9"/>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）购置</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9"/>
              <w:jc w:val="right"/>
              <w:rPr>
                <w:rFonts w:ascii="Times New Roman" w:hAnsi="Times New Roman" w:cs="Times New Roman" w:eastAsia="Times New Roman" w:hint="default"/>
                <w:sz w:val="16"/>
                <w:szCs w:val="16"/>
              </w:rPr>
            </w:pPr>
            <w:r>
              <w:rPr>
                <w:rFonts w:ascii="Times New Roman"/>
                <w:spacing w:val="-1"/>
                <w:sz w:val="16"/>
              </w:rPr>
              <w:t>8,091,704.77</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Times New Roman" w:hAnsi="Times New Roman" w:cs="Times New Roman" w:eastAsia="Times New Roman" w:hint="default"/>
                <w:sz w:val="16"/>
                <w:szCs w:val="16"/>
              </w:rPr>
            </w:pPr>
            <w:r>
              <w:rPr>
                <w:rFonts w:ascii="Times New Roman"/>
                <w:spacing w:val="-1"/>
                <w:sz w:val="16"/>
              </w:rPr>
              <w:t>204,561,950.13</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3"/>
              <w:jc w:val="right"/>
              <w:rPr>
                <w:rFonts w:ascii="Times New Roman" w:hAnsi="Times New Roman" w:cs="Times New Roman" w:eastAsia="Times New Roman" w:hint="default"/>
                <w:sz w:val="16"/>
                <w:szCs w:val="16"/>
              </w:rPr>
            </w:pPr>
            <w:r>
              <w:rPr>
                <w:rFonts w:ascii="Times New Roman"/>
                <w:spacing w:val="-2"/>
                <w:sz w:val="16"/>
              </w:rPr>
              <w:t>16,228,344.98</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
              <w:jc w:val="right"/>
              <w:rPr>
                <w:rFonts w:ascii="Times New Roman" w:hAnsi="Times New Roman" w:cs="Times New Roman" w:eastAsia="Times New Roman" w:hint="default"/>
                <w:sz w:val="16"/>
                <w:szCs w:val="16"/>
              </w:rPr>
            </w:pPr>
            <w:r>
              <w:rPr>
                <w:rFonts w:ascii="Times New Roman"/>
                <w:spacing w:val="-1"/>
                <w:sz w:val="16"/>
              </w:rPr>
              <w:t>228,881,999.88</w:t>
            </w:r>
          </w:p>
        </w:tc>
      </w:tr>
      <w:tr>
        <w:trPr>
          <w:trHeight w:val="286"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9"/>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）在建工程转入</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9"/>
              <w:jc w:val="right"/>
              <w:rPr>
                <w:rFonts w:ascii="Times New Roman" w:hAnsi="Times New Roman" w:cs="Times New Roman" w:eastAsia="Times New Roman" w:hint="default"/>
                <w:sz w:val="16"/>
                <w:szCs w:val="16"/>
              </w:rPr>
            </w:pPr>
            <w:r>
              <w:rPr>
                <w:rFonts w:ascii="Times New Roman"/>
                <w:spacing w:val="-1"/>
                <w:sz w:val="16"/>
              </w:rPr>
              <w:t>478,455,359.10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6"/>
              <w:jc w:val="right"/>
              <w:rPr>
                <w:rFonts w:ascii="Times New Roman" w:hAnsi="Times New Roman" w:cs="Times New Roman" w:eastAsia="Times New Roman" w:hint="default"/>
                <w:sz w:val="16"/>
                <w:szCs w:val="16"/>
              </w:rPr>
            </w:pPr>
            <w:r>
              <w:rPr>
                <w:rFonts w:ascii="Times New Roman"/>
                <w:spacing w:val="-2"/>
                <w:sz w:val="16"/>
              </w:rPr>
              <w:t>37,794,070.56</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3"/>
              <w:jc w:val="right"/>
              <w:rPr>
                <w:rFonts w:ascii="Times New Roman" w:hAnsi="Times New Roman" w:cs="Times New Roman" w:eastAsia="Times New Roman" w:hint="default"/>
                <w:sz w:val="16"/>
                <w:szCs w:val="16"/>
              </w:rPr>
            </w:pPr>
            <w:r>
              <w:rPr>
                <w:rFonts w:ascii="Times New Roman"/>
                <w:spacing w:val="-1"/>
                <w:sz w:val="16"/>
              </w:rPr>
              <w:t>0.00</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
              <w:jc w:val="right"/>
              <w:rPr>
                <w:rFonts w:ascii="Times New Roman" w:hAnsi="Times New Roman" w:cs="Times New Roman" w:eastAsia="Times New Roman" w:hint="default"/>
                <w:sz w:val="16"/>
                <w:szCs w:val="16"/>
              </w:rPr>
            </w:pPr>
            <w:r>
              <w:rPr>
                <w:rFonts w:ascii="Times New Roman"/>
                <w:spacing w:val="-1"/>
                <w:sz w:val="16"/>
              </w:rPr>
              <w:t>516,249,429.66</w:t>
            </w:r>
          </w:p>
        </w:tc>
      </w:tr>
      <w:tr>
        <w:trPr>
          <w:trHeight w:val="285"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9"/>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）企业合并增加</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9"/>
              <w:jc w:val="right"/>
              <w:rPr>
                <w:rFonts w:ascii="Times New Roman" w:hAnsi="Times New Roman" w:cs="Times New Roman" w:eastAsia="Times New Roman" w:hint="default"/>
                <w:sz w:val="16"/>
                <w:szCs w:val="16"/>
              </w:rPr>
            </w:pPr>
            <w:r>
              <w:rPr>
                <w:rFonts w:ascii="Times New Roman"/>
                <w:spacing w:val="-1"/>
                <w:sz w:val="16"/>
              </w:rPr>
              <w:t>314,076.23</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Times New Roman" w:hAnsi="Times New Roman" w:cs="Times New Roman" w:eastAsia="Times New Roman" w:hint="default"/>
                <w:sz w:val="16"/>
                <w:szCs w:val="16"/>
              </w:rPr>
            </w:pPr>
            <w:r>
              <w:rPr>
                <w:rFonts w:ascii="Times New Roman"/>
                <w:spacing w:val="-1"/>
                <w:sz w:val="16"/>
              </w:rPr>
              <w:t>3,269,807.73</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3"/>
              <w:jc w:val="right"/>
              <w:rPr>
                <w:rFonts w:ascii="Times New Roman" w:hAnsi="Times New Roman" w:cs="Times New Roman" w:eastAsia="Times New Roman" w:hint="default"/>
                <w:sz w:val="16"/>
                <w:szCs w:val="16"/>
              </w:rPr>
            </w:pPr>
            <w:r>
              <w:rPr>
                <w:rFonts w:ascii="Times New Roman"/>
                <w:spacing w:val="-1"/>
                <w:sz w:val="16"/>
              </w:rPr>
              <w:t>0.00</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16"/>
                <w:szCs w:val="16"/>
              </w:rPr>
            </w:pPr>
            <w:r>
              <w:rPr>
                <w:rFonts w:ascii="Times New Roman"/>
                <w:spacing w:val="-1"/>
                <w:sz w:val="16"/>
              </w:rPr>
              <w:t>3,583,883.96</w:t>
            </w:r>
          </w:p>
        </w:tc>
      </w:tr>
      <w:tr>
        <w:trPr>
          <w:trHeight w:val="284"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本年减少金额</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79"/>
              <w:jc w:val="right"/>
              <w:rPr>
                <w:rFonts w:ascii="Times New Roman" w:hAnsi="Times New Roman" w:cs="Times New Roman" w:eastAsia="Times New Roman" w:hint="default"/>
                <w:sz w:val="16"/>
                <w:szCs w:val="16"/>
              </w:rPr>
            </w:pPr>
            <w:r>
              <w:rPr>
                <w:rFonts w:ascii="Times New Roman"/>
                <w:spacing w:val="-2"/>
                <w:sz w:val="16"/>
              </w:rPr>
              <w:t>51,713,924.14</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67"/>
              <w:jc w:val="right"/>
              <w:rPr>
                <w:rFonts w:ascii="Times New Roman" w:hAnsi="Times New Roman" w:cs="Times New Roman" w:eastAsia="Times New Roman" w:hint="default"/>
                <w:sz w:val="16"/>
                <w:szCs w:val="16"/>
              </w:rPr>
            </w:pPr>
            <w:r>
              <w:rPr>
                <w:rFonts w:ascii="Times New Roman"/>
                <w:spacing w:val="-1"/>
                <w:sz w:val="16"/>
              </w:rPr>
              <w:t>183,927,765.42</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93"/>
              <w:jc w:val="right"/>
              <w:rPr>
                <w:rFonts w:ascii="Times New Roman" w:hAnsi="Times New Roman" w:cs="Times New Roman" w:eastAsia="Times New Roman" w:hint="default"/>
                <w:sz w:val="16"/>
                <w:szCs w:val="16"/>
              </w:rPr>
            </w:pPr>
            <w:r>
              <w:rPr>
                <w:rFonts w:ascii="Times New Roman"/>
                <w:spacing w:val="-2"/>
                <w:sz w:val="16"/>
              </w:rPr>
              <w:t>10,011,146.89</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4"/>
              <w:jc w:val="right"/>
              <w:rPr>
                <w:rFonts w:ascii="Times New Roman" w:hAnsi="Times New Roman" w:cs="Times New Roman" w:eastAsia="Times New Roman" w:hint="default"/>
                <w:sz w:val="16"/>
                <w:szCs w:val="16"/>
              </w:rPr>
            </w:pPr>
            <w:r>
              <w:rPr>
                <w:rFonts w:ascii="Times New Roman"/>
                <w:spacing w:val="-1"/>
                <w:sz w:val="16"/>
              </w:rPr>
              <w:t>245,652,836.45</w:t>
            </w:r>
          </w:p>
        </w:tc>
      </w:tr>
      <w:tr>
        <w:trPr>
          <w:trHeight w:val="286"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9"/>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）处置或报废</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9"/>
              <w:jc w:val="right"/>
              <w:rPr>
                <w:rFonts w:ascii="Times New Roman" w:hAnsi="Times New Roman" w:cs="Times New Roman" w:eastAsia="Times New Roman" w:hint="default"/>
                <w:sz w:val="16"/>
                <w:szCs w:val="16"/>
              </w:rPr>
            </w:pPr>
            <w:r>
              <w:rPr>
                <w:rFonts w:ascii="Times New Roman"/>
                <w:spacing w:val="-2"/>
                <w:sz w:val="16"/>
              </w:rPr>
              <w:t>35,303,035.84</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Times New Roman" w:hAnsi="Times New Roman" w:cs="Times New Roman" w:eastAsia="Times New Roman" w:hint="default"/>
                <w:sz w:val="16"/>
                <w:szCs w:val="16"/>
              </w:rPr>
            </w:pPr>
            <w:r>
              <w:rPr>
                <w:rFonts w:ascii="Times New Roman"/>
                <w:spacing w:val="-1"/>
                <w:sz w:val="16"/>
              </w:rPr>
              <w:t>170,837,022.30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3"/>
              <w:jc w:val="right"/>
              <w:rPr>
                <w:rFonts w:ascii="Times New Roman" w:hAnsi="Times New Roman" w:cs="Times New Roman" w:eastAsia="Times New Roman" w:hint="default"/>
                <w:sz w:val="16"/>
                <w:szCs w:val="16"/>
              </w:rPr>
            </w:pPr>
            <w:r>
              <w:rPr>
                <w:rFonts w:ascii="Times New Roman"/>
                <w:spacing w:val="-1"/>
                <w:sz w:val="16"/>
              </w:rPr>
              <w:t>8,741,314.54</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
              <w:jc w:val="right"/>
              <w:rPr>
                <w:rFonts w:ascii="Times New Roman" w:hAnsi="Times New Roman" w:cs="Times New Roman" w:eastAsia="Times New Roman" w:hint="default"/>
                <w:sz w:val="16"/>
                <w:szCs w:val="16"/>
              </w:rPr>
            </w:pPr>
            <w:r>
              <w:rPr>
                <w:rFonts w:ascii="Times New Roman"/>
                <w:spacing w:val="-1"/>
                <w:sz w:val="16"/>
              </w:rPr>
              <w:t>214,881,372.68</w:t>
            </w:r>
          </w:p>
        </w:tc>
      </w:tr>
      <w:tr>
        <w:trPr>
          <w:trHeight w:val="286"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9"/>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）企业合并减少</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9"/>
              <w:jc w:val="right"/>
              <w:rPr>
                <w:rFonts w:ascii="Times New Roman" w:hAnsi="Times New Roman" w:cs="Times New Roman" w:eastAsia="Times New Roman" w:hint="default"/>
                <w:sz w:val="16"/>
                <w:szCs w:val="16"/>
              </w:rPr>
            </w:pPr>
            <w:r>
              <w:rPr>
                <w:rFonts w:ascii="Times New Roman"/>
                <w:spacing w:val="-1"/>
                <w:sz w:val="16"/>
              </w:rPr>
              <w:t>0.00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Times New Roman" w:hAnsi="Times New Roman" w:cs="Times New Roman" w:eastAsia="Times New Roman" w:hint="default"/>
                <w:sz w:val="16"/>
                <w:szCs w:val="16"/>
              </w:rPr>
            </w:pPr>
            <w:r>
              <w:rPr>
                <w:rFonts w:ascii="Times New Roman"/>
                <w:spacing w:val="-1"/>
                <w:sz w:val="16"/>
              </w:rPr>
              <w:t>2,099,002.05</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3"/>
              <w:jc w:val="right"/>
              <w:rPr>
                <w:rFonts w:ascii="Times New Roman" w:hAnsi="Times New Roman" w:cs="Times New Roman" w:eastAsia="Times New Roman" w:hint="default"/>
                <w:sz w:val="16"/>
                <w:szCs w:val="16"/>
              </w:rPr>
            </w:pPr>
            <w:r>
              <w:rPr>
                <w:rFonts w:ascii="Times New Roman"/>
                <w:spacing w:val="-1"/>
                <w:sz w:val="16"/>
              </w:rPr>
              <w:t>0.00</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16"/>
                <w:szCs w:val="16"/>
              </w:rPr>
            </w:pPr>
            <w:r>
              <w:rPr>
                <w:rFonts w:ascii="Times New Roman"/>
                <w:spacing w:val="-1"/>
                <w:sz w:val="16"/>
              </w:rPr>
              <w:t>2,099,002.05</w:t>
            </w:r>
          </w:p>
        </w:tc>
      </w:tr>
      <w:tr>
        <w:trPr>
          <w:trHeight w:val="284"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9"/>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）汇率变动减少</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9"/>
              <w:jc w:val="right"/>
              <w:rPr>
                <w:rFonts w:ascii="Times New Roman" w:hAnsi="Times New Roman" w:cs="Times New Roman" w:eastAsia="Times New Roman" w:hint="default"/>
                <w:sz w:val="16"/>
                <w:szCs w:val="16"/>
              </w:rPr>
            </w:pPr>
            <w:r>
              <w:rPr>
                <w:rFonts w:ascii="Times New Roman"/>
                <w:spacing w:val="-2"/>
                <w:sz w:val="16"/>
              </w:rPr>
              <w:t>16,410,888.30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6"/>
              <w:jc w:val="right"/>
              <w:rPr>
                <w:rFonts w:ascii="Times New Roman" w:hAnsi="Times New Roman" w:cs="Times New Roman" w:eastAsia="Times New Roman" w:hint="default"/>
                <w:sz w:val="16"/>
                <w:szCs w:val="16"/>
              </w:rPr>
            </w:pPr>
            <w:r>
              <w:rPr>
                <w:rFonts w:ascii="Times New Roman"/>
                <w:spacing w:val="-2"/>
                <w:sz w:val="16"/>
              </w:rPr>
              <w:t>10,991,741.07</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3"/>
              <w:jc w:val="right"/>
              <w:rPr>
                <w:rFonts w:ascii="Times New Roman" w:hAnsi="Times New Roman" w:cs="Times New Roman" w:eastAsia="Times New Roman" w:hint="default"/>
                <w:sz w:val="16"/>
                <w:szCs w:val="16"/>
              </w:rPr>
            </w:pPr>
            <w:r>
              <w:rPr>
                <w:rFonts w:ascii="Times New Roman"/>
                <w:spacing w:val="-1"/>
                <w:sz w:val="16"/>
              </w:rPr>
              <w:t>1,269,832.35</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16"/>
                <w:szCs w:val="16"/>
              </w:rPr>
            </w:pPr>
            <w:r>
              <w:rPr>
                <w:rFonts w:ascii="Times New Roman"/>
                <w:spacing w:val="-2"/>
                <w:sz w:val="16"/>
              </w:rPr>
              <w:t>28,672,461.72</w:t>
            </w:r>
          </w:p>
        </w:tc>
      </w:tr>
      <w:tr>
        <w:trPr>
          <w:trHeight w:val="286" w:hRule="exact"/>
        </w:trPr>
        <w:tc>
          <w:tcPr>
            <w:tcW w:w="217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年末余额</w:t>
            </w:r>
          </w:p>
        </w:tc>
        <w:tc>
          <w:tcPr>
            <w:tcW w:w="2208"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79"/>
              <w:jc w:val="right"/>
              <w:rPr>
                <w:rFonts w:ascii="Times New Roman" w:hAnsi="Times New Roman" w:cs="Times New Roman" w:eastAsia="Times New Roman" w:hint="default"/>
                <w:sz w:val="16"/>
                <w:szCs w:val="16"/>
              </w:rPr>
            </w:pPr>
            <w:r>
              <w:rPr>
                <w:rFonts w:ascii="Times New Roman"/>
                <w:spacing w:val="-1"/>
                <w:sz w:val="16"/>
              </w:rPr>
              <w:t>4,235,412,657.98</w:t>
            </w:r>
          </w:p>
        </w:tc>
        <w:tc>
          <w:tcPr>
            <w:tcW w:w="1471"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67"/>
              <w:jc w:val="right"/>
              <w:rPr>
                <w:rFonts w:ascii="Times New Roman" w:hAnsi="Times New Roman" w:cs="Times New Roman" w:eastAsia="Times New Roman" w:hint="default"/>
                <w:sz w:val="16"/>
                <w:szCs w:val="16"/>
              </w:rPr>
            </w:pPr>
            <w:r>
              <w:rPr>
                <w:rFonts w:ascii="Times New Roman"/>
                <w:spacing w:val="-1"/>
                <w:sz w:val="16"/>
              </w:rPr>
              <w:t>3,310,281,243.16</w:t>
            </w: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293"/>
              <w:jc w:val="right"/>
              <w:rPr>
                <w:rFonts w:ascii="Times New Roman" w:hAnsi="Times New Roman" w:cs="Times New Roman" w:eastAsia="Times New Roman" w:hint="default"/>
                <w:sz w:val="16"/>
                <w:szCs w:val="16"/>
              </w:rPr>
            </w:pPr>
            <w:r>
              <w:rPr>
                <w:rFonts w:ascii="Times New Roman"/>
                <w:spacing w:val="-1"/>
                <w:sz w:val="16"/>
              </w:rPr>
              <w:t>145,423,676.70</w:t>
            </w: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24"/>
              <w:jc w:val="right"/>
              <w:rPr>
                <w:rFonts w:ascii="Times New Roman" w:hAnsi="Times New Roman" w:cs="Times New Roman" w:eastAsia="Times New Roman" w:hint="default"/>
                <w:sz w:val="16"/>
                <w:szCs w:val="16"/>
              </w:rPr>
            </w:pPr>
            <w:r>
              <w:rPr>
                <w:rFonts w:ascii="Times New Roman"/>
                <w:spacing w:val="-1"/>
                <w:sz w:val="16"/>
              </w:rPr>
              <w:t>7,691,117,577.84</w:t>
            </w:r>
          </w:p>
        </w:tc>
      </w:tr>
      <w:tr>
        <w:trPr>
          <w:trHeight w:val="289" w:hRule="exact"/>
        </w:trPr>
        <w:tc>
          <w:tcPr>
            <w:tcW w:w="217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40" w:right="0"/>
              <w:jc w:val="left"/>
              <w:rPr>
                <w:rFonts w:ascii="宋体" w:hAnsi="宋体" w:cs="宋体" w:eastAsia="宋体" w:hint="default"/>
                <w:sz w:val="16"/>
                <w:szCs w:val="16"/>
              </w:rPr>
            </w:pPr>
            <w:r>
              <w:rPr>
                <w:rFonts w:ascii="宋体" w:hAnsi="宋体" w:cs="宋体" w:eastAsia="宋体" w:hint="default"/>
                <w:sz w:val="16"/>
                <w:szCs w:val="16"/>
              </w:rPr>
              <w:t>二、累计折旧</w:t>
            </w:r>
          </w:p>
        </w:tc>
        <w:tc>
          <w:tcPr>
            <w:tcW w:w="2208" w:type="dxa"/>
            <w:tcBorders>
              <w:top w:val="single" w:sz="4" w:space="0" w:color="000000"/>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nil" w:sz="6" w:space="0" w:color="auto"/>
              <w:right w:val="nil" w:sz="6" w:space="0" w:color="auto"/>
            </w:tcBorders>
          </w:tcPr>
          <w:p>
            <w:pPr/>
          </w:p>
        </w:tc>
        <w:tc>
          <w:tcPr>
            <w:tcW w:w="1466" w:type="dxa"/>
            <w:tcBorders>
              <w:top w:val="single" w:sz="4" w:space="0" w:color="000000"/>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
        </w:tc>
      </w:tr>
      <w:tr>
        <w:trPr>
          <w:trHeight w:val="290"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年初余额</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9"/>
              <w:jc w:val="right"/>
              <w:rPr>
                <w:rFonts w:ascii="Times New Roman" w:hAnsi="Times New Roman" w:cs="Times New Roman" w:eastAsia="Times New Roman" w:hint="default"/>
                <w:sz w:val="16"/>
                <w:szCs w:val="16"/>
              </w:rPr>
            </w:pPr>
            <w:r>
              <w:rPr>
                <w:rFonts w:ascii="Times New Roman"/>
                <w:spacing w:val="-1"/>
                <w:sz w:val="16"/>
              </w:rPr>
              <w:t>1,077,962,231.88</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67"/>
              <w:jc w:val="right"/>
              <w:rPr>
                <w:rFonts w:ascii="Times New Roman" w:hAnsi="Times New Roman" w:cs="Times New Roman" w:eastAsia="Times New Roman" w:hint="default"/>
                <w:sz w:val="16"/>
                <w:szCs w:val="16"/>
              </w:rPr>
            </w:pPr>
            <w:r>
              <w:rPr>
                <w:rFonts w:ascii="Times New Roman"/>
                <w:spacing w:val="-1"/>
                <w:sz w:val="16"/>
              </w:rPr>
              <w:t>2,013,118,943.60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5"/>
              <w:jc w:val="right"/>
              <w:rPr>
                <w:rFonts w:ascii="Times New Roman" w:hAnsi="Times New Roman" w:cs="Times New Roman" w:eastAsia="Times New Roman" w:hint="default"/>
                <w:sz w:val="16"/>
                <w:szCs w:val="16"/>
              </w:rPr>
            </w:pPr>
            <w:r>
              <w:rPr>
                <w:rFonts w:ascii="Times New Roman"/>
                <w:spacing w:val="-2"/>
                <w:sz w:val="16"/>
              </w:rPr>
              <w:t>91,745,981.49</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16"/>
                <w:szCs w:val="16"/>
              </w:rPr>
            </w:pPr>
            <w:r>
              <w:rPr>
                <w:rFonts w:ascii="Times New Roman"/>
                <w:spacing w:val="-1"/>
                <w:sz w:val="16"/>
              </w:rPr>
              <w:t>3,182,827,156.97</w:t>
            </w:r>
          </w:p>
        </w:tc>
      </w:tr>
      <w:tr>
        <w:trPr>
          <w:trHeight w:val="286"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9"/>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本年增加金额</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9"/>
              <w:jc w:val="right"/>
              <w:rPr>
                <w:rFonts w:ascii="Times New Roman" w:hAnsi="Times New Roman" w:cs="Times New Roman" w:eastAsia="Times New Roman" w:hint="default"/>
                <w:sz w:val="16"/>
                <w:szCs w:val="16"/>
              </w:rPr>
            </w:pPr>
            <w:r>
              <w:rPr>
                <w:rFonts w:ascii="Times New Roman"/>
                <w:spacing w:val="-2"/>
                <w:sz w:val="16"/>
              </w:rPr>
              <w:t>99,981,618.33</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Times New Roman" w:hAnsi="Times New Roman" w:cs="Times New Roman" w:eastAsia="Times New Roman" w:hint="default"/>
                <w:sz w:val="16"/>
                <w:szCs w:val="16"/>
              </w:rPr>
            </w:pPr>
            <w:r>
              <w:rPr>
                <w:rFonts w:ascii="Times New Roman"/>
                <w:spacing w:val="-1"/>
                <w:sz w:val="16"/>
              </w:rPr>
              <w:t>191,483,270.29</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3"/>
              <w:jc w:val="right"/>
              <w:rPr>
                <w:rFonts w:ascii="Times New Roman" w:hAnsi="Times New Roman" w:cs="Times New Roman" w:eastAsia="Times New Roman" w:hint="default"/>
                <w:sz w:val="16"/>
                <w:szCs w:val="16"/>
              </w:rPr>
            </w:pPr>
            <w:r>
              <w:rPr>
                <w:rFonts w:ascii="Times New Roman"/>
                <w:spacing w:val="-1"/>
                <w:sz w:val="16"/>
              </w:rPr>
              <w:t>8,993,355.77</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
              <w:jc w:val="right"/>
              <w:rPr>
                <w:rFonts w:ascii="Times New Roman" w:hAnsi="Times New Roman" w:cs="Times New Roman" w:eastAsia="Times New Roman" w:hint="default"/>
                <w:sz w:val="16"/>
                <w:szCs w:val="16"/>
              </w:rPr>
            </w:pPr>
            <w:r>
              <w:rPr>
                <w:rFonts w:ascii="Times New Roman"/>
                <w:spacing w:val="-1"/>
                <w:sz w:val="16"/>
              </w:rPr>
              <w:t>300,458,244.39</w:t>
            </w:r>
          </w:p>
        </w:tc>
      </w:tr>
      <w:tr>
        <w:trPr>
          <w:trHeight w:val="284"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9"/>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）计提</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9"/>
              <w:jc w:val="right"/>
              <w:rPr>
                <w:rFonts w:ascii="Times New Roman" w:hAnsi="Times New Roman" w:cs="Times New Roman" w:eastAsia="Times New Roman" w:hint="default"/>
                <w:sz w:val="16"/>
                <w:szCs w:val="16"/>
              </w:rPr>
            </w:pPr>
            <w:r>
              <w:rPr>
                <w:rFonts w:ascii="Times New Roman"/>
                <w:spacing w:val="-2"/>
                <w:sz w:val="16"/>
              </w:rPr>
              <w:t>99,867,999.68</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Times New Roman" w:hAnsi="Times New Roman" w:cs="Times New Roman" w:eastAsia="Times New Roman" w:hint="default"/>
                <w:sz w:val="16"/>
                <w:szCs w:val="16"/>
              </w:rPr>
            </w:pPr>
            <w:r>
              <w:rPr>
                <w:rFonts w:ascii="Times New Roman"/>
                <w:spacing w:val="-1"/>
                <w:sz w:val="16"/>
              </w:rPr>
              <w:t>191,034,068.96</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3"/>
              <w:jc w:val="right"/>
              <w:rPr>
                <w:rFonts w:ascii="Times New Roman" w:hAnsi="Times New Roman" w:cs="Times New Roman" w:eastAsia="Times New Roman" w:hint="default"/>
                <w:sz w:val="16"/>
                <w:szCs w:val="16"/>
              </w:rPr>
            </w:pPr>
            <w:r>
              <w:rPr>
                <w:rFonts w:ascii="Times New Roman"/>
                <w:spacing w:val="-1"/>
                <w:sz w:val="16"/>
              </w:rPr>
              <w:t>8,993,355.77</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
              <w:jc w:val="right"/>
              <w:rPr>
                <w:rFonts w:ascii="Times New Roman" w:hAnsi="Times New Roman" w:cs="Times New Roman" w:eastAsia="Times New Roman" w:hint="default"/>
                <w:sz w:val="16"/>
                <w:szCs w:val="16"/>
              </w:rPr>
            </w:pPr>
            <w:r>
              <w:rPr>
                <w:rFonts w:ascii="Times New Roman"/>
                <w:spacing w:val="-1"/>
                <w:sz w:val="16"/>
              </w:rPr>
              <w:t>299,895,424.41</w:t>
            </w:r>
          </w:p>
        </w:tc>
      </w:tr>
      <w:tr>
        <w:trPr>
          <w:trHeight w:val="284"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）企业合并增加</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79"/>
              <w:jc w:val="right"/>
              <w:rPr>
                <w:rFonts w:ascii="Times New Roman" w:hAnsi="Times New Roman" w:cs="Times New Roman" w:eastAsia="Times New Roman" w:hint="default"/>
                <w:sz w:val="16"/>
                <w:szCs w:val="16"/>
              </w:rPr>
            </w:pPr>
            <w:r>
              <w:rPr>
                <w:rFonts w:ascii="Times New Roman"/>
                <w:spacing w:val="-1"/>
                <w:sz w:val="16"/>
              </w:rPr>
              <w:t>113,618.65</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66"/>
              <w:jc w:val="right"/>
              <w:rPr>
                <w:rFonts w:ascii="Times New Roman" w:hAnsi="Times New Roman" w:cs="Times New Roman" w:eastAsia="Times New Roman" w:hint="default"/>
                <w:sz w:val="16"/>
                <w:szCs w:val="16"/>
              </w:rPr>
            </w:pPr>
            <w:r>
              <w:rPr>
                <w:rFonts w:ascii="Times New Roman"/>
                <w:spacing w:val="-1"/>
                <w:sz w:val="16"/>
              </w:rPr>
              <w:t>449,201.33</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93"/>
              <w:jc w:val="right"/>
              <w:rPr>
                <w:rFonts w:ascii="Times New Roman" w:hAnsi="Times New Roman" w:cs="Times New Roman" w:eastAsia="Times New Roman" w:hint="default"/>
                <w:sz w:val="16"/>
                <w:szCs w:val="16"/>
              </w:rPr>
            </w:pPr>
            <w:r>
              <w:rPr>
                <w:rFonts w:ascii="Times New Roman"/>
                <w:spacing w:val="-1"/>
                <w:sz w:val="16"/>
              </w:rPr>
              <w:t>0.00</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3"/>
              <w:jc w:val="right"/>
              <w:rPr>
                <w:rFonts w:ascii="Times New Roman" w:hAnsi="Times New Roman" w:cs="Times New Roman" w:eastAsia="Times New Roman" w:hint="default"/>
                <w:sz w:val="16"/>
                <w:szCs w:val="16"/>
              </w:rPr>
            </w:pPr>
            <w:r>
              <w:rPr>
                <w:rFonts w:ascii="Times New Roman"/>
                <w:spacing w:val="-1"/>
                <w:sz w:val="16"/>
              </w:rPr>
              <w:t>562,819.98</w:t>
            </w:r>
          </w:p>
        </w:tc>
      </w:tr>
      <w:tr>
        <w:trPr>
          <w:trHeight w:val="286"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9"/>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本年减少金额</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9"/>
              <w:jc w:val="right"/>
              <w:rPr>
                <w:rFonts w:ascii="Times New Roman" w:hAnsi="Times New Roman" w:cs="Times New Roman" w:eastAsia="Times New Roman" w:hint="default"/>
                <w:sz w:val="16"/>
                <w:szCs w:val="16"/>
              </w:rPr>
            </w:pPr>
            <w:r>
              <w:rPr>
                <w:rFonts w:ascii="Times New Roman"/>
                <w:spacing w:val="-2"/>
                <w:sz w:val="16"/>
              </w:rPr>
              <w:t>10,787,615.43</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Times New Roman" w:hAnsi="Times New Roman" w:cs="Times New Roman" w:eastAsia="Times New Roman" w:hint="default"/>
                <w:sz w:val="16"/>
                <w:szCs w:val="16"/>
              </w:rPr>
            </w:pPr>
            <w:r>
              <w:rPr>
                <w:rFonts w:ascii="Times New Roman"/>
                <w:spacing w:val="-1"/>
                <w:sz w:val="16"/>
              </w:rPr>
              <w:t>149,311,522.06</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3"/>
              <w:jc w:val="right"/>
              <w:rPr>
                <w:rFonts w:ascii="Times New Roman" w:hAnsi="Times New Roman" w:cs="Times New Roman" w:eastAsia="Times New Roman" w:hint="default"/>
                <w:sz w:val="16"/>
                <w:szCs w:val="16"/>
              </w:rPr>
            </w:pPr>
            <w:r>
              <w:rPr>
                <w:rFonts w:ascii="Times New Roman"/>
                <w:spacing w:val="-1"/>
                <w:sz w:val="16"/>
              </w:rPr>
              <w:t>8,531,887.90</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
              <w:jc w:val="right"/>
              <w:rPr>
                <w:rFonts w:ascii="Times New Roman" w:hAnsi="Times New Roman" w:cs="Times New Roman" w:eastAsia="Times New Roman" w:hint="default"/>
                <w:sz w:val="16"/>
                <w:szCs w:val="16"/>
              </w:rPr>
            </w:pPr>
            <w:r>
              <w:rPr>
                <w:rFonts w:ascii="Times New Roman"/>
                <w:spacing w:val="-1"/>
                <w:sz w:val="16"/>
              </w:rPr>
              <w:t>168,631,025.39</w:t>
            </w:r>
          </w:p>
        </w:tc>
      </w:tr>
      <w:tr>
        <w:trPr>
          <w:trHeight w:val="286"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9"/>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）处置或报废</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9"/>
              <w:jc w:val="right"/>
              <w:rPr>
                <w:rFonts w:ascii="Times New Roman" w:hAnsi="Times New Roman" w:cs="Times New Roman" w:eastAsia="Times New Roman" w:hint="default"/>
                <w:sz w:val="16"/>
                <w:szCs w:val="16"/>
              </w:rPr>
            </w:pPr>
            <w:r>
              <w:rPr>
                <w:rFonts w:ascii="Times New Roman"/>
                <w:spacing w:val="-1"/>
                <w:sz w:val="16"/>
              </w:rPr>
              <w:t>4,374,518.47</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Times New Roman" w:hAnsi="Times New Roman" w:cs="Times New Roman" w:eastAsia="Times New Roman" w:hint="default"/>
                <w:sz w:val="16"/>
                <w:szCs w:val="16"/>
              </w:rPr>
            </w:pPr>
            <w:r>
              <w:rPr>
                <w:rFonts w:ascii="Times New Roman"/>
                <w:spacing w:val="-1"/>
                <w:sz w:val="16"/>
              </w:rPr>
              <w:t>137,772,253.71</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3"/>
              <w:jc w:val="right"/>
              <w:rPr>
                <w:rFonts w:ascii="Times New Roman" w:hAnsi="Times New Roman" w:cs="Times New Roman" w:eastAsia="Times New Roman" w:hint="default"/>
                <w:sz w:val="16"/>
                <w:szCs w:val="16"/>
              </w:rPr>
            </w:pPr>
            <w:r>
              <w:rPr>
                <w:rFonts w:ascii="Times New Roman"/>
                <w:spacing w:val="-1"/>
                <w:sz w:val="16"/>
              </w:rPr>
              <w:t>7,598,235.80</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
              <w:jc w:val="right"/>
              <w:rPr>
                <w:rFonts w:ascii="Times New Roman" w:hAnsi="Times New Roman" w:cs="Times New Roman" w:eastAsia="Times New Roman" w:hint="default"/>
                <w:sz w:val="16"/>
                <w:szCs w:val="16"/>
              </w:rPr>
            </w:pPr>
            <w:r>
              <w:rPr>
                <w:rFonts w:ascii="Times New Roman"/>
                <w:spacing w:val="-1"/>
                <w:sz w:val="16"/>
              </w:rPr>
              <w:t>149,745,007.98</w:t>
            </w:r>
          </w:p>
        </w:tc>
      </w:tr>
      <w:tr>
        <w:trPr>
          <w:trHeight w:val="285"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9"/>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2</w:t>
            </w:r>
            <w:r>
              <w:rPr>
                <w:rFonts w:ascii="宋体" w:hAnsi="宋体" w:cs="宋体" w:eastAsia="宋体" w:hint="default"/>
                <w:sz w:val="16"/>
                <w:szCs w:val="16"/>
              </w:rPr>
              <w:t>）企业合并减少</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9"/>
              <w:jc w:val="right"/>
              <w:rPr>
                <w:rFonts w:ascii="Times New Roman" w:hAnsi="Times New Roman" w:cs="Times New Roman" w:eastAsia="Times New Roman" w:hint="default"/>
                <w:sz w:val="16"/>
                <w:szCs w:val="16"/>
              </w:rPr>
            </w:pPr>
            <w:r>
              <w:rPr>
                <w:rFonts w:ascii="Times New Roman"/>
                <w:spacing w:val="-1"/>
                <w:sz w:val="16"/>
              </w:rPr>
              <w:t>0.00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6"/>
              <w:jc w:val="right"/>
              <w:rPr>
                <w:rFonts w:ascii="Times New Roman" w:hAnsi="Times New Roman" w:cs="Times New Roman" w:eastAsia="Times New Roman" w:hint="default"/>
                <w:sz w:val="16"/>
                <w:szCs w:val="16"/>
              </w:rPr>
            </w:pPr>
            <w:r>
              <w:rPr>
                <w:rFonts w:ascii="Times New Roman"/>
                <w:spacing w:val="-1"/>
                <w:sz w:val="16"/>
              </w:rPr>
              <w:t>758,572.48</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3"/>
              <w:jc w:val="right"/>
              <w:rPr>
                <w:rFonts w:ascii="Times New Roman" w:hAnsi="Times New Roman" w:cs="Times New Roman" w:eastAsia="Times New Roman" w:hint="default"/>
                <w:sz w:val="16"/>
                <w:szCs w:val="16"/>
              </w:rPr>
            </w:pPr>
            <w:r>
              <w:rPr>
                <w:rFonts w:ascii="Times New Roman"/>
                <w:spacing w:val="-1"/>
                <w:sz w:val="16"/>
              </w:rPr>
              <w:t>0.00</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16"/>
                <w:szCs w:val="16"/>
              </w:rPr>
            </w:pPr>
            <w:r>
              <w:rPr>
                <w:rFonts w:ascii="Times New Roman"/>
                <w:spacing w:val="-1"/>
                <w:sz w:val="16"/>
              </w:rPr>
              <w:t>758,572.48</w:t>
            </w:r>
          </w:p>
        </w:tc>
      </w:tr>
      <w:tr>
        <w:trPr>
          <w:trHeight w:val="284"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3</w:t>
            </w:r>
            <w:r>
              <w:rPr>
                <w:rFonts w:ascii="宋体" w:hAnsi="宋体" w:cs="宋体" w:eastAsia="宋体" w:hint="default"/>
                <w:sz w:val="16"/>
                <w:szCs w:val="16"/>
              </w:rPr>
              <w:t>）汇率变动减少</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79"/>
              <w:jc w:val="right"/>
              <w:rPr>
                <w:rFonts w:ascii="Times New Roman" w:hAnsi="Times New Roman" w:cs="Times New Roman" w:eastAsia="Times New Roman" w:hint="default"/>
                <w:sz w:val="16"/>
                <w:szCs w:val="16"/>
              </w:rPr>
            </w:pPr>
            <w:r>
              <w:rPr>
                <w:rFonts w:ascii="Times New Roman"/>
                <w:spacing w:val="-1"/>
                <w:sz w:val="16"/>
              </w:rPr>
              <w:t>6,413,096.96</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66"/>
              <w:jc w:val="right"/>
              <w:rPr>
                <w:rFonts w:ascii="Times New Roman" w:hAnsi="Times New Roman" w:cs="Times New Roman" w:eastAsia="Times New Roman" w:hint="default"/>
                <w:sz w:val="16"/>
                <w:szCs w:val="16"/>
              </w:rPr>
            </w:pPr>
            <w:r>
              <w:rPr>
                <w:rFonts w:ascii="Times New Roman"/>
                <w:spacing w:val="-2"/>
                <w:sz w:val="16"/>
              </w:rPr>
              <w:t>10,780,695.87</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93"/>
              <w:jc w:val="right"/>
              <w:rPr>
                <w:rFonts w:ascii="Times New Roman" w:hAnsi="Times New Roman" w:cs="Times New Roman" w:eastAsia="Times New Roman" w:hint="default"/>
                <w:sz w:val="16"/>
                <w:szCs w:val="16"/>
              </w:rPr>
            </w:pPr>
            <w:r>
              <w:rPr>
                <w:rFonts w:ascii="Times New Roman"/>
                <w:spacing w:val="-1"/>
                <w:sz w:val="16"/>
              </w:rPr>
              <w:t>933,652.10</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3"/>
              <w:jc w:val="right"/>
              <w:rPr>
                <w:rFonts w:ascii="Times New Roman" w:hAnsi="Times New Roman" w:cs="Times New Roman" w:eastAsia="Times New Roman" w:hint="default"/>
                <w:sz w:val="16"/>
                <w:szCs w:val="16"/>
              </w:rPr>
            </w:pPr>
            <w:r>
              <w:rPr>
                <w:rFonts w:ascii="Times New Roman"/>
                <w:spacing w:val="-2"/>
                <w:sz w:val="16"/>
              </w:rPr>
              <w:t>18,127,444.93</w:t>
            </w:r>
          </w:p>
        </w:tc>
      </w:tr>
      <w:tr>
        <w:trPr>
          <w:trHeight w:val="287" w:hRule="exact"/>
        </w:trPr>
        <w:tc>
          <w:tcPr>
            <w:tcW w:w="217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年末余额</w:t>
            </w:r>
          </w:p>
        </w:tc>
        <w:tc>
          <w:tcPr>
            <w:tcW w:w="2208"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179"/>
              <w:jc w:val="right"/>
              <w:rPr>
                <w:rFonts w:ascii="Times New Roman" w:hAnsi="Times New Roman" w:cs="Times New Roman" w:eastAsia="Times New Roman" w:hint="default"/>
                <w:sz w:val="16"/>
                <w:szCs w:val="16"/>
              </w:rPr>
            </w:pPr>
            <w:r>
              <w:rPr>
                <w:rFonts w:ascii="Times New Roman"/>
                <w:spacing w:val="-1"/>
                <w:sz w:val="16"/>
              </w:rPr>
              <w:t>1,167,156,234.78</w:t>
            </w:r>
          </w:p>
        </w:tc>
        <w:tc>
          <w:tcPr>
            <w:tcW w:w="1471"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167"/>
              <w:jc w:val="right"/>
              <w:rPr>
                <w:rFonts w:ascii="Times New Roman" w:hAnsi="Times New Roman" w:cs="Times New Roman" w:eastAsia="Times New Roman" w:hint="default"/>
                <w:sz w:val="16"/>
                <w:szCs w:val="16"/>
              </w:rPr>
            </w:pPr>
            <w:r>
              <w:rPr>
                <w:rFonts w:ascii="Times New Roman"/>
                <w:spacing w:val="-1"/>
                <w:sz w:val="16"/>
              </w:rPr>
              <w:t>2,055,290,691.83</w:t>
            </w: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93"/>
              <w:jc w:val="right"/>
              <w:rPr>
                <w:rFonts w:ascii="Times New Roman" w:hAnsi="Times New Roman" w:cs="Times New Roman" w:eastAsia="Times New Roman" w:hint="default"/>
                <w:sz w:val="16"/>
                <w:szCs w:val="16"/>
              </w:rPr>
            </w:pPr>
            <w:r>
              <w:rPr>
                <w:rFonts w:ascii="Times New Roman"/>
                <w:spacing w:val="-2"/>
                <w:sz w:val="16"/>
              </w:rPr>
              <w:t>92,207,449.36</w:t>
            </w:r>
          </w:p>
        </w:tc>
        <w:tc>
          <w:tcPr>
            <w:tcW w:w="1442"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4"/>
              <w:jc w:val="right"/>
              <w:rPr>
                <w:rFonts w:ascii="Times New Roman" w:hAnsi="Times New Roman" w:cs="Times New Roman" w:eastAsia="Times New Roman" w:hint="default"/>
                <w:sz w:val="16"/>
                <w:szCs w:val="16"/>
              </w:rPr>
            </w:pPr>
            <w:r>
              <w:rPr>
                <w:rFonts w:ascii="Times New Roman"/>
                <w:spacing w:val="-1"/>
                <w:sz w:val="16"/>
              </w:rPr>
              <w:t>3,314,654,375.97</w:t>
            </w:r>
          </w:p>
        </w:tc>
      </w:tr>
      <w:tr>
        <w:trPr>
          <w:trHeight w:val="289" w:hRule="exact"/>
        </w:trPr>
        <w:tc>
          <w:tcPr>
            <w:tcW w:w="217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40" w:right="0"/>
              <w:jc w:val="left"/>
              <w:rPr>
                <w:rFonts w:ascii="宋体" w:hAnsi="宋体" w:cs="宋体" w:eastAsia="宋体" w:hint="default"/>
                <w:sz w:val="16"/>
                <w:szCs w:val="16"/>
              </w:rPr>
            </w:pPr>
            <w:r>
              <w:rPr>
                <w:rFonts w:ascii="宋体" w:hAnsi="宋体" w:cs="宋体" w:eastAsia="宋体" w:hint="default"/>
                <w:sz w:val="16"/>
                <w:szCs w:val="16"/>
              </w:rPr>
              <w:t>三、减值准备</w:t>
            </w:r>
          </w:p>
        </w:tc>
        <w:tc>
          <w:tcPr>
            <w:tcW w:w="2208" w:type="dxa"/>
            <w:tcBorders>
              <w:top w:val="single" w:sz="4" w:space="0" w:color="000000"/>
              <w:left w:val="nil" w:sz="6" w:space="0" w:color="auto"/>
              <w:bottom w:val="nil" w:sz="6" w:space="0" w:color="auto"/>
              <w:right w:val="nil" w:sz="6" w:space="0" w:color="auto"/>
            </w:tcBorders>
          </w:tcPr>
          <w:p>
            <w:pPr/>
          </w:p>
        </w:tc>
        <w:tc>
          <w:tcPr>
            <w:tcW w:w="1471" w:type="dxa"/>
            <w:tcBorders>
              <w:top w:val="single" w:sz="4" w:space="0" w:color="000000"/>
              <w:left w:val="nil" w:sz="6" w:space="0" w:color="auto"/>
              <w:bottom w:val="nil" w:sz="6" w:space="0" w:color="auto"/>
              <w:right w:val="nil" w:sz="6" w:space="0" w:color="auto"/>
            </w:tcBorders>
          </w:tcPr>
          <w:p>
            <w:pPr/>
          </w:p>
        </w:tc>
        <w:tc>
          <w:tcPr>
            <w:tcW w:w="1466" w:type="dxa"/>
            <w:tcBorders>
              <w:top w:val="single" w:sz="4" w:space="0" w:color="000000"/>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
        </w:tc>
      </w:tr>
      <w:tr>
        <w:trPr>
          <w:trHeight w:val="290"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年初余额</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79"/>
              <w:jc w:val="right"/>
              <w:rPr>
                <w:rFonts w:ascii="Times New Roman" w:hAnsi="Times New Roman" w:cs="Times New Roman" w:eastAsia="Times New Roman" w:hint="default"/>
                <w:sz w:val="16"/>
                <w:szCs w:val="16"/>
              </w:rPr>
            </w:pPr>
            <w:r>
              <w:rPr>
                <w:rFonts w:ascii="Times New Roman"/>
                <w:spacing w:val="-1"/>
                <w:sz w:val="16"/>
              </w:rPr>
              <w:t>300,438,459.60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67"/>
              <w:jc w:val="right"/>
              <w:rPr>
                <w:rFonts w:ascii="Times New Roman" w:hAnsi="Times New Roman" w:cs="Times New Roman" w:eastAsia="Times New Roman" w:hint="default"/>
                <w:sz w:val="16"/>
                <w:szCs w:val="16"/>
              </w:rPr>
            </w:pPr>
            <w:r>
              <w:rPr>
                <w:rFonts w:ascii="Times New Roman"/>
                <w:spacing w:val="-1"/>
                <w:sz w:val="16"/>
              </w:rPr>
              <w:t>410,817,125.52</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3"/>
              <w:jc w:val="right"/>
              <w:rPr>
                <w:rFonts w:ascii="Times New Roman" w:hAnsi="Times New Roman" w:cs="Times New Roman" w:eastAsia="Times New Roman" w:hint="default"/>
                <w:sz w:val="16"/>
                <w:szCs w:val="16"/>
              </w:rPr>
            </w:pPr>
            <w:r>
              <w:rPr>
                <w:rFonts w:ascii="Times New Roman"/>
                <w:spacing w:val="-1"/>
                <w:sz w:val="16"/>
              </w:rPr>
              <w:t>1,530,938.00</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16"/>
                <w:szCs w:val="16"/>
              </w:rPr>
            </w:pPr>
            <w:r>
              <w:rPr>
                <w:rFonts w:ascii="Times New Roman"/>
                <w:spacing w:val="-1"/>
                <w:sz w:val="16"/>
              </w:rPr>
              <w:t>712,786,523.12</w:t>
            </w:r>
          </w:p>
        </w:tc>
      </w:tr>
      <w:tr>
        <w:trPr>
          <w:trHeight w:val="284"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9"/>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本年增加金额</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9"/>
              <w:jc w:val="right"/>
              <w:rPr>
                <w:rFonts w:ascii="Times New Roman" w:hAnsi="Times New Roman" w:cs="Times New Roman" w:eastAsia="Times New Roman" w:hint="default"/>
                <w:sz w:val="16"/>
                <w:szCs w:val="16"/>
              </w:rPr>
            </w:pPr>
            <w:r>
              <w:rPr>
                <w:rFonts w:ascii="Times New Roman"/>
                <w:spacing w:val="-1"/>
                <w:sz w:val="16"/>
              </w:rPr>
              <w:t>0.00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67"/>
              <w:jc w:val="right"/>
              <w:rPr>
                <w:rFonts w:ascii="Times New Roman" w:hAnsi="Times New Roman" w:cs="Times New Roman" w:eastAsia="Times New Roman" w:hint="default"/>
                <w:sz w:val="16"/>
                <w:szCs w:val="16"/>
              </w:rPr>
            </w:pPr>
            <w:r>
              <w:rPr>
                <w:rFonts w:ascii="Times New Roman"/>
                <w:spacing w:val="-1"/>
                <w:sz w:val="16"/>
              </w:rPr>
              <w:t>3,966,007.76</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3"/>
              <w:jc w:val="right"/>
              <w:rPr>
                <w:rFonts w:ascii="Times New Roman" w:hAnsi="Times New Roman" w:cs="Times New Roman" w:eastAsia="Times New Roman" w:hint="default"/>
                <w:sz w:val="16"/>
                <w:szCs w:val="16"/>
              </w:rPr>
            </w:pPr>
            <w:r>
              <w:rPr>
                <w:rFonts w:ascii="Times New Roman"/>
                <w:spacing w:val="-1"/>
                <w:sz w:val="16"/>
              </w:rPr>
              <w:t>0.00</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
              <w:jc w:val="right"/>
              <w:rPr>
                <w:rFonts w:ascii="Times New Roman" w:hAnsi="Times New Roman" w:cs="Times New Roman" w:eastAsia="Times New Roman" w:hint="default"/>
                <w:sz w:val="16"/>
                <w:szCs w:val="16"/>
              </w:rPr>
            </w:pPr>
            <w:r>
              <w:rPr>
                <w:rFonts w:ascii="Times New Roman"/>
                <w:spacing w:val="-1"/>
                <w:sz w:val="16"/>
              </w:rPr>
              <w:t>3,966,007.76</w:t>
            </w:r>
          </w:p>
        </w:tc>
      </w:tr>
      <w:tr>
        <w:trPr>
          <w:trHeight w:val="284"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8"/>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）计提</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79"/>
              <w:jc w:val="right"/>
              <w:rPr>
                <w:rFonts w:ascii="Times New Roman" w:hAnsi="Times New Roman" w:cs="Times New Roman" w:eastAsia="Times New Roman" w:hint="default"/>
                <w:sz w:val="16"/>
                <w:szCs w:val="16"/>
              </w:rPr>
            </w:pPr>
            <w:r>
              <w:rPr>
                <w:rFonts w:ascii="Times New Roman"/>
                <w:spacing w:val="-1"/>
                <w:sz w:val="16"/>
              </w:rPr>
              <w:t>0.00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67"/>
              <w:jc w:val="right"/>
              <w:rPr>
                <w:rFonts w:ascii="Times New Roman" w:hAnsi="Times New Roman" w:cs="Times New Roman" w:eastAsia="Times New Roman" w:hint="default"/>
                <w:sz w:val="16"/>
                <w:szCs w:val="16"/>
              </w:rPr>
            </w:pPr>
            <w:r>
              <w:rPr>
                <w:rFonts w:ascii="Times New Roman"/>
                <w:spacing w:val="-1"/>
                <w:sz w:val="16"/>
              </w:rPr>
              <w:t>3,966,007.76</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93"/>
              <w:jc w:val="right"/>
              <w:rPr>
                <w:rFonts w:ascii="Times New Roman" w:hAnsi="Times New Roman" w:cs="Times New Roman" w:eastAsia="Times New Roman" w:hint="default"/>
                <w:sz w:val="16"/>
                <w:szCs w:val="16"/>
              </w:rPr>
            </w:pPr>
            <w:r>
              <w:rPr>
                <w:rFonts w:ascii="Times New Roman"/>
                <w:spacing w:val="-1"/>
                <w:sz w:val="16"/>
              </w:rPr>
              <w:t>0.00</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3"/>
              <w:jc w:val="right"/>
              <w:rPr>
                <w:rFonts w:ascii="Times New Roman" w:hAnsi="Times New Roman" w:cs="Times New Roman" w:eastAsia="Times New Roman" w:hint="default"/>
                <w:sz w:val="16"/>
                <w:szCs w:val="16"/>
              </w:rPr>
            </w:pPr>
            <w:r>
              <w:rPr>
                <w:rFonts w:ascii="Times New Roman"/>
                <w:spacing w:val="-1"/>
                <w:sz w:val="16"/>
              </w:rPr>
              <w:t>3,966,007.76</w:t>
            </w:r>
          </w:p>
        </w:tc>
      </w:tr>
      <w:tr>
        <w:trPr>
          <w:trHeight w:val="286" w:hRule="exact"/>
        </w:trPr>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9"/>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本年减少金额</w:t>
            </w:r>
          </w:p>
        </w:tc>
        <w:tc>
          <w:tcPr>
            <w:tcW w:w="22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9"/>
              <w:jc w:val="right"/>
              <w:rPr>
                <w:rFonts w:ascii="Times New Roman" w:hAnsi="Times New Roman" w:cs="Times New Roman" w:eastAsia="Times New Roman" w:hint="default"/>
                <w:sz w:val="16"/>
                <w:szCs w:val="16"/>
              </w:rPr>
            </w:pPr>
            <w:r>
              <w:rPr>
                <w:rFonts w:ascii="Times New Roman"/>
                <w:spacing w:val="-1"/>
                <w:sz w:val="16"/>
              </w:rPr>
              <w:t>0.00</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6"/>
              <w:jc w:val="right"/>
              <w:rPr>
                <w:rFonts w:ascii="Times New Roman" w:hAnsi="Times New Roman" w:cs="Times New Roman" w:eastAsia="Times New Roman" w:hint="default"/>
                <w:sz w:val="16"/>
                <w:szCs w:val="16"/>
              </w:rPr>
            </w:pPr>
            <w:r>
              <w:rPr>
                <w:rFonts w:ascii="Times New Roman"/>
                <w:spacing w:val="-2"/>
                <w:sz w:val="16"/>
              </w:rPr>
              <w:t>24,300,676.60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3"/>
              <w:jc w:val="right"/>
              <w:rPr>
                <w:rFonts w:ascii="Times New Roman" w:hAnsi="Times New Roman" w:cs="Times New Roman" w:eastAsia="Times New Roman" w:hint="default"/>
                <w:sz w:val="16"/>
                <w:szCs w:val="16"/>
              </w:rPr>
            </w:pPr>
            <w:r>
              <w:rPr>
                <w:rFonts w:ascii="Times New Roman"/>
                <w:spacing w:val="-1"/>
                <w:sz w:val="16"/>
              </w:rPr>
              <w:t>13,399.00</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16"/>
                <w:szCs w:val="16"/>
              </w:rPr>
            </w:pPr>
            <w:r>
              <w:rPr>
                <w:rFonts w:ascii="Times New Roman"/>
                <w:spacing w:val="-2"/>
                <w:sz w:val="16"/>
              </w:rPr>
              <w:t>24,314,075.60</w:t>
            </w:r>
          </w:p>
        </w:tc>
      </w:tr>
      <w:tr>
        <w:trPr>
          <w:trHeight w:val="297" w:hRule="exact"/>
        </w:trPr>
        <w:tc>
          <w:tcPr>
            <w:tcW w:w="2175"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left="40"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1</w:t>
            </w:r>
            <w:r>
              <w:rPr>
                <w:rFonts w:ascii="宋体" w:hAnsi="宋体" w:cs="宋体" w:eastAsia="宋体" w:hint="default"/>
                <w:sz w:val="16"/>
                <w:szCs w:val="16"/>
              </w:rPr>
              <w:t>）处置或报废</w:t>
            </w:r>
          </w:p>
        </w:tc>
        <w:tc>
          <w:tcPr>
            <w:tcW w:w="2208"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179"/>
              <w:jc w:val="right"/>
              <w:rPr>
                <w:rFonts w:ascii="Times New Roman" w:hAnsi="Times New Roman" w:cs="Times New Roman" w:eastAsia="Times New Roman" w:hint="default"/>
                <w:sz w:val="16"/>
                <w:szCs w:val="16"/>
              </w:rPr>
            </w:pPr>
            <w:r>
              <w:rPr>
                <w:rFonts w:ascii="Times New Roman"/>
                <w:spacing w:val="-1"/>
                <w:sz w:val="16"/>
              </w:rPr>
              <w:t>0.00</w:t>
            </w:r>
          </w:p>
        </w:tc>
        <w:tc>
          <w:tcPr>
            <w:tcW w:w="1471"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166"/>
              <w:jc w:val="right"/>
              <w:rPr>
                <w:rFonts w:ascii="Times New Roman" w:hAnsi="Times New Roman" w:cs="Times New Roman" w:eastAsia="Times New Roman" w:hint="default"/>
                <w:sz w:val="16"/>
                <w:szCs w:val="16"/>
              </w:rPr>
            </w:pPr>
            <w:r>
              <w:rPr>
                <w:rFonts w:ascii="Times New Roman"/>
                <w:spacing w:val="-2"/>
                <w:sz w:val="16"/>
              </w:rPr>
              <w:t>24,300,676.60</w:t>
            </w:r>
          </w:p>
        </w:tc>
        <w:tc>
          <w:tcPr>
            <w:tcW w:w="1466"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293"/>
              <w:jc w:val="right"/>
              <w:rPr>
                <w:rFonts w:ascii="Times New Roman" w:hAnsi="Times New Roman" w:cs="Times New Roman" w:eastAsia="Times New Roman" w:hint="default"/>
                <w:sz w:val="16"/>
                <w:szCs w:val="16"/>
              </w:rPr>
            </w:pPr>
            <w:r>
              <w:rPr>
                <w:rFonts w:ascii="Times New Roman"/>
                <w:spacing w:val="-1"/>
                <w:sz w:val="16"/>
              </w:rPr>
              <w:t>13,399.00</w:t>
            </w:r>
          </w:p>
        </w:tc>
        <w:tc>
          <w:tcPr>
            <w:tcW w:w="1442"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23"/>
              <w:jc w:val="right"/>
              <w:rPr>
                <w:rFonts w:ascii="Times New Roman" w:hAnsi="Times New Roman" w:cs="Times New Roman" w:eastAsia="Times New Roman" w:hint="default"/>
                <w:sz w:val="16"/>
                <w:szCs w:val="16"/>
              </w:rPr>
            </w:pPr>
            <w:r>
              <w:rPr>
                <w:rFonts w:ascii="Times New Roman"/>
                <w:spacing w:val="-2"/>
                <w:sz w:val="16"/>
              </w:rPr>
              <w:t>24,314,075.60</w:t>
            </w:r>
          </w:p>
        </w:tc>
      </w:tr>
    </w:tbl>
    <w:p>
      <w:pPr>
        <w:spacing w:after="0" w:line="240" w:lineRule="auto"/>
        <w:jc w:val="right"/>
        <w:rPr>
          <w:rFonts w:ascii="Times New Roman" w:hAnsi="Times New Roman" w:cs="Times New Roman" w:eastAsia="Times New Roman" w:hint="default"/>
          <w:sz w:val="16"/>
          <w:szCs w:val="16"/>
        </w:rPr>
        <w:sectPr>
          <w:footerReference w:type="default" r:id="rId27"/>
          <w:pgSz w:w="11910" w:h="16840"/>
          <w:pgMar w:footer="1045" w:header="0" w:top="1360" w:bottom="1240" w:left="1460" w:right="1460"/>
          <w:pgNumType w:start="119"/>
        </w:sectPr>
      </w:pPr>
    </w:p>
    <w:p>
      <w:pPr>
        <w:spacing w:line="240" w:lineRule="auto" w:before="6"/>
        <w:rPr>
          <w:rFonts w:ascii="宋体" w:hAnsi="宋体" w:cs="宋体" w:eastAsia="宋体"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2034"/>
        <w:gridCol w:w="2408"/>
        <w:gridCol w:w="1451"/>
        <w:gridCol w:w="1426"/>
        <w:gridCol w:w="1442"/>
      </w:tblGrid>
      <w:tr>
        <w:trPr>
          <w:trHeight w:val="302" w:hRule="exact"/>
        </w:trPr>
        <w:tc>
          <w:tcPr>
            <w:tcW w:w="2034"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40"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08"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911"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sz w:val="18"/>
                <w:szCs w:val="18"/>
              </w:rPr>
            </w:r>
          </w:p>
        </w:tc>
        <w:tc>
          <w:tcPr>
            <w:tcW w:w="1451"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346" w:right="0"/>
              <w:jc w:val="left"/>
              <w:rPr>
                <w:rFonts w:ascii="宋体" w:hAnsi="宋体" w:cs="宋体" w:eastAsia="宋体" w:hint="default"/>
                <w:sz w:val="18"/>
                <w:szCs w:val="18"/>
              </w:rPr>
            </w:pPr>
            <w:r>
              <w:rPr>
                <w:rFonts w:ascii="宋体" w:hAnsi="宋体" w:cs="宋体" w:eastAsia="宋体" w:hint="default"/>
                <w:b/>
                <w:bCs/>
                <w:sz w:val="18"/>
                <w:szCs w:val="18"/>
              </w:rPr>
              <w:t>设备</w:t>
            </w:r>
            <w:r>
              <w:rPr>
                <w:rFonts w:ascii="宋体" w:hAnsi="宋体" w:cs="宋体" w:eastAsia="宋体" w:hint="default"/>
                <w:sz w:val="18"/>
                <w:szCs w:val="18"/>
              </w:rPr>
            </w:r>
          </w:p>
        </w:tc>
        <w:tc>
          <w:tcPr>
            <w:tcW w:w="1426"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307" w:right="0"/>
              <w:jc w:val="left"/>
              <w:rPr>
                <w:rFonts w:ascii="宋体" w:hAnsi="宋体" w:cs="宋体" w:eastAsia="宋体" w:hint="default"/>
                <w:sz w:val="18"/>
                <w:szCs w:val="18"/>
              </w:rPr>
            </w:pPr>
            <w:r>
              <w:rPr>
                <w:rFonts w:ascii="宋体" w:hAnsi="宋体" w:cs="宋体" w:eastAsia="宋体" w:hint="default"/>
                <w:b/>
                <w:bCs/>
                <w:sz w:val="18"/>
                <w:szCs w:val="18"/>
              </w:rPr>
              <w:t>车辆</w:t>
            </w:r>
            <w:r>
              <w:rPr>
                <w:rFonts w:ascii="宋体" w:hAnsi="宋体" w:cs="宋体" w:eastAsia="宋体" w:hint="default"/>
                <w:sz w:val="18"/>
                <w:szCs w:val="18"/>
              </w:rPr>
            </w:r>
          </w:p>
        </w:tc>
        <w:tc>
          <w:tcPr>
            <w:tcW w:w="1442"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4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293" w:hRule="exact"/>
        </w:trPr>
        <w:tc>
          <w:tcPr>
            <w:tcW w:w="2034" w:type="dxa"/>
            <w:tcBorders>
              <w:top w:val="single" w:sz="2" w:space="0" w:color="000000"/>
              <w:left w:val="nil" w:sz="6" w:space="0" w:color="auto"/>
              <w:bottom w:val="single" w:sz="4" w:space="0" w:color="000000"/>
              <w:right w:val="nil" w:sz="6" w:space="0" w:color="auto"/>
            </w:tcBorders>
          </w:tcPr>
          <w:p>
            <w:pPr>
              <w:pStyle w:val="TableParagraph"/>
              <w:spacing w:line="240" w:lineRule="auto" w:before="12"/>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年末余额</w:t>
            </w:r>
          </w:p>
        </w:tc>
        <w:tc>
          <w:tcPr>
            <w:tcW w:w="2408" w:type="dxa"/>
            <w:tcBorders>
              <w:top w:val="single" w:sz="2" w:space="0" w:color="000000"/>
              <w:left w:val="nil" w:sz="6" w:space="0" w:color="auto"/>
              <w:bottom w:val="single" w:sz="4" w:space="0" w:color="000000"/>
              <w:right w:val="nil" w:sz="6" w:space="0" w:color="auto"/>
            </w:tcBorders>
          </w:tcPr>
          <w:p>
            <w:pPr>
              <w:pStyle w:val="TableParagraph"/>
              <w:spacing w:line="240" w:lineRule="auto" w:before="45"/>
              <w:ind w:right="239"/>
              <w:jc w:val="right"/>
              <w:rPr>
                <w:rFonts w:ascii="Times New Roman" w:hAnsi="Times New Roman" w:cs="Times New Roman" w:eastAsia="Times New Roman" w:hint="default"/>
                <w:sz w:val="16"/>
                <w:szCs w:val="16"/>
              </w:rPr>
            </w:pPr>
            <w:r>
              <w:rPr>
                <w:rFonts w:ascii="Times New Roman"/>
                <w:spacing w:val="-1"/>
                <w:sz w:val="16"/>
              </w:rPr>
              <w:t>300,438,459.60</w:t>
            </w:r>
          </w:p>
        </w:tc>
        <w:tc>
          <w:tcPr>
            <w:tcW w:w="1451" w:type="dxa"/>
            <w:tcBorders>
              <w:top w:val="single" w:sz="2" w:space="0" w:color="000000"/>
              <w:left w:val="nil" w:sz="6" w:space="0" w:color="auto"/>
              <w:bottom w:val="single" w:sz="4" w:space="0" w:color="000000"/>
              <w:right w:val="nil" w:sz="6" w:space="0" w:color="auto"/>
            </w:tcBorders>
          </w:tcPr>
          <w:p>
            <w:pPr>
              <w:pStyle w:val="TableParagraph"/>
              <w:spacing w:line="240" w:lineRule="auto" w:before="45"/>
              <w:ind w:left="241" w:right="0"/>
              <w:jc w:val="left"/>
              <w:rPr>
                <w:rFonts w:ascii="Times New Roman" w:hAnsi="Times New Roman" w:cs="Times New Roman" w:eastAsia="Times New Roman" w:hint="default"/>
                <w:sz w:val="16"/>
                <w:szCs w:val="16"/>
              </w:rPr>
            </w:pPr>
            <w:r>
              <w:rPr>
                <w:rFonts w:ascii="Times New Roman"/>
                <w:sz w:val="16"/>
              </w:rPr>
              <w:t>390,482,456.68</w:t>
            </w:r>
          </w:p>
        </w:tc>
        <w:tc>
          <w:tcPr>
            <w:tcW w:w="1426" w:type="dxa"/>
            <w:tcBorders>
              <w:top w:val="single" w:sz="2" w:space="0" w:color="000000"/>
              <w:left w:val="nil" w:sz="6" w:space="0" w:color="auto"/>
              <w:bottom w:val="single" w:sz="4" w:space="0" w:color="000000"/>
              <w:right w:val="nil" w:sz="6" w:space="0" w:color="auto"/>
            </w:tcBorders>
          </w:tcPr>
          <w:p>
            <w:pPr>
              <w:pStyle w:val="TableParagraph"/>
              <w:spacing w:line="240" w:lineRule="auto" w:before="45"/>
              <w:ind w:left="290" w:right="0"/>
              <w:jc w:val="left"/>
              <w:rPr>
                <w:rFonts w:ascii="Times New Roman" w:hAnsi="Times New Roman" w:cs="Times New Roman" w:eastAsia="Times New Roman" w:hint="default"/>
                <w:sz w:val="16"/>
                <w:szCs w:val="16"/>
              </w:rPr>
            </w:pPr>
            <w:r>
              <w:rPr>
                <w:rFonts w:ascii="Times New Roman"/>
                <w:sz w:val="16"/>
              </w:rPr>
              <w:t>1,517,539.00</w:t>
            </w:r>
          </w:p>
        </w:tc>
        <w:tc>
          <w:tcPr>
            <w:tcW w:w="1442" w:type="dxa"/>
            <w:tcBorders>
              <w:top w:val="single" w:sz="2" w:space="0" w:color="000000"/>
              <w:left w:val="nil" w:sz="6" w:space="0" w:color="auto"/>
              <w:bottom w:val="single" w:sz="4" w:space="0" w:color="000000"/>
              <w:right w:val="nil" w:sz="6" w:space="0" w:color="auto"/>
            </w:tcBorders>
          </w:tcPr>
          <w:p>
            <w:pPr>
              <w:pStyle w:val="TableParagraph"/>
              <w:spacing w:line="240" w:lineRule="auto" w:before="45"/>
              <w:ind w:right="24"/>
              <w:jc w:val="right"/>
              <w:rPr>
                <w:rFonts w:ascii="Times New Roman" w:hAnsi="Times New Roman" w:cs="Times New Roman" w:eastAsia="Times New Roman" w:hint="default"/>
                <w:sz w:val="16"/>
                <w:szCs w:val="16"/>
              </w:rPr>
            </w:pPr>
            <w:r>
              <w:rPr>
                <w:rFonts w:ascii="Times New Roman"/>
                <w:spacing w:val="-1"/>
                <w:sz w:val="16"/>
              </w:rPr>
              <w:t>692,438,455.28</w:t>
            </w:r>
          </w:p>
        </w:tc>
      </w:tr>
      <w:tr>
        <w:trPr>
          <w:trHeight w:val="289" w:hRule="exact"/>
        </w:trPr>
        <w:tc>
          <w:tcPr>
            <w:tcW w:w="203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40" w:right="0"/>
              <w:jc w:val="left"/>
              <w:rPr>
                <w:rFonts w:ascii="宋体" w:hAnsi="宋体" w:cs="宋体" w:eastAsia="宋体" w:hint="default"/>
                <w:sz w:val="16"/>
                <w:szCs w:val="16"/>
              </w:rPr>
            </w:pPr>
            <w:r>
              <w:rPr>
                <w:rFonts w:ascii="宋体" w:hAnsi="宋体" w:cs="宋体" w:eastAsia="宋体" w:hint="default"/>
                <w:sz w:val="16"/>
                <w:szCs w:val="16"/>
              </w:rPr>
              <w:t>四、账面价值</w:t>
            </w:r>
          </w:p>
        </w:tc>
        <w:tc>
          <w:tcPr>
            <w:tcW w:w="2408" w:type="dxa"/>
            <w:tcBorders>
              <w:top w:val="single" w:sz="4" w:space="0" w:color="000000"/>
              <w:left w:val="nil" w:sz="6" w:space="0" w:color="auto"/>
              <w:bottom w:val="nil" w:sz="6" w:space="0" w:color="auto"/>
              <w:right w:val="nil" w:sz="6" w:space="0" w:color="auto"/>
            </w:tcBorders>
          </w:tcPr>
          <w:p>
            <w:pPr/>
          </w:p>
        </w:tc>
        <w:tc>
          <w:tcPr>
            <w:tcW w:w="1451" w:type="dxa"/>
            <w:tcBorders>
              <w:top w:val="single" w:sz="4" w:space="0" w:color="000000"/>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
        </w:tc>
      </w:tr>
      <w:tr>
        <w:trPr>
          <w:trHeight w:val="290" w:hRule="exact"/>
        </w:trPr>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年末账面价值</w:t>
            </w:r>
          </w:p>
        </w:tc>
        <w:tc>
          <w:tcPr>
            <w:tcW w:w="240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39"/>
              <w:jc w:val="right"/>
              <w:rPr>
                <w:rFonts w:ascii="Times New Roman" w:hAnsi="Times New Roman" w:cs="Times New Roman" w:eastAsia="Times New Roman" w:hint="default"/>
                <w:sz w:val="16"/>
                <w:szCs w:val="16"/>
              </w:rPr>
            </w:pPr>
            <w:r>
              <w:rPr>
                <w:rFonts w:ascii="Times New Roman"/>
                <w:spacing w:val="-1"/>
                <w:sz w:val="16"/>
              </w:rPr>
              <w:t>2,767,817,963.60</w:t>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41" w:right="0"/>
              <w:jc w:val="left"/>
              <w:rPr>
                <w:rFonts w:ascii="Times New Roman" w:hAnsi="Times New Roman" w:cs="Times New Roman" w:eastAsia="Times New Roman" w:hint="default"/>
                <w:sz w:val="16"/>
                <w:szCs w:val="16"/>
              </w:rPr>
            </w:pPr>
            <w:r>
              <w:rPr>
                <w:rFonts w:ascii="Times New Roman"/>
                <w:sz w:val="16"/>
              </w:rPr>
              <w:t>864,508,094.65</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11" w:right="0"/>
              <w:jc w:val="left"/>
              <w:rPr>
                <w:rFonts w:ascii="Times New Roman" w:hAnsi="Times New Roman" w:cs="Times New Roman" w:eastAsia="Times New Roman" w:hint="default"/>
                <w:sz w:val="16"/>
                <w:szCs w:val="16"/>
              </w:rPr>
            </w:pPr>
            <w:r>
              <w:rPr>
                <w:rFonts w:ascii="Times New Roman"/>
                <w:sz w:val="16"/>
              </w:rPr>
              <w:t>51,698,688.34</w:t>
            </w: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Times New Roman" w:hAnsi="Times New Roman" w:cs="Times New Roman" w:eastAsia="Times New Roman" w:hint="default"/>
                <w:sz w:val="16"/>
                <w:szCs w:val="16"/>
              </w:rPr>
            </w:pPr>
            <w:r>
              <w:rPr>
                <w:rFonts w:ascii="Times New Roman"/>
                <w:spacing w:val="-1"/>
                <w:sz w:val="16"/>
              </w:rPr>
              <w:t>3,684,024,746.59</w:t>
            </w:r>
          </w:p>
        </w:tc>
      </w:tr>
      <w:tr>
        <w:trPr>
          <w:trHeight w:val="297" w:hRule="exact"/>
        </w:trPr>
        <w:tc>
          <w:tcPr>
            <w:tcW w:w="2034" w:type="dxa"/>
            <w:tcBorders>
              <w:top w:val="nil" w:sz="6" w:space="0" w:color="auto"/>
              <w:left w:val="nil" w:sz="6" w:space="0" w:color="auto"/>
              <w:bottom w:val="single" w:sz="12" w:space="0" w:color="000000"/>
              <w:right w:val="nil" w:sz="6" w:space="0" w:color="auto"/>
            </w:tcBorders>
          </w:tcPr>
          <w:p>
            <w:pPr>
              <w:pStyle w:val="TableParagraph"/>
              <w:spacing w:line="240" w:lineRule="auto" w:before="9"/>
              <w:ind w:left="40"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年初账面价值</w:t>
            </w:r>
          </w:p>
        </w:tc>
        <w:tc>
          <w:tcPr>
            <w:tcW w:w="2408"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239"/>
              <w:jc w:val="right"/>
              <w:rPr>
                <w:rFonts w:ascii="Times New Roman" w:hAnsi="Times New Roman" w:cs="Times New Roman" w:eastAsia="Times New Roman" w:hint="default"/>
                <w:sz w:val="16"/>
                <w:szCs w:val="16"/>
              </w:rPr>
            </w:pPr>
            <w:r>
              <w:rPr>
                <w:rFonts w:ascii="Times New Roman"/>
                <w:spacing w:val="-1"/>
                <w:sz w:val="16"/>
              </w:rPr>
              <w:t>2,421,864,750.54</w:t>
            </w:r>
          </w:p>
        </w:tc>
        <w:tc>
          <w:tcPr>
            <w:tcW w:w="1451"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left="241" w:right="0"/>
              <w:jc w:val="left"/>
              <w:rPr>
                <w:rFonts w:ascii="Times New Roman" w:hAnsi="Times New Roman" w:cs="Times New Roman" w:eastAsia="Times New Roman" w:hint="default"/>
                <w:sz w:val="16"/>
                <w:szCs w:val="16"/>
              </w:rPr>
            </w:pPr>
            <w:r>
              <w:rPr>
                <w:rFonts w:ascii="Times New Roman"/>
                <w:sz w:val="16"/>
              </w:rPr>
              <w:t>824,647,111.04</w:t>
            </w:r>
          </w:p>
        </w:tc>
        <w:tc>
          <w:tcPr>
            <w:tcW w:w="1426"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left="208" w:right="0"/>
              <w:jc w:val="left"/>
              <w:rPr>
                <w:rFonts w:ascii="Times New Roman" w:hAnsi="Times New Roman" w:cs="Times New Roman" w:eastAsia="Times New Roman" w:hint="default"/>
                <w:sz w:val="16"/>
                <w:szCs w:val="16"/>
              </w:rPr>
            </w:pPr>
            <w:r>
              <w:rPr>
                <w:rFonts w:ascii="Times New Roman"/>
                <w:sz w:val="16"/>
              </w:rPr>
              <w:t>45,929,559.12</w:t>
            </w:r>
          </w:p>
        </w:tc>
        <w:tc>
          <w:tcPr>
            <w:tcW w:w="1442"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24"/>
              <w:jc w:val="right"/>
              <w:rPr>
                <w:rFonts w:ascii="Times New Roman" w:hAnsi="Times New Roman" w:cs="Times New Roman" w:eastAsia="Times New Roman" w:hint="default"/>
                <w:sz w:val="16"/>
                <w:szCs w:val="16"/>
              </w:rPr>
            </w:pPr>
            <w:r>
              <w:rPr>
                <w:rFonts w:ascii="Times New Roman"/>
                <w:spacing w:val="-1"/>
                <w:sz w:val="16"/>
              </w:rPr>
              <w:t>3,292,441,420.70</w:t>
            </w:r>
          </w:p>
        </w:tc>
      </w:tr>
    </w:tbl>
    <w:p>
      <w:pPr>
        <w:spacing w:before="81"/>
        <w:ind w:left="68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17.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在建工程</w:t>
      </w:r>
    </w:p>
    <w:p>
      <w:pPr>
        <w:spacing w:before="110"/>
        <w:ind w:left="73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1"/>
          <w:sz w:val="22"/>
          <w:szCs w:val="22"/>
        </w:rPr>
        <w:t> </w:t>
      </w:r>
      <w:r>
        <w:rPr>
          <w:rFonts w:ascii="宋体" w:hAnsi="宋体" w:cs="宋体" w:eastAsia="宋体" w:hint="default"/>
          <w:sz w:val="22"/>
          <w:szCs w:val="22"/>
        </w:rPr>
        <w:t>在建工程明细表</w:t>
      </w:r>
    </w:p>
    <w:p>
      <w:pPr>
        <w:spacing w:line="240" w:lineRule="auto" w:before="8"/>
        <w:rPr>
          <w:rFonts w:ascii="宋体" w:hAnsi="宋体" w:cs="宋体" w:eastAsia="宋体" w:hint="default"/>
          <w:sz w:val="11"/>
          <w:szCs w:val="11"/>
        </w:rPr>
      </w:pPr>
    </w:p>
    <w:p>
      <w:pPr>
        <w:spacing w:line="28" w:lineRule="exact"/>
        <w:ind w:left="126"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0.95pt;height:1.45pt;mso-position-horizontal-relative:char;mso-position-vertical-relative:line" coordorigin="0,0" coordsize="8819,29">
            <v:group style="position:absolute;left:14;top:14;width:2696;height:2" coordorigin="14,14" coordsize="2696,2">
              <v:shape style="position:absolute;left:14;top:14;width:2696;height:2" coordorigin="14,14" coordsize="2696,0" path="m14,14l2710,14e" filled="false" stroked="true" strokeweight="1.44pt" strokecolor="#000000">
                <v:path arrowok="t"/>
              </v:shape>
            </v:group>
            <v:group style="position:absolute;left:2710;top:14;width:29;height:2" coordorigin="2710,14" coordsize="29,2">
              <v:shape style="position:absolute;left:2710;top:14;width:29;height:2" coordorigin="2710,14" coordsize="29,0" path="m2710,14l2739,14e" filled="false" stroked="true" strokeweight="1.44pt" strokecolor="#000000">
                <v:path arrowok="t"/>
              </v:shape>
            </v:group>
            <v:group style="position:absolute;left:2739;top:14;width:3092;height:2" coordorigin="2739,14" coordsize="3092,2">
              <v:shape style="position:absolute;left:2739;top:14;width:3092;height:2" coordorigin="2739,14" coordsize="3092,0" path="m2739,14l5831,14e" filled="false" stroked="true" strokeweight="1.44pt" strokecolor="#000000">
                <v:path arrowok="t"/>
              </v:shape>
            </v:group>
            <v:group style="position:absolute;left:5831;top:14;width:29;height:2" coordorigin="5831,14" coordsize="29,2">
              <v:shape style="position:absolute;left:5831;top:14;width:29;height:2" coordorigin="5831,14" coordsize="29,0" path="m5831,14l5859,14e" filled="false" stroked="true" strokeweight="1.44pt" strokecolor="#000000">
                <v:path arrowok="t"/>
              </v:shape>
            </v:group>
            <v:group style="position:absolute;left:5859;top:14;width:2946;height:2" coordorigin="5859,14" coordsize="2946,2">
              <v:shape style="position:absolute;left:5859;top:14;width:2946;height:2" coordorigin="5859,14" coordsize="2946,0" path="m5859,14l8805,14e" filled="false" stroked="true" strokeweight="1.44pt" strokecolor="#000000">
                <v:path arrowok="t"/>
              </v:shape>
            </v:group>
          </v:group>
        </w:pict>
      </w:r>
      <w:r>
        <w:rPr>
          <w:rFonts w:ascii="宋体" w:hAnsi="宋体" w:cs="宋体" w:eastAsia="宋体" w:hint="default"/>
          <w:position w:val="0"/>
          <w:sz w:val="2"/>
          <w:szCs w:val="2"/>
        </w:rPr>
      </w:r>
    </w:p>
    <w:p>
      <w:pPr>
        <w:tabs>
          <w:tab w:pos="5754" w:val="left" w:leader="none"/>
        </w:tabs>
        <w:spacing w:line="189" w:lineRule="exact" w:before="0"/>
        <w:ind w:left="2707" w:right="0" w:firstLine="0"/>
        <w:jc w:val="center"/>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148" w:lineRule="exact" w:before="0"/>
        <w:ind w:left="166" w:right="0" w:firstLine="0"/>
        <w:jc w:val="left"/>
        <w:rPr>
          <w:rFonts w:ascii="宋体" w:hAnsi="宋体" w:cs="宋体" w:eastAsia="宋体" w:hint="default"/>
          <w:sz w:val="18"/>
          <w:szCs w:val="18"/>
        </w:rPr>
      </w:pPr>
      <w:r>
        <w:rPr/>
        <w:pict>
          <v:group style="position:absolute;margin-left:212.570007pt;margin-top:4.863072pt;width:305.25pt;height:.5pt;mso-position-horizontal-relative:page;mso-position-vertical-relative:paragraph;z-index:2464" coordorigin="4251,97" coordsize="6105,10">
            <v:group style="position:absolute;left:4256;top:102;width:1133;height:2" coordorigin="4256,102" coordsize="1133,2">
              <v:shape style="position:absolute;left:4256;top:102;width:1133;height:2" coordorigin="4256,102" coordsize="1133,0" path="m4256,102l5389,102e" filled="false" stroked="true" strokeweight=".48pt" strokecolor="#000000">
                <v:path arrowok="t"/>
              </v:shape>
            </v:group>
            <v:group style="position:absolute;left:5389;top:102;width:10;height:2" coordorigin="5389,102" coordsize="10,2">
              <v:shape style="position:absolute;left:5389;top:102;width:10;height:2" coordorigin="5389,102" coordsize="10,0" path="m5389,102l5399,102e" filled="false" stroked="true" strokeweight=".48pt" strokecolor="#000000">
                <v:path arrowok="t"/>
              </v:shape>
            </v:group>
            <v:group style="position:absolute;left:5399;top:102;width:985;height:2" coordorigin="5399,102" coordsize="985,2">
              <v:shape style="position:absolute;left:5399;top:102;width:985;height:2" coordorigin="5399,102" coordsize="985,0" path="m5399,102l6383,102e" filled="false" stroked="true" strokeweight=".48pt" strokecolor="#000000">
                <v:path arrowok="t"/>
              </v:shape>
            </v:group>
            <v:group style="position:absolute;left:6383;top:102;width:10;height:2" coordorigin="6383,102" coordsize="10,2">
              <v:shape style="position:absolute;left:6383;top:102;width:10;height:2" coordorigin="6383,102" coordsize="10,0" path="m6383,102l6393,102e" filled="false" stroked="true" strokeweight=".48pt" strokecolor="#000000">
                <v:path arrowok="t"/>
              </v:shape>
            </v:group>
            <v:group style="position:absolute;left:6393;top:102;width:984;height:2" coordorigin="6393,102" coordsize="984,2">
              <v:shape style="position:absolute;left:6393;top:102;width:984;height:2" coordorigin="6393,102" coordsize="984,0" path="m6393,102l7377,102e" filled="false" stroked="true" strokeweight=".48pt" strokecolor="#000000">
                <v:path arrowok="t"/>
              </v:shape>
            </v:group>
            <v:group style="position:absolute;left:7377;top:102;width:10;height:2" coordorigin="7377,102" coordsize="10,2">
              <v:shape style="position:absolute;left:7377;top:102;width:10;height:2" coordorigin="7377,102" coordsize="10,0" path="m7377,102l7386,102e" filled="false" stroked="true" strokeweight=".48pt" strokecolor="#000000">
                <v:path arrowok="t"/>
              </v:shape>
            </v:group>
            <v:group style="position:absolute;left:7386;top:102;width:1083;height:2" coordorigin="7386,102" coordsize="1083,2">
              <v:shape style="position:absolute;left:7386;top:102;width:1083;height:2" coordorigin="7386,102" coordsize="1083,0" path="m7386,102l8469,102e" filled="false" stroked="true" strokeweight=".48pt" strokecolor="#000000">
                <v:path arrowok="t"/>
              </v:shape>
            </v:group>
            <v:group style="position:absolute;left:8469;top:102;width:10;height:2" coordorigin="8469,102" coordsize="10,2">
              <v:shape style="position:absolute;left:8469;top:102;width:10;height:2" coordorigin="8469,102" coordsize="10,0" path="m8469,102l8479,102e" filled="false" stroked="true" strokeweight=".48pt" strokecolor="#000000">
                <v:path arrowok="t"/>
              </v:shape>
            </v:group>
            <v:group style="position:absolute;left:8479;top:102;width:888;height:2" coordorigin="8479,102" coordsize="888,2">
              <v:shape style="position:absolute;left:8479;top:102;width:888;height:2" coordorigin="8479,102" coordsize="888,0" path="m8479,102l9367,102e" filled="false" stroked="true" strokeweight=".48pt" strokecolor="#000000">
                <v:path arrowok="t"/>
              </v:shape>
            </v:group>
            <v:group style="position:absolute;left:9367;top:102;width:10;height:2" coordorigin="9367,102" coordsize="10,2">
              <v:shape style="position:absolute;left:9367;top:102;width:10;height:2" coordorigin="9367,102" coordsize="10,0" path="m9367,102l9376,102e" filled="false" stroked="true" strokeweight=".48pt" strokecolor="#000000">
                <v:path arrowok="t"/>
              </v:shape>
            </v:group>
            <v:group style="position:absolute;left:9376;top:102;width:975;height:2" coordorigin="9376,102" coordsize="975,2">
              <v:shape style="position:absolute;left:9376;top:102;width:975;height:2" coordorigin="9376,102" coordsize="975,0" path="m9376,102l10351,102e" filled="false" stroked="true" strokeweight=".48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tabs>
          <w:tab w:pos="3773" w:val="left" w:leader="none"/>
          <w:tab w:pos="4764" w:val="left" w:leader="none"/>
          <w:tab w:pos="5808" w:val="left" w:leader="none"/>
          <w:tab w:pos="6805" w:val="left" w:leader="none"/>
          <w:tab w:pos="7746" w:val="left" w:leader="none"/>
        </w:tabs>
        <w:spacing w:line="191" w:lineRule="exact" w:before="0"/>
        <w:ind w:left="2709" w:right="0" w:firstLine="0"/>
        <w:jc w:val="center"/>
        <w:rPr>
          <w:rFonts w:ascii="宋体" w:hAnsi="宋体" w:cs="宋体" w:eastAsia="宋体" w:hint="default"/>
          <w:sz w:val="18"/>
          <w:szCs w:val="18"/>
        </w:rPr>
      </w:pPr>
      <w:r>
        <w:rPr>
          <w:rFonts w:ascii="宋体" w:hAnsi="宋体" w:cs="宋体" w:eastAsia="宋体" w:hint="default"/>
          <w:b/>
          <w:bCs/>
          <w:w w:val="95"/>
          <w:sz w:val="18"/>
          <w:szCs w:val="18"/>
        </w:rPr>
        <w:t>账面余额</w:t>
        <w:tab/>
        <w:t>减值准备</w:t>
        <w:tab/>
        <w:t>账面价值</w:t>
        <w:tab/>
        <w:t>账面余额</w:t>
        <w:tab/>
        <w:t>减值准备</w:t>
        <w:tab/>
      </w:r>
      <w:r>
        <w:rPr>
          <w:rFonts w:ascii="宋体" w:hAnsi="宋体" w:cs="宋体" w:eastAsia="宋体" w:hint="default"/>
          <w:b/>
          <w:bCs/>
          <w:sz w:val="18"/>
          <w:szCs w:val="18"/>
        </w:rPr>
        <w:t>账面价值</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tbl>
      <w:tblPr>
        <w:tblW w:w="0" w:type="auto"/>
        <w:jc w:val="left"/>
        <w:tblInd w:w="140" w:type="dxa"/>
        <w:tblLayout w:type="fixed"/>
        <w:tblCellMar>
          <w:top w:w="0" w:type="dxa"/>
          <w:left w:w="0" w:type="dxa"/>
          <w:bottom w:w="0" w:type="dxa"/>
          <w:right w:w="0" w:type="dxa"/>
        </w:tblCellMar>
        <w:tblLook w:val="01E0"/>
      </w:tblPr>
      <w:tblGrid>
        <w:gridCol w:w="2691"/>
        <w:gridCol w:w="1188"/>
        <w:gridCol w:w="955"/>
        <w:gridCol w:w="1043"/>
        <w:gridCol w:w="1033"/>
        <w:gridCol w:w="904"/>
        <w:gridCol w:w="975"/>
      </w:tblGrid>
      <w:tr>
        <w:trPr>
          <w:trHeight w:val="295" w:hRule="exact"/>
        </w:trPr>
        <w:tc>
          <w:tcPr>
            <w:tcW w:w="2691"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26" w:right="0"/>
              <w:jc w:val="left"/>
              <w:rPr>
                <w:rFonts w:ascii="宋体" w:hAnsi="宋体" w:cs="宋体" w:eastAsia="宋体" w:hint="default"/>
                <w:sz w:val="16"/>
                <w:szCs w:val="16"/>
              </w:rPr>
            </w:pPr>
            <w:r>
              <w:rPr>
                <w:rFonts w:ascii="Times New Roman" w:hAnsi="Times New Roman" w:cs="Times New Roman" w:eastAsia="Times New Roman" w:hint="default"/>
                <w:spacing w:val="-13"/>
                <w:sz w:val="16"/>
                <w:szCs w:val="16"/>
              </w:rPr>
              <w:t>“</w:t>
            </w:r>
            <w:r>
              <w:rPr>
                <w:rFonts w:ascii="宋体" w:hAnsi="宋体" w:cs="宋体" w:eastAsia="宋体" w:hint="default"/>
                <w:spacing w:val="-13"/>
                <w:sz w:val="16"/>
                <w:szCs w:val="16"/>
              </w:rPr>
              <w:t>中国知网</w:t>
            </w:r>
            <w:r>
              <w:rPr>
                <w:rFonts w:ascii="Times New Roman" w:hAnsi="Times New Roman" w:cs="Times New Roman" w:eastAsia="Times New Roman" w:hint="default"/>
                <w:spacing w:val="-13"/>
                <w:sz w:val="16"/>
                <w:szCs w:val="16"/>
              </w:rPr>
              <w:t>”</w:t>
            </w:r>
            <w:r>
              <w:rPr>
                <w:rFonts w:ascii="宋体" w:hAnsi="宋体" w:cs="宋体" w:eastAsia="宋体" w:hint="default"/>
                <w:spacing w:val="-13"/>
                <w:sz w:val="16"/>
                <w:szCs w:val="16"/>
              </w:rPr>
              <w:t>数字出版与数字图书馆项目</w:t>
            </w:r>
          </w:p>
        </w:tc>
        <w:tc>
          <w:tcPr>
            <w:tcW w:w="1188"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left="136" w:right="0"/>
              <w:jc w:val="left"/>
              <w:rPr>
                <w:rFonts w:ascii="Times New Roman" w:hAnsi="Times New Roman" w:cs="Times New Roman" w:eastAsia="Times New Roman" w:hint="default"/>
                <w:sz w:val="16"/>
                <w:szCs w:val="16"/>
              </w:rPr>
            </w:pPr>
            <w:r>
              <w:rPr>
                <w:rFonts w:ascii="Times New Roman"/>
                <w:spacing w:val="-6"/>
                <w:sz w:val="16"/>
              </w:rPr>
              <w:t>259,661,959.66</w:t>
            </w:r>
          </w:p>
        </w:tc>
        <w:tc>
          <w:tcPr>
            <w:tcW w:w="955"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5"/>
                <w:sz w:val="16"/>
              </w:rPr>
              <w:t>0.00</w:t>
            </w:r>
          </w:p>
        </w:tc>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82"/>
              <w:jc w:val="right"/>
              <w:rPr>
                <w:rFonts w:ascii="Times New Roman" w:hAnsi="Times New Roman" w:cs="Times New Roman" w:eastAsia="Times New Roman" w:hint="default"/>
                <w:sz w:val="16"/>
                <w:szCs w:val="16"/>
              </w:rPr>
            </w:pPr>
            <w:r>
              <w:rPr>
                <w:rFonts w:ascii="Times New Roman"/>
                <w:spacing w:val="-6"/>
                <w:sz w:val="16"/>
              </w:rPr>
              <w:t>259,661,959.66</w:t>
            </w:r>
          </w:p>
        </w:tc>
        <w:tc>
          <w:tcPr>
            <w:tcW w:w="1033"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1"/>
              <w:jc w:val="right"/>
              <w:rPr>
                <w:rFonts w:ascii="Times New Roman" w:hAnsi="Times New Roman" w:cs="Times New Roman" w:eastAsia="Times New Roman" w:hint="default"/>
                <w:sz w:val="16"/>
                <w:szCs w:val="16"/>
              </w:rPr>
            </w:pPr>
            <w:r>
              <w:rPr>
                <w:rFonts w:ascii="Times New Roman"/>
                <w:spacing w:val="-6"/>
                <w:sz w:val="16"/>
              </w:rPr>
              <w:t>128,829,789.27</w:t>
            </w:r>
          </w:p>
        </w:tc>
        <w:tc>
          <w:tcPr>
            <w:tcW w:w="904"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9"/>
              <w:jc w:val="right"/>
              <w:rPr>
                <w:rFonts w:ascii="Times New Roman" w:hAnsi="Times New Roman" w:cs="Times New Roman" w:eastAsia="Times New Roman" w:hint="default"/>
                <w:sz w:val="16"/>
                <w:szCs w:val="16"/>
              </w:rPr>
            </w:pPr>
            <w:r>
              <w:rPr>
                <w:rFonts w:ascii="Times New Roman"/>
                <w:spacing w:val="-5"/>
                <w:sz w:val="16"/>
              </w:rPr>
              <w:t>0.00</w:t>
            </w:r>
          </w:p>
        </w:tc>
        <w:tc>
          <w:tcPr>
            <w:tcW w:w="975"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17"/>
              <w:jc w:val="right"/>
              <w:rPr>
                <w:rFonts w:ascii="Times New Roman" w:hAnsi="Times New Roman" w:cs="Times New Roman" w:eastAsia="Times New Roman" w:hint="default"/>
                <w:sz w:val="16"/>
                <w:szCs w:val="16"/>
              </w:rPr>
            </w:pPr>
            <w:r>
              <w:rPr>
                <w:rFonts w:ascii="Times New Roman"/>
                <w:spacing w:val="-6"/>
                <w:sz w:val="16"/>
              </w:rPr>
              <w:t>128,829,789.27</w:t>
            </w:r>
          </w:p>
        </w:tc>
      </w:tr>
      <w:tr>
        <w:trPr>
          <w:trHeight w:val="282"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8"/>
              <w:ind w:left="26" w:right="0"/>
              <w:jc w:val="left"/>
              <w:rPr>
                <w:rFonts w:ascii="宋体" w:hAnsi="宋体" w:cs="宋体" w:eastAsia="宋体" w:hint="default"/>
                <w:sz w:val="16"/>
                <w:szCs w:val="16"/>
              </w:rPr>
            </w:pPr>
            <w:r>
              <w:rPr>
                <w:rFonts w:ascii="宋体" w:hAnsi="宋体" w:cs="宋体" w:eastAsia="宋体" w:hint="default"/>
                <w:spacing w:val="-13"/>
                <w:sz w:val="16"/>
                <w:szCs w:val="16"/>
              </w:rPr>
              <w:t>同方泰德工业节能项目</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9"/>
              <w:jc w:val="right"/>
              <w:rPr>
                <w:rFonts w:ascii="Times New Roman" w:hAnsi="Times New Roman" w:cs="Times New Roman" w:eastAsia="Times New Roman" w:hint="default"/>
                <w:sz w:val="16"/>
                <w:szCs w:val="16"/>
              </w:rPr>
            </w:pPr>
            <w:r>
              <w:rPr>
                <w:rFonts w:ascii="Times New Roman"/>
                <w:spacing w:val="-6"/>
                <w:sz w:val="16"/>
              </w:rPr>
              <w:t>73,023,775.87</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16"/>
                <w:szCs w:val="16"/>
              </w:rPr>
            </w:pPr>
            <w:r>
              <w:rPr>
                <w:rFonts w:ascii="Times New Roman"/>
                <w:spacing w:val="-5"/>
                <w:sz w:val="16"/>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82"/>
              <w:jc w:val="right"/>
              <w:rPr>
                <w:rFonts w:ascii="Times New Roman" w:hAnsi="Times New Roman" w:cs="Times New Roman" w:eastAsia="Times New Roman" w:hint="default"/>
                <w:sz w:val="16"/>
                <w:szCs w:val="16"/>
              </w:rPr>
            </w:pPr>
            <w:r>
              <w:rPr>
                <w:rFonts w:ascii="Times New Roman"/>
                <w:spacing w:val="-6"/>
                <w:sz w:val="16"/>
              </w:rPr>
              <w:t>73,023,775.87</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1"/>
              <w:jc w:val="right"/>
              <w:rPr>
                <w:rFonts w:ascii="Times New Roman" w:hAnsi="Times New Roman" w:cs="Times New Roman" w:eastAsia="Times New Roman" w:hint="default"/>
                <w:sz w:val="16"/>
                <w:szCs w:val="16"/>
              </w:rPr>
            </w:pPr>
            <w:r>
              <w:rPr>
                <w:rFonts w:ascii="Times New Roman"/>
                <w:spacing w:val="-6"/>
                <w:sz w:val="16"/>
              </w:rPr>
              <w:t>8,628,707.76</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9"/>
              <w:jc w:val="right"/>
              <w:rPr>
                <w:rFonts w:ascii="Times New Roman" w:hAnsi="Times New Roman" w:cs="Times New Roman" w:eastAsia="Times New Roman" w:hint="default"/>
                <w:sz w:val="16"/>
                <w:szCs w:val="16"/>
              </w:rPr>
            </w:pPr>
            <w:r>
              <w:rPr>
                <w:rFonts w:ascii="Times New Roman"/>
                <w:spacing w:val="-5"/>
                <w:sz w:val="16"/>
              </w:rPr>
              <w:t>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7"/>
              <w:jc w:val="right"/>
              <w:rPr>
                <w:rFonts w:ascii="Times New Roman" w:hAnsi="Times New Roman" w:cs="Times New Roman" w:eastAsia="Times New Roman" w:hint="default"/>
                <w:sz w:val="16"/>
                <w:szCs w:val="16"/>
              </w:rPr>
            </w:pPr>
            <w:r>
              <w:rPr>
                <w:rFonts w:ascii="Times New Roman"/>
                <w:spacing w:val="-6"/>
                <w:sz w:val="16"/>
              </w:rPr>
              <w:t>8,628,707.76</w:t>
            </w:r>
          </w:p>
        </w:tc>
      </w:tr>
      <w:tr>
        <w:trPr>
          <w:trHeight w:val="286"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16"/>
                <w:szCs w:val="16"/>
              </w:rPr>
            </w:pPr>
            <w:r>
              <w:rPr>
                <w:rFonts w:ascii="宋体" w:hAnsi="宋体" w:cs="宋体" w:eastAsia="宋体" w:hint="default"/>
                <w:spacing w:val="-13"/>
                <w:sz w:val="16"/>
                <w:szCs w:val="16"/>
              </w:rPr>
              <w:t>同方威视华沙在建新厂房项目</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9"/>
              <w:jc w:val="right"/>
              <w:rPr>
                <w:rFonts w:ascii="Times New Roman" w:hAnsi="Times New Roman" w:cs="Times New Roman" w:eastAsia="Times New Roman" w:hint="default"/>
                <w:sz w:val="16"/>
                <w:szCs w:val="16"/>
              </w:rPr>
            </w:pPr>
            <w:r>
              <w:rPr>
                <w:rFonts w:ascii="Times New Roman"/>
                <w:spacing w:val="-6"/>
                <w:sz w:val="16"/>
              </w:rPr>
              <w:t>21,340,255.68</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Times New Roman" w:hAnsi="Times New Roman" w:cs="Times New Roman" w:eastAsia="Times New Roman" w:hint="default"/>
                <w:sz w:val="16"/>
                <w:szCs w:val="16"/>
              </w:rPr>
            </w:pPr>
            <w:r>
              <w:rPr>
                <w:rFonts w:ascii="Times New Roman"/>
                <w:spacing w:val="-5"/>
                <w:sz w:val="16"/>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2"/>
              <w:jc w:val="right"/>
              <w:rPr>
                <w:rFonts w:ascii="Times New Roman" w:hAnsi="Times New Roman" w:cs="Times New Roman" w:eastAsia="Times New Roman" w:hint="default"/>
                <w:sz w:val="16"/>
                <w:szCs w:val="16"/>
              </w:rPr>
            </w:pPr>
            <w:r>
              <w:rPr>
                <w:rFonts w:ascii="Times New Roman"/>
                <w:spacing w:val="-6"/>
                <w:sz w:val="16"/>
              </w:rPr>
              <w:t>21,340,255.68</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
              <w:jc w:val="right"/>
              <w:rPr>
                <w:rFonts w:ascii="Times New Roman" w:hAnsi="Times New Roman" w:cs="Times New Roman" w:eastAsia="Times New Roman" w:hint="default"/>
                <w:sz w:val="16"/>
                <w:szCs w:val="16"/>
              </w:rPr>
            </w:pPr>
            <w:r>
              <w:rPr>
                <w:rFonts w:ascii="Times New Roman"/>
                <w:spacing w:val="-6"/>
                <w:sz w:val="16"/>
              </w:rPr>
              <w:t>4,219,192.19</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16"/>
                <w:szCs w:val="16"/>
              </w:rPr>
            </w:pPr>
            <w:r>
              <w:rPr>
                <w:rFonts w:ascii="Times New Roman"/>
                <w:spacing w:val="-5"/>
                <w:sz w:val="16"/>
              </w:rPr>
              <w:t>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
              <w:jc w:val="right"/>
              <w:rPr>
                <w:rFonts w:ascii="Times New Roman" w:hAnsi="Times New Roman" w:cs="Times New Roman" w:eastAsia="Times New Roman" w:hint="default"/>
                <w:sz w:val="16"/>
                <w:szCs w:val="16"/>
              </w:rPr>
            </w:pPr>
            <w:r>
              <w:rPr>
                <w:rFonts w:ascii="Times New Roman"/>
                <w:spacing w:val="-6"/>
                <w:sz w:val="16"/>
              </w:rPr>
              <w:t>4,219,192.19</w:t>
            </w:r>
          </w:p>
        </w:tc>
      </w:tr>
      <w:tr>
        <w:trPr>
          <w:trHeight w:val="286"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6" w:right="0"/>
              <w:jc w:val="left"/>
              <w:rPr>
                <w:rFonts w:ascii="宋体" w:hAnsi="宋体" w:cs="宋体" w:eastAsia="宋体" w:hint="default"/>
                <w:sz w:val="16"/>
                <w:szCs w:val="16"/>
              </w:rPr>
            </w:pPr>
            <w:r>
              <w:rPr>
                <w:rFonts w:ascii="宋体" w:hAnsi="宋体" w:cs="宋体" w:eastAsia="宋体" w:hint="default"/>
                <w:spacing w:val="-13"/>
                <w:sz w:val="16"/>
                <w:szCs w:val="16"/>
              </w:rPr>
              <w:t>清华同方（无锡）信息产业园一期建设</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9"/>
              <w:jc w:val="right"/>
              <w:rPr>
                <w:rFonts w:ascii="Times New Roman" w:hAnsi="Times New Roman" w:cs="Times New Roman" w:eastAsia="Times New Roman" w:hint="default"/>
                <w:sz w:val="16"/>
                <w:szCs w:val="16"/>
              </w:rPr>
            </w:pPr>
            <w:r>
              <w:rPr>
                <w:rFonts w:ascii="Times New Roman"/>
                <w:spacing w:val="-6"/>
                <w:sz w:val="16"/>
              </w:rPr>
              <w:t>19,561,832.71</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0"/>
              <w:jc w:val="right"/>
              <w:rPr>
                <w:rFonts w:ascii="Times New Roman" w:hAnsi="Times New Roman" w:cs="Times New Roman" w:eastAsia="Times New Roman" w:hint="default"/>
                <w:sz w:val="16"/>
                <w:szCs w:val="16"/>
              </w:rPr>
            </w:pPr>
            <w:r>
              <w:rPr>
                <w:rFonts w:ascii="Times New Roman"/>
                <w:spacing w:val="-6"/>
                <w:sz w:val="16"/>
              </w:rPr>
              <w:t>14,603,542.91</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2"/>
              <w:jc w:val="right"/>
              <w:rPr>
                <w:rFonts w:ascii="Times New Roman" w:hAnsi="Times New Roman" w:cs="Times New Roman" w:eastAsia="Times New Roman" w:hint="default"/>
                <w:sz w:val="16"/>
                <w:szCs w:val="16"/>
              </w:rPr>
            </w:pPr>
            <w:r>
              <w:rPr>
                <w:rFonts w:ascii="Times New Roman"/>
                <w:spacing w:val="-6"/>
                <w:sz w:val="16"/>
              </w:rPr>
              <w:t>4,958,289.80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
              <w:jc w:val="right"/>
              <w:rPr>
                <w:rFonts w:ascii="Times New Roman" w:hAnsi="Times New Roman" w:cs="Times New Roman" w:eastAsia="Times New Roman" w:hint="default"/>
                <w:sz w:val="16"/>
                <w:szCs w:val="16"/>
              </w:rPr>
            </w:pPr>
            <w:r>
              <w:rPr>
                <w:rFonts w:ascii="Times New Roman"/>
                <w:spacing w:val="-6"/>
                <w:sz w:val="16"/>
              </w:rPr>
              <w:t>19,561,832.71</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
              <w:jc w:val="right"/>
              <w:rPr>
                <w:rFonts w:ascii="Times New Roman" w:hAnsi="Times New Roman" w:cs="Times New Roman" w:eastAsia="Times New Roman" w:hint="default"/>
                <w:sz w:val="16"/>
                <w:szCs w:val="16"/>
              </w:rPr>
            </w:pPr>
            <w:r>
              <w:rPr>
                <w:rFonts w:ascii="Times New Roman"/>
                <w:spacing w:val="-6"/>
                <w:sz w:val="16"/>
              </w:rPr>
              <w:t>14,603,542.91</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
              <w:jc w:val="right"/>
              <w:rPr>
                <w:rFonts w:ascii="Times New Roman" w:hAnsi="Times New Roman" w:cs="Times New Roman" w:eastAsia="Times New Roman" w:hint="default"/>
                <w:sz w:val="16"/>
                <w:szCs w:val="16"/>
              </w:rPr>
            </w:pPr>
            <w:r>
              <w:rPr>
                <w:rFonts w:ascii="Times New Roman"/>
                <w:spacing w:val="-6"/>
                <w:sz w:val="16"/>
              </w:rPr>
              <w:t>4,958,289.80</w:t>
            </w:r>
          </w:p>
        </w:tc>
      </w:tr>
      <w:tr>
        <w:trPr>
          <w:trHeight w:val="283"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16"/>
                <w:szCs w:val="16"/>
              </w:rPr>
            </w:pPr>
            <w:r>
              <w:rPr>
                <w:rFonts w:ascii="宋体" w:hAnsi="宋体" w:cs="宋体" w:eastAsia="宋体" w:hint="default"/>
                <w:spacing w:val="-13"/>
                <w:sz w:val="16"/>
                <w:szCs w:val="16"/>
              </w:rPr>
              <w:t>同方沈阳科技园区建设项目三期</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69"/>
              <w:jc w:val="right"/>
              <w:rPr>
                <w:rFonts w:ascii="Times New Roman" w:hAnsi="Times New Roman" w:cs="Times New Roman" w:eastAsia="Times New Roman" w:hint="default"/>
                <w:sz w:val="16"/>
                <w:szCs w:val="16"/>
              </w:rPr>
            </w:pPr>
            <w:r>
              <w:rPr>
                <w:rFonts w:ascii="Times New Roman"/>
                <w:spacing w:val="-6"/>
                <w:sz w:val="16"/>
              </w:rPr>
              <w:t>3,483,185.79</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Times New Roman" w:hAnsi="Times New Roman" w:cs="Times New Roman" w:eastAsia="Times New Roman" w:hint="default"/>
                <w:sz w:val="16"/>
                <w:szCs w:val="16"/>
              </w:rPr>
            </w:pPr>
            <w:r>
              <w:rPr>
                <w:rFonts w:ascii="Times New Roman"/>
                <w:spacing w:val="-5"/>
                <w:sz w:val="16"/>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2"/>
              <w:jc w:val="right"/>
              <w:rPr>
                <w:rFonts w:ascii="Times New Roman" w:hAnsi="Times New Roman" w:cs="Times New Roman" w:eastAsia="Times New Roman" w:hint="default"/>
                <w:sz w:val="16"/>
                <w:szCs w:val="16"/>
              </w:rPr>
            </w:pPr>
            <w:r>
              <w:rPr>
                <w:rFonts w:ascii="Times New Roman"/>
                <w:spacing w:val="-6"/>
                <w:sz w:val="16"/>
              </w:rPr>
              <w:t>3,483,185.79</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1"/>
              <w:jc w:val="right"/>
              <w:rPr>
                <w:rFonts w:ascii="Times New Roman" w:hAnsi="Times New Roman" w:cs="Times New Roman" w:eastAsia="Times New Roman" w:hint="default"/>
                <w:sz w:val="16"/>
                <w:szCs w:val="16"/>
              </w:rPr>
            </w:pPr>
            <w:r>
              <w:rPr>
                <w:rFonts w:ascii="Times New Roman"/>
                <w:spacing w:val="-6"/>
                <w:sz w:val="16"/>
              </w:rPr>
              <w:t>93,618,694.78</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
              <w:jc w:val="right"/>
              <w:rPr>
                <w:rFonts w:ascii="Times New Roman" w:hAnsi="Times New Roman" w:cs="Times New Roman" w:eastAsia="Times New Roman" w:hint="default"/>
                <w:sz w:val="16"/>
                <w:szCs w:val="16"/>
              </w:rPr>
            </w:pPr>
            <w:r>
              <w:rPr>
                <w:rFonts w:ascii="Times New Roman"/>
                <w:spacing w:val="-5"/>
                <w:sz w:val="16"/>
              </w:rPr>
              <w:t>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
              <w:jc w:val="right"/>
              <w:rPr>
                <w:rFonts w:ascii="Times New Roman" w:hAnsi="Times New Roman" w:cs="Times New Roman" w:eastAsia="Times New Roman" w:hint="default"/>
                <w:sz w:val="16"/>
                <w:szCs w:val="16"/>
              </w:rPr>
            </w:pPr>
            <w:r>
              <w:rPr>
                <w:rFonts w:ascii="Times New Roman"/>
                <w:spacing w:val="-6"/>
                <w:sz w:val="16"/>
              </w:rPr>
              <w:t>93,618,694.78</w:t>
            </w:r>
          </w:p>
        </w:tc>
      </w:tr>
      <w:tr>
        <w:trPr>
          <w:trHeight w:val="286"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16"/>
                <w:szCs w:val="16"/>
              </w:rPr>
            </w:pPr>
            <w:r>
              <w:rPr>
                <w:rFonts w:ascii="宋体" w:hAnsi="宋体" w:cs="宋体" w:eastAsia="宋体" w:hint="default"/>
                <w:spacing w:val="-13"/>
                <w:sz w:val="16"/>
                <w:szCs w:val="16"/>
              </w:rPr>
              <w:t>同方威视科技园区建设项目一期</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9"/>
              <w:jc w:val="right"/>
              <w:rPr>
                <w:rFonts w:ascii="Times New Roman" w:hAnsi="Times New Roman" w:cs="Times New Roman" w:eastAsia="Times New Roman" w:hint="default"/>
                <w:sz w:val="16"/>
                <w:szCs w:val="16"/>
              </w:rPr>
            </w:pPr>
            <w:r>
              <w:rPr>
                <w:rFonts w:ascii="Times New Roman"/>
                <w:spacing w:val="-6"/>
                <w:sz w:val="16"/>
              </w:rPr>
              <w:t>2,430,447.50</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Times New Roman" w:hAnsi="Times New Roman" w:cs="Times New Roman" w:eastAsia="Times New Roman" w:hint="default"/>
                <w:sz w:val="16"/>
                <w:szCs w:val="16"/>
              </w:rPr>
            </w:pPr>
            <w:r>
              <w:rPr>
                <w:rFonts w:ascii="Times New Roman"/>
                <w:spacing w:val="-5"/>
                <w:sz w:val="16"/>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2"/>
              <w:jc w:val="right"/>
              <w:rPr>
                <w:rFonts w:ascii="Times New Roman" w:hAnsi="Times New Roman" w:cs="Times New Roman" w:eastAsia="Times New Roman" w:hint="default"/>
                <w:sz w:val="16"/>
                <w:szCs w:val="16"/>
              </w:rPr>
            </w:pPr>
            <w:r>
              <w:rPr>
                <w:rFonts w:ascii="Times New Roman"/>
                <w:spacing w:val="-6"/>
                <w:sz w:val="16"/>
              </w:rPr>
              <w:t>2,430,447.50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
              <w:jc w:val="right"/>
              <w:rPr>
                <w:rFonts w:ascii="Times New Roman" w:hAnsi="Times New Roman" w:cs="Times New Roman" w:eastAsia="Times New Roman" w:hint="default"/>
                <w:sz w:val="16"/>
                <w:szCs w:val="16"/>
              </w:rPr>
            </w:pPr>
            <w:r>
              <w:rPr>
                <w:rFonts w:ascii="Times New Roman"/>
                <w:spacing w:val="-6"/>
                <w:sz w:val="16"/>
              </w:rPr>
              <w:t>297,948,665.69</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16"/>
                <w:szCs w:val="16"/>
              </w:rPr>
            </w:pPr>
            <w:r>
              <w:rPr>
                <w:rFonts w:ascii="Times New Roman"/>
                <w:spacing w:val="-5"/>
                <w:sz w:val="16"/>
              </w:rPr>
              <w:t>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
              <w:jc w:val="right"/>
              <w:rPr>
                <w:rFonts w:ascii="Times New Roman" w:hAnsi="Times New Roman" w:cs="Times New Roman" w:eastAsia="Times New Roman" w:hint="default"/>
                <w:sz w:val="16"/>
                <w:szCs w:val="16"/>
              </w:rPr>
            </w:pPr>
            <w:r>
              <w:rPr>
                <w:rFonts w:ascii="Times New Roman"/>
                <w:spacing w:val="-6"/>
                <w:sz w:val="16"/>
              </w:rPr>
              <w:t>297,948,665.69</w:t>
            </w:r>
          </w:p>
        </w:tc>
      </w:tr>
      <w:tr>
        <w:trPr>
          <w:trHeight w:val="286"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6" w:right="0"/>
              <w:jc w:val="left"/>
              <w:rPr>
                <w:rFonts w:ascii="宋体" w:hAnsi="宋体" w:cs="宋体" w:eastAsia="宋体" w:hint="default"/>
                <w:sz w:val="16"/>
                <w:szCs w:val="16"/>
              </w:rPr>
            </w:pPr>
            <w:r>
              <w:rPr>
                <w:rFonts w:ascii="宋体" w:hAnsi="宋体" w:cs="宋体" w:eastAsia="宋体" w:hint="default"/>
                <w:spacing w:val="-13"/>
                <w:sz w:val="16"/>
                <w:szCs w:val="16"/>
              </w:rPr>
              <w:t>惠州污水处理提高指标工程</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1"/>
              <w:jc w:val="right"/>
              <w:rPr>
                <w:rFonts w:ascii="Times New Roman" w:hAnsi="Times New Roman" w:cs="Times New Roman" w:eastAsia="Times New Roman" w:hint="default"/>
                <w:sz w:val="16"/>
                <w:szCs w:val="16"/>
              </w:rPr>
            </w:pPr>
            <w:r>
              <w:rPr>
                <w:rFonts w:ascii="Times New Roman"/>
                <w:spacing w:val="-5"/>
                <w:sz w:val="16"/>
              </w:rPr>
              <w:t>0.00</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Times New Roman" w:hAnsi="Times New Roman" w:cs="Times New Roman" w:eastAsia="Times New Roman" w:hint="default"/>
                <w:sz w:val="16"/>
                <w:szCs w:val="16"/>
              </w:rPr>
            </w:pPr>
            <w:r>
              <w:rPr>
                <w:rFonts w:ascii="Times New Roman"/>
                <w:spacing w:val="-5"/>
                <w:sz w:val="16"/>
              </w:rPr>
              <w:t>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5"/>
              <w:jc w:val="right"/>
              <w:rPr>
                <w:rFonts w:ascii="Times New Roman" w:hAnsi="Times New Roman" w:cs="Times New Roman" w:eastAsia="Times New Roman" w:hint="default"/>
                <w:sz w:val="16"/>
                <w:szCs w:val="16"/>
              </w:rPr>
            </w:pPr>
            <w:r>
              <w:rPr>
                <w:rFonts w:ascii="Times New Roman"/>
                <w:spacing w:val="-5"/>
                <w:sz w:val="16"/>
              </w:rPr>
              <w:t>0.00</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1"/>
              <w:jc w:val="right"/>
              <w:rPr>
                <w:rFonts w:ascii="Times New Roman" w:hAnsi="Times New Roman" w:cs="Times New Roman" w:eastAsia="Times New Roman" w:hint="default"/>
                <w:sz w:val="16"/>
                <w:szCs w:val="16"/>
              </w:rPr>
            </w:pPr>
            <w:r>
              <w:rPr>
                <w:rFonts w:ascii="Times New Roman"/>
                <w:spacing w:val="-6"/>
                <w:sz w:val="16"/>
              </w:rPr>
              <w:t>2,760,930.03</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Times New Roman" w:hAnsi="Times New Roman" w:cs="Times New Roman" w:eastAsia="Times New Roman" w:hint="default"/>
                <w:sz w:val="16"/>
                <w:szCs w:val="16"/>
              </w:rPr>
            </w:pPr>
            <w:r>
              <w:rPr>
                <w:rFonts w:ascii="Times New Roman"/>
                <w:spacing w:val="-5"/>
                <w:sz w:val="16"/>
              </w:rPr>
              <w:t>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7"/>
              <w:jc w:val="right"/>
              <w:rPr>
                <w:rFonts w:ascii="Times New Roman" w:hAnsi="Times New Roman" w:cs="Times New Roman" w:eastAsia="Times New Roman" w:hint="default"/>
                <w:sz w:val="16"/>
                <w:szCs w:val="16"/>
              </w:rPr>
            </w:pPr>
            <w:r>
              <w:rPr>
                <w:rFonts w:ascii="Times New Roman"/>
                <w:spacing w:val="-6"/>
                <w:sz w:val="16"/>
              </w:rPr>
              <w:t>2,760,930.03</w:t>
            </w:r>
          </w:p>
        </w:tc>
      </w:tr>
      <w:tr>
        <w:trPr>
          <w:trHeight w:val="287" w:hRule="exact"/>
        </w:trPr>
        <w:tc>
          <w:tcPr>
            <w:tcW w:w="269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26" w:right="0"/>
              <w:jc w:val="left"/>
              <w:rPr>
                <w:rFonts w:ascii="宋体" w:hAnsi="宋体" w:cs="宋体" w:eastAsia="宋体" w:hint="default"/>
                <w:sz w:val="16"/>
                <w:szCs w:val="16"/>
              </w:rPr>
            </w:pPr>
            <w:r>
              <w:rPr>
                <w:rFonts w:ascii="宋体" w:hAnsi="宋体" w:cs="宋体" w:eastAsia="宋体" w:hint="default"/>
                <w:spacing w:val="-11"/>
                <w:sz w:val="16"/>
                <w:szCs w:val="16"/>
              </w:rPr>
              <w:t>零星工程</w:t>
            </w: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9"/>
              <w:jc w:val="right"/>
              <w:rPr>
                <w:rFonts w:ascii="Times New Roman" w:hAnsi="Times New Roman" w:cs="Times New Roman" w:eastAsia="Times New Roman" w:hint="default"/>
                <w:sz w:val="16"/>
                <w:szCs w:val="16"/>
              </w:rPr>
            </w:pPr>
            <w:r>
              <w:rPr>
                <w:rFonts w:ascii="Times New Roman"/>
                <w:spacing w:val="-6"/>
                <w:sz w:val="16"/>
              </w:rPr>
              <w:t>62,211,271.22</w:t>
            </w:r>
          </w:p>
        </w:tc>
        <w:tc>
          <w:tcPr>
            <w:tcW w:w="95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1"/>
              <w:jc w:val="right"/>
              <w:rPr>
                <w:rFonts w:ascii="Times New Roman" w:hAnsi="Times New Roman" w:cs="Times New Roman" w:eastAsia="Times New Roman" w:hint="default"/>
                <w:sz w:val="16"/>
                <w:szCs w:val="16"/>
              </w:rPr>
            </w:pPr>
            <w:r>
              <w:rPr>
                <w:rFonts w:ascii="Times New Roman"/>
                <w:spacing w:val="-6"/>
                <w:sz w:val="16"/>
              </w:rPr>
              <w:t>37,595.23</w:t>
            </w:r>
          </w:p>
        </w:tc>
        <w:tc>
          <w:tcPr>
            <w:tcW w:w="104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2"/>
              <w:jc w:val="right"/>
              <w:rPr>
                <w:rFonts w:ascii="Times New Roman" w:hAnsi="Times New Roman" w:cs="Times New Roman" w:eastAsia="Times New Roman" w:hint="default"/>
                <w:sz w:val="16"/>
                <w:szCs w:val="16"/>
              </w:rPr>
            </w:pPr>
            <w:r>
              <w:rPr>
                <w:rFonts w:ascii="Times New Roman"/>
                <w:spacing w:val="-6"/>
                <w:sz w:val="16"/>
              </w:rPr>
              <w:t>62,173,675.99</w:t>
            </w:r>
          </w:p>
        </w:tc>
        <w:tc>
          <w:tcPr>
            <w:tcW w:w="103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1"/>
              <w:jc w:val="right"/>
              <w:rPr>
                <w:rFonts w:ascii="Times New Roman" w:hAnsi="Times New Roman" w:cs="Times New Roman" w:eastAsia="Times New Roman" w:hint="default"/>
                <w:sz w:val="16"/>
                <w:szCs w:val="16"/>
              </w:rPr>
            </w:pPr>
            <w:r>
              <w:rPr>
                <w:rFonts w:ascii="Times New Roman"/>
                <w:spacing w:val="-6"/>
                <w:sz w:val="16"/>
              </w:rPr>
              <w:t>51,483,789.40</w:t>
            </w:r>
          </w:p>
        </w:tc>
        <w:tc>
          <w:tcPr>
            <w:tcW w:w="90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7"/>
              <w:jc w:val="right"/>
              <w:rPr>
                <w:rFonts w:ascii="Times New Roman" w:hAnsi="Times New Roman" w:cs="Times New Roman" w:eastAsia="Times New Roman" w:hint="default"/>
                <w:sz w:val="16"/>
                <w:szCs w:val="16"/>
              </w:rPr>
            </w:pPr>
            <w:r>
              <w:rPr>
                <w:rFonts w:ascii="Times New Roman"/>
                <w:spacing w:val="-6"/>
                <w:sz w:val="16"/>
              </w:rPr>
              <w:t>37,595.23</w:t>
            </w:r>
          </w:p>
        </w:tc>
        <w:tc>
          <w:tcPr>
            <w:tcW w:w="97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7"/>
              <w:jc w:val="right"/>
              <w:rPr>
                <w:rFonts w:ascii="Times New Roman" w:hAnsi="Times New Roman" w:cs="Times New Roman" w:eastAsia="Times New Roman" w:hint="default"/>
                <w:sz w:val="16"/>
                <w:szCs w:val="16"/>
              </w:rPr>
            </w:pPr>
            <w:r>
              <w:rPr>
                <w:rFonts w:ascii="Times New Roman"/>
                <w:spacing w:val="-6"/>
                <w:sz w:val="16"/>
              </w:rPr>
              <w:t>51,446,194.17</w:t>
            </w:r>
          </w:p>
        </w:tc>
      </w:tr>
    </w:tbl>
    <w:p>
      <w:pPr>
        <w:tabs>
          <w:tab w:pos="3023" w:val="left" w:leader="none"/>
        </w:tabs>
        <w:spacing w:before="45"/>
        <w:ind w:left="166" w:right="0" w:firstLine="0"/>
        <w:jc w:val="left"/>
        <w:rPr>
          <w:rFonts w:ascii="Times New Roman" w:hAnsi="Times New Roman" w:cs="Times New Roman" w:eastAsia="Times New Roman" w:hint="default"/>
          <w:sz w:val="16"/>
          <w:szCs w:val="16"/>
        </w:rPr>
      </w:pPr>
      <w:r>
        <w:rPr>
          <w:rFonts w:ascii="宋体" w:hAnsi="宋体" w:cs="宋体" w:eastAsia="宋体" w:hint="default"/>
          <w:b/>
          <w:bCs/>
          <w:position w:val="-3"/>
          <w:sz w:val="16"/>
          <w:szCs w:val="16"/>
        </w:rPr>
        <w:t>合计</w:t>
        <w:tab/>
      </w:r>
      <w:r>
        <w:rPr>
          <w:rFonts w:ascii="Times New Roman" w:hAnsi="Times New Roman" w:cs="Times New Roman" w:eastAsia="Times New Roman" w:hint="default"/>
          <w:b/>
          <w:bCs/>
          <w:spacing w:val="-6"/>
          <w:sz w:val="16"/>
          <w:szCs w:val="16"/>
        </w:rPr>
        <w:t>441,712,728.43     14,641,138.14  427,071,590.29     607,051,601.83 14,641,138.14 </w:t>
      </w:r>
      <w:r>
        <w:rPr>
          <w:rFonts w:ascii="Times New Roman" w:hAnsi="Times New Roman" w:cs="Times New Roman" w:eastAsia="Times New Roman" w:hint="default"/>
          <w:b/>
          <w:bCs/>
          <w:spacing w:val="10"/>
          <w:sz w:val="16"/>
          <w:szCs w:val="16"/>
        </w:rPr>
        <w:t> </w:t>
      </w:r>
      <w:r>
        <w:rPr>
          <w:rFonts w:ascii="Times New Roman" w:hAnsi="Times New Roman" w:cs="Times New Roman" w:eastAsia="Times New Roman" w:hint="default"/>
          <w:b/>
          <w:bCs/>
          <w:spacing w:val="-6"/>
          <w:sz w:val="16"/>
          <w:szCs w:val="16"/>
        </w:rPr>
        <w:t>592,410,463.69</w:t>
      </w:r>
      <w:r>
        <w:rPr>
          <w:rFonts w:ascii="Times New Roman" w:hAnsi="Times New Roman" w:cs="Times New Roman" w:eastAsia="Times New Roman" w:hint="default"/>
          <w:spacing w:val="-6"/>
          <w:sz w:val="16"/>
          <w:szCs w:val="16"/>
        </w:rPr>
      </w:r>
    </w:p>
    <w:p>
      <w:pPr>
        <w:spacing w:line="240" w:lineRule="auto" w:before="3"/>
        <w:rPr>
          <w:rFonts w:ascii="Times New Roman" w:hAnsi="Times New Roman" w:cs="Times New Roman" w:eastAsia="Times New Roman" w:hint="default"/>
          <w:b/>
          <w:bCs/>
          <w:sz w:val="2"/>
          <w:szCs w:val="2"/>
        </w:rPr>
      </w:pPr>
    </w:p>
    <w:p>
      <w:pPr>
        <w:spacing w:line="28" w:lineRule="exact"/>
        <w:ind w:left="11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41.7pt;height:1.45pt;mso-position-horizontal-relative:char;mso-position-vertical-relative:line" coordorigin="0,0" coordsize="8834,29">
            <v:group style="position:absolute;left:14;top:14;width:2710;height:2" coordorigin="14,14" coordsize="2710,2">
              <v:shape style="position:absolute;left:14;top:14;width:2710;height:2" coordorigin="14,14" coordsize="2710,0" path="m14,14l2724,14e" filled="false" stroked="true" strokeweight="1.44pt" strokecolor="#000000">
                <v:path arrowok="t"/>
              </v:shape>
            </v:group>
            <v:group style="position:absolute;left:2710;top:14;width:29;height:2" coordorigin="2710,14" coordsize="29,2">
              <v:shape style="position:absolute;left:2710;top:14;width:29;height:2" coordorigin="2710,14" coordsize="29,0" path="m2710,14l2739,14e" filled="false" stroked="true" strokeweight="1.44pt" strokecolor="#000000">
                <v:path arrowok="t"/>
              </v:shape>
            </v:group>
            <v:group style="position:absolute;left:2739;top:14;width:1119;height:2" coordorigin="2739,14" coordsize="1119,2">
              <v:shape style="position:absolute;left:2739;top:14;width:1119;height:2" coordorigin="2739,14" coordsize="1119,0" path="m2739,14l3857,14e" filled="false" stroked="true" strokeweight="1.44pt" strokecolor="#000000">
                <v:path arrowok="t"/>
              </v:shape>
            </v:group>
            <v:group style="position:absolute;left:3843;top:14;width:29;height:2" coordorigin="3843,14" coordsize="29,2">
              <v:shape style="position:absolute;left:3843;top:14;width:29;height:2" coordorigin="3843,14" coordsize="29,0" path="m3843,14l3872,14e" filled="false" stroked="true" strokeweight="1.44pt" strokecolor="#000000">
                <v:path arrowok="t"/>
              </v:shape>
            </v:group>
            <v:group style="position:absolute;left:3872;top:14;width:980;height:2" coordorigin="3872,14" coordsize="980,2">
              <v:shape style="position:absolute;left:3872;top:14;width:980;height:2" coordorigin="3872,14" coordsize="980,0" path="m3872,14l4851,14e" filled="false" stroked="true" strokeweight="1.44pt" strokecolor="#000000">
                <v:path arrowok="t"/>
              </v:shape>
            </v:group>
            <v:group style="position:absolute;left:4837;top:14;width:29;height:2" coordorigin="4837,14" coordsize="29,2">
              <v:shape style="position:absolute;left:4837;top:14;width:29;height:2" coordorigin="4837,14" coordsize="29,0" path="m4837,14l4866,14e" filled="false" stroked="true" strokeweight="1.44pt" strokecolor="#000000">
                <v:path arrowok="t"/>
              </v:shape>
            </v:group>
            <v:group style="position:absolute;left:4866;top:14;width:980;height:2" coordorigin="4866,14" coordsize="980,2">
              <v:shape style="position:absolute;left:4866;top:14;width:980;height:2" coordorigin="4866,14" coordsize="980,0" path="m4866,14l5845,14e" filled="false" stroked="true" strokeweight="1.44pt" strokecolor="#000000">
                <v:path arrowok="t"/>
              </v:shape>
            </v:group>
            <v:group style="position:absolute;left:5831;top:14;width:29;height:2" coordorigin="5831,14" coordsize="29,2">
              <v:shape style="position:absolute;left:5831;top:14;width:29;height:2" coordorigin="5831,14" coordsize="29,0" path="m5831,14l5859,14e" filled="false" stroked="true" strokeweight="1.44pt" strokecolor="#000000">
                <v:path arrowok="t"/>
              </v:shape>
            </v:group>
            <v:group style="position:absolute;left:5859;top:14;width:1079;height:2" coordorigin="5859,14" coordsize="1079,2">
              <v:shape style="position:absolute;left:5859;top:14;width:1079;height:2" coordorigin="5859,14" coordsize="1079,0" path="m5859,14l6937,14e" filled="false" stroked="true" strokeweight="1.44pt" strokecolor="#000000">
                <v:path arrowok="t"/>
              </v:shape>
            </v:group>
            <v:group style="position:absolute;left:6923;top:14;width:29;height:2" coordorigin="6923,14" coordsize="29,2">
              <v:shape style="position:absolute;left:6923;top:14;width:29;height:2" coordorigin="6923,14" coordsize="29,0" path="m6923,14l6952,14e" filled="false" stroked="true" strokeweight="1.44pt" strokecolor="#000000">
                <v:path arrowok="t"/>
              </v:shape>
            </v:group>
            <v:group style="position:absolute;left:6952;top:14;width:884;height:2" coordorigin="6952,14" coordsize="884,2">
              <v:shape style="position:absolute;left:6952;top:14;width:884;height:2" coordorigin="6952,14" coordsize="884,0" path="m6952,14l7835,14e" filled="false" stroked="true" strokeweight="1.44pt" strokecolor="#000000">
                <v:path arrowok="t"/>
              </v:shape>
            </v:group>
            <v:group style="position:absolute;left:7821;top:14;width:29;height:2" coordorigin="7821,14" coordsize="29,2">
              <v:shape style="position:absolute;left:7821;top:14;width:29;height:2" coordorigin="7821,14" coordsize="29,0" path="m7821,14l7850,14e" filled="false" stroked="true" strokeweight="1.44pt" strokecolor="#000000">
                <v:path arrowok="t"/>
              </v:shape>
            </v:group>
            <v:group style="position:absolute;left:7850;top:14;width:970;height:2" coordorigin="7850,14" coordsize="970,2">
              <v:shape style="position:absolute;left:7850;top:14;width:970;height:2" coordorigin="7850,14" coordsize="970,0" path="m7850,14l8819,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before="82"/>
        <w:ind w:left="73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2"/>
          <w:sz w:val="22"/>
          <w:szCs w:val="22"/>
        </w:rPr>
        <w:t> </w:t>
      </w:r>
      <w:r>
        <w:rPr>
          <w:rFonts w:ascii="宋体" w:hAnsi="宋体" w:cs="宋体" w:eastAsia="宋体" w:hint="default"/>
          <w:sz w:val="22"/>
          <w:szCs w:val="22"/>
        </w:rPr>
        <w:t>在建工程项目变动情况</w:t>
      </w:r>
    </w:p>
    <w:p>
      <w:pPr>
        <w:spacing w:line="240" w:lineRule="auto" w:before="5"/>
        <w:rPr>
          <w:rFonts w:ascii="宋体" w:hAnsi="宋体" w:cs="宋体" w:eastAsia="宋体" w:hint="default"/>
          <w:sz w:val="11"/>
          <w:szCs w:val="11"/>
        </w:rPr>
      </w:pPr>
    </w:p>
    <w:tbl>
      <w:tblPr>
        <w:tblW w:w="0" w:type="auto"/>
        <w:jc w:val="left"/>
        <w:tblInd w:w="140" w:type="dxa"/>
        <w:tblLayout w:type="fixed"/>
        <w:tblCellMar>
          <w:top w:w="0" w:type="dxa"/>
          <w:left w:w="0" w:type="dxa"/>
          <w:bottom w:w="0" w:type="dxa"/>
          <w:right w:w="0" w:type="dxa"/>
        </w:tblCellMar>
        <w:tblLook w:val="01E0"/>
      </w:tblPr>
      <w:tblGrid>
        <w:gridCol w:w="2346"/>
        <w:gridCol w:w="688"/>
        <w:gridCol w:w="970"/>
        <w:gridCol w:w="963"/>
        <w:gridCol w:w="989"/>
        <w:gridCol w:w="941"/>
        <w:gridCol w:w="952"/>
        <w:gridCol w:w="433"/>
        <w:gridCol w:w="605"/>
      </w:tblGrid>
      <w:tr>
        <w:trPr>
          <w:trHeight w:val="605" w:hRule="exact"/>
        </w:trPr>
        <w:tc>
          <w:tcPr>
            <w:tcW w:w="2346" w:type="dxa"/>
            <w:tcBorders>
              <w:top w:val="single" w:sz="12"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center"/>
              <w:rPr>
                <w:rFonts w:ascii="宋体" w:hAnsi="宋体" w:cs="宋体" w:eastAsia="宋体" w:hint="default"/>
                <w:sz w:val="15"/>
                <w:szCs w:val="15"/>
              </w:rPr>
            </w:pPr>
            <w:r>
              <w:rPr>
                <w:rFonts w:ascii="宋体" w:hAnsi="宋体" w:cs="宋体" w:eastAsia="宋体" w:hint="default"/>
                <w:b/>
                <w:bCs/>
                <w:sz w:val="15"/>
                <w:szCs w:val="15"/>
              </w:rPr>
              <w:t>工程名称</w:t>
            </w:r>
            <w:r>
              <w:rPr>
                <w:rFonts w:ascii="宋体" w:hAnsi="宋体" w:cs="宋体" w:eastAsia="宋体" w:hint="default"/>
                <w:sz w:val="15"/>
                <w:szCs w:val="15"/>
              </w:rPr>
            </w:r>
          </w:p>
        </w:tc>
        <w:tc>
          <w:tcPr>
            <w:tcW w:w="688" w:type="dxa"/>
            <w:tcBorders>
              <w:top w:val="single" w:sz="12" w:space="0" w:color="000000"/>
              <w:left w:val="nil" w:sz="6" w:space="0" w:color="auto"/>
              <w:bottom w:val="single" w:sz="4" w:space="0" w:color="000000"/>
              <w:right w:val="nil" w:sz="6" w:space="0" w:color="auto"/>
            </w:tcBorders>
          </w:tcPr>
          <w:p>
            <w:pPr>
              <w:pStyle w:val="TableParagraph"/>
              <w:spacing w:line="194" w:lineRule="exact" w:before="94"/>
              <w:ind w:left="253" w:right="108" w:hanging="171"/>
              <w:jc w:val="left"/>
              <w:rPr>
                <w:rFonts w:ascii="宋体" w:hAnsi="宋体" w:cs="宋体" w:eastAsia="宋体" w:hint="default"/>
                <w:sz w:val="15"/>
                <w:szCs w:val="15"/>
              </w:rPr>
            </w:pPr>
            <w:r>
              <w:rPr>
                <w:rFonts w:ascii="宋体" w:hAnsi="宋体" w:cs="宋体" w:eastAsia="宋体" w:hint="default"/>
                <w:b/>
                <w:bCs/>
                <w:sz w:val="15"/>
                <w:szCs w:val="15"/>
              </w:rPr>
              <w:t>预算</w:t>
            </w:r>
            <w:r>
              <w:rPr>
                <w:rFonts w:ascii="Times New Roman" w:hAnsi="Times New Roman" w:cs="Times New Roman" w:eastAsia="Times New Roman" w:hint="default"/>
                <w:b/>
                <w:bCs/>
                <w:sz w:val="15"/>
                <w:szCs w:val="15"/>
              </w:rPr>
              <w:t>/</w:t>
            </w:r>
            <w:r>
              <w:rPr>
                <w:rFonts w:ascii="宋体" w:hAnsi="宋体" w:cs="宋体" w:eastAsia="宋体" w:hint="default"/>
                <w:b/>
                <w:bCs/>
                <w:sz w:val="15"/>
                <w:szCs w:val="15"/>
              </w:rPr>
              <w:t>万</w:t>
            </w:r>
            <w:r>
              <w:rPr>
                <w:rFonts w:ascii="宋体" w:hAnsi="宋体" w:cs="宋体" w:eastAsia="宋体" w:hint="default"/>
                <w:b/>
                <w:bCs/>
                <w:w w:val="100"/>
                <w:sz w:val="15"/>
                <w:szCs w:val="15"/>
              </w:rPr>
              <w:t> </w:t>
            </w:r>
            <w:r>
              <w:rPr>
                <w:rFonts w:ascii="宋体" w:hAnsi="宋体" w:cs="宋体" w:eastAsia="宋体" w:hint="default"/>
                <w:b/>
                <w:bCs/>
                <w:sz w:val="15"/>
                <w:szCs w:val="15"/>
              </w:rPr>
              <w:t>元</w:t>
            </w:r>
            <w:r>
              <w:rPr>
                <w:rFonts w:ascii="宋体" w:hAnsi="宋体" w:cs="宋体" w:eastAsia="宋体" w:hint="default"/>
                <w:sz w:val="15"/>
                <w:szCs w:val="15"/>
              </w:rPr>
            </w:r>
          </w:p>
        </w:tc>
        <w:tc>
          <w:tcPr>
            <w:tcW w:w="970" w:type="dxa"/>
            <w:tcBorders>
              <w:top w:val="single" w:sz="12"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5"/>
                <w:szCs w:val="15"/>
              </w:rPr>
            </w:pPr>
            <w:r>
              <w:rPr>
                <w:rFonts w:ascii="宋体" w:hAnsi="宋体" w:cs="宋体" w:eastAsia="宋体" w:hint="default"/>
                <w:b/>
                <w:bCs/>
                <w:sz w:val="15"/>
                <w:szCs w:val="15"/>
              </w:rPr>
              <w:t>年初余额</w:t>
            </w:r>
            <w:r>
              <w:rPr>
                <w:rFonts w:ascii="宋体" w:hAnsi="宋体" w:cs="宋体" w:eastAsia="宋体" w:hint="default"/>
                <w:sz w:val="15"/>
                <w:szCs w:val="15"/>
              </w:rPr>
            </w:r>
          </w:p>
        </w:tc>
        <w:tc>
          <w:tcPr>
            <w:tcW w:w="963" w:type="dxa"/>
            <w:tcBorders>
              <w:top w:val="single" w:sz="12"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1" w:right="0"/>
              <w:jc w:val="left"/>
              <w:rPr>
                <w:rFonts w:ascii="宋体" w:hAnsi="宋体" w:cs="宋体" w:eastAsia="宋体" w:hint="default"/>
                <w:sz w:val="15"/>
                <w:szCs w:val="15"/>
              </w:rPr>
            </w:pPr>
            <w:r>
              <w:rPr>
                <w:rFonts w:ascii="宋体" w:hAnsi="宋体" w:cs="宋体" w:eastAsia="宋体" w:hint="default"/>
                <w:b/>
                <w:bCs/>
                <w:sz w:val="15"/>
                <w:szCs w:val="15"/>
              </w:rPr>
              <w:t>本年增加</w:t>
            </w:r>
            <w:r>
              <w:rPr>
                <w:rFonts w:ascii="宋体" w:hAnsi="宋体" w:cs="宋体" w:eastAsia="宋体" w:hint="default"/>
                <w:sz w:val="15"/>
                <w:szCs w:val="15"/>
              </w:rPr>
            </w:r>
          </w:p>
        </w:tc>
        <w:tc>
          <w:tcPr>
            <w:tcW w:w="989" w:type="dxa"/>
            <w:tcBorders>
              <w:top w:val="single" w:sz="12"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1" w:right="0"/>
              <w:jc w:val="left"/>
              <w:rPr>
                <w:rFonts w:ascii="宋体" w:hAnsi="宋体" w:cs="宋体" w:eastAsia="宋体" w:hint="default"/>
                <w:sz w:val="15"/>
                <w:szCs w:val="15"/>
              </w:rPr>
            </w:pPr>
            <w:r>
              <w:rPr>
                <w:rFonts w:ascii="宋体" w:hAnsi="宋体" w:cs="宋体" w:eastAsia="宋体" w:hint="default"/>
                <w:b/>
                <w:bCs/>
                <w:sz w:val="15"/>
                <w:szCs w:val="15"/>
              </w:rPr>
              <w:t>本年转固</w:t>
            </w:r>
            <w:r>
              <w:rPr>
                <w:rFonts w:ascii="宋体" w:hAnsi="宋体" w:cs="宋体" w:eastAsia="宋体" w:hint="default"/>
                <w:sz w:val="15"/>
                <w:szCs w:val="15"/>
              </w:rPr>
            </w:r>
          </w:p>
        </w:tc>
        <w:tc>
          <w:tcPr>
            <w:tcW w:w="941" w:type="dxa"/>
            <w:tcBorders>
              <w:top w:val="single" w:sz="12"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27" w:right="0"/>
              <w:jc w:val="left"/>
              <w:rPr>
                <w:rFonts w:ascii="宋体" w:hAnsi="宋体" w:cs="宋体" w:eastAsia="宋体" w:hint="default"/>
                <w:sz w:val="15"/>
                <w:szCs w:val="15"/>
              </w:rPr>
            </w:pPr>
            <w:r>
              <w:rPr>
                <w:rFonts w:ascii="宋体" w:hAnsi="宋体" w:cs="宋体" w:eastAsia="宋体" w:hint="default"/>
                <w:b/>
                <w:bCs/>
                <w:sz w:val="15"/>
                <w:szCs w:val="15"/>
              </w:rPr>
              <w:t>其他减少</w:t>
            </w:r>
            <w:r>
              <w:rPr>
                <w:rFonts w:ascii="宋体" w:hAnsi="宋体" w:cs="宋体" w:eastAsia="宋体" w:hint="default"/>
                <w:sz w:val="15"/>
                <w:szCs w:val="15"/>
              </w:rPr>
            </w:r>
          </w:p>
        </w:tc>
        <w:tc>
          <w:tcPr>
            <w:tcW w:w="952" w:type="dxa"/>
            <w:tcBorders>
              <w:top w:val="single" w:sz="12"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1" w:right="0"/>
              <w:jc w:val="left"/>
              <w:rPr>
                <w:rFonts w:ascii="宋体" w:hAnsi="宋体" w:cs="宋体" w:eastAsia="宋体" w:hint="default"/>
                <w:sz w:val="15"/>
                <w:szCs w:val="15"/>
              </w:rPr>
            </w:pPr>
            <w:r>
              <w:rPr>
                <w:rFonts w:ascii="宋体" w:hAnsi="宋体" w:cs="宋体" w:eastAsia="宋体" w:hint="default"/>
                <w:b/>
                <w:bCs/>
                <w:sz w:val="15"/>
                <w:szCs w:val="15"/>
              </w:rPr>
              <w:t>年末余额</w:t>
            </w:r>
            <w:r>
              <w:rPr>
                <w:rFonts w:ascii="宋体" w:hAnsi="宋体" w:cs="宋体" w:eastAsia="宋体" w:hint="default"/>
                <w:sz w:val="15"/>
                <w:szCs w:val="15"/>
              </w:rPr>
            </w:r>
          </w:p>
        </w:tc>
        <w:tc>
          <w:tcPr>
            <w:tcW w:w="433" w:type="dxa"/>
            <w:tcBorders>
              <w:top w:val="single" w:sz="12" w:space="0" w:color="000000"/>
              <w:left w:val="nil" w:sz="6" w:space="0" w:color="auto"/>
              <w:bottom w:val="single" w:sz="4" w:space="0" w:color="000000"/>
              <w:right w:val="nil" w:sz="6" w:space="0" w:color="auto"/>
            </w:tcBorders>
          </w:tcPr>
          <w:p>
            <w:pPr>
              <w:pStyle w:val="TableParagraph"/>
              <w:spacing w:line="240" w:lineRule="auto" w:before="74"/>
              <w:ind w:left="59" w:right="71"/>
              <w:jc w:val="left"/>
              <w:rPr>
                <w:rFonts w:ascii="宋体" w:hAnsi="宋体" w:cs="宋体" w:eastAsia="宋体" w:hint="default"/>
                <w:sz w:val="15"/>
                <w:szCs w:val="15"/>
              </w:rPr>
            </w:pPr>
            <w:r>
              <w:rPr>
                <w:rFonts w:ascii="宋体" w:hAnsi="宋体" w:cs="宋体" w:eastAsia="宋体" w:hint="default"/>
                <w:b/>
                <w:bCs/>
                <w:sz w:val="15"/>
                <w:szCs w:val="15"/>
              </w:rPr>
              <w:t>资金</w:t>
            </w:r>
            <w:r>
              <w:rPr>
                <w:rFonts w:ascii="宋体" w:hAnsi="宋体" w:cs="宋体" w:eastAsia="宋体" w:hint="default"/>
                <w:b/>
                <w:bCs/>
                <w:w w:val="100"/>
                <w:sz w:val="15"/>
                <w:szCs w:val="15"/>
              </w:rPr>
              <w:t> </w:t>
            </w:r>
            <w:r>
              <w:rPr>
                <w:rFonts w:ascii="宋体" w:hAnsi="宋体" w:cs="宋体" w:eastAsia="宋体" w:hint="default"/>
                <w:b/>
                <w:bCs/>
                <w:sz w:val="15"/>
                <w:szCs w:val="15"/>
              </w:rPr>
              <w:t>来源</w:t>
            </w:r>
            <w:r>
              <w:rPr>
                <w:rFonts w:ascii="宋体" w:hAnsi="宋体" w:cs="宋体" w:eastAsia="宋体" w:hint="default"/>
                <w:sz w:val="15"/>
                <w:szCs w:val="15"/>
              </w:rPr>
            </w:r>
          </w:p>
        </w:tc>
        <w:tc>
          <w:tcPr>
            <w:tcW w:w="605" w:type="dxa"/>
            <w:tcBorders>
              <w:top w:val="single" w:sz="12" w:space="0" w:color="000000"/>
              <w:left w:val="nil" w:sz="6" w:space="0" w:color="auto"/>
              <w:bottom w:val="single" w:sz="4" w:space="0" w:color="000000"/>
              <w:right w:val="nil" w:sz="6" w:space="0" w:color="auto"/>
            </w:tcBorders>
          </w:tcPr>
          <w:p>
            <w:pPr>
              <w:pStyle w:val="TableParagraph"/>
              <w:spacing w:line="174" w:lineRule="exact"/>
              <w:ind w:left="71" w:right="0"/>
              <w:jc w:val="left"/>
              <w:rPr>
                <w:rFonts w:ascii="宋体" w:hAnsi="宋体" w:cs="宋体" w:eastAsia="宋体" w:hint="default"/>
                <w:sz w:val="15"/>
                <w:szCs w:val="15"/>
              </w:rPr>
            </w:pPr>
            <w:r>
              <w:rPr>
                <w:rFonts w:ascii="宋体" w:hAnsi="宋体" w:cs="宋体" w:eastAsia="宋体" w:hint="default"/>
                <w:b/>
                <w:bCs/>
                <w:sz w:val="15"/>
                <w:szCs w:val="15"/>
              </w:rPr>
              <w:t>投入占</w:t>
            </w:r>
            <w:r>
              <w:rPr>
                <w:rFonts w:ascii="宋体" w:hAnsi="宋体" w:cs="宋体" w:eastAsia="宋体" w:hint="default"/>
                <w:sz w:val="15"/>
                <w:szCs w:val="15"/>
              </w:rPr>
            </w:r>
          </w:p>
          <w:p>
            <w:pPr>
              <w:pStyle w:val="TableParagraph"/>
              <w:spacing w:line="240" w:lineRule="auto"/>
              <w:ind w:left="223" w:right="77" w:hanging="152"/>
              <w:jc w:val="left"/>
              <w:rPr>
                <w:rFonts w:ascii="宋体" w:hAnsi="宋体" w:cs="宋体" w:eastAsia="宋体" w:hint="default"/>
                <w:sz w:val="15"/>
                <w:szCs w:val="15"/>
              </w:rPr>
            </w:pPr>
            <w:r>
              <w:rPr>
                <w:rFonts w:ascii="宋体" w:hAnsi="宋体" w:cs="宋体" w:eastAsia="宋体" w:hint="default"/>
                <w:b/>
                <w:bCs/>
                <w:sz w:val="15"/>
                <w:szCs w:val="15"/>
              </w:rPr>
              <w:t>预算比</w:t>
            </w:r>
            <w:r>
              <w:rPr>
                <w:rFonts w:ascii="宋体" w:hAnsi="宋体" w:cs="宋体" w:eastAsia="宋体" w:hint="default"/>
                <w:b/>
                <w:bCs/>
                <w:w w:val="100"/>
                <w:sz w:val="15"/>
                <w:szCs w:val="15"/>
              </w:rPr>
              <w:t> </w:t>
            </w:r>
            <w:r>
              <w:rPr>
                <w:rFonts w:ascii="宋体" w:hAnsi="宋体" w:cs="宋体" w:eastAsia="宋体" w:hint="default"/>
                <w:b/>
                <w:bCs/>
                <w:sz w:val="15"/>
                <w:szCs w:val="15"/>
              </w:rPr>
              <w:t>例</w:t>
            </w:r>
            <w:r>
              <w:rPr>
                <w:rFonts w:ascii="宋体" w:hAnsi="宋体" w:cs="宋体" w:eastAsia="宋体" w:hint="default"/>
                <w:sz w:val="15"/>
                <w:szCs w:val="15"/>
              </w:rPr>
            </w:r>
          </w:p>
        </w:tc>
      </w:tr>
      <w:tr>
        <w:trPr>
          <w:trHeight w:val="261" w:hRule="exact"/>
        </w:trPr>
        <w:tc>
          <w:tcPr>
            <w:tcW w:w="234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55" w:right="0"/>
              <w:jc w:val="left"/>
              <w:rPr>
                <w:rFonts w:ascii="宋体" w:hAnsi="宋体" w:cs="宋体" w:eastAsia="宋体" w:hint="default"/>
                <w:sz w:val="13"/>
                <w:szCs w:val="13"/>
              </w:rPr>
            </w:pPr>
            <w:r>
              <w:rPr>
                <w:rFonts w:ascii="Times New Roman" w:hAnsi="Times New Roman" w:cs="Times New Roman" w:eastAsia="Times New Roman" w:hint="default"/>
                <w:sz w:val="13"/>
                <w:szCs w:val="13"/>
              </w:rPr>
              <w:t>“</w:t>
            </w:r>
            <w:r>
              <w:rPr>
                <w:rFonts w:ascii="宋体" w:hAnsi="宋体" w:cs="宋体" w:eastAsia="宋体" w:hint="default"/>
                <w:sz w:val="13"/>
                <w:szCs w:val="13"/>
              </w:rPr>
              <w:t>中国知网</w:t>
            </w:r>
            <w:r>
              <w:rPr>
                <w:rFonts w:ascii="Times New Roman" w:hAnsi="Times New Roman" w:cs="Times New Roman" w:eastAsia="Times New Roman" w:hint="default"/>
                <w:sz w:val="13"/>
                <w:szCs w:val="13"/>
              </w:rPr>
              <w:t>”</w:t>
            </w:r>
            <w:r>
              <w:rPr>
                <w:rFonts w:ascii="宋体" w:hAnsi="宋体" w:cs="宋体" w:eastAsia="宋体" w:hint="default"/>
                <w:sz w:val="13"/>
                <w:szCs w:val="13"/>
              </w:rPr>
              <w:t>数字出版与数字图书馆项目</w:t>
            </w:r>
          </w:p>
        </w:tc>
        <w:tc>
          <w:tcPr>
            <w:tcW w:w="688"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left="37" w:right="0"/>
              <w:jc w:val="center"/>
              <w:rPr>
                <w:rFonts w:ascii="Times New Roman" w:hAnsi="Times New Roman" w:cs="Times New Roman" w:eastAsia="Times New Roman" w:hint="default"/>
                <w:sz w:val="13"/>
                <w:szCs w:val="13"/>
              </w:rPr>
            </w:pPr>
            <w:r>
              <w:rPr>
                <w:rFonts w:ascii="Times New Roman"/>
                <w:sz w:val="13"/>
              </w:rPr>
              <w:t>35,715.76</w:t>
            </w:r>
          </w:p>
        </w:tc>
        <w:tc>
          <w:tcPr>
            <w:tcW w:w="970"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89"/>
              <w:jc w:val="right"/>
              <w:rPr>
                <w:rFonts w:ascii="Times New Roman" w:hAnsi="Times New Roman" w:cs="Times New Roman" w:eastAsia="Times New Roman" w:hint="default"/>
                <w:sz w:val="13"/>
                <w:szCs w:val="13"/>
              </w:rPr>
            </w:pPr>
            <w:r>
              <w:rPr>
                <w:rFonts w:ascii="Times New Roman"/>
                <w:sz w:val="13"/>
              </w:rPr>
              <w:t>128,829,789.27</w:t>
            </w:r>
          </w:p>
        </w:tc>
        <w:tc>
          <w:tcPr>
            <w:tcW w:w="963"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58"/>
              <w:jc w:val="right"/>
              <w:rPr>
                <w:rFonts w:ascii="Times New Roman" w:hAnsi="Times New Roman" w:cs="Times New Roman" w:eastAsia="Times New Roman" w:hint="default"/>
                <w:sz w:val="13"/>
                <w:szCs w:val="13"/>
              </w:rPr>
            </w:pPr>
            <w:r>
              <w:rPr>
                <w:rFonts w:ascii="Times New Roman"/>
                <w:sz w:val="13"/>
              </w:rPr>
              <w:t>130,832,170.39</w:t>
            </w:r>
          </w:p>
        </w:tc>
        <w:tc>
          <w:tcPr>
            <w:tcW w:w="989"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115"/>
              <w:jc w:val="right"/>
              <w:rPr>
                <w:rFonts w:ascii="Times New Roman" w:hAnsi="Times New Roman" w:cs="Times New Roman" w:eastAsia="Times New Roman" w:hint="default"/>
                <w:sz w:val="13"/>
                <w:szCs w:val="13"/>
              </w:rPr>
            </w:pPr>
            <w:r>
              <w:rPr>
                <w:rFonts w:ascii="Times New Roman"/>
                <w:sz w:val="13"/>
              </w:rPr>
              <w:t>0.00</w:t>
            </w:r>
          </w:p>
        </w:tc>
        <w:tc>
          <w:tcPr>
            <w:tcW w:w="941"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77"/>
              <w:jc w:val="right"/>
              <w:rPr>
                <w:rFonts w:ascii="Times New Roman" w:hAnsi="Times New Roman" w:cs="Times New Roman" w:eastAsia="Times New Roman" w:hint="default"/>
                <w:sz w:val="13"/>
                <w:szCs w:val="13"/>
              </w:rPr>
            </w:pPr>
            <w:r>
              <w:rPr>
                <w:rFonts w:ascii="Times New Roman"/>
                <w:sz w:val="13"/>
              </w:rPr>
              <w:t>0.00</w:t>
            </w:r>
          </w:p>
        </w:tc>
        <w:tc>
          <w:tcPr>
            <w:tcW w:w="952"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59"/>
              <w:jc w:val="right"/>
              <w:rPr>
                <w:rFonts w:ascii="Times New Roman" w:hAnsi="Times New Roman" w:cs="Times New Roman" w:eastAsia="Times New Roman" w:hint="default"/>
                <w:sz w:val="13"/>
                <w:szCs w:val="13"/>
              </w:rPr>
            </w:pPr>
            <w:r>
              <w:rPr>
                <w:rFonts w:ascii="Times New Roman"/>
                <w:sz w:val="13"/>
              </w:rPr>
              <w:t>259,661,959.66</w:t>
            </w:r>
          </w:p>
        </w:tc>
        <w:tc>
          <w:tcPr>
            <w:tcW w:w="433"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80"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05"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left="88" w:right="0"/>
              <w:jc w:val="center"/>
              <w:rPr>
                <w:rFonts w:ascii="Times New Roman" w:hAnsi="Times New Roman" w:cs="Times New Roman" w:eastAsia="Times New Roman" w:hint="default"/>
                <w:sz w:val="13"/>
                <w:szCs w:val="13"/>
              </w:rPr>
            </w:pPr>
            <w:r>
              <w:rPr>
                <w:rFonts w:ascii="Times New Roman"/>
                <w:sz w:val="13"/>
              </w:rPr>
              <w:t>67.14%</w:t>
            </w:r>
          </w:p>
        </w:tc>
      </w:tr>
      <w:tr>
        <w:trPr>
          <w:trHeight w:val="392" w:hRule="exact"/>
        </w:trPr>
        <w:tc>
          <w:tcPr>
            <w:tcW w:w="234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5" w:right="0"/>
              <w:jc w:val="left"/>
              <w:rPr>
                <w:rFonts w:ascii="宋体" w:hAnsi="宋体" w:cs="宋体" w:eastAsia="宋体" w:hint="default"/>
                <w:sz w:val="13"/>
                <w:szCs w:val="13"/>
              </w:rPr>
            </w:pPr>
            <w:r>
              <w:rPr>
                <w:rFonts w:ascii="宋体" w:hAnsi="宋体" w:cs="宋体" w:eastAsia="宋体" w:hint="default"/>
                <w:sz w:val="13"/>
                <w:szCs w:val="13"/>
              </w:rPr>
              <w:t>同方泰德工业节能项目</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37" w:right="0"/>
              <w:jc w:val="center"/>
              <w:rPr>
                <w:rFonts w:ascii="Times New Roman" w:hAnsi="Times New Roman" w:cs="Times New Roman" w:eastAsia="Times New Roman" w:hint="default"/>
                <w:sz w:val="13"/>
                <w:szCs w:val="13"/>
              </w:rPr>
            </w:pPr>
            <w:r>
              <w:rPr>
                <w:rFonts w:ascii="Times New Roman"/>
                <w:sz w:val="13"/>
              </w:rPr>
              <w:t>26,495.34</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87"/>
              <w:jc w:val="right"/>
              <w:rPr>
                <w:rFonts w:ascii="Times New Roman" w:hAnsi="Times New Roman" w:cs="Times New Roman" w:eastAsia="Times New Roman" w:hint="default"/>
                <w:sz w:val="13"/>
                <w:szCs w:val="13"/>
              </w:rPr>
            </w:pPr>
            <w:r>
              <w:rPr>
                <w:rFonts w:ascii="Times New Roman"/>
                <w:sz w:val="13"/>
              </w:rPr>
              <w:t>8,628,707.76</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56"/>
              <w:jc w:val="right"/>
              <w:rPr>
                <w:rFonts w:ascii="Times New Roman" w:hAnsi="Times New Roman" w:cs="Times New Roman" w:eastAsia="Times New Roman" w:hint="default"/>
                <w:sz w:val="13"/>
                <w:szCs w:val="13"/>
              </w:rPr>
            </w:pPr>
            <w:r>
              <w:rPr>
                <w:rFonts w:ascii="Times New Roman"/>
                <w:sz w:val="13"/>
              </w:rPr>
              <w:t>64,395,068.11</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15"/>
              <w:jc w:val="right"/>
              <w:rPr>
                <w:rFonts w:ascii="Times New Roman" w:hAnsi="Times New Roman" w:cs="Times New Roman" w:eastAsia="Times New Roman" w:hint="default"/>
                <w:sz w:val="13"/>
                <w:szCs w:val="13"/>
              </w:rPr>
            </w:pPr>
            <w:r>
              <w:rPr>
                <w:rFonts w:ascii="Times New Roman"/>
                <w:sz w:val="13"/>
              </w:rPr>
              <w:t>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77"/>
              <w:jc w:val="right"/>
              <w:rPr>
                <w:rFonts w:ascii="Times New Roman" w:hAnsi="Times New Roman" w:cs="Times New Roman" w:eastAsia="Times New Roman" w:hint="default"/>
                <w:sz w:val="13"/>
                <w:szCs w:val="13"/>
              </w:rPr>
            </w:pPr>
            <w:r>
              <w:rPr>
                <w:rFonts w:ascii="Times New Roman"/>
                <w:sz w:val="13"/>
              </w:rPr>
              <w:t>0.00</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57"/>
              <w:jc w:val="right"/>
              <w:rPr>
                <w:rFonts w:ascii="Times New Roman" w:hAnsi="Times New Roman" w:cs="Times New Roman" w:eastAsia="Times New Roman" w:hint="default"/>
                <w:sz w:val="13"/>
                <w:szCs w:val="13"/>
              </w:rPr>
            </w:pPr>
            <w:r>
              <w:rPr>
                <w:rFonts w:ascii="Times New Roman"/>
                <w:sz w:val="13"/>
              </w:rPr>
              <w:t>73,023,775.87</w:t>
            </w:r>
          </w:p>
        </w:tc>
        <w:tc>
          <w:tcPr>
            <w:tcW w:w="433" w:type="dxa"/>
            <w:tcBorders>
              <w:top w:val="nil" w:sz="6" w:space="0" w:color="auto"/>
              <w:left w:val="nil" w:sz="6" w:space="0" w:color="auto"/>
              <w:bottom w:val="nil" w:sz="6" w:space="0" w:color="auto"/>
              <w:right w:val="nil" w:sz="6" w:space="0" w:color="auto"/>
            </w:tcBorders>
          </w:tcPr>
          <w:p>
            <w:pPr>
              <w:pStyle w:val="TableParagraph"/>
              <w:spacing w:line="168" w:lineRule="exact" w:before="22"/>
              <w:ind w:left="80" w:right="91"/>
              <w:jc w:val="left"/>
              <w:rPr>
                <w:rFonts w:ascii="宋体" w:hAnsi="宋体" w:cs="宋体" w:eastAsia="宋体" w:hint="default"/>
                <w:sz w:val="13"/>
                <w:szCs w:val="13"/>
              </w:rPr>
            </w:pPr>
            <w:r>
              <w:rPr>
                <w:rFonts w:ascii="宋体" w:hAnsi="宋体" w:cs="宋体" w:eastAsia="宋体" w:hint="default"/>
                <w:sz w:val="13"/>
                <w:szCs w:val="13"/>
              </w:rPr>
              <w:t>自筹</w:t>
            </w:r>
            <w:r>
              <w:rPr>
                <w:rFonts w:ascii="宋体" w:hAnsi="宋体" w:cs="宋体" w:eastAsia="宋体" w:hint="default"/>
                <w:w w:val="99"/>
                <w:sz w:val="13"/>
                <w:szCs w:val="13"/>
              </w:rPr>
              <w:t> </w:t>
            </w:r>
            <w:r>
              <w:rPr>
                <w:rFonts w:ascii="宋体" w:hAnsi="宋体" w:cs="宋体" w:eastAsia="宋体" w:hint="default"/>
                <w:sz w:val="13"/>
                <w:szCs w:val="13"/>
              </w:rPr>
              <w:t>贷款</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88" w:right="0"/>
              <w:jc w:val="center"/>
              <w:rPr>
                <w:rFonts w:ascii="Times New Roman" w:hAnsi="Times New Roman" w:cs="Times New Roman" w:eastAsia="Times New Roman" w:hint="default"/>
                <w:sz w:val="13"/>
                <w:szCs w:val="13"/>
              </w:rPr>
            </w:pPr>
            <w:r>
              <w:rPr>
                <w:rFonts w:ascii="Times New Roman"/>
                <w:sz w:val="13"/>
              </w:rPr>
              <w:t>27.56%</w:t>
            </w:r>
          </w:p>
        </w:tc>
      </w:tr>
      <w:tr>
        <w:trPr>
          <w:trHeight w:val="259" w:hRule="exact"/>
        </w:trPr>
        <w:tc>
          <w:tcPr>
            <w:tcW w:w="2346" w:type="dxa"/>
            <w:tcBorders>
              <w:top w:val="nil" w:sz="6" w:space="0" w:color="auto"/>
              <w:left w:val="nil" w:sz="6" w:space="0" w:color="auto"/>
              <w:bottom w:val="nil" w:sz="6" w:space="0" w:color="auto"/>
              <w:right w:val="nil" w:sz="6" w:space="0" w:color="auto"/>
            </w:tcBorders>
          </w:tcPr>
          <w:p>
            <w:pPr>
              <w:pStyle w:val="TableParagraph"/>
              <w:spacing w:line="240" w:lineRule="auto" w:before="8"/>
              <w:ind w:left="55" w:right="0"/>
              <w:jc w:val="left"/>
              <w:rPr>
                <w:rFonts w:ascii="宋体" w:hAnsi="宋体" w:cs="宋体" w:eastAsia="宋体" w:hint="default"/>
                <w:sz w:val="13"/>
                <w:szCs w:val="13"/>
              </w:rPr>
            </w:pPr>
            <w:r>
              <w:rPr>
                <w:rFonts w:ascii="宋体" w:hAnsi="宋体" w:cs="宋体" w:eastAsia="宋体" w:hint="default"/>
                <w:sz w:val="13"/>
                <w:szCs w:val="13"/>
              </w:rPr>
              <w:t>同方威视华沙在建新厂房项目</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2" w:right="0"/>
              <w:jc w:val="center"/>
              <w:rPr>
                <w:rFonts w:ascii="Times New Roman" w:hAnsi="Times New Roman" w:cs="Times New Roman" w:eastAsia="Times New Roman" w:hint="default"/>
                <w:sz w:val="13"/>
                <w:szCs w:val="13"/>
              </w:rPr>
            </w:pPr>
            <w:r>
              <w:rPr>
                <w:rFonts w:ascii="Times New Roman"/>
                <w:sz w:val="13"/>
              </w:rPr>
              <w:t>3,957.36</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87"/>
              <w:jc w:val="right"/>
              <w:rPr>
                <w:rFonts w:ascii="Times New Roman" w:hAnsi="Times New Roman" w:cs="Times New Roman" w:eastAsia="Times New Roman" w:hint="default"/>
                <w:sz w:val="13"/>
                <w:szCs w:val="13"/>
              </w:rPr>
            </w:pPr>
            <w:r>
              <w:rPr>
                <w:rFonts w:ascii="Times New Roman"/>
                <w:sz w:val="13"/>
              </w:rPr>
              <w:t>4,219,192.19</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6"/>
              <w:jc w:val="right"/>
              <w:rPr>
                <w:rFonts w:ascii="Times New Roman" w:hAnsi="Times New Roman" w:cs="Times New Roman" w:eastAsia="Times New Roman" w:hint="default"/>
                <w:sz w:val="13"/>
                <w:szCs w:val="13"/>
              </w:rPr>
            </w:pPr>
            <w:r>
              <w:rPr>
                <w:rFonts w:ascii="Times New Roman"/>
                <w:sz w:val="13"/>
              </w:rPr>
              <w:t>17,121,063.49</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5"/>
              <w:jc w:val="right"/>
              <w:rPr>
                <w:rFonts w:ascii="Times New Roman" w:hAnsi="Times New Roman" w:cs="Times New Roman" w:eastAsia="Times New Roman" w:hint="default"/>
                <w:sz w:val="13"/>
                <w:szCs w:val="13"/>
              </w:rPr>
            </w:pPr>
            <w:r>
              <w:rPr>
                <w:rFonts w:ascii="Times New Roman"/>
                <w:sz w:val="13"/>
              </w:rPr>
              <w:t>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7"/>
              <w:jc w:val="right"/>
              <w:rPr>
                <w:rFonts w:ascii="Times New Roman" w:hAnsi="Times New Roman" w:cs="Times New Roman" w:eastAsia="Times New Roman" w:hint="default"/>
                <w:sz w:val="13"/>
                <w:szCs w:val="13"/>
              </w:rPr>
            </w:pPr>
            <w:r>
              <w:rPr>
                <w:rFonts w:ascii="Times New Roman"/>
                <w:sz w:val="13"/>
              </w:rPr>
              <w:t>0.00</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7"/>
              <w:jc w:val="right"/>
              <w:rPr>
                <w:rFonts w:ascii="Times New Roman" w:hAnsi="Times New Roman" w:cs="Times New Roman" w:eastAsia="Times New Roman" w:hint="default"/>
                <w:sz w:val="13"/>
                <w:szCs w:val="13"/>
              </w:rPr>
            </w:pPr>
            <w:r>
              <w:rPr>
                <w:rFonts w:ascii="Times New Roman"/>
                <w:sz w:val="13"/>
              </w:rPr>
              <w:t>21,340,255.68</w:t>
            </w:r>
          </w:p>
        </w:tc>
        <w:tc>
          <w:tcPr>
            <w:tcW w:w="433" w:type="dxa"/>
            <w:tcBorders>
              <w:top w:val="nil" w:sz="6" w:space="0" w:color="auto"/>
              <w:left w:val="nil" w:sz="6" w:space="0" w:color="auto"/>
              <w:bottom w:val="nil" w:sz="6" w:space="0" w:color="auto"/>
              <w:right w:val="nil" w:sz="6" w:space="0" w:color="auto"/>
            </w:tcBorders>
          </w:tcPr>
          <w:p>
            <w:pPr>
              <w:pStyle w:val="TableParagraph"/>
              <w:spacing w:line="240" w:lineRule="auto" w:before="8"/>
              <w:ind w:left="80" w:right="0"/>
              <w:jc w:val="left"/>
              <w:rPr>
                <w:rFonts w:ascii="宋体" w:hAnsi="宋体" w:cs="宋体" w:eastAsia="宋体" w:hint="default"/>
                <w:sz w:val="13"/>
                <w:szCs w:val="13"/>
              </w:rPr>
            </w:pPr>
            <w:r>
              <w:rPr>
                <w:rFonts w:ascii="宋体" w:hAnsi="宋体" w:cs="宋体" w:eastAsia="宋体" w:hint="default"/>
                <w:sz w:val="13"/>
                <w:szCs w:val="13"/>
              </w:rPr>
              <w:t>借款</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88" w:right="0"/>
              <w:jc w:val="center"/>
              <w:rPr>
                <w:rFonts w:ascii="Times New Roman" w:hAnsi="Times New Roman" w:cs="Times New Roman" w:eastAsia="Times New Roman" w:hint="default"/>
                <w:sz w:val="13"/>
                <w:szCs w:val="13"/>
              </w:rPr>
            </w:pPr>
            <w:r>
              <w:rPr>
                <w:rFonts w:ascii="Times New Roman"/>
                <w:sz w:val="13"/>
              </w:rPr>
              <w:t>54.00%</w:t>
            </w:r>
          </w:p>
        </w:tc>
      </w:tr>
      <w:tr>
        <w:trPr>
          <w:trHeight w:val="285" w:hRule="exact"/>
        </w:trPr>
        <w:tc>
          <w:tcPr>
            <w:tcW w:w="234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5" w:right="0"/>
              <w:jc w:val="left"/>
              <w:rPr>
                <w:rFonts w:ascii="宋体" w:hAnsi="宋体" w:cs="宋体" w:eastAsia="宋体" w:hint="default"/>
                <w:sz w:val="13"/>
                <w:szCs w:val="13"/>
              </w:rPr>
            </w:pPr>
            <w:r>
              <w:rPr>
                <w:rFonts w:ascii="宋体" w:hAnsi="宋体" w:cs="宋体" w:eastAsia="宋体" w:hint="default"/>
                <w:sz w:val="13"/>
                <w:szCs w:val="13"/>
              </w:rPr>
              <w:t>清华同方（无锡）信息产业园一期建设</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7" w:right="0"/>
              <w:jc w:val="center"/>
              <w:rPr>
                <w:rFonts w:ascii="Times New Roman" w:hAnsi="Times New Roman" w:cs="Times New Roman" w:eastAsia="Times New Roman" w:hint="default"/>
                <w:sz w:val="13"/>
                <w:szCs w:val="13"/>
              </w:rPr>
            </w:pPr>
            <w:r>
              <w:rPr>
                <w:rFonts w:ascii="Times New Roman"/>
                <w:sz w:val="13"/>
              </w:rPr>
              <w:t>11,107.95</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7"/>
              <w:jc w:val="right"/>
              <w:rPr>
                <w:rFonts w:ascii="Times New Roman" w:hAnsi="Times New Roman" w:cs="Times New Roman" w:eastAsia="Times New Roman" w:hint="default"/>
                <w:sz w:val="13"/>
                <w:szCs w:val="13"/>
              </w:rPr>
            </w:pPr>
            <w:r>
              <w:rPr>
                <w:rFonts w:ascii="Times New Roman"/>
                <w:sz w:val="13"/>
              </w:rPr>
              <w:t>19,561,832.71</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7"/>
              <w:jc w:val="right"/>
              <w:rPr>
                <w:rFonts w:ascii="Times New Roman" w:hAnsi="Times New Roman" w:cs="Times New Roman" w:eastAsia="Times New Roman" w:hint="default"/>
                <w:sz w:val="13"/>
                <w:szCs w:val="13"/>
              </w:rPr>
            </w:pPr>
            <w:r>
              <w:rPr>
                <w:rFonts w:ascii="Times New Roman"/>
                <w:sz w:val="13"/>
              </w:rPr>
              <w:t>0.00</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5"/>
              <w:jc w:val="right"/>
              <w:rPr>
                <w:rFonts w:ascii="Times New Roman" w:hAnsi="Times New Roman" w:cs="Times New Roman" w:eastAsia="Times New Roman" w:hint="default"/>
                <w:sz w:val="13"/>
                <w:szCs w:val="13"/>
              </w:rPr>
            </w:pPr>
            <w:r>
              <w:rPr>
                <w:rFonts w:ascii="Times New Roman"/>
                <w:sz w:val="13"/>
              </w:rPr>
              <w:t>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7"/>
              <w:jc w:val="right"/>
              <w:rPr>
                <w:rFonts w:ascii="Times New Roman" w:hAnsi="Times New Roman" w:cs="Times New Roman" w:eastAsia="Times New Roman" w:hint="default"/>
                <w:sz w:val="13"/>
                <w:szCs w:val="13"/>
              </w:rPr>
            </w:pPr>
            <w:r>
              <w:rPr>
                <w:rFonts w:ascii="Times New Roman"/>
                <w:sz w:val="13"/>
              </w:rPr>
              <w:t>0.00</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7"/>
              <w:jc w:val="right"/>
              <w:rPr>
                <w:rFonts w:ascii="Times New Roman" w:hAnsi="Times New Roman" w:cs="Times New Roman" w:eastAsia="Times New Roman" w:hint="default"/>
                <w:sz w:val="13"/>
                <w:szCs w:val="13"/>
              </w:rPr>
            </w:pPr>
            <w:r>
              <w:rPr>
                <w:rFonts w:ascii="Times New Roman"/>
                <w:sz w:val="13"/>
              </w:rPr>
              <w:t>19,561,832.71</w:t>
            </w:r>
          </w:p>
        </w:tc>
        <w:tc>
          <w:tcPr>
            <w:tcW w:w="43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0"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8" w:right="0"/>
              <w:jc w:val="center"/>
              <w:rPr>
                <w:rFonts w:ascii="Times New Roman" w:hAnsi="Times New Roman" w:cs="Times New Roman" w:eastAsia="Times New Roman" w:hint="default"/>
                <w:sz w:val="13"/>
                <w:szCs w:val="13"/>
              </w:rPr>
            </w:pPr>
            <w:r>
              <w:rPr>
                <w:rFonts w:ascii="Times New Roman"/>
                <w:sz w:val="13"/>
              </w:rPr>
              <w:t>83.99%</w:t>
            </w:r>
          </w:p>
        </w:tc>
      </w:tr>
      <w:tr>
        <w:trPr>
          <w:trHeight w:val="257" w:hRule="exact"/>
        </w:trPr>
        <w:tc>
          <w:tcPr>
            <w:tcW w:w="234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5" w:right="0"/>
              <w:jc w:val="left"/>
              <w:rPr>
                <w:rFonts w:ascii="宋体" w:hAnsi="宋体" w:cs="宋体" w:eastAsia="宋体" w:hint="default"/>
                <w:sz w:val="13"/>
                <w:szCs w:val="13"/>
              </w:rPr>
            </w:pPr>
            <w:r>
              <w:rPr>
                <w:rFonts w:ascii="宋体" w:hAnsi="宋体" w:cs="宋体" w:eastAsia="宋体" w:hint="default"/>
                <w:spacing w:val="-4"/>
                <w:sz w:val="13"/>
                <w:szCs w:val="13"/>
              </w:rPr>
              <w:t>同方沈阳科技园区建设项目三期</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7" w:right="0"/>
              <w:jc w:val="center"/>
              <w:rPr>
                <w:rFonts w:ascii="Times New Roman" w:hAnsi="Times New Roman" w:cs="Times New Roman" w:eastAsia="Times New Roman" w:hint="default"/>
                <w:sz w:val="13"/>
                <w:szCs w:val="13"/>
              </w:rPr>
            </w:pPr>
            <w:r>
              <w:rPr>
                <w:rFonts w:ascii="Times New Roman"/>
                <w:sz w:val="13"/>
              </w:rPr>
              <w:t>12,083.01</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7"/>
              <w:jc w:val="right"/>
              <w:rPr>
                <w:rFonts w:ascii="Times New Roman" w:hAnsi="Times New Roman" w:cs="Times New Roman" w:eastAsia="Times New Roman" w:hint="default"/>
                <w:sz w:val="13"/>
                <w:szCs w:val="13"/>
              </w:rPr>
            </w:pPr>
            <w:r>
              <w:rPr>
                <w:rFonts w:ascii="Times New Roman"/>
                <w:sz w:val="13"/>
              </w:rPr>
              <w:t>93,618,694.78</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6"/>
              <w:jc w:val="right"/>
              <w:rPr>
                <w:rFonts w:ascii="Times New Roman" w:hAnsi="Times New Roman" w:cs="Times New Roman" w:eastAsia="Times New Roman" w:hint="default"/>
                <w:sz w:val="13"/>
                <w:szCs w:val="13"/>
              </w:rPr>
            </w:pPr>
            <w:r>
              <w:rPr>
                <w:rFonts w:ascii="Times New Roman"/>
                <w:sz w:val="13"/>
              </w:rPr>
              <w:t>4,548,632.15</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13"/>
              <w:jc w:val="right"/>
              <w:rPr>
                <w:rFonts w:ascii="Times New Roman" w:hAnsi="Times New Roman" w:cs="Times New Roman" w:eastAsia="Times New Roman" w:hint="default"/>
                <w:sz w:val="13"/>
                <w:szCs w:val="13"/>
              </w:rPr>
            </w:pPr>
            <w:r>
              <w:rPr>
                <w:rFonts w:ascii="Times New Roman"/>
                <w:sz w:val="13"/>
              </w:rPr>
              <w:t>93,442,157.24</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5"/>
              <w:jc w:val="right"/>
              <w:rPr>
                <w:rFonts w:ascii="Times New Roman" w:hAnsi="Times New Roman" w:cs="Times New Roman" w:eastAsia="Times New Roman" w:hint="default"/>
                <w:sz w:val="13"/>
                <w:szCs w:val="13"/>
              </w:rPr>
            </w:pPr>
            <w:r>
              <w:rPr>
                <w:rFonts w:ascii="Times New Roman"/>
                <w:sz w:val="13"/>
              </w:rPr>
              <w:t>1,241,983.90</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7"/>
              <w:jc w:val="right"/>
              <w:rPr>
                <w:rFonts w:ascii="Times New Roman" w:hAnsi="Times New Roman" w:cs="Times New Roman" w:eastAsia="Times New Roman" w:hint="default"/>
                <w:sz w:val="13"/>
                <w:szCs w:val="13"/>
              </w:rPr>
            </w:pPr>
            <w:r>
              <w:rPr>
                <w:rFonts w:ascii="Times New Roman"/>
                <w:sz w:val="13"/>
              </w:rPr>
              <w:t>3,483,185.79</w:t>
            </w:r>
          </w:p>
        </w:tc>
        <w:tc>
          <w:tcPr>
            <w:tcW w:w="4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0" w:right="0"/>
              <w:jc w:val="left"/>
              <w:rPr>
                <w:rFonts w:ascii="宋体" w:hAnsi="宋体" w:cs="宋体" w:eastAsia="宋体" w:hint="default"/>
                <w:sz w:val="13"/>
                <w:szCs w:val="13"/>
              </w:rPr>
            </w:pPr>
            <w:r>
              <w:rPr>
                <w:rFonts w:ascii="宋体" w:hAnsi="宋体" w:cs="宋体" w:eastAsia="宋体" w:hint="default"/>
                <w:sz w:val="13"/>
                <w:szCs w:val="13"/>
              </w:rPr>
              <w:t>自筹</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8" w:right="0"/>
              <w:jc w:val="center"/>
              <w:rPr>
                <w:rFonts w:ascii="Times New Roman" w:hAnsi="Times New Roman" w:cs="Times New Roman" w:eastAsia="Times New Roman" w:hint="default"/>
                <w:sz w:val="13"/>
                <w:szCs w:val="13"/>
              </w:rPr>
            </w:pPr>
            <w:r>
              <w:rPr>
                <w:rFonts w:ascii="Times New Roman"/>
                <w:sz w:val="13"/>
              </w:rPr>
              <w:t>85.72%</w:t>
            </w:r>
          </w:p>
        </w:tc>
      </w:tr>
      <w:tr>
        <w:trPr>
          <w:trHeight w:val="362" w:hRule="exact"/>
        </w:trPr>
        <w:tc>
          <w:tcPr>
            <w:tcW w:w="234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5" w:right="0"/>
              <w:jc w:val="left"/>
              <w:rPr>
                <w:rFonts w:ascii="宋体" w:hAnsi="宋体" w:cs="宋体" w:eastAsia="宋体" w:hint="default"/>
                <w:sz w:val="13"/>
                <w:szCs w:val="13"/>
              </w:rPr>
            </w:pPr>
            <w:r>
              <w:rPr>
                <w:rFonts w:ascii="宋体" w:hAnsi="宋体" w:cs="宋体" w:eastAsia="宋体" w:hint="default"/>
                <w:spacing w:val="-4"/>
                <w:sz w:val="13"/>
                <w:szCs w:val="13"/>
              </w:rPr>
              <w:t>同方威视科技园区建设项目一期</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37" w:right="0"/>
              <w:jc w:val="center"/>
              <w:rPr>
                <w:rFonts w:ascii="Times New Roman" w:hAnsi="Times New Roman" w:cs="Times New Roman" w:eastAsia="Times New Roman" w:hint="default"/>
                <w:sz w:val="13"/>
                <w:szCs w:val="13"/>
              </w:rPr>
            </w:pPr>
            <w:r>
              <w:rPr>
                <w:rFonts w:ascii="Times New Roman"/>
                <w:sz w:val="13"/>
              </w:rPr>
              <w:t>38,964.04</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89"/>
              <w:jc w:val="right"/>
              <w:rPr>
                <w:rFonts w:ascii="Times New Roman" w:hAnsi="Times New Roman" w:cs="Times New Roman" w:eastAsia="Times New Roman" w:hint="default"/>
                <w:sz w:val="13"/>
                <w:szCs w:val="13"/>
              </w:rPr>
            </w:pPr>
            <w:r>
              <w:rPr>
                <w:rFonts w:ascii="Times New Roman"/>
                <w:sz w:val="13"/>
              </w:rPr>
              <w:t>297,948,665.69</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58"/>
              <w:jc w:val="right"/>
              <w:rPr>
                <w:rFonts w:ascii="Times New Roman" w:hAnsi="Times New Roman" w:cs="Times New Roman" w:eastAsia="Times New Roman" w:hint="default"/>
                <w:sz w:val="13"/>
                <w:szCs w:val="13"/>
              </w:rPr>
            </w:pPr>
            <w:r>
              <w:rPr>
                <w:rFonts w:ascii="Times New Roman"/>
                <w:sz w:val="13"/>
              </w:rPr>
              <w:t>118,040,488.80</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115"/>
              <w:jc w:val="right"/>
              <w:rPr>
                <w:rFonts w:ascii="Times New Roman" w:hAnsi="Times New Roman" w:cs="Times New Roman" w:eastAsia="Times New Roman" w:hint="default"/>
                <w:sz w:val="13"/>
                <w:szCs w:val="13"/>
              </w:rPr>
            </w:pPr>
            <w:r>
              <w:rPr>
                <w:rFonts w:ascii="Times New Roman"/>
                <w:sz w:val="13"/>
              </w:rPr>
              <w:t>408,121,269.16</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75"/>
              <w:jc w:val="right"/>
              <w:rPr>
                <w:rFonts w:ascii="Times New Roman" w:hAnsi="Times New Roman" w:cs="Times New Roman" w:eastAsia="Times New Roman" w:hint="default"/>
                <w:sz w:val="13"/>
                <w:szCs w:val="13"/>
              </w:rPr>
            </w:pPr>
            <w:r>
              <w:rPr>
                <w:rFonts w:ascii="Times New Roman"/>
                <w:sz w:val="13"/>
              </w:rPr>
              <w:t>5,437,437.83</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right="57"/>
              <w:jc w:val="right"/>
              <w:rPr>
                <w:rFonts w:ascii="Times New Roman" w:hAnsi="Times New Roman" w:cs="Times New Roman" w:eastAsia="Times New Roman" w:hint="default"/>
                <w:sz w:val="13"/>
                <w:szCs w:val="13"/>
              </w:rPr>
            </w:pPr>
            <w:r>
              <w:rPr>
                <w:rFonts w:ascii="Times New Roman"/>
                <w:sz w:val="13"/>
              </w:rPr>
              <w:t>2,430,447.50</w:t>
            </w:r>
          </w:p>
        </w:tc>
        <w:tc>
          <w:tcPr>
            <w:tcW w:w="433" w:type="dxa"/>
            <w:tcBorders>
              <w:top w:val="nil" w:sz="6" w:space="0" w:color="auto"/>
              <w:left w:val="nil" w:sz="6" w:space="0" w:color="auto"/>
              <w:bottom w:val="nil" w:sz="6" w:space="0" w:color="auto"/>
              <w:right w:val="nil" w:sz="6" w:space="0" w:color="auto"/>
            </w:tcBorders>
          </w:tcPr>
          <w:p>
            <w:pPr>
              <w:pStyle w:val="TableParagraph"/>
              <w:spacing w:line="168" w:lineRule="exact" w:before="22"/>
              <w:ind w:left="80" w:right="91"/>
              <w:jc w:val="left"/>
              <w:rPr>
                <w:rFonts w:ascii="宋体" w:hAnsi="宋体" w:cs="宋体" w:eastAsia="宋体" w:hint="default"/>
                <w:sz w:val="13"/>
                <w:szCs w:val="13"/>
              </w:rPr>
            </w:pPr>
            <w:r>
              <w:rPr>
                <w:rFonts w:ascii="宋体" w:hAnsi="宋体" w:cs="宋体" w:eastAsia="宋体" w:hint="default"/>
                <w:sz w:val="13"/>
                <w:szCs w:val="13"/>
              </w:rPr>
              <w:t>自筹</w:t>
            </w:r>
            <w:r>
              <w:rPr>
                <w:rFonts w:ascii="宋体" w:hAnsi="宋体" w:cs="宋体" w:eastAsia="宋体" w:hint="default"/>
                <w:w w:val="99"/>
                <w:sz w:val="13"/>
                <w:szCs w:val="13"/>
              </w:rPr>
              <w:t> </w:t>
            </w:r>
            <w:r>
              <w:rPr>
                <w:rFonts w:ascii="宋体" w:hAnsi="宋体" w:cs="宋体" w:eastAsia="宋体" w:hint="default"/>
                <w:sz w:val="13"/>
                <w:szCs w:val="13"/>
              </w:rPr>
              <w:t>贷款</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40" w:lineRule="auto"/>
              <w:ind w:left="88" w:right="0"/>
              <w:jc w:val="center"/>
              <w:rPr>
                <w:rFonts w:ascii="Times New Roman" w:hAnsi="Times New Roman" w:cs="Times New Roman" w:eastAsia="Times New Roman" w:hint="default"/>
                <w:sz w:val="13"/>
                <w:szCs w:val="13"/>
              </w:rPr>
            </w:pPr>
            <w:r>
              <w:rPr>
                <w:rFonts w:ascii="Times New Roman"/>
                <w:sz w:val="13"/>
              </w:rPr>
              <w:t>87.16%</w:t>
            </w:r>
          </w:p>
        </w:tc>
      </w:tr>
      <w:tr>
        <w:trPr>
          <w:trHeight w:val="366" w:hRule="exact"/>
        </w:trPr>
        <w:tc>
          <w:tcPr>
            <w:tcW w:w="234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55" w:right="0"/>
              <w:jc w:val="left"/>
              <w:rPr>
                <w:rFonts w:ascii="宋体" w:hAnsi="宋体" w:cs="宋体" w:eastAsia="宋体" w:hint="default"/>
                <w:sz w:val="13"/>
                <w:szCs w:val="13"/>
              </w:rPr>
            </w:pPr>
            <w:r>
              <w:rPr>
                <w:rFonts w:ascii="宋体" w:hAnsi="宋体" w:cs="宋体" w:eastAsia="宋体" w:hint="default"/>
                <w:sz w:val="13"/>
                <w:szCs w:val="13"/>
              </w:rPr>
              <w:t>惠州污水处理提高指标工程</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2" w:right="0"/>
              <w:jc w:val="center"/>
              <w:rPr>
                <w:rFonts w:ascii="Times New Roman" w:hAnsi="Times New Roman" w:cs="Times New Roman" w:eastAsia="Times New Roman" w:hint="default"/>
                <w:sz w:val="13"/>
                <w:szCs w:val="13"/>
              </w:rPr>
            </w:pPr>
            <w:r>
              <w:rPr>
                <w:rFonts w:ascii="Times New Roman"/>
                <w:sz w:val="13"/>
              </w:rPr>
              <w:t>3,100.00</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7"/>
              <w:jc w:val="right"/>
              <w:rPr>
                <w:rFonts w:ascii="Times New Roman" w:hAnsi="Times New Roman" w:cs="Times New Roman" w:eastAsia="Times New Roman" w:hint="default"/>
                <w:sz w:val="13"/>
                <w:szCs w:val="13"/>
              </w:rPr>
            </w:pPr>
            <w:r>
              <w:rPr>
                <w:rFonts w:ascii="Times New Roman"/>
                <w:sz w:val="13"/>
              </w:rPr>
              <w:t>2,760,930.03</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6"/>
              <w:jc w:val="right"/>
              <w:rPr>
                <w:rFonts w:ascii="Times New Roman" w:hAnsi="Times New Roman" w:cs="Times New Roman" w:eastAsia="Times New Roman" w:hint="default"/>
                <w:sz w:val="13"/>
                <w:szCs w:val="13"/>
              </w:rPr>
            </w:pPr>
            <w:r>
              <w:rPr>
                <w:rFonts w:ascii="Times New Roman"/>
                <w:sz w:val="13"/>
              </w:rPr>
              <w:t>21,144,505.17</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5"/>
              <w:jc w:val="right"/>
              <w:rPr>
                <w:rFonts w:ascii="Times New Roman" w:hAnsi="Times New Roman" w:cs="Times New Roman" w:eastAsia="Times New Roman" w:hint="default"/>
                <w:sz w:val="13"/>
                <w:szCs w:val="13"/>
              </w:rPr>
            </w:pPr>
            <w:r>
              <w:rPr>
                <w:rFonts w:ascii="Times New Roman"/>
                <w:sz w:val="13"/>
              </w:rPr>
              <w:t>0.00</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5" w:right="0"/>
              <w:jc w:val="left"/>
              <w:rPr>
                <w:rFonts w:ascii="Times New Roman" w:hAnsi="Times New Roman" w:cs="Times New Roman" w:eastAsia="Times New Roman" w:hint="default"/>
                <w:sz w:val="13"/>
                <w:szCs w:val="13"/>
              </w:rPr>
            </w:pPr>
            <w:r>
              <w:rPr>
                <w:rFonts w:ascii="Times New Roman"/>
                <w:sz w:val="13"/>
              </w:rPr>
              <w:t>23,905,435.20</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59"/>
              <w:jc w:val="right"/>
              <w:rPr>
                <w:rFonts w:ascii="Times New Roman" w:hAnsi="Times New Roman" w:cs="Times New Roman" w:eastAsia="Times New Roman" w:hint="default"/>
                <w:sz w:val="13"/>
                <w:szCs w:val="13"/>
              </w:rPr>
            </w:pPr>
            <w:r>
              <w:rPr>
                <w:rFonts w:ascii="Times New Roman"/>
                <w:sz w:val="13"/>
              </w:rPr>
              <w:t>0.00</w:t>
            </w:r>
          </w:p>
        </w:tc>
        <w:tc>
          <w:tcPr>
            <w:tcW w:w="433" w:type="dxa"/>
            <w:tcBorders>
              <w:top w:val="nil" w:sz="6" w:space="0" w:color="auto"/>
              <w:left w:val="nil" w:sz="6" w:space="0" w:color="auto"/>
              <w:bottom w:val="nil" w:sz="6" w:space="0" w:color="auto"/>
              <w:right w:val="nil" w:sz="6" w:space="0" w:color="auto"/>
            </w:tcBorders>
          </w:tcPr>
          <w:p>
            <w:pPr>
              <w:pStyle w:val="TableParagraph"/>
              <w:spacing w:line="148" w:lineRule="exact"/>
              <w:ind w:left="80" w:right="0"/>
              <w:jc w:val="left"/>
              <w:rPr>
                <w:rFonts w:ascii="宋体" w:hAnsi="宋体" w:cs="宋体" w:eastAsia="宋体" w:hint="default"/>
                <w:sz w:val="13"/>
                <w:szCs w:val="13"/>
              </w:rPr>
            </w:pPr>
            <w:r>
              <w:rPr>
                <w:rFonts w:ascii="宋体" w:hAnsi="宋体" w:cs="宋体" w:eastAsia="宋体" w:hint="default"/>
                <w:sz w:val="13"/>
                <w:szCs w:val="13"/>
              </w:rPr>
              <w:t>自筹</w:t>
            </w:r>
          </w:p>
          <w:p>
            <w:pPr>
              <w:pStyle w:val="TableParagraph"/>
              <w:spacing w:line="169" w:lineRule="exact"/>
              <w:ind w:left="80" w:right="0"/>
              <w:jc w:val="left"/>
              <w:rPr>
                <w:rFonts w:ascii="宋体" w:hAnsi="宋体" w:cs="宋体" w:eastAsia="宋体" w:hint="default"/>
                <w:sz w:val="13"/>
                <w:szCs w:val="13"/>
              </w:rPr>
            </w:pPr>
            <w:r>
              <w:rPr>
                <w:rFonts w:ascii="宋体" w:hAnsi="宋体" w:cs="宋体" w:eastAsia="宋体" w:hint="default"/>
                <w:sz w:val="13"/>
                <w:szCs w:val="13"/>
              </w:rPr>
              <w:t>贷款</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8" w:right="0"/>
              <w:jc w:val="center"/>
              <w:rPr>
                <w:rFonts w:ascii="Times New Roman" w:hAnsi="Times New Roman" w:cs="Times New Roman" w:eastAsia="Times New Roman" w:hint="default"/>
                <w:sz w:val="13"/>
                <w:szCs w:val="13"/>
              </w:rPr>
            </w:pPr>
            <w:r>
              <w:rPr>
                <w:rFonts w:ascii="Times New Roman"/>
                <w:sz w:val="13"/>
              </w:rPr>
              <w:t>61.59%</w:t>
            </w:r>
          </w:p>
        </w:tc>
      </w:tr>
      <w:tr>
        <w:trPr>
          <w:trHeight w:val="264" w:hRule="exact"/>
        </w:trPr>
        <w:tc>
          <w:tcPr>
            <w:tcW w:w="234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55" w:right="0"/>
              <w:jc w:val="left"/>
              <w:rPr>
                <w:rFonts w:ascii="宋体" w:hAnsi="宋体" w:cs="宋体" w:eastAsia="宋体" w:hint="default"/>
                <w:sz w:val="13"/>
                <w:szCs w:val="13"/>
              </w:rPr>
            </w:pPr>
            <w:r>
              <w:rPr>
                <w:rFonts w:ascii="宋体" w:hAnsi="宋体" w:cs="宋体" w:eastAsia="宋体" w:hint="default"/>
                <w:sz w:val="13"/>
                <w:szCs w:val="13"/>
              </w:rPr>
              <w:t>零星工程</w:t>
            </w:r>
          </w:p>
        </w:tc>
        <w:tc>
          <w:tcPr>
            <w:tcW w:w="68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25"/>
              <w:jc w:val="center"/>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c>
          <w:tcPr>
            <w:tcW w:w="97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87"/>
              <w:jc w:val="right"/>
              <w:rPr>
                <w:rFonts w:ascii="Times New Roman" w:hAnsi="Times New Roman" w:cs="Times New Roman" w:eastAsia="Times New Roman" w:hint="default"/>
                <w:sz w:val="13"/>
                <w:szCs w:val="13"/>
              </w:rPr>
            </w:pPr>
            <w:r>
              <w:rPr>
                <w:rFonts w:ascii="Times New Roman"/>
                <w:sz w:val="13"/>
              </w:rPr>
              <w:t>51,483,789.40</w:t>
            </w:r>
          </w:p>
        </w:tc>
        <w:tc>
          <w:tcPr>
            <w:tcW w:w="96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56"/>
              <w:jc w:val="right"/>
              <w:rPr>
                <w:rFonts w:ascii="Times New Roman" w:hAnsi="Times New Roman" w:cs="Times New Roman" w:eastAsia="Times New Roman" w:hint="default"/>
                <w:sz w:val="13"/>
                <w:szCs w:val="13"/>
              </w:rPr>
            </w:pPr>
            <w:r>
              <w:rPr>
                <w:rFonts w:ascii="Times New Roman"/>
                <w:sz w:val="13"/>
              </w:rPr>
              <w:t>61,494,414.35</w:t>
            </w:r>
          </w:p>
        </w:tc>
        <w:tc>
          <w:tcPr>
            <w:tcW w:w="989"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13"/>
              <w:jc w:val="right"/>
              <w:rPr>
                <w:rFonts w:ascii="Times New Roman" w:hAnsi="Times New Roman" w:cs="Times New Roman" w:eastAsia="Times New Roman" w:hint="default"/>
                <w:sz w:val="13"/>
                <w:szCs w:val="13"/>
              </w:rPr>
            </w:pPr>
            <w:r>
              <w:rPr>
                <w:rFonts w:ascii="Times New Roman"/>
                <w:sz w:val="13"/>
              </w:rPr>
              <w:t>14,686,003.26</w:t>
            </w:r>
          </w:p>
        </w:tc>
        <w:tc>
          <w:tcPr>
            <w:tcW w:w="941"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115" w:right="0"/>
              <w:jc w:val="left"/>
              <w:rPr>
                <w:rFonts w:ascii="Times New Roman" w:hAnsi="Times New Roman" w:cs="Times New Roman" w:eastAsia="Times New Roman" w:hint="default"/>
                <w:sz w:val="13"/>
                <w:szCs w:val="13"/>
              </w:rPr>
            </w:pPr>
            <w:r>
              <w:rPr>
                <w:rFonts w:ascii="Times New Roman"/>
                <w:sz w:val="13"/>
              </w:rPr>
              <w:t>36,080,929.27</w:t>
            </w:r>
          </w:p>
        </w:tc>
        <w:tc>
          <w:tcPr>
            <w:tcW w:w="95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57"/>
              <w:jc w:val="right"/>
              <w:rPr>
                <w:rFonts w:ascii="Times New Roman" w:hAnsi="Times New Roman" w:cs="Times New Roman" w:eastAsia="Times New Roman" w:hint="default"/>
                <w:sz w:val="13"/>
                <w:szCs w:val="13"/>
              </w:rPr>
            </w:pPr>
            <w:r>
              <w:rPr>
                <w:rFonts w:ascii="Times New Roman"/>
                <w:sz w:val="13"/>
              </w:rPr>
              <w:t>62,211,271.22</w:t>
            </w:r>
          </w:p>
        </w:tc>
        <w:tc>
          <w:tcPr>
            <w:tcW w:w="43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145" w:right="0"/>
              <w:jc w:val="left"/>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c>
          <w:tcPr>
            <w:tcW w:w="60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7"/>
              <w:jc w:val="center"/>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r>
      <w:tr>
        <w:trPr>
          <w:trHeight w:val="295" w:hRule="exact"/>
        </w:trPr>
        <w:tc>
          <w:tcPr>
            <w:tcW w:w="2346" w:type="dxa"/>
            <w:tcBorders>
              <w:top w:val="single" w:sz="4" w:space="0" w:color="000000"/>
              <w:left w:val="nil" w:sz="6" w:space="0" w:color="auto"/>
              <w:bottom w:val="single" w:sz="4" w:space="0" w:color="000000"/>
              <w:right w:val="nil" w:sz="6" w:space="0" w:color="auto"/>
            </w:tcBorders>
          </w:tcPr>
          <w:p>
            <w:pPr>
              <w:pStyle w:val="TableParagraph"/>
              <w:spacing w:line="240" w:lineRule="auto" w:before="21"/>
              <w:ind w:left="55"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688"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right="25"/>
              <w:jc w:val="center"/>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c>
          <w:tcPr>
            <w:tcW w:w="970"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89"/>
              <w:jc w:val="right"/>
              <w:rPr>
                <w:rFonts w:ascii="Times New Roman" w:hAnsi="Times New Roman" w:cs="Times New Roman" w:eastAsia="Times New Roman" w:hint="default"/>
                <w:sz w:val="13"/>
                <w:szCs w:val="13"/>
              </w:rPr>
            </w:pPr>
            <w:r>
              <w:rPr>
                <w:rFonts w:ascii="Times New Roman"/>
                <w:b/>
                <w:sz w:val="13"/>
              </w:rPr>
              <w:t>607,051,601.83</w:t>
            </w:r>
            <w:r>
              <w:rPr>
                <w:rFonts w:ascii="Times New Roman"/>
                <w:sz w:val="13"/>
              </w:rPr>
            </w:r>
          </w:p>
        </w:tc>
        <w:tc>
          <w:tcPr>
            <w:tcW w:w="963"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58"/>
              <w:jc w:val="right"/>
              <w:rPr>
                <w:rFonts w:ascii="Times New Roman" w:hAnsi="Times New Roman" w:cs="Times New Roman" w:eastAsia="Times New Roman" w:hint="default"/>
                <w:sz w:val="13"/>
                <w:szCs w:val="13"/>
              </w:rPr>
            </w:pPr>
            <w:r>
              <w:rPr>
                <w:rFonts w:ascii="Times New Roman"/>
                <w:b/>
                <w:sz w:val="13"/>
              </w:rPr>
              <w:t>417,576,342.46</w:t>
            </w:r>
            <w:r>
              <w:rPr>
                <w:rFonts w:ascii="Times New Roman"/>
                <w:sz w:val="13"/>
              </w:rPr>
            </w:r>
          </w:p>
        </w:tc>
        <w:tc>
          <w:tcPr>
            <w:tcW w:w="989"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115"/>
              <w:jc w:val="right"/>
              <w:rPr>
                <w:rFonts w:ascii="Times New Roman" w:hAnsi="Times New Roman" w:cs="Times New Roman" w:eastAsia="Times New Roman" w:hint="default"/>
                <w:sz w:val="13"/>
                <w:szCs w:val="13"/>
              </w:rPr>
            </w:pPr>
            <w:r>
              <w:rPr>
                <w:rFonts w:ascii="Times New Roman"/>
                <w:b/>
                <w:sz w:val="13"/>
              </w:rPr>
              <w:t>516,249,429.66</w:t>
            </w:r>
            <w:r>
              <w:rPr>
                <w:rFonts w:ascii="Times New Roman"/>
                <w:sz w:val="13"/>
              </w:rPr>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left="115" w:right="0"/>
              <w:jc w:val="left"/>
              <w:rPr>
                <w:rFonts w:ascii="Times New Roman" w:hAnsi="Times New Roman" w:cs="Times New Roman" w:eastAsia="Times New Roman" w:hint="default"/>
                <w:sz w:val="13"/>
                <w:szCs w:val="13"/>
              </w:rPr>
            </w:pPr>
            <w:r>
              <w:rPr>
                <w:rFonts w:ascii="Times New Roman"/>
                <w:b/>
                <w:sz w:val="13"/>
              </w:rPr>
              <w:t>66,665,786.20</w:t>
            </w:r>
            <w:r>
              <w:rPr>
                <w:rFonts w:ascii="Times New Roman"/>
                <w:sz w:val="13"/>
              </w:rPr>
            </w:r>
          </w:p>
        </w:tc>
        <w:tc>
          <w:tcPr>
            <w:tcW w:w="952" w:type="dxa"/>
            <w:tcBorders>
              <w:top w:val="single" w:sz="4" w:space="0" w:color="000000"/>
              <w:left w:val="nil" w:sz="6" w:space="0" w:color="auto"/>
              <w:bottom w:val="single" w:sz="4" w:space="0" w:color="000000"/>
              <w:right w:val="nil" w:sz="6" w:space="0" w:color="auto"/>
            </w:tcBorders>
          </w:tcPr>
          <w:p>
            <w:pPr>
              <w:pStyle w:val="TableParagraph"/>
              <w:spacing w:line="240" w:lineRule="auto" w:before="68"/>
              <w:ind w:right="59"/>
              <w:jc w:val="right"/>
              <w:rPr>
                <w:rFonts w:ascii="Times New Roman" w:hAnsi="Times New Roman" w:cs="Times New Roman" w:eastAsia="Times New Roman" w:hint="default"/>
                <w:sz w:val="13"/>
                <w:szCs w:val="13"/>
              </w:rPr>
            </w:pPr>
            <w:r>
              <w:rPr>
                <w:rFonts w:ascii="Times New Roman"/>
                <w:b/>
                <w:sz w:val="13"/>
              </w:rPr>
              <w:t>441,712,728.43</w:t>
            </w:r>
            <w:r>
              <w:rPr>
                <w:rFonts w:ascii="Times New Roman"/>
                <w:sz w:val="13"/>
              </w:rPr>
            </w:r>
          </w:p>
        </w:tc>
        <w:tc>
          <w:tcPr>
            <w:tcW w:w="433"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left="145" w:right="0"/>
              <w:jc w:val="left"/>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c>
          <w:tcPr>
            <w:tcW w:w="605" w:type="dxa"/>
            <w:tcBorders>
              <w:top w:val="single" w:sz="4" w:space="0" w:color="000000"/>
              <w:left w:val="nil" w:sz="6" w:space="0" w:color="auto"/>
              <w:bottom w:val="single" w:sz="4" w:space="0" w:color="000000"/>
              <w:right w:val="nil" w:sz="6" w:space="0" w:color="auto"/>
            </w:tcBorders>
          </w:tcPr>
          <w:p>
            <w:pPr>
              <w:pStyle w:val="TableParagraph"/>
              <w:spacing w:line="240" w:lineRule="auto" w:before="35"/>
              <w:ind w:right="7"/>
              <w:jc w:val="center"/>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r>
      <w:tr>
        <w:trPr>
          <w:trHeight w:val="307" w:hRule="exact"/>
        </w:trPr>
        <w:tc>
          <w:tcPr>
            <w:tcW w:w="2346"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55" w:right="0"/>
              <w:jc w:val="left"/>
              <w:rPr>
                <w:rFonts w:ascii="宋体" w:hAnsi="宋体" w:cs="宋体" w:eastAsia="宋体" w:hint="default"/>
                <w:sz w:val="15"/>
                <w:szCs w:val="15"/>
              </w:rPr>
            </w:pPr>
            <w:r>
              <w:rPr>
                <w:rFonts w:ascii="宋体" w:hAnsi="宋体" w:cs="宋体" w:eastAsia="宋体" w:hint="default"/>
                <w:b/>
                <w:bCs/>
                <w:sz w:val="15"/>
                <w:szCs w:val="15"/>
              </w:rPr>
              <w:t>其中利息资本化金额</w:t>
            </w:r>
            <w:r>
              <w:rPr>
                <w:rFonts w:ascii="宋体" w:hAnsi="宋体" w:cs="宋体" w:eastAsia="宋体" w:hint="default"/>
                <w:sz w:val="15"/>
                <w:szCs w:val="15"/>
              </w:rPr>
            </w:r>
          </w:p>
        </w:tc>
        <w:tc>
          <w:tcPr>
            <w:tcW w:w="688"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25"/>
              <w:jc w:val="center"/>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c>
          <w:tcPr>
            <w:tcW w:w="970"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right="89"/>
              <w:jc w:val="right"/>
              <w:rPr>
                <w:rFonts w:ascii="Times New Roman" w:hAnsi="Times New Roman" w:cs="Times New Roman" w:eastAsia="Times New Roman" w:hint="default"/>
                <w:sz w:val="13"/>
                <w:szCs w:val="13"/>
              </w:rPr>
            </w:pPr>
            <w:r>
              <w:rPr>
                <w:rFonts w:ascii="Times New Roman"/>
                <w:b/>
                <w:sz w:val="13"/>
              </w:rPr>
              <w:t>71,473.50</w:t>
            </w:r>
            <w:r>
              <w:rPr>
                <w:rFonts w:ascii="Times New Roman"/>
                <w:sz w:val="13"/>
              </w:rPr>
            </w:r>
          </w:p>
        </w:tc>
        <w:tc>
          <w:tcPr>
            <w:tcW w:w="963"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right="56"/>
              <w:jc w:val="right"/>
              <w:rPr>
                <w:rFonts w:ascii="Times New Roman" w:hAnsi="Times New Roman" w:cs="Times New Roman" w:eastAsia="Times New Roman" w:hint="default"/>
                <w:sz w:val="13"/>
                <w:szCs w:val="13"/>
              </w:rPr>
            </w:pPr>
            <w:r>
              <w:rPr>
                <w:rFonts w:ascii="Times New Roman"/>
                <w:b/>
                <w:sz w:val="13"/>
              </w:rPr>
              <w:t>3,250,621.60</w:t>
            </w:r>
            <w:r>
              <w:rPr>
                <w:rFonts w:ascii="Times New Roman"/>
                <w:sz w:val="13"/>
              </w:rPr>
            </w:r>
          </w:p>
        </w:tc>
        <w:tc>
          <w:tcPr>
            <w:tcW w:w="989"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right="113"/>
              <w:jc w:val="right"/>
              <w:rPr>
                <w:rFonts w:ascii="Times New Roman" w:hAnsi="Times New Roman" w:cs="Times New Roman" w:eastAsia="Times New Roman" w:hint="default"/>
                <w:sz w:val="13"/>
                <w:szCs w:val="13"/>
              </w:rPr>
            </w:pPr>
            <w:r>
              <w:rPr>
                <w:rFonts w:ascii="Times New Roman"/>
                <w:b/>
                <w:sz w:val="13"/>
              </w:rPr>
              <w:t>2,491,875.07</w:t>
            </w:r>
            <w:r>
              <w:rPr>
                <w:rFonts w:ascii="Times New Roman"/>
                <w:sz w:val="13"/>
              </w:rPr>
            </w:r>
          </w:p>
        </w:tc>
        <w:tc>
          <w:tcPr>
            <w:tcW w:w="941"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right="77"/>
              <w:jc w:val="right"/>
              <w:rPr>
                <w:rFonts w:ascii="Times New Roman" w:hAnsi="Times New Roman" w:cs="Times New Roman" w:eastAsia="Times New Roman" w:hint="default"/>
                <w:sz w:val="13"/>
                <w:szCs w:val="13"/>
              </w:rPr>
            </w:pPr>
            <w:r>
              <w:rPr>
                <w:rFonts w:ascii="Times New Roman"/>
                <w:b/>
                <w:sz w:val="13"/>
              </w:rPr>
              <w:t>758,746.53</w:t>
            </w:r>
            <w:r>
              <w:rPr>
                <w:rFonts w:ascii="Times New Roman"/>
                <w:sz w:val="13"/>
              </w:rPr>
            </w:r>
          </w:p>
        </w:tc>
        <w:tc>
          <w:tcPr>
            <w:tcW w:w="952"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right="59"/>
              <w:jc w:val="right"/>
              <w:rPr>
                <w:rFonts w:ascii="Times New Roman" w:hAnsi="Times New Roman" w:cs="Times New Roman" w:eastAsia="Times New Roman" w:hint="default"/>
                <w:sz w:val="13"/>
                <w:szCs w:val="13"/>
              </w:rPr>
            </w:pPr>
            <w:r>
              <w:rPr>
                <w:rFonts w:ascii="Times New Roman"/>
                <w:b/>
                <w:sz w:val="13"/>
              </w:rPr>
              <w:t>71,473.50</w:t>
            </w:r>
            <w:r>
              <w:rPr>
                <w:rFonts w:ascii="Times New Roman"/>
                <w:sz w:val="13"/>
              </w:rPr>
            </w:r>
          </w:p>
        </w:tc>
        <w:tc>
          <w:tcPr>
            <w:tcW w:w="433"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left="145" w:right="0"/>
              <w:jc w:val="left"/>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c>
          <w:tcPr>
            <w:tcW w:w="605"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7"/>
              <w:jc w:val="center"/>
              <w:rPr>
                <w:rFonts w:ascii="宋体" w:hAnsi="宋体" w:cs="宋体" w:eastAsia="宋体" w:hint="default"/>
                <w:sz w:val="13"/>
                <w:szCs w:val="13"/>
              </w:rPr>
            </w:pPr>
            <w:r>
              <w:rPr>
                <w:rFonts w:ascii="宋体" w:hAnsi="宋体" w:cs="宋体" w:eastAsia="宋体" w:hint="default"/>
                <w:w w:val="99"/>
                <w:sz w:val="13"/>
                <w:szCs w:val="13"/>
              </w:rPr>
              <w:t>—</w:t>
            </w:r>
            <w:r>
              <w:rPr>
                <w:rFonts w:ascii="宋体" w:hAnsi="宋体" w:cs="宋体" w:eastAsia="宋体" w:hint="default"/>
                <w:sz w:val="13"/>
                <w:szCs w:val="13"/>
              </w:rPr>
            </w:r>
          </w:p>
        </w:tc>
      </w:tr>
    </w:tbl>
    <w:p>
      <w:pPr>
        <w:spacing w:after="0" w:line="240" w:lineRule="auto"/>
        <w:jc w:val="center"/>
        <w:rPr>
          <w:rFonts w:ascii="宋体" w:hAnsi="宋体" w:cs="宋体" w:eastAsia="宋体" w:hint="default"/>
          <w:sz w:val="13"/>
          <w:szCs w:val="13"/>
        </w:rPr>
        <w:sectPr>
          <w:footerReference w:type="default" r:id="rId28"/>
          <w:pgSz w:w="11910" w:h="16840"/>
          <w:pgMar w:footer="1045" w:header="0" w:top="1320" w:bottom="1240" w:left="1420" w:right="1360"/>
          <w:pgNumType w:start="1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32"/>
        <w:ind w:left="64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18.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无形资产</w:t>
      </w:r>
    </w:p>
    <w:tbl>
      <w:tblPr>
        <w:tblW w:w="0" w:type="auto"/>
        <w:jc w:val="left"/>
        <w:tblInd w:w="116" w:type="dxa"/>
        <w:tblLayout w:type="fixed"/>
        <w:tblCellMar>
          <w:top w:w="0" w:type="dxa"/>
          <w:left w:w="0" w:type="dxa"/>
          <w:bottom w:w="0" w:type="dxa"/>
          <w:right w:w="0" w:type="dxa"/>
        </w:tblCellMar>
        <w:tblLook w:val="01E0"/>
      </w:tblPr>
      <w:tblGrid>
        <w:gridCol w:w="2055"/>
        <w:gridCol w:w="2192"/>
        <w:gridCol w:w="1635"/>
        <w:gridCol w:w="1822"/>
        <w:gridCol w:w="1704"/>
        <w:gridCol w:w="1576"/>
        <w:gridCol w:w="1699"/>
        <w:gridCol w:w="1528"/>
      </w:tblGrid>
      <w:tr>
        <w:trPr>
          <w:trHeight w:val="245" w:hRule="exact"/>
        </w:trPr>
        <w:tc>
          <w:tcPr>
            <w:tcW w:w="2055"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122"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2192"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782" w:right="0"/>
              <w:jc w:val="left"/>
              <w:rPr>
                <w:rFonts w:ascii="宋体" w:hAnsi="宋体" w:cs="宋体" w:eastAsia="宋体" w:hint="default"/>
                <w:sz w:val="16"/>
                <w:szCs w:val="16"/>
              </w:rPr>
            </w:pPr>
            <w:r>
              <w:rPr>
                <w:rFonts w:ascii="宋体" w:hAnsi="宋体" w:cs="宋体" w:eastAsia="宋体" w:hint="default"/>
                <w:b/>
                <w:bCs/>
                <w:sz w:val="16"/>
                <w:szCs w:val="16"/>
              </w:rPr>
              <w:t>土地使用权</w:t>
            </w:r>
            <w:r>
              <w:rPr>
                <w:rFonts w:ascii="宋体" w:hAnsi="宋体" w:cs="宋体" w:eastAsia="宋体" w:hint="default"/>
                <w:sz w:val="16"/>
                <w:szCs w:val="16"/>
              </w:rPr>
            </w:r>
          </w:p>
        </w:tc>
        <w:tc>
          <w:tcPr>
            <w:tcW w:w="1635"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275" w:right="0"/>
              <w:jc w:val="left"/>
              <w:rPr>
                <w:rFonts w:ascii="宋体" w:hAnsi="宋体" w:cs="宋体" w:eastAsia="宋体" w:hint="default"/>
                <w:sz w:val="16"/>
                <w:szCs w:val="16"/>
              </w:rPr>
            </w:pPr>
            <w:r>
              <w:rPr>
                <w:rFonts w:ascii="宋体" w:hAnsi="宋体" w:cs="宋体" w:eastAsia="宋体" w:hint="default"/>
                <w:b/>
                <w:bCs/>
                <w:sz w:val="16"/>
                <w:szCs w:val="16"/>
              </w:rPr>
              <w:t>房屋使用权</w:t>
            </w:r>
            <w:r>
              <w:rPr>
                <w:rFonts w:ascii="宋体" w:hAnsi="宋体" w:cs="宋体" w:eastAsia="宋体" w:hint="default"/>
                <w:sz w:val="16"/>
                <w:szCs w:val="16"/>
              </w:rPr>
            </w:r>
          </w:p>
        </w:tc>
        <w:tc>
          <w:tcPr>
            <w:tcW w:w="1822"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218" w:right="0"/>
              <w:jc w:val="left"/>
              <w:rPr>
                <w:rFonts w:ascii="宋体" w:hAnsi="宋体" w:cs="宋体" w:eastAsia="宋体" w:hint="default"/>
                <w:sz w:val="16"/>
                <w:szCs w:val="16"/>
              </w:rPr>
            </w:pPr>
            <w:r>
              <w:rPr>
                <w:rFonts w:ascii="宋体" w:hAnsi="宋体" w:cs="宋体" w:eastAsia="宋体" w:hint="default"/>
                <w:b/>
                <w:bCs/>
                <w:sz w:val="16"/>
                <w:szCs w:val="16"/>
              </w:rPr>
              <w:t>专利及专有技术</w:t>
            </w:r>
            <w:r>
              <w:rPr>
                <w:rFonts w:ascii="宋体" w:hAnsi="宋体" w:cs="宋体" w:eastAsia="宋体" w:hint="default"/>
                <w:sz w:val="16"/>
                <w:szCs w:val="16"/>
              </w:rPr>
            </w:r>
          </w:p>
        </w:tc>
        <w:tc>
          <w:tcPr>
            <w:tcW w:w="1704"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256" w:right="0"/>
              <w:jc w:val="left"/>
              <w:rPr>
                <w:rFonts w:ascii="宋体" w:hAnsi="宋体" w:cs="宋体" w:eastAsia="宋体" w:hint="default"/>
                <w:sz w:val="16"/>
                <w:szCs w:val="16"/>
              </w:rPr>
            </w:pPr>
            <w:r>
              <w:rPr>
                <w:rFonts w:ascii="宋体" w:hAnsi="宋体" w:cs="宋体" w:eastAsia="宋体" w:hint="default"/>
                <w:b/>
                <w:bCs/>
                <w:sz w:val="16"/>
                <w:szCs w:val="16"/>
              </w:rPr>
              <w:t>特许经营权</w:t>
            </w:r>
            <w:r>
              <w:rPr>
                <w:rFonts w:ascii="宋体" w:hAnsi="宋体" w:cs="宋体" w:eastAsia="宋体" w:hint="default"/>
                <w:sz w:val="16"/>
                <w:szCs w:val="16"/>
              </w:rPr>
            </w:r>
          </w:p>
        </w:tc>
        <w:tc>
          <w:tcPr>
            <w:tcW w:w="1576"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345" w:right="0"/>
              <w:jc w:val="left"/>
              <w:rPr>
                <w:rFonts w:ascii="宋体" w:hAnsi="宋体" w:cs="宋体" w:eastAsia="宋体" w:hint="default"/>
                <w:sz w:val="16"/>
                <w:szCs w:val="16"/>
              </w:rPr>
            </w:pPr>
            <w:r>
              <w:rPr>
                <w:rFonts w:ascii="宋体" w:hAnsi="宋体" w:cs="宋体" w:eastAsia="宋体" w:hint="default"/>
                <w:b/>
                <w:bCs/>
                <w:sz w:val="16"/>
                <w:szCs w:val="16"/>
              </w:rPr>
              <w:t>商标权</w:t>
            </w:r>
            <w:r>
              <w:rPr>
                <w:rFonts w:ascii="宋体" w:hAnsi="宋体" w:cs="宋体" w:eastAsia="宋体" w:hint="default"/>
                <w:sz w:val="16"/>
                <w:szCs w:val="16"/>
              </w:rPr>
            </w:r>
          </w:p>
        </w:tc>
        <w:tc>
          <w:tcPr>
            <w:tcW w:w="1699"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269" w:right="0"/>
              <w:jc w:val="left"/>
              <w:rPr>
                <w:rFonts w:ascii="宋体" w:hAnsi="宋体" w:cs="宋体" w:eastAsia="宋体" w:hint="default"/>
                <w:sz w:val="16"/>
                <w:szCs w:val="16"/>
              </w:rPr>
            </w:pPr>
            <w:r>
              <w:rPr>
                <w:rFonts w:ascii="宋体" w:hAnsi="宋体" w:cs="宋体" w:eastAsia="宋体" w:hint="default"/>
                <w:b/>
                <w:bCs/>
                <w:sz w:val="16"/>
                <w:szCs w:val="16"/>
              </w:rPr>
              <w:t>软件及其他</w:t>
            </w:r>
            <w:r>
              <w:rPr>
                <w:rFonts w:ascii="宋体" w:hAnsi="宋体" w:cs="宋体" w:eastAsia="宋体" w:hint="default"/>
                <w:sz w:val="16"/>
                <w:szCs w:val="16"/>
              </w:rPr>
            </w:r>
          </w:p>
        </w:tc>
        <w:tc>
          <w:tcPr>
            <w:tcW w:w="1528" w:type="dxa"/>
            <w:tcBorders>
              <w:top w:val="single" w:sz="12" w:space="0" w:color="000000"/>
              <w:left w:val="nil" w:sz="6" w:space="0" w:color="auto"/>
              <w:bottom w:val="single" w:sz="4" w:space="0" w:color="000000"/>
              <w:right w:val="nil" w:sz="6" w:space="0" w:color="auto"/>
            </w:tcBorders>
          </w:tcPr>
          <w:p>
            <w:pPr>
              <w:pStyle w:val="TableParagraph"/>
              <w:spacing w:line="200" w:lineRule="exact"/>
              <w:ind w:left="506"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r>
      <w:tr>
        <w:trPr>
          <w:trHeight w:val="252" w:hRule="exact"/>
        </w:trPr>
        <w:tc>
          <w:tcPr>
            <w:tcW w:w="2055" w:type="dxa"/>
            <w:tcBorders>
              <w:top w:val="single" w:sz="4" w:space="0" w:color="000000"/>
              <w:left w:val="nil" w:sz="6" w:space="0" w:color="auto"/>
              <w:bottom w:val="nil" w:sz="6" w:space="0" w:color="auto"/>
              <w:right w:val="nil" w:sz="6" w:space="0" w:color="auto"/>
            </w:tcBorders>
          </w:tcPr>
          <w:p>
            <w:pPr>
              <w:pStyle w:val="TableParagraph"/>
              <w:spacing w:line="203" w:lineRule="exact"/>
              <w:ind w:left="122" w:right="0"/>
              <w:jc w:val="left"/>
              <w:rPr>
                <w:rFonts w:ascii="宋体" w:hAnsi="宋体" w:cs="宋体" w:eastAsia="宋体" w:hint="default"/>
                <w:sz w:val="16"/>
                <w:szCs w:val="16"/>
              </w:rPr>
            </w:pPr>
            <w:r>
              <w:rPr>
                <w:rFonts w:ascii="宋体" w:hAnsi="宋体" w:cs="宋体" w:eastAsia="宋体" w:hint="default"/>
                <w:sz w:val="16"/>
                <w:szCs w:val="16"/>
              </w:rPr>
              <w:t>一、账面原值</w:t>
            </w:r>
          </w:p>
        </w:tc>
        <w:tc>
          <w:tcPr>
            <w:tcW w:w="2192" w:type="dxa"/>
            <w:tcBorders>
              <w:top w:val="single" w:sz="4" w:space="0" w:color="000000"/>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nil" w:sz="6" w:space="0" w:color="auto"/>
              <w:right w:val="nil" w:sz="6" w:space="0" w:color="auto"/>
            </w:tcBorders>
          </w:tcPr>
          <w:p>
            <w:pPr/>
          </w:p>
        </w:tc>
        <w:tc>
          <w:tcPr>
            <w:tcW w:w="1704" w:type="dxa"/>
            <w:tcBorders>
              <w:top w:val="single" w:sz="4" w:space="0" w:color="000000"/>
              <w:left w:val="nil" w:sz="6" w:space="0" w:color="auto"/>
              <w:bottom w:val="nil" w:sz="6" w:space="0" w:color="auto"/>
              <w:right w:val="nil" w:sz="6" w:space="0" w:color="auto"/>
            </w:tcBorders>
          </w:tcPr>
          <w:p>
            <w:pPr/>
          </w:p>
        </w:tc>
        <w:tc>
          <w:tcPr>
            <w:tcW w:w="1576" w:type="dxa"/>
            <w:tcBorders>
              <w:top w:val="single" w:sz="4" w:space="0" w:color="000000"/>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nil" w:sz="6" w:space="0" w:color="auto"/>
              <w:right w:val="nil" w:sz="6" w:space="0" w:color="auto"/>
            </w:tcBorders>
          </w:tcPr>
          <w:p>
            <w:pPr/>
          </w:p>
        </w:tc>
      </w:tr>
      <w:tr>
        <w:trPr>
          <w:trHeight w:val="256"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年初余额</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4"/>
              <w:jc w:val="right"/>
              <w:rPr>
                <w:rFonts w:ascii="Times New Roman" w:hAnsi="Times New Roman" w:cs="Times New Roman" w:eastAsia="Times New Roman" w:hint="default"/>
                <w:sz w:val="16"/>
                <w:szCs w:val="16"/>
              </w:rPr>
            </w:pPr>
            <w:r>
              <w:rPr>
                <w:rFonts w:ascii="Times New Roman"/>
                <w:spacing w:val="-1"/>
                <w:sz w:val="16"/>
              </w:rPr>
              <w:t>645,387,880.43</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6"/>
              <w:jc w:val="right"/>
              <w:rPr>
                <w:rFonts w:ascii="Times New Roman" w:hAnsi="Times New Roman" w:cs="Times New Roman" w:eastAsia="Times New Roman" w:hint="default"/>
                <w:sz w:val="16"/>
                <w:szCs w:val="16"/>
              </w:rPr>
            </w:pPr>
            <w:r>
              <w:rPr>
                <w:rFonts w:ascii="Times New Roman"/>
                <w:spacing w:val="-1"/>
                <w:sz w:val="16"/>
              </w:rPr>
              <w:t>1,321,428.54</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5"/>
              <w:jc w:val="right"/>
              <w:rPr>
                <w:rFonts w:ascii="Times New Roman" w:hAnsi="Times New Roman" w:cs="Times New Roman" w:eastAsia="Times New Roman" w:hint="default"/>
                <w:sz w:val="16"/>
                <w:szCs w:val="16"/>
              </w:rPr>
            </w:pPr>
            <w:r>
              <w:rPr>
                <w:rFonts w:ascii="Times New Roman"/>
                <w:spacing w:val="-1"/>
                <w:sz w:val="16"/>
              </w:rPr>
              <w:t>1,145,992,725.16</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3"/>
              <w:jc w:val="right"/>
              <w:rPr>
                <w:rFonts w:ascii="Times New Roman" w:hAnsi="Times New Roman" w:cs="Times New Roman" w:eastAsia="Times New Roman" w:hint="default"/>
                <w:sz w:val="16"/>
                <w:szCs w:val="16"/>
              </w:rPr>
            </w:pPr>
            <w:r>
              <w:rPr>
                <w:rFonts w:ascii="Times New Roman"/>
                <w:spacing w:val="-1"/>
                <w:sz w:val="16"/>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7"/>
              <w:jc w:val="right"/>
              <w:rPr>
                <w:rFonts w:ascii="Times New Roman" w:hAnsi="Times New Roman" w:cs="Times New Roman" w:eastAsia="Times New Roman" w:hint="default"/>
                <w:sz w:val="16"/>
                <w:szCs w:val="16"/>
              </w:rPr>
            </w:pPr>
            <w:r>
              <w:rPr>
                <w:rFonts w:ascii="Times New Roman"/>
                <w:spacing w:val="-2"/>
                <w:sz w:val="16"/>
              </w:rPr>
              <w:t>61,000,000.00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8"/>
              <w:jc w:val="right"/>
              <w:rPr>
                <w:rFonts w:ascii="Times New Roman" w:hAnsi="Times New Roman" w:cs="Times New Roman" w:eastAsia="Times New Roman" w:hint="default"/>
                <w:sz w:val="16"/>
                <w:szCs w:val="16"/>
              </w:rPr>
            </w:pPr>
            <w:r>
              <w:rPr>
                <w:rFonts w:ascii="Times New Roman"/>
                <w:spacing w:val="-1"/>
                <w:sz w:val="16"/>
              </w:rPr>
              <w:t>547,703,207.98</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6"/>
                <w:szCs w:val="16"/>
              </w:rPr>
            </w:pPr>
            <w:r>
              <w:rPr>
                <w:rFonts w:ascii="Times New Roman"/>
                <w:spacing w:val="-1"/>
                <w:sz w:val="16"/>
              </w:rPr>
              <w:t>2,401,405,242.11</w:t>
            </w:r>
          </w:p>
        </w:tc>
      </w:tr>
      <w:tr>
        <w:trPr>
          <w:trHeight w:val="256"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本年增加金额</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4"/>
              <w:jc w:val="right"/>
              <w:rPr>
                <w:rFonts w:ascii="Times New Roman" w:hAnsi="Times New Roman" w:cs="Times New Roman" w:eastAsia="Times New Roman" w:hint="default"/>
                <w:sz w:val="16"/>
                <w:szCs w:val="16"/>
              </w:rPr>
            </w:pPr>
            <w:r>
              <w:rPr>
                <w:rFonts w:ascii="Times New Roman"/>
                <w:spacing w:val="-1"/>
                <w:sz w:val="16"/>
              </w:rPr>
              <w:t>1,100,000.00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6"/>
              <w:jc w:val="right"/>
              <w:rPr>
                <w:rFonts w:ascii="Times New Roman" w:hAnsi="Times New Roman" w:cs="Times New Roman" w:eastAsia="Times New Roman" w:hint="default"/>
                <w:sz w:val="16"/>
                <w:szCs w:val="16"/>
              </w:rPr>
            </w:pPr>
            <w:r>
              <w:rPr>
                <w:rFonts w:ascii="Times New Roman"/>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5"/>
              <w:jc w:val="right"/>
              <w:rPr>
                <w:rFonts w:ascii="Times New Roman" w:hAnsi="Times New Roman" w:cs="Times New Roman" w:eastAsia="Times New Roman" w:hint="default"/>
                <w:sz w:val="16"/>
                <w:szCs w:val="16"/>
              </w:rPr>
            </w:pPr>
            <w:r>
              <w:rPr>
                <w:rFonts w:ascii="Times New Roman"/>
                <w:spacing w:val="-1"/>
                <w:sz w:val="16"/>
              </w:rPr>
              <w:t>189,887,941.43</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3"/>
              <w:jc w:val="right"/>
              <w:rPr>
                <w:rFonts w:ascii="Times New Roman" w:hAnsi="Times New Roman" w:cs="Times New Roman" w:eastAsia="Times New Roman" w:hint="default"/>
                <w:sz w:val="16"/>
                <w:szCs w:val="16"/>
              </w:rPr>
            </w:pPr>
            <w:r>
              <w:rPr>
                <w:rFonts w:ascii="Times New Roman"/>
                <w:spacing w:val="-2"/>
                <w:sz w:val="16"/>
              </w:rPr>
              <w:t>10,448,875.00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8"/>
              <w:jc w:val="right"/>
              <w:rPr>
                <w:rFonts w:ascii="Times New Roman" w:hAnsi="Times New Roman" w:cs="Times New Roman" w:eastAsia="Times New Roman" w:hint="default"/>
                <w:sz w:val="16"/>
                <w:szCs w:val="16"/>
              </w:rPr>
            </w:pPr>
            <w:r>
              <w:rPr>
                <w:rFonts w:ascii="Times New Roman"/>
                <w:spacing w:val="-1"/>
                <w:sz w:val="16"/>
              </w:rPr>
              <w:t>105,228,325.56</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306,665,141.99</w:t>
            </w:r>
          </w:p>
        </w:tc>
      </w:tr>
      <w:tr>
        <w:trPr>
          <w:trHeight w:val="256"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6"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购置</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3"/>
              <w:jc w:val="right"/>
              <w:rPr>
                <w:rFonts w:ascii="Times New Roman" w:hAnsi="Times New Roman" w:cs="Times New Roman" w:eastAsia="Times New Roman" w:hint="default"/>
                <w:sz w:val="16"/>
                <w:szCs w:val="16"/>
              </w:rPr>
            </w:pPr>
            <w:r>
              <w:rPr>
                <w:rFonts w:ascii="Times New Roman"/>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6"/>
              <w:jc w:val="right"/>
              <w:rPr>
                <w:rFonts w:ascii="Times New Roman" w:hAnsi="Times New Roman" w:cs="Times New Roman" w:eastAsia="Times New Roman" w:hint="default"/>
                <w:sz w:val="16"/>
                <w:szCs w:val="16"/>
              </w:rPr>
            </w:pPr>
            <w:r>
              <w:rPr>
                <w:rFonts w:ascii="Times New Roman"/>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4"/>
              <w:jc w:val="right"/>
              <w:rPr>
                <w:rFonts w:ascii="Times New Roman" w:hAnsi="Times New Roman" w:cs="Times New Roman" w:eastAsia="Times New Roman" w:hint="default"/>
                <w:sz w:val="16"/>
                <w:szCs w:val="16"/>
              </w:rPr>
            </w:pPr>
            <w:r>
              <w:rPr>
                <w:rFonts w:ascii="Times New Roman"/>
                <w:spacing w:val="-1"/>
                <w:sz w:val="16"/>
              </w:rPr>
              <w:t>2,253,581.58</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43"/>
              <w:jc w:val="right"/>
              <w:rPr>
                <w:rFonts w:ascii="Times New Roman" w:hAnsi="Times New Roman" w:cs="Times New Roman" w:eastAsia="Times New Roman" w:hint="default"/>
                <w:sz w:val="16"/>
                <w:szCs w:val="16"/>
              </w:rPr>
            </w:pPr>
            <w:r>
              <w:rPr>
                <w:rFonts w:ascii="Times New Roman"/>
                <w:spacing w:val="-1"/>
                <w:sz w:val="16"/>
              </w:rPr>
              <w:t>417,955.00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8"/>
              <w:jc w:val="right"/>
              <w:rPr>
                <w:rFonts w:ascii="Times New Roman" w:hAnsi="Times New Roman" w:cs="Times New Roman" w:eastAsia="Times New Roman" w:hint="default"/>
                <w:sz w:val="16"/>
                <w:szCs w:val="16"/>
              </w:rPr>
            </w:pPr>
            <w:r>
              <w:rPr>
                <w:rFonts w:ascii="Times New Roman"/>
                <w:spacing w:val="-2"/>
                <w:sz w:val="16"/>
              </w:rPr>
              <w:t>15,106,345.98</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16"/>
                <w:szCs w:val="16"/>
              </w:rPr>
            </w:pPr>
            <w:r>
              <w:rPr>
                <w:rFonts w:ascii="Times New Roman"/>
                <w:spacing w:val="-2"/>
                <w:sz w:val="16"/>
              </w:rPr>
              <w:t>17,777,882.56</w:t>
            </w:r>
          </w:p>
        </w:tc>
      </w:tr>
      <w:tr>
        <w:trPr>
          <w:trHeight w:val="255"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内部研发</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3"/>
              <w:jc w:val="right"/>
              <w:rPr>
                <w:rFonts w:ascii="Times New Roman" w:hAnsi="Times New Roman" w:cs="Times New Roman" w:eastAsia="Times New Roman" w:hint="default"/>
                <w:sz w:val="16"/>
                <w:szCs w:val="16"/>
              </w:rPr>
            </w:pPr>
            <w:r>
              <w:rPr>
                <w:rFonts w:ascii="Times New Roman"/>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6"/>
              <w:jc w:val="right"/>
              <w:rPr>
                <w:rFonts w:ascii="Times New Roman" w:hAnsi="Times New Roman" w:cs="Times New Roman" w:eastAsia="Times New Roman" w:hint="default"/>
                <w:sz w:val="16"/>
                <w:szCs w:val="16"/>
              </w:rPr>
            </w:pPr>
            <w:r>
              <w:rPr>
                <w:rFonts w:ascii="Times New Roman"/>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5"/>
              <w:jc w:val="right"/>
              <w:rPr>
                <w:rFonts w:ascii="Times New Roman" w:hAnsi="Times New Roman" w:cs="Times New Roman" w:eastAsia="Times New Roman" w:hint="default"/>
                <w:sz w:val="16"/>
                <w:szCs w:val="16"/>
              </w:rPr>
            </w:pPr>
            <w:r>
              <w:rPr>
                <w:rFonts w:ascii="Times New Roman"/>
                <w:spacing w:val="-1"/>
                <w:sz w:val="16"/>
              </w:rPr>
              <w:t>187,634,359.85</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3"/>
              <w:jc w:val="right"/>
              <w:rPr>
                <w:rFonts w:ascii="Times New Roman" w:hAnsi="Times New Roman" w:cs="Times New Roman" w:eastAsia="Times New Roman" w:hint="default"/>
                <w:sz w:val="16"/>
                <w:szCs w:val="16"/>
              </w:rPr>
            </w:pPr>
            <w:r>
              <w:rPr>
                <w:rFonts w:ascii="Times New Roman"/>
                <w:spacing w:val="-1"/>
                <w:sz w:val="16"/>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8"/>
              <w:jc w:val="right"/>
              <w:rPr>
                <w:rFonts w:ascii="Times New Roman" w:hAnsi="Times New Roman" w:cs="Times New Roman" w:eastAsia="Times New Roman" w:hint="default"/>
                <w:sz w:val="16"/>
                <w:szCs w:val="16"/>
              </w:rPr>
            </w:pPr>
            <w:r>
              <w:rPr>
                <w:rFonts w:ascii="Times New Roman"/>
                <w:spacing w:val="-2"/>
                <w:sz w:val="16"/>
              </w:rPr>
              <w:t>90,121,979.58</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277,756,339.43</w:t>
            </w:r>
          </w:p>
        </w:tc>
      </w:tr>
      <w:tr>
        <w:trPr>
          <w:trHeight w:val="255"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企业合并增加</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3"/>
              <w:jc w:val="right"/>
              <w:rPr>
                <w:rFonts w:ascii="Times New Roman" w:hAnsi="Times New Roman" w:cs="Times New Roman" w:eastAsia="Times New Roman" w:hint="default"/>
                <w:sz w:val="16"/>
                <w:szCs w:val="16"/>
              </w:rPr>
            </w:pPr>
            <w:r>
              <w:rPr>
                <w:rFonts w:ascii="Times New Roman"/>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6"/>
              <w:jc w:val="right"/>
              <w:rPr>
                <w:rFonts w:ascii="Times New Roman" w:hAnsi="Times New Roman" w:cs="Times New Roman" w:eastAsia="Times New Roman" w:hint="default"/>
                <w:sz w:val="16"/>
                <w:szCs w:val="16"/>
              </w:rPr>
            </w:pPr>
            <w:r>
              <w:rPr>
                <w:rFonts w:ascii="Times New Roman"/>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4"/>
              <w:jc w:val="right"/>
              <w:rPr>
                <w:rFonts w:ascii="Times New Roman" w:hAnsi="Times New Roman" w:cs="Times New Roman" w:eastAsia="Times New Roman" w:hint="default"/>
                <w:sz w:val="16"/>
                <w:szCs w:val="16"/>
              </w:rPr>
            </w:pPr>
            <w:r>
              <w:rPr>
                <w:rFonts w:ascii="Times New Roman"/>
                <w:spacing w:val="-1"/>
                <w:sz w:val="16"/>
              </w:rPr>
              <w:t>0.00</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3"/>
              <w:jc w:val="right"/>
              <w:rPr>
                <w:rFonts w:ascii="Times New Roman" w:hAnsi="Times New Roman" w:cs="Times New Roman" w:eastAsia="Times New Roman" w:hint="default"/>
                <w:sz w:val="16"/>
                <w:szCs w:val="16"/>
              </w:rPr>
            </w:pPr>
            <w:r>
              <w:rPr>
                <w:rFonts w:ascii="Times New Roman"/>
                <w:spacing w:val="-2"/>
                <w:sz w:val="16"/>
              </w:rPr>
              <w:t>10,030,920.00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7"/>
              <w:jc w:val="right"/>
              <w:rPr>
                <w:rFonts w:ascii="Times New Roman" w:hAnsi="Times New Roman" w:cs="Times New Roman" w:eastAsia="Times New Roman" w:hint="default"/>
                <w:sz w:val="16"/>
                <w:szCs w:val="16"/>
              </w:rPr>
            </w:pPr>
            <w:r>
              <w:rPr>
                <w:rFonts w:ascii="Times New Roman"/>
                <w:spacing w:val="-1"/>
                <w:sz w:val="16"/>
              </w:rPr>
              <w:t>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2"/>
                <w:sz w:val="16"/>
              </w:rPr>
              <w:t>10,030,920.00</w:t>
            </w:r>
          </w:p>
        </w:tc>
      </w:tr>
      <w:tr>
        <w:trPr>
          <w:trHeight w:val="256"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其他变动增加</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4"/>
              <w:jc w:val="right"/>
              <w:rPr>
                <w:rFonts w:ascii="Times New Roman" w:hAnsi="Times New Roman" w:cs="Times New Roman" w:eastAsia="Times New Roman" w:hint="default"/>
                <w:sz w:val="16"/>
                <w:szCs w:val="16"/>
              </w:rPr>
            </w:pPr>
            <w:r>
              <w:rPr>
                <w:rFonts w:ascii="Times New Roman"/>
                <w:spacing w:val="-1"/>
                <w:sz w:val="16"/>
              </w:rPr>
              <w:t>1,100,000.00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6"/>
              <w:jc w:val="right"/>
              <w:rPr>
                <w:rFonts w:ascii="Times New Roman" w:hAnsi="Times New Roman" w:cs="Times New Roman" w:eastAsia="Times New Roman" w:hint="default"/>
                <w:sz w:val="16"/>
                <w:szCs w:val="16"/>
              </w:rPr>
            </w:pPr>
            <w:r>
              <w:rPr>
                <w:rFonts w:ascii="Times New Roman"/>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4"/>
              <w:jc w:val="right"/>
              <w:rPr>
                <w:rFonts w:ascii="Times New Roman" w:hAnsi="Times New Roman" w:cs="Times New Roman" w:eastAsia="Times New Roman" w:hint="default"/>
                <w:sz w:val="16"/>
                <w:szCs w:val="16"/>
              </w:rPr>
            </w:pPr>
            <w:r>
              <w:rPr>
                <w:rFonts w:ascii="Times New Roman"/>
                <w:spacing w:val="-1"/>
                <w:sz w:val="16"/>
              </w:rPr>
              <w:t>0.00</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3"/>
              <w:jc w:val="right"/>
              <w:rPr>
                <w:rFonts w:ascii="Times New Roman" w:hAnsi="Times New Roman" w:cs="Times New Roman" w:eastAsia="Times New Roman" w:hint="default"/>
                <w:sz w:val="16"/>
                <w:szCs w:val="16"/>
              </w:rPr>
            </w:pPr>
            <w:r>
              <w:rPr>
                <w:rFonts w:ascii="Times New Roman"/>
                <w:spacing w:val="-1"/>
                <w:sz w:val="16"/>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7"/>
              <w:jc w:val="right"/>
              <w:rPr>
                <w:rFonts w:ascii="Times New Roman" w:hAnsi="Times New Roman" w:cs="Times New Roman" w:eastAsia="Times New Roman" w:hint="default"/>
                <w:sz w:val="16"/>
                <w:szCs w:val="16"/>
              </w:rPr>
            </w:pPr>
            <w:r>
              <w:rPr>
                <w:rFonts w:ascii="Times New Roman"/>
                <w:spacing w:val="-1"/>
                <w:sz w:val="16"/>
              </w:rPr>
              <w:t>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1,100,000.00</w:t>
            </w:r>
          </w:p>
        </w:tc>
      </w:tr>
      <w:tr>
        <w:trPr>
          <w:trHeight w:val="256"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6"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本年减少金额</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3"/>
              <w:jc w:val="right"/>
              <w:rPr>
                <w:rFonts w:ascii="Times New Roman" w:hAnsi="Times New Roman" w:cs="Times New Roman" w:eastAsia="Times New Roman" w:hint="default"/>
                <w:sz w:val="16"/>
                <w:szCs w:val="16"/>
              </w:rPr>
            </w:pPr>
            <w:r>
              <w:rPr>
                <w:rFonts w:ascii="Times New Roman"/>
                <w:spacing w:val="-1"/>
                <w:sz w:val="16"/>
              </w:rPr>
              <w:t>250,853.82</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6"/>
              <w:jc w:val="right"/>
              <w:rPr>
                <w:rFonts w:ascii="Times New Roman" w:hAnsi="Times New Roman" w:cs="Times New Roman" w:eastAsia="Times New Roman" w:hint="default"/>
                <w:sz w:val="16"/>
                <w:szCs w:val="16"/>
              </w:rPr>
            </w:pPr>
            <w:r>
              <w:rPr>
                <w:rFonts w:ascii="Times New Roman"/>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4"/>
              <w:jc w:val="right"/>
              <w:rPr>
                <w:rFonts w:ascii="Times New Roman" w:hAnsi="Times New Roman" w:cs="Times New Roman" w:eastAsia="Times New Roman" w:hint="default"/>
                <w:sz w:val="16"/>
                <w:szCs w:val="16"/>
              </w:rPr>
            </w:pPr>
            <w:r>
              <w:rPr>
                <w:rFonts w:ascii="Times New Roman"/>
                <w:spacing w:val="-2"/>
                <w:sz w:val="16"/>
              </w:rPr>
              <w:t>13,994,114.82</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43"/>
              <w:jc w:val="right"/>
              <w:rPr>
                <w:rFonts w:ascii="Times New Roman" w:hAnsi="Times New Roman" w:cs="Times New Roman" w:eastAsia="Times New Roman" w:hint="default"/>
                <w:sz w:val="16"/>
                <w:szCs w:val="16"/>
              </w:rPr>
            </w:pPr>
            <w:r>
              <w:rPr>
                <w:rFonts w:ascii="Times New Roman"/>
                <w:spacing w:val="-1"/>
                <w:sz w:val="16"/>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7"/>
              <w:jc w:val="right"/>
              <w:rPr>
                <w:rFonts w:ascii="Times New Roman" w:hAnsi="Times New Roman" w:cs="Times New Roman" w:eastAsia="Times New Roman" w:hint="default"/>
                <w:sz w:val="16"/>
                <w:szCs w:val="16"/>
              </w:rPr>
            </w:pPr>
            <w:r>
              <w:rPr>
                <w:rFonts w:ascii="Times New Roman"/>
                <w:spacing w:val="-1"/>
                <w:sz w:val="16"/>
              </w:rPr>
              <w:t>4,688,584.83</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16"/>
                <w:szCs w:val="16"/>
              </w:rPr>
            </w:pPr>
            <w:r>
              <w:rPr>
                <w:rFonts w:ascii="Times New Roman"/>
                <w:spacing w:val="-2"/>
                <w:sz w:val="16"/>
              </w:rPr>
              <w:t>18,933,553.47</w:t>
            </w:r>
          </w:p>
        </w:tc>
      </w:tr>
      <w:tr>
        <w:trPr>
          <w:trHeight w:val="254"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处置</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3"/>
              <w:jc w:val="right"/>
              <w:rPr>
                <w:rFonts w:ascii="Times New Roman" w:hAnsi="Times New Roman" w:cs="Times New Roman" w:eastAsia="Times New Roman" w:hint="default"/>
                <w:sz w:val="16"/>
                <w:szCs w:val="16"/>
              </w:rPr>
            </w:pPr>
            <w:r>
              <w:rPr>
                <w:rFonts w:ascii="Times New Roman"/>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6"/>
              <w:jc w:val="right"/>
              <w:rPr>
                <w:rFonts w:ascii="Times New Roman" w:hAnsi="Times New Roman" w:cs="Times New Roman" w:eastAsia="Times New Roman" w:hint="default"/>
                <w:sz w:val="16"/>
                <w:szCs w:val="16"/>
              </w:rPr>
            </w:pPr>
            <w:r>
              <w:rPr>
                <w:rFonts w:ascii="Times New Roman"/>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4"/>
              <w:jc w:val="right"/>
              <w:rPr>
                <w:rFonts w:ascii="Times New Roman" w:hAnsi="Times New Roman" w:cs="Times New Roman" w:eastAsia="Times New Roman" w:hint="default"/>
                <w:sz w:val="16"/>
                <w:szCs w:val="16"/>
              </w:rPr>
            </w:pPr>
            <w:r>
              <w:rPr>
                <w:rFonts w:ascii="Times New Roman"/>
                <w:spacing w:val="-1"/>
                <w:sz w:val="16"/>
              </w:rPr>
              <w:t>0.00</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3"/>
              <w:jc w:val="right"/>
              <w:rPr>
                <w:rFonts w:ascii="Times New Roman" w:hAnsi="Times New Roman" w:cs="Times New Roman" w:eastAsia="Times New Roman" w:hint="default"/>
                <w:sz w:val="16"/>
                <w:szCs w:val="16"/>
              </w:rPr>
            </w:pPr>
            <w:r>
              <w:rPr>
                <w:rFonts w:ascii="Times New Roman"/>
                <w:spacing w:val="-1"/>
                <w:sz w:val="16"/>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7"/>
              <w:jc w:val="right"/>
              <w:rPr>
                <w:rFonts w:ascii="Times New Roman" w:hAnsi="Times New Roman" w:cs="Times New Roman" w:eastAsia="Times New Roman" w:hint="default"/>
                <w:sz w:val="16"/>
                <w:szCs w:val="16"/>
              </w:rPr>
            </w:pPr>
            <w:r>
              <w:rPr>
                <w:rFonts w:ascii="Times New Roman"/>
                <w:spacing w:val="-1"/>
                <w:sz w:val="16"/>
              </w:rPr>
              <w:t>160,000.00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160,000.00</w:t>
            </w:r>
          </w:p>
        </w:tc>
      </w:tr>
      <w:tr>
        <w:trPr>
          <w:trHeight w:val="254"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企业合并减少</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3"/>
              <w:jc w:val="right"/>
              <w:rPr>
                <w:rFonts w:ascii="Times New Roman" w:hAnsi="Times New Roman" w:cs="Times New Roman" w:eastAsia="Times New Roman" w:hint="default"/>
                <w:sz w:val="16"/>
                <w:szCs w:val="16"/>
              </w:rPr>
            </w:pPr>
            <w:r>
              <w:rPr>
                <w:rFonts w:ascii="Times New Roman"/>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6"/>
              <w:jc w:val="right"/>
              <w:rPr>
                <w:rFonts w:ascii="Times New Roman" w:hAnsi="Times New Roman" w:cs="Times New Roman" w:eastAsia="Times New Roman" w:hint="default"/>
                <w:sz w:val="16"/>
                <w:szCs w:val="16"/>
              </w:rPr>
            </w:pPr>
            <w:r>
              <w:rPr>
                <w:rFonts w:ascii="Times New Roman"/>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4"/>
              <w:jc w:val="right"/>
              <w:rPr>
                <w:rFonts w:ascii="Times New Roman" w:hAnsi="Times New Roman" w:cs="Times New Roman" w:eastAsia="Times New Roman" w:hint="default"/>
                <w:sz w:val="16"/>
                <w:szCs w:val="16"/>
              </w:rPr>
            </w:pPr>
            <w:r>
              <w:rPr>
                <w:rFonts w:ascii="Times New Roman"/>
                <w:spacing w:val="-1"/>
                <w:sz w:val="16"/>
              </w:rPr>
              <w:t>7,126,993.32</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3"/>
              <w:jc w:val="right"/>
              <w:rPr>
                <w:rFonts w:ascii="Times New Roman" w:hAnsi="Times New Roman" w:cs="Times New Roman" w:eastAsia="Times New Roman" w:hint="default"/>
                <w:sz w:val="16"/>
                <w:szCs w:val="16"/>
              </w:rPr>
            </w:pPr>
            <w:r>
              <w:rPr>
                <w:rFonts w:ascii="Times New Roman"/>
                <w:spacing w:val="-1"/>
                <w:sz w:val="16"/>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7"/>
              <w:jc w:val="right"/>
              <w:rPr>
                <w:rFonts w:ascii="Times New Roman" w:hAnsi="Times New Roman" w:cs="Times New Roman" w:eastAsia="Times New Roman" w:hint="default"/>
                <w:sz w:val="16"/>
                <w:szCs w:val="16"/>
              </w:rPr>
            </w:pPr>
            <w:r>
              <w:rPr>
                <w:rFonts w:ascii="Times New Roman"/>
                <w:spacing w:val="-1"/>
                <w:sz w:val="16"/>
              </w:rPr>
              <w:t>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7,126,993.32</w:t>
            </w:r>
          </w:p>
        </w:tc>
      </w:tr>
      <w:tr>
        <w:trPr>
          <w:trHeight w:val="256"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汇率变动减少</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3"/>
              <w:jc w:val="right"/>
              <w:rPr>
                <w:rFonts w:ascii="Times New Roman" w:hAnsi="Times New Roman" w:cs="Times New Roman" w:eastAsia="Times New Roman" w:hint="default"/>
                <w:sz w:val="16"/>
                <w:szCs w:val="16"/>
              </w:rPr>
            </w:pPr>
            <w:r>
              <w:rPr>
                <w:rFonts w:ascii="Times New Roman"/>
                <w:spacing w:val="-1"/>
                <w:sz w:val="16"/>
              </w:rPr>
              <w:t>250,853.82</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6"/>
              <w:jc w:val="right"/>
              <w:rPr>
                <w:rFonts w:ascii="Times New Roman" w:hAnsi="Times New Roman" w:cs="Times New Roman" w:eastAsia="Times New Roman" w:hint="default"/>
                <w:sz w:val="16"/>
                <w:szCs w:val="16"/>
              </w:rPr>
            </w:pPr>
            <w:r>
              <w:rPr>
                <w:rFonts w:ascii="Times New Roman"/>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4"/>
              <w:jc w:val="right"/>
              <w:rPr>
                <w:rFonts w:ascii="Times New Roman" w:hAnsi="Times New Roman" w:cs="Times New Roman" w:eastAsia="Times New Roman" w:hint="default"/>
                <w:sz w:val="16"/>
                <w:szCs w:val="16"/>
              </w:rPr>
            </w:pPr>
            <w:r>
              <w:rPr>
                <w:rFonts w:ascii="Times New Roman"/>
                <w:spacing w:val="-1"/>
                <w:sz w:val="16"/>
              </w:rPr>
              <w:t>6,867,121.50</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3"/>
              <w:jc w:val="right"/>
              <w:rPr>
                <w:rFonts w:ascii="Times New Roman" w:hAnsi="Times New Roman" w:cs="Times New Roman" w:eastAsia="Times New Roman" w:hint="default"/>
                <w:sz w:val="16"/>
                <w:szCs w:val="16"/>
              </w:rPr>
            </w:pPr>
            <w:r>
              <w:rPr>
                <w:rFonts w:ascii="Times New Roman"/>
                <w:spacing w:val="-1"/>
                <w:sz w:val="16"/>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7"/>
              <w:jc w:val="right"/>
              <w:rPr>
                <w:rFonts w:ascii="Times New Roman" w:hAnsi="Times New Roman" w:cs="Times New Roman" w:eastAsia="Times New Roman" w:hint="default"/>
                <w:sz w:val="16"/>
                <w:szCs w:val="16"/>
              </w:rPr>
            </w:pPr>
            <w:r>
              <w:rPr>
                <w:rFonts w:ascii="Times New Roman"/>
                <w:spacing w:val="-1"/>
                <w:sz w:val="16"/>
              </w:rPr>
              <w:t>4,528,584.83</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2"/>
                <w:sz w:val="16"/>
              </w:rPr>
              <w:t>11,646,560.15</w:t>
            </w:r>
          </w:p>
        </w:tc>
      </w:tr>
      <w:tr>
        <w:trPr>
          <w:trHeight w:val="256" w:hRule="exact"/>
        </w:trPr>
        <w:tc>
          <w:tcPr>
            <w:tcW w:w="2055" w:type="dxa"/>
            <w:tcBorders>
              <w:top w:val="nil" w:sz="6" w:space="0" w:color="auto"/>
              <w:left w:val="nil" w:sz="6" w:space="0" w:color="auto"/>
              <w:bottom w:val="single" w:sz="4" w:space="0" w:color="000000"/>
              <w:right w:val="nil" w:sz="6" w:space="0" w:color="auto"/>
            </w:tcBorders>
          </w:tcPr>
          <w:p>
            <w:pPr>
              <w:pStyle w:val="TableParagraph"/>
              <w:spacing w:line="216"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年末余额</w:t>
            </w:r>
          </w:p>
        </w:tc>
        <w:tc>
          <w:tcPr>
            <w:tcW w:w="219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74"/>
              <w:jc w:val="right"/>
              <w:rPr>
                <w:rFonts w:ascii="Times New Roman" w:hAnsi="Times New Roman" w:cs="Times New Roman" w:eastAsia="Times New Roman" w:hint="default"/>
                <w:sz w:val="16"/>
                <w:szCs w:val="16"/>
              </w:rPr>
            </w:pPr>
            <w:r>
              <w:rPr>
                <w:rFonts w:ascii="Times New Roman"/>
                <w:spacing w:val="-1"/>
                <w:sz w:val="16"/>
              </w:rPr>
              <w:t>646,237,026.61</w:t>
            </w:r>
          </w:p>
        </w:tc>
        <w:tc>
          <w:tcPr>
            <w:tcW w:w="1635"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16"/>
              <w:jc w:val="right"/>
              <w:rPr>
                <w:rFonts w:ascii="Times New Roman" w:hAnsi="Times New Roman" w:cs="Times New Roman" w:eastAsia="Times New Roman" w:hint="default"/>
                <w:sz w:val="16"/>
                <w:szCs w:val="16"/>
              </w:rPr>
            </w:pPr>
            <w:r>
              <w:rPr>
                <w:rFonts w:ascii="Times New Roman"/>
                <w:spacing w:val="-1"/>
                <w:sz w:val="16"/>
              </w:rPr>
              <w:t>1,321,428.54</w:t>
            </w:r>
          </w:p>
        </w:tc>
        <w:tc>
          <w:tcPr>
            <w:tcW w:w="182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55"/>
              <w:jc w:val="right"/>
              <w:rPr>
                <w:rFonts w:ascii="Times New Roman" w:hAnsi="Times New Roman" w:cs="Times New Roman" w:eastAsia="Times New Roman" w:hint="default"/>
                <w:sz w:val="16"/>
                <w:szCs w:val="16"/>
              </w:rPr>
            </w:pPr>
            <w:r>
              <w:rPr>
                <w:rFonts w:ascii="Times New Roman"/>
                <w:spacing w:val="-1"/>
                <w:sz w:val="16"/>
              </w:rPr>
              <w:t>1,321,886,551.77</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343"/>
              <w:jc w:val="right"/>
              <w:rPr>
                <w:rFonts w:ascii="Times New Roman" w:hAnsi="Times New Roman" w:cs="Times New Roman" w:eastAsia="Times New Roman" w:hint="default"/>
                <w:sz w:val="16"/>
                <w:szCs w:val="16"/>
              </w:rPr>
            </w:pPr>
            <w:r>
              <w:rPr>
                <w:rFonts w:ascii="Times New Roman"/>
                <w:spacing w:val="-2"/>
                <w:sz w:val="16"/>
              </w:rPr>
              <w:t>10,448,875.00</w:t>
            </w: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67"/>
              <w:jc w:val="right"/>
              <w:rPr>
                <w:rFonts w:ascii="Times New Roman" w:hAnsi="Times New Roman" w:cs="Times New Roman" w:eastAsia="Times New Roman" w:hint="default"/>
                <w:sz w:val="16"/>
                <w:szCs w:val="16"/>
              </w:rPr>
            </w:pPr>
            <w:r>
              <w:rPr>
                <w:rFonts w:ascii="Times New Roman"/>
                <w:spacing w:val="-2"/>
                <w:sz w:val="16"/>
              </w:rPr>
              <w:t>61,000,000.00</w:t>
            </w: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298"/>
              <w:jc w:val="right"/>
              <w:rPr>
                <w:rFonts w:ascii="Times New Roman" w:hAnsi="Times New Roman" w:cs="Times New Roman" w:eastAsia="Times New Roman" w:hint="default"/>
                <w:sz w:val="16"/>
                <w:szCs w:val="16"/>
              </w:rPr>
            </w:pPr>
            <w:r>
              <w:rPr>
                <w:rFonts w:ascii="Times New Roman"/>
                <w:spacing w:val="-1"/>
                <w:sz w:val="16"/>
              </w:rPr>
              <w:t>648,242,948.71</w:t>
            </w:r>
          </w:p>
        </w:tc>
        <w:tc>
          <w:tcPr>
            <w:tcW w:w="1528"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16"/>
                <w:szCs w:val="16"/>
              </w:rPr>
            </w:pPr>
            <w:r>
              <w:rPr>
                <w:rFonts w:ascii="Times New Roman"/>
                <w:spacing w:val="-1"/>
                <w:sz w:val="16"/>
              </w:rPr>
              <w:t>2,689,136,830.63</w:t>
            </w:r>
          </w:p>
        </w:tc>
      </w:tr>
      <w:tr>
        <w:trPr>
          <w:trHeight w:val="252" w:hRule="exact"/>
        </w:trPr>
        <w:tc>
          <w:tcPr>
            <w:tcW w:w="2055" w:type="dxa"/>
            <w:tcBorders>
              <w:top w:val="single" w:sz="4" w:space="0" w:color="000000"/>
              <w:left w:val="nil" w:sz="6" w:space="0" w:color="auto"/>
              <w:bottom w:val="nil" w:sz="6" w:space="0" w:color="auto"/>
              <w:right w:val="nil" w:sz="6" w:space="0" w:color="auto"/>
            </w:tcBorders>
          </w:tcPr>
          <w:p>
            <w:pPr>
              <w:pStyle w:val="TableParagraph"/>
              <w:spacing w:line="203" w:lineRule="exact"/>
              <w:ind w:left="122" w:right="0"/>
              <w:jc w:val="left"/>
              <w:rPr>
                <w:rFonts w:ascii="宋体" w:hAnsi="宋体" w:cs="宋体" w:eastAsia="宋体" w:hint="default"/>
                <w:sz w:val="16"/>
                <w:szCs w:val="16"/>
              </w:rPr>
            </w:pPr>
            <w:r>
              <w:rPr>
                <w:rFonts w:ascii="宋体" w:hAnsi="宋体" w:cs="宋体" w:eastAsia="宋体" w:hint="default"/>
                <w:sz w:val="16"/>
                <w:szCs w:val="16"/>
              </w:rPr>
              <w:t>二、累计摊销</w:t>
            </w:r>
          </w:p>
        </w:tc>
        <w:tc>
          <w:tcPr>
            <w:tcW w:w="2192" w:type="dxa"/>
            <w:tcBorders>
              <w:top w:val="single" w:sz="4" w:space="0" w:color="000000"/>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nil" w:sz="6" w:space="0" w:color="auto"/>
              <w:right w:val="nil" w:sz="6" w:space="0" w:color="auto"/>
            </w:tcBorders>
          </w:tcPr>
          <w:p>
            <w:pPr/>
          </w:p>
        </w:tc>
        <w:tc>
          <w:tcPr>
            <w:tcW w:w="1704" w:type="dxa"/>
            <w:tcBorders>
              <w:top w:val="single" w:sz="4" w:space="0" w:color="000000"/>
              <w:left w:val="nil" w:sz="6" w:space="0" w:color="auto"/>
              <w:bottom w:val="nil" w:sz="6" w:space="0" w:color="auto"/>
              <w:right w:val="nil" w:sz="6" w:space="0" w:color="auto"/>
            </w:tcBorders>
          </w:tcPr>
          <w:p>
            <w:pPr/>
          </w:p>
        </w:tc>
        <w:tc>
          <w:tcPr>
            <w:tcW w:w="1576" w:type="dxa"/>
            <w:tcBorders>
              <w:top w:val="single" w:sz="4" w:space="0" w:color="000000"/>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nil" w:sz="6" w:space="0" w:color="auto"/>
              <w:right w:val="nil" w:sz="6" w:space="0" w:color="auto"/>
            </w:tcBorders>
          </w:tcPr>
          <w:p>
            <w:pPr/>
          </w:p>
        </w:tc>
      </w:tr>
      <w:tr>
        <w:trPr>
          <w:trHeight w:val="257"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年初余额</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4"/>
              <w:jc w:val="right"/>
              <w:rPr>
                <w:rFonts w:ascii="Times New Roman" w:hAnsi="Times New Roman" w:cs="Times New Roman" w:eastAsia="Times New Roman" w:hint="default"/>
                <w:sz w:val="16"/>
                <w:szCs w:val="16"/>
              </w:rPr>
            </w:pPr>
            <w:r>
              <w:rPr>
                <w:rFonts w:ascii="Times New Roman"/>
                <w:spacing w:val="-2"/>
                <w:sz w:val="16"/>
              </w:rPr>
              <w:t>87,500,934.14</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6"/>
              <w:jc w:val="right"/>
              <w:rPr>
                <w:rFonts w:ascii="Times New Roman" w:hAnsi="Times New Roman" w:cs="Times New Roman" w:eastAsia="Times New Roman" w:hint="default"/>
                <w:sz w:val="16"/>
                <w:szCs w:val="16"/>
              </w:rPr>
            </w:pPr>
            <w:r>
              <w:rPr>
                <w:rFonts w:ascii="Times New Roman"/>
                <w:spacing w:val="-1"/>
                <w:sz w:val="16"/>
              </w:rPr>
              <w:t>304,948.57</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5"/>
              <w:jc w:val="right"/>
              <w:rPr>
                <w:rFonts w:ascii="Times New Roman" w:hAnsi="Times New Roman" w:cs="Times New Roman" w:eastAsia="Times New Roman" w:hint="default"/>
                <w:sz w:val="16"/>
                <w:szCs w:val="16"/>
              </w:rPr>
            </w:pPr>
            <w:r>
              <w:rPr>
                <w:rFonts w:ascii="Times New Roman"/>
                <w:spacing w:val="-1"/>
                <w:sz w:val="16"/>
              </w:rPr>
              <w:t>646,890,192.33</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3"/>
              <w:jc w:val="right"/>
              <w:rPr>
                <w:rFonts w:ascii="Times New Roman" w:hAnsi="Times New Roman" w:cs="Times New Roman" w:eastAsia="Times New Roman" w:hint="default"/>
                <w:sz w:val="16"/>
                <w:szCs w:val="16"/>
              </w:rPr>
            </w:pPr>
            <w:r>
              <w:rPr>
                <w:rFonts w:ascii="Times New Roman"/>
                <w:spacing w:val="-1"/>
                <w:sz w:val="16"/>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8"/>
              <w:jc w:val="right"/>
              <w:rPr>
                <w:rFonts w:ascii="Times New Roman" w:hAnsi="Times New Roman" w:cs="Times New Roman" w:eastAsia="Times New Roman" w:hint="default"/>
                <w:sz w:val="16"/>
                <w:szCs w:val="16"/>
              </w:rPr>
            </w:pPr>
            <w:r>
              <w:rPr>
                <w:rFonts w:ascii="Times New Roman"/>
                <w:spacing w:val="-1"/>
                <w:sz w:val="16"/>
              </w:rPr>
              <w:t>329,215,180.64</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6"/>
                <w:szCs w:val="16"/>
              </w:rPr>
            </w:pPr>
            <w:r>
              <w:rPr>
                <w:rFonts w:ascii="Times New Roman"/>
                <w:spacing w:val="-1"/>
                <w:sz w:val="16"/>
              </w:rPr>
              <w:t>1,063,911,255.68</w:t>
            </w:r>
          </w:p>
        </w:tc>
      </w:tr>
      <w:tr>
        <w:trPr>
          <w:trHeight w:val="256"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本年增加金额</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4"/>
              <w:jc w:val="right"/>
              <w:rPr>
                <w:rFonts w:ascii="Times New Roman" w:hAnsi="Times New Roman" w:cs="Times New Roman" w:eastAsia="Times New Roman" w:hint="default"/>
                <w:sz w:val="16"/>
                <w:szCs w:val="16"/>
              </w:rPr>
            </w:pPr>
            <w:r>
              <w:rPr>
                <w:rFonts w:ascii="Times New Roman"/>
                <w:spacing w:val="-2"/>
                <w:sz w:val="16"/>
              </w:rPr>
              <w:t>13,667,310.57</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6"/>
              <w:jc w:val="right"/>
              <w:rPr>
                <w:rFonts w:ascii="Times New Roman" w:hAnsi="Times New Roman" w:cs="Times New Roman" w:eastAsia="Times New Roman" w:hint="default"/>
                <w:sz w:val="16"/>
                <w:szCs w:val="16"/>
              </w:rPr>
            </w:pPr>
            <w:r>
              <w:rPr>
                <w:rFonts w:ascii="Times New Roman"/>
                <w:spacing w:val="-1"/>
                <w:sz w:val="16"/>
              </w:rPr>
              <w:t>30,494.52</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5"/>
              <w:jc w:val="right"/>
              <w:rPr>
                <w:rFonts w:ascii="Times New Roman" w:hAnsi="Times New Roman" w:cs="Times New Roman" w:eastAsia="Times New Roman" w:hint="default"/>
                <w:sz w:val="16"/>
                <w:szCs w:val="16"/>
              </w:rPr>
            </w:pPr>
            <w:r>
              <w:rPr>
                <w:rFonts w:ascii="Times New Roman"/>
                <w:spacing w:val="-1"/>
                <w:sz w:val="16"/>
              </w:rPr>
              <w:t>134,381,327.09</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3"/>
              <w:jc w:val="right"/>
              <w:rPr>
                <w:rFonts w:ascii="Times New Roman" w:hAnsi="Times New Roman" w:cs="Times New Roman" w:eastAsia="Times New Roman" w:hint="default"/>
                <w:sz w:val="16"/>
                <w:szCs w:val="16"/>
              </w:rPr>
            </w:pPr>
            <w:r>
              <w:rPr>
                <w:rFonts w:ascii="Times New Roman"/>
                <w:spacing w:val="-1"/>
                <w:sz w:val="16"/>
              </w:rPr>
              <w:t>1,003,092.00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8"/>
              <w:jc w:val="right"/>
              <w:rPr>
                <w:rFonts w:ascii="Times New Roman" w:hAnsi="Times New Roman" w:cs="Times New Roman" w:eastAsia="Times New Roman" w:hint="default"/>
                <w:sz w:val="16"/>
                <w:szCs w:val="16"/>
              </w:rPr>
            </w:pPr>
            <w:r>
              <w:rPr>
                <w:rFonts w:ascii="Times New Roman"/>
                <w:spacing w:val="-1"/>
                <w:sz w:val="16"/>
              </w:rPr>
              <w:t>104,743,698.12</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253,825,922.30</w:t>
            </w:r>
          </w:p>
        </w:tc>
      </w:tr>
      <w:tr>
        <w:trPr>
          <w:trHeight w:val="256"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6"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计提</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4"/>
              <w:jc w:val="right"/>
              <w:rPr>
                <w:rFonts w:ascii="Times New Roman" w:hAnsi="Times New Roman" w:cs="Times New Roman" w:eastAsia="Times New Roman" w:hint="default"/>
                <w:sz w:val="16"/>
                <w:szCs w:val="16"/>
              </w:rPr>
            </w:pPr>
            <w:r>
              <w:rPr>
                <w:rFonts w:ascii="Times New Roman"/>
                <w:spacing w:val="-2"/>
                <w:sz w:val="16"/>
              </w:rPr>
              <w:t>13,667,310.57</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6"/>
              <w:jc w:val="right"/>
              <w:rPr>
                <w:rFonts w:ascii="Times New Roman" w:hAnsi="Times New Roman" w:cs="Times New Roman" w:eastAsia="Times New Roman" w:hint="default"/>
                <w:sz w:val="16"/>
                <w:szCs w:val="16"/>
              </w:rPr>
            </w:pPr>
            <w:r>
              <w:rPr>
                <w:rFonts w:ascii="Times New Roman"/>
                <w:spacing w:val="-1"/>
                <w:sz w:val="16"/>
              </w:rPr>
              <w:t>30,494.52</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5"/>
              <w:jc w:val="right"/>
              <w:rPr>
                <w:rFonts w:ascii="Times New Roman" w:hAnsi="Times New Roman" w:cs="Times New Roman" w:eastAsia="Times New Roman" w:hint="default"/>
                <w:sz w:val="16"/>
                <w:szCs w:val="16"/>
              </w:rPr>
            </w:pPr>
            <w:r>
              <w:rPr>
                <w:rFonts w:ascii="Times New Roman"/>
                <w:spacing w:val="-1"/>
                <w:sz w:val="16"/>
              </w:rPr>
              <w:t>134,381,327.09</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43"/>
              <w:jc w:val="right"/>
              <w:rPr>
                <w:rFonts w:ascii="Times New Roman" w:hAnsi="Times New Roman" w:cs="Times New Roman" w:eastAsia="Times New Roman" w:hint="default"/>
                <w:sz w:val="16"/>
                <w:szCs w:val="16"/>
              </w:rPr>
            </w:pPr>
            <w:r>
              <w:rPr>
                <w:rFonts w:ascii="Times New Roman"/>
                <w:spacing w:val="-1"/>
                <w:sz w:val="16"/>
              </w:rPr>
              <w:t>1,003,092.00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8"/>
              <w:jc w:val="right"/>
              <w:rPr>
                <w:rFonts w:ascii="Times New Roman" w:hAnsi="Times New Roman" w:cs="Times New Roman" w:eastAsia="Times New Roman" w:hint="default"/>
                <w:sz w:val="16"/>
                <w:szCs w:val="16"/>
              </w:rPr>
            </w:pPr>
            <w:r>
              <w:rPr>
                <w:rFonts w:ascii="Times New Roman"/>
                <w:spacing w:val="-1"/>
                <w:sz w:val="16"/>
              </w:rPr>
              <w:t>104,743,698.12</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16"/>
                <w:szCs w:val="16"/>
              </w:rPr>
            </w:pPr>
            <w:r>
              <w:rPr>
                <w:rFonts w:ascii="Times New Roman"/>
                <w:spacing w:val="-1"/>
                <w:sz w:val="16"/>
              </w:rPr>
              <w:t>253,825,922.30</w:t>
            </w:r>
          </w:p>
        </w:tc>
      </w:tr>
      <w:tr>
        <w:trPr>
          <w:trHeight w:val="254"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本年减少金额</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3"/>
              <w:jc w:val="right"/>
              <w:rPr>
                <w:rFonts w:ascii="Times New Roman" w:hAnsi="Times New Roman" w:cs="Times New Roman" w:eastAsia="Times New Roman" w:hint="default"/>
                <w:sz w:val="16"/>
                <w:szCs w:val="16"/>
              </w:rPr>
            </w:pPr>
            <w:r>
              <w:rPr>
                <w:rFonts w:ascii="Times New Roman"/>
                <w:spacing w:val="-1"/>
                <w:sz w:val="16"/>
              </w:rPr>
              <w:t>238,711.83</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6"/>
              <w:jc w:val="right"/>
              <w:rPr>
                <w:rFonts w:ascii="Times New Roman" w:hAnsi="Times New Roman" w:cs="Times New Roman" w:eastAsia="Times New Roman" w:hint="default"/>
                <w:sz w:val="16"/>
                <w:szCs w:val="16"/>
              </w:rPr>
            </w:pPr>
            <w:r>
              <w:rPr>
                <w:rFonts w:ascii="Times New Roman"/>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4"/>
              <w:jc w:val="right"/>
              <w:rPr>
                <w:rFonts w:ascii="Times New Roman" w:hAnsi="Times New Roman" w:cs="Times New Roman" w:eastAsia="Times New Roman" w:hint="default"/>
                <w:sz w:val="16"/>
                <w:szCs w:val="16"/>
              </w:rPr>
            </w:pPr>
            <w:r>
              <w:rPr>
                <w:rFonts w:ascii="Times New Roman"/>
                <w:spacing w:val="-1"/>
                <w:sz w:val="16"/>
              </w:rPr>
              <w:t>2,382,831.68</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3"/>
              <w:jc w:val="right"/>
              <w:rPr>
                <w:rFonts w:ascii="Times New Roman" w:hAnsi="Times New Roman" w:cs="Times New Roman" w:eastAsia="Times New Roman" w:hint="default"/>
                <w:sz w:val="16"/>
                <w:szCs w:val="16"/>
              </w:rPr>
            </w:pPr>
            <w:r>
              <w:rPr>
                <w:rFonts w:ascii="Times New Roman"/>
                <w:spacing w:val="-1"/>
                <w:sz w:val="16"/>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7"/>
              <w:jc w:val="right"/>
              <w:rPr>
                <w:rFonts w:ascii="Times New Roman" w:hAnsi="Times New Roman" w:cs="Times New Roman" w:eastAsia="Times New Roman" w:hint="default"/>
                <w:sz w:val="16"/>
                <w:szCs w:val="16"/>
              </w:rPr>
            </w:pPr>
            <w:r>
              <w:rPr>
                <w:rFonts w:ascii="Times New Roman"/>
                <w:spacing w:val="-1"/>
                <w:sz w:val="16"/>
              </w:rPr>
              <w:t>1,388,272.83</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4,009,816.34</w:t>
            </w:r>
          </w:p>
        </w:tc>
      </w:tr>
      <w:tr>
        <w:trPr>
          <w:trHeight w:val="254"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处置</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3"/>
              <w:jc w:val="right"/>
              <w:rPr>
                <w:rFonts w:ascii="Times New Roman" w:hAnsi="Times New Roman" w:cs="Times New Roman" w:eastAsia="Times New Roman" w:hint="default"/>
                <w:sz w:val="16"/>
                <w:szCs w:val="16"/>
              </w:rPr>
            </w:pPr>
            <w:r>
              <w:rPr>
                <w:rFonts w:ascii="Times New Roman"/>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6"/>
              <w:jc w:val="right"/>
              <w:rPr>
                <w:rFonts w:ascii="Times New Roman" w:hAnsi="Times New Roman" w:cs="Times New Roman" w:eastAsia="Times New Roman" w:hint="default"/>
                <w:sz w:val="16"/>
                <w:szCs w:val="16"/>
              </w:rPr>
            </w:pPr>
            <w:r>
              <w:rPr>
                <w:rFonts w:ascii="Times New Roman"/>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4"/>
              <w:jc w:val="right"/>
              <w:rPr>
                <w:rFonts w:ascii="Times New Roman" w:hAnsi="Times New Roman" w:cs="Times New Roman" w:eastAsia="Times New Roman" w:hint="default"/>
                <w:sz w:val="16"/>
                <w:szCs w:val="16"/>
              </w:rPr>
            </w:pPr>
            <w:r>
              <w:rPr>
                <w:rFonts w:ascii="Times New Roman"/>
                <w:spacing w:val="-1"/>
                <w:sz w:val="16"/>
              </w:rPr>
              <w:t>0.00</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3"/>
              <w:jc w:val="right"/>
              <w:rPr>
                <w:rFonts w:ascii="Times New Roman" w:hAnsi="Times New Roman" w:cs="Times New Roman" w:eastAsia="Times New Roman" w:hint="default"/>
                <w:sz w:val="16"/>
                <w:szCs w:val="16"/>
              </w:rPr>
            </w:pPr>
            <w:r>
              <w:rPr>
                <w:rFonts w:ascii="Times New Roman"/>
                <w:spacing w:val="-1"/>
                <w:sz w:val="16"/>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7"/>
              <w:jc w:val="right"/>
              <w:rPr>
                <w:rFonts w:ascii="Times New Roman" w:hAnsi="Times New Roman" w:cs="Times New Roman" w:eastAsia="Times New Roman" w:hint="default"/>
                <w:sz w:val="16"/>
                <w:szCs w:val="16"/>
              </w:rPr>
            </w:pPr>
            <w:r>
              <w:rPr>
                <w:rFonts w:ascii="Times New Roman"/>
                <w:spacing w:val="-1"/>
                <w:sz w:val="16"/>
              </w:rPr>
              <w:t>160,000.00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160,000.00</w:t>
            </w:r>
          </w:p>
        </w:tc>
      </w:tr>
      <w:tr>
        <w:trPr>
          <w:trHeight w:val="256"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企业合并减少</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3"/>
              <w:jc w:val="right"/>
              <w:rPr>
                <w:rFonts w:ascii="Times New Roman" w:hAnsi="Times New Roman" w:cs="Times New Roman" w:eastAsia="Times New Roman" w:hint="default"/>
                <w:sz w:val="16"/>
                <w:szCs w:val="16"/>
              </w:rPr>
            </w:pPr>
            <w:r>
              <w:rPr>
                <w:rFonts w:ascii="Times New Roman"/>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6"/>
              <w:jc w:val="right"/>
              <w:rPr>
                <w:rFonts w:ascii="Times New Roman" w:hAnsi="Times New Roman" w:cs="Times New Roman" w:eastAsia="Times New Roman" w:hint="default"/>
                <w:sz w:val="16"/>
                <w:szCs w:val="16"/>
              </w:rPr>
            </w:pPr>
            <w:r>
              <w:rPr>
                <w:rFonts w:ascii="Times New Roman"/>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4"/>
              <w:jc w:val="right"/>
              <w:rPr>
                <w:rFonts w:ascii="Times New Roman" w:hAnsi="Times New Roman" w:cs="Times New Roman" w:eastAsia="Times New Roman" w:hint="default"/>
                <w:sz w:val="16"/>
                <w:szCs w:val="16"/>
              </w:rPr>
            </w:pPr>
            <w:r>
              <w:rPr>
                <w:rFonts w:ascii="Times New Roman"/>
                <w:spacing w:val="-1"/>
                <w:sz w:val="16"/>
              </w:rPr>
              <w:t>573,656.73</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3"/>
              <w:jc w:val="right"/>
              <w:rPr>
                <w:rFonts w:ascii="Times New Roman" w:hAnsi="Times New Roman" w:cs="Times New Roman" w:eastAsia="Times New Roman" w:hint="default"/>
                <w:sz w:val="16"/>
                <w:szCs w:val="16"/>
              </w:rPr>
            </w:pPr>
            <w:r>
              <w:rPr>
                <w:rFonts w:ascii="Times New Roman"/>
                <w:spacing w:val="-1"/>
                <w:sz w:val="16"/>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7"/>
              <w:jc w:val="right"/>
              <w:rPr>
                <w:rFonts w:ascii="Times New Roman" w:hAnsi="Times New Roman" w:cs="Times New Roman" w:eastAsia="Times New Roman" w:hint="default"/>
                <w:sz w:val="16"/>
                <w:szCs w:val="16"/>
              </w:rPr>
            </w:pPr>
            <w:r>
              <w:rPr>
                <w:rFonts w:ascii="Times New Roman"/>
                <w:spacing w:val="-1"/>
                <w:sz w:val="16"/>
              </w:rPr>
              <w:t>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573,656.73</w:t>
            </w:r>
          </w:p>
        </w:tc>
      </w:tr>
      <w:tr>
        <w:trPr>
          <w:trHeight w:val="256"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6"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汇率变动减少</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3"/>
              <w:jc w:val="right"/>
              <w:rPr>
                <w:rFonts w:ascii="Times New Roman" w:hAnsi="Times New Roman" w:cs="Times New Roman" w:eastAsia="Times New Roman" w:hint="default"/>
                <w:sz w:val="16"/>
                <w:szCs w:val="16"/>
              </w:rPr>
            </w:pPr>
            <w:r>
              <w:rPr>
                <w:rFonts w:ascii="Times New Roman"/>
                <w:spacing w:val="-1"/>
                <w:sz w:val="16"/>
              </w:rPr>
              <w:t>238,711.83</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6"/>
              <w:jc w:val="right"/>
              <w:rPr>
                <w:rFonts w:ascii="Times New Roman" w:hAnsi="Times New Roman" w:cs="Times New Roman" w:eastAsia="Times New Roman" w:hint="default"/>
                <w:sz w:val="16"/>
                <w:szCs w:val="16"/>
              </w:rPr>
            </w:pPr>
            <w:r>
              <w:rPr>
                <w:rFonts w:ascii="Times New Roman"/>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4"/>
              <w:jc w:val="right"/>
              <w:rPr>
                <w:rFonts w:ascii="Times New Roman" w:hAnsi="Times New Roman" w:cs="Times New Roman" w:eastAsia="Times New Roman" w:hint="default"/>
                <w:sz w:val="16"/>
                <w:szCs w:val="16"/>
              </w:rPr>
            </w:pPr>
            <w:r>
              <w:rPr>
                <w:rFonts w:ascii="Times New Roman"/>
                <w:spacing w:val="-1"/>
                <w:sz w:val="16"/>
              </w:rPr>
              <w:t>1,809,174.95</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43"/>
              <w:jc w:val="right"/>
              <w:rPr>
                <w:rFonts w:ascii="Times New Roman" w:hAnsi="Times New Roman" w:cs="Times New Roman" w:eastAsia="Times New Roman" w:hint="default"/>
                <w:sz w:val="16"/>
                <w:szCs w:val="16"/>
              </w:rPr>
            </w:pPr>
            <w:r>
              <w:rPr>
                <w:rFonts w:ascii="Times New Roman"/>
                <w:spacing w:val="-1"/>
                <w:sz w:val="16"/>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7"/>
              <w:jc w:val="right"/>
              <w:rPr>
                <w:rFonts w:ascii="Times New Roman" w:hAnsi="Times New Roman" w:cs="Times New Roman" w:eastAsia="Times New Roman" w:hint="default"/>
                <w:sz w:val="16"/>
                <w:szCs w:val="16"/>
              </w:rPr>
            </w:pPr>
            <w:r>
              <w:rPr>
                <w:rFonts w:ascii="Times New Roman"/>
                <w:spacing w:val="-1"/>
                <w:sz w:val="16"/>
              </w:rPr>
              <w:t>1,228,272.83</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16"/>
                <w:szCs w:val="16"/>
              </w:rPr>
            </w:pPr>
            <w:r>
              <w:rPr>
                <w:rFonts w:ascii="Times New Roman"/>
                <w:spacing w:val="-1"/>
                <w:sz w:val="16"/>
              </w:rPr>
              <w:t>3,276,159.61</w:t>
            </w:r>
          </w:p>
        </w:tc>
      </w:tr>
      <w:tr>
        <w:trPr>
          <w:trHeight w:val="255" w:hRule="exact"/>
        </w:trPr>
        <w:tc>
          <w:tcPr>
            <w:tcW w:w="2055" w:type="dxa"/>
            <w:tcBorders>
              <w:top w:val="nil" w:sz="6" w:space="0" w:color="auto"/>
              <w:left w:val="nil" w:sz="6" w:space="0" w:color="auto"/>
              <w:bottom w:val="single" w:sz="4" w:space="0" w:color="000000"/>
              <w:right w:val="nil" w:sz="6" w:space="0" w:color="auto"/>
            </w:tcBorders>
          </w:tcPr>
          <w:p>
            <w:pPr>
              <w:pStyle w:val="TableParagraph"/>
              <w:spacing w:line="21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年末余额</w:t>
            </w:r>
          </w:p>
        </w:tc>
        <w:tc>
          <w:tcPr>
            <w:tcW w:w="219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74"/>
              <w:jc w:val="right"/>
              <w:rPr>
                <w:rFonts w:ascii="Times New Roman" w:hAnsi="Times New Roman" w:cs="Times New Roman" w:eastAsia="Times New Roman" w:hint="default"/>
                <w:sz w:val="16"/>
                <w:szCs w:val="16"/>
              </w:rPr>
            </w:pPr>
            <w:r>
              <w:rPr>
                <w:rFonts w:ascii="Times New Roman"/>
                <w:spacing w:val="-1"/>
                <w:sz w:val="16"/>
              </w:rPr>
              <w:t>100,929,532.88</w:t>
            </w:r>
          </w:p>
        </w:tc>
        <w:tc>
          <w:tcPr>
            <w:tcW w:w="1635"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16"/>
              <w:jc w:val="right"/>
              <w:rPr>
                <w:rFonts w:ascii="Times New Roman" w:hAnsi="Times New Roman" w:cs="Times New Roman" w:eastAsia="Times New Roman" w:hint="default"/>
                <w:sz w:val="16"/>
                <w:szCs w:val="16"/>
              </w:rPr>
            </w:pPr>
            <w:r>
              <w:rPr>
                <w:rFonts w:ascii="Times New Roman"/>
                <w:spacing w:val="-1"/>
                <w:sz w:val="16"/>
              </w:rPr>
              <w:t>335,443.09</w:t>
            </w:r>
          </w:p>
        </w:tc>
        <w:tc>
          <w:tcPr>
            <w:tcW w:w="182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55"/>
              <w:jc w:val="right"/>
              <w:rPr>
                <w:rFonts w:ascii="Times New Roman" w:hAnsi="Times New Roman" w:cs="Times New Roman" w:eastAsia="Times New Roman" w:hint="default"/>
                <w:sz w:val="16"/>
                <w:szCs w:val="16"/>
              </w:rPr>
            </w:pPr>
            <w:r>
              <w:rPr>
                <w:rFonts w:ascii="Times New Roman"/>
                <w:spacing w:val="-1"/>
                <w:sz w:val="16"/>
              </w:rPr>
              <w:t>778,888,687.74</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343"/>
              <w:jc w:val="right"/>
              <w:rPr>
                <w:rFonts w:ascii="Times New Roman" w:hAnsi="Times New Roman" w:cs="Times New Roman" w:eastAsia="Times New Roman" w:hint="default"/>
                <w:sz w:val="16"/>
                <w:szCs w:val="16"/>
              </w:rPr>
            </w:pPr>
            <w:r>
              <w:rPr>
                <w:rFonts w:ascii="Times New Roman"/>
                <w:spacing w:val="-1"/>
                <w:sz w:val="16"/>
              </w:rPr>
              <w:t>1,003,092.00</w:t>
            </w: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98"/>
              <w:jc w:val="right"/>
              <w:rPr>
                <w:rFonts w:ascii="Times New Roman" w:hAnsi="Times New Roman" w:cs="Times New Roman" w:eastAsia="Times New Roman" w:hint="default"/>
                <w:sz w:val="16"/>
                <w:szCs w:val="16"/>
              </w:rPr>
            </w:pPr>
            <w:r>
              <w:rPr>
                <w:rFonts w:ascii="Times New Roman"/>
                <w:spacing w:val="-1"/>
                <w:sz w:val="16"/>
              </w:rPr>
              <w:t>432,570,605.93</w:t>
            </w:r>
          </w:p>
        </w:tc>
        <w:tc>
          <w:tcPr>
            <w:tcW w:w="1528"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1,313,727,361.64</w:t>
            </w:r>
          </w:p>
        </w:tc>
      </w:tr>
      <w:tr>
        <w:trPr>
          <w:trHeight w:val="252" w:hRule="exact"/>
        </w:trPr>
        <w:tc>
          <w:tcPr>
            <w:tcW w:w="2055" w:type="dxa"/>
            <w:tcBorders>
              <w:top w:val="single" w:sz="4" w:space="0" w:color="000000"/>
              <w:left w:val="nil" w:sz="6" w:space="0" w:color="auto"/>
              <w:bottom w:val="nil" w:sz="6" w:space="0" w:color="auto"/>
              <w:right w:val="nil" w:sz="6" w:space="0" w:color="auto"/>
            </w:tcBorders>
          </w:tcPr>
          <w:p>
            <w:pPr>
              <w:pStyle w:val="TableParagraph"/>
              <w:spacing w:line="203" w:lineRule="exact"/>
              <w:ind w:left="122" w:right="0"/>
              <w:jc w:val="left"/>
              <w:rPr>
                <w:rFonts w:ascii="宋体" w:hAnsi="宋体" w:cs="宋体" w:eastAsia="宋体" w:hint="default"/>
                <w:sz w:val="16"/>
                <w:szCs w:val="16"/>
              </w:rPr>
            </w:pPr>
            <w:r>
              <w:rPr>
                <w:rFonts w:ascii="宋体" w:hAnsi="宋体" w:cs="宋体" w:eastAsia="宋体" w:hint="default"/>
                <w:sz w:val="16"/>
                <w:szCs w:val="16"/>
              </w:rPr>
              <w:t>三、减值准备</w:t>
            </w:r>
          </w:p>
        </w:tc>
        <w:tc>
          <w:tcPr>
            <w:tcW w:w="2192" w:type="dxa"/>
            <w:tcBorders>
              <w:top w:val="single" w:sz="4" w:space="0" w:color="000000"/>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nil" w:sz="6" w:space="0" w:color="auto"/>
              <w:right w:val="nil" w:sz="6" w:space="0" w:color="auto"/>
            </w:tcBorders>
          </w:tcPr>
          <w:p>
            <w:pPr/>
          </w:p>
        </w:tc>
        <w:tc>
          <w:tcPr>
            <w:tcW w:w="1704" w:type="dxa"/>
            <w:tcBorders>
              <w:top w:val="single" w:sz="4" w:space="0" w:color="000000"/>
              <w:left w:val="nil" w:sz="6" w:space="0" w:color="auto"/>
              <w:bottom w:val="nil" w:sz="6" w:space="0" w:color="auto"/>
              <w:right w:val="nil" w:sz="6" w:space="0" w:color="auto"/>
            </w:tcBorders>
          </w:tcPr>
          <w:p>
            <w:pPr/>
          </w:p>
        </w:tc>
        <w:tc>
          <w:tcPr>
            <w:tcW w:w="1576" w:type="dxa"/>
            <w:tcBorders>
              <w:top w:val="single" w:sz="4" w:space="0" w:color="000000"/>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nil" w:sz="6" w:space="0" w:color="auto"/>
              <w:right w:val="nil" w:sz="6" w:space="0" w:color="auto"/>
            </w:tcBorders>
          </w:tcPr>
          <w:p>
            <w:pPr/>
          </w:p>
        </w:tc>
      </w:tr>
      <w:tr>
        <w:trPr>
          <w:trHeight w:val="258"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年初余额</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3"/>
              <w:jc w:val="right"/>
              <w:rPr>
                <w:rFonts w:ascii="Times New Roman" w:hAnsi="Times New Roman" w:cs="Times New Roman" w:eastAsia="Times New Roman" w:hint="default"/>
                <w:sz w:val="16"/>
                <w:szCs w:val="16"/>
              </w:rPr>
            </w:pPr>
            <w:r>
              <w:rPr>
                <w:rFonts w:ascii="Times New Roman"/>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6"/>
              <w:jc w:val="right"/>
              <w:rPr>
                <w:rFonts w:ascii="Times New Roman" w:hAnsi="Times New Roman" w:cs="Times New Roman" w:eastAsia="Times New Roman" w:hint="default"/>
                <w:sz w:val="16"/>
                <w:szCs w:val="16"/>
              </w:rPr>
            </w:pPr>
            <w:r>
              <w:rPr>
                <w:rFonts w:ascii="Times New Roman"/>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4"/>
              <w:jc w:val="right"/>
              <w:rPr>
                <w:rFonts w:ascii="Times New Roman" w:hAnsi="Times New Roman" w:cs="Times New Roman" w:eastAsia="Times New Roman" w:hint="default"/>
                <w:sz w:val="16"/>
                <w:szCs w:val="16"/>
              </w:rPr>
            </w:pPr>
            <w:r>
              <w:rPr>
                <w:rFonts w:ascii="Times New Roman"/>
                <w:spacing w:val="-1"/>
                <w:sz w:val="16"/>
              </w:rPr>
              <w:t>5,026,500.72</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3"/>
              <w:jc w:val="right"/>
              <w:rPr>
                <w:rFonts w:ascii="Times New Roman" w:hAnsi="Times New Roman" w:cs="Times New Roman" w:eastAsia="Times New Roman" w:hint="default"/>
                <w:sz w:val="16"/>
                <w:szCs w:val="16"/>
              </w:rPr>
            </w:pPr>
            <w:r>
              <w:rPr>
                <w:rFonts w:ascii="Times New Roman"/>
                <w:spacing w:val="-1"/>
                <w:sz w:val="16"/>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7"/>
              <w:jc w:val="right"/>
              <w:rPr>
                <w:rFonts w:ascii="Times New Roman" w:hAnsi="Times New Roman" w:cs="Times New Roman" w:eastAsia="Times New Roman" w:hint="default"/>
                <w:sz w:val="16"/>
                <w:szCs w:val="16"/>
              </w:rPr>
            </w:pPr>
            <w:r>
              <w:rPr>
                <w:rFonts w:ascii="Times New Roman"/>
                <w:spacing w:val="-1"/>
                <w:sz w:val="16"/>
              </w:rPr>
              <w:t>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6"/>
                <w:szCs w:val="16"/>
              </w:rPr>
            </w:pPr>
            <w:r>
              <w:rPr>
                <w:rFonts w:ascii="Times New Roman"/>
                <w:spacing w:val="-1"/>
                <w:sz w:val="16"/>
              </w:rPr>
              <w:t>5,026,500.72</w:t>
            </w:r>
          </w:p>
        </w:tc>
      </w:tr>
      <w:tr>
        <w:trPr>
          <w:trHeight w:val="256"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6"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本年增加金额</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3"/>
              <w:jc w:val="right"/>
              <w:rPr>
                <w:rFonts w:ascii="Times New Roman" w:hAnsi="Times New Roman" w:cs="Times New Roman" w:eastAsia="Times New Roman" w:hint="default"/>
                <w:sz w:val="16"/>
                <w:szCs w:val="16"/>
              </w:rPr>
            </w:pPr>
            <w:r>
              <w:rPr>
                <w:rFonts w:ascii="Times New Roman"/>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16"/>
              <w:jc w:val="right"/>
              <w:rPr>
                <w:rFonts w:ascii="Times New Roman" w:hAnsi="Times New Roman" w:cs="Times New Roman" w:eastAsia="Times New Roman" w:hint="default"/>
                <w:sz w:val="16"/>
                <w:szCs w:val="16"/>
              </w:rPr>
            </w:pPr>
            <w:r>
              <w:rPr>
                <w:rFonts w:ascii="Times New Roman"/>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4"/>
              <w:jc w:val="right"/>
              <w:rPr>
                <w:rFonts w:ascii="Times New Roman" w:hAnsi="Times New Roman" w:cs="Times New Roman" w:eastAsia="Times New Roman" w:hint="default"/>
                <w:sz w:val="16"/>
                <w:szCs w:val="16"/>
              </w:rPr>
            </w:pPr>
            <w:r>
              <w:rPr>
                <w:rFonts w:ascii="Times New Roman"/>
                <w:spacing w:val="-1"/>
                <w:sz w:val="16"/>
              </w:rPr>
              <w:t>0.00</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43"/>
              <w:jc w:val="right"/>
              <w:rPr>
                <w:rFonts w:ascii="Times New Roman" w:hAnsi="Times New Roman" w:cs="Times New Roman" w:eastAsia="Times New Roman" w:hint="default"/>
                <w:sz w:val="16"/>
                <w:szCs w:val="16"/>
              </w:rPr>
            </w:pPr>
            <w:r>
              <w:rPr>
                <w:rFonts w:ascii="Times New Roman"/>
                <w:spacing w:val="-1"/>
                <w:sz w:val="16"/>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97"/>
              <w:jc w:val="right"/>
              <w:rPr>
                <w:rFonts w:ascii="Times New Roman" w:hAnsi="Times New Roman" w:cs="Times New Roman" w:eastAsia="Times New Roman" w:hint="default"/>
                <w:sz w:val="16"/>
                <w:szCs w:val="16"/>
              </w:rPr>
            </w:pPr>
            <w:r>
              <w:rPr>
                <w:rFonts w:ascii="Times New Roman"/>
                <w:spacing w:val="-1"/>
                <w:sz w:val="16"/>
              </w:rPr>
              <w:t>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Times New Roman" w:hAnsi="Times New Roman" w:cs="Times New Roman" w:eastAsia="Times New Roman" w:hint="default"/>
                <w:sz w:val="16"/>
                <w:szCs w:val="16"/>
              </w:rPr>
            </w:pPr>
            <w:r>
              <w:rPr>
                <w:rFonts w:ascii="Times New Roman"/>
                <w:spacing w:val="-1"/>
                <w:sz w:val="16"/>
              </w:rPr>
              <w:t>0.00</w:t>
            </w:r>
          </w:p>
        </w:tc>
      </w:tr>
      <w:tr>
        <w:trPr>
          <w:trHeight w:val="255"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本年减少金额</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3"/>
              <w:jc w:val="right"/>
              <w:rPr>
                <w:rFonts w:ascii="Times New Roman" w:hAnsi="Times New Roman" w:cs="Times New Roman" w:eastAsia="Times New Roman" w:hint="default"/>
                <w:sz w:val="16"/>
                <w:szCs w:val="16"/>
              </w:rPr>
            </w:pPr>
            <w:r>
              <w:rPr>
                <w:rFonts w:ascii="Times New Roman"/>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6"/>
              <w:jc w:val="right"/>
              <w:rPr>
                <w:rFonts w:ascii="Times New Roman" w:hAnsi="Times New Roman" w:cs="Times New Roman" w:eastAsia="Times New Roman" w:hint="default"/>
                <w:sz w:val="16"/>
                <w:szCs w:val="16"/>
              </w:rPr>
            </w:pPr>
            <w:r>
              <w:rPr>
                <w:rFonts w:ascii="Times New Roman"/>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4"/>
              <w:jc w:val="right"/>
              <w:rPr>
                <w:rFonts w:ascii="Times New Roman" w:hAnsi="Times New Roman" w:cs="Times New Roman" w:eastAsia="Times New Roman" w:hint="default"/>
                <w:sz w:val="16"/>
                <w:szCs w:val="16"/>
              </w:rPr>
            </w:pPr>
            <w:r>
              <w:rPr>
                <w:rFonts w:ascii="Times New Roman"/>
                <w:spacing w:val="-1"/>
                <w:sz w:val="16"/>
              </w:rPr>
              <w:t>214,645.95</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3"/>
              <w:jc w:val="right"/>
              <w:rPr>
                <w:rFonts w:ascii="Times New Roman" w:hAnsi="Times New Roman" w:cs="Times New Roman" w:eastAsia="Times New Roman" w:hint="default"/>
                <w:sz w:val="16"/>
                <w:szCs w:val="16"/>
              </w:rPr>
            </w:pPr>
            <w:r>
              <w:rPr>
                <w:rFonts w:ascii="Times New Roman"/>
                <w:spacing w:val="-1"/>
                <w:sz w:val="16"/>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7"/>
              <w:jc w:val="right"/>
              <w:rPr>
                <w:rFonts w:ascii="Times New Roman" w:hAnsi="Times New Roman" w:cs="Times New Roman" w:eastAsia="Times New Roman" w:hint="default"/>
                <w:sz w:val="16"/>
                <w:szCs w:val="16"/>
              </w:rPr>
            </w:pPr>
            <w:r>
              <w:rPr>
                <w:rFonts w:ascii="Times New Roman"/>
                <w:spacing w:val="-1"/>
                <w:sz w:val="16"/>
              </w:rPr>
              <w:t>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214,645.95</w:t>
            </w:r>
          </w:p>
        </w:tc>
      </w:tr>
      <w:tr>
        <w:trPr>
          <w:trHeight w:val="254"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其他变动减少</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3"/>
              <w:jc w:val="right"/>
              <w:rPr>
                <w:rFonts w:ascii="Times New Roman" w:hAnsi="Times New Roman" w:cs="Times New Roman" w:eastAsia="Times New Roman" w:hint="default"/>
                <w:sz w:val="16"/>
                <w:szCs w:val="16"/>
              </w:rPr>
            </w:pPr>
            <w:r>
              <w:rPr>
                <w:rFonts w:ascii="Times New Roman"/>
                <w:spacing w:val="-1"/>
                <w:sz w:val="16"/>
              </w:rPr>
              <w:t>0.00</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6"/>
              <w:jc w:val="right"/>
              <w:rPr>
                <w:rFonts w:ascii="Times New Roman" w:hAnsi="Times New Roman" w:cs="Times New Roman" w:eastAsia="Times New Roman" w:hint="default"/>
                <w:sz w:val="16"/>
                <w:szCs w:val="16"/>
              </w:rPr>
            </w:pPr>
            <w:r>
              <w:rPr>
                <w:rFonts w:ascii="Times New Roman"/>
                <w:spacing w:val="-1"/>
                <w:sz w:val="16"/>
              </w:rPr>
              <w:t>0.00</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4"/>
              <w:jc w:val="right"/>
              <w:rPr>
                <w:rFonts w:ascii="Times New Roman" w:hAnsi="Times New Roman" w:cs="Times New Roman" w:eastAsia="Times New Roman" w:hint="default"/>
                <w:sz w:val="16"/>
                <w:szCs w:val="16"/>
              </w:rPr>
            </w:pPr>
            <w:r>
              <w:rPr>
                <w:rFonts w:ascii="Times New Roman"/>
                <w:spacing w:val="-1"/>
                <w:sz w:val="16"/>
              </w:rPr>
              <w:t>214,645.95</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3"/>
              <w:jc w:val="right"/>
              <w:rPr>
                <w:rFonts w:ascii="Times New Roman" w:hAnsi="Times New Roman" w:cs="Times New Roman" w:eastAsia="Times New Roman" w:hint="default"/>
                <w:sz w:val="16"/>
                <w:szCs w:val="16"/>
              </w:rPr>
            </w:pPr>
            <w:r>
              <w:rPr>
                <w:rFonts w:ascii="Times New Roman"/>
                <w:spacing w:val="-1"/>
                <w:sz w:val="16"/>
              </w:rPr>
              <w:t>0.00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7"/>
              <w:jc w:val="right"/>
              <w:rPr>
                <w:rFonts w:ascii="Times New Roman" w:hAnsi="Times New Roman" w:cs="Times New Roman" w:eastAsia="Times New Roman" w:hint="default"/>
                <w:sz w:val="16"/>
                <w:szCs w:val="16"/>
              </w:rPr>
            </w:pPr>
            <w:r>
              <w:rPr>
                <w:rFonts w:ascii="Times New Roman"/>
                <w:spacing w:val="-1"/>
                <w:sz w:val="16"/>
              </w:rPr>
              <w:t>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214,645.95</w:t>
            </w:r>
          </w:p>
        </w:tc>
      </w:tr>
      <w:tr>
        <w:trPr>
          <w:trHeight w:val="257" w:hRule="exact"/>
        </w:trPr>
        <w:tc>
          <w:tcPr>
            <w:tcW w:w="2055" w:type="dxa"/>
            <w:tcBorders>
              <w:top w:val="nil" w:sz="6" w:space="0" w:color="auto"/>
              <w:left w:val="nil" w:sz="6" w:space="0" w:color="auto"/>
              <w:bottom w:val="single" w:sz="4" w:space="0" w:color="000000"/>
              <w:right w:val="nil" w:sz="6" w:space="0" w:color="auto"/>
            </w:tcBorders>
          </w:tcPr>
          <w:p>
            <w:pPr>
              <w:pStyle w:val="TableParagraph"/>
              <w:spacing w:line="21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年末余额</w:t>
            </w:r>
          </w:p>
        </w:tc>
        <w:tc>
          <w:tcPr>
            <w:tcW w:w="219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73"/>
              <w:jc w:val="right"/>
              <w:rPr>
                <w:rFonts w:ascii="Times New Roman" w:hAnsi="Times New Roman" w:cs="Times New Roman" w:eastAsia="Times New Roman" w:hint="default"/>
                <w:sz w:val="16"/>
                <w:szCs w:val="16"/>
              </w:rPr>
            </w:pPr>
            <w:r>
              <w:rPr>
                <w:rFonts w:ascii="Times New Roman"/>
                <w:spacing w:val="-1"/>
                <w:sz w:val="16"/>
              </w:rPr>
              <w:t>0.00</w:t>
            </w:r>
          </w:p>
        </w:tc>
        <w:tc>
          <w:tcPr>
            <w:tcW w:w="1635"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16"/>
              <w:jc w:val="right"/>
              <w:rPr>
                <w:rFonts w:ascii="Times New Roman" w:hAnsi="Times New Roman" w:cs="Times New Roman" w:eastAsia="Times New Roman" w:hint="default"/>
                <w:sz w:val="16"/>
                <w:szCs w:val="16"/>
              </w:rPr>
            </w:pPr>
            <w:r>
              <w:rPr>
                <w:rFonts w:ascii="Times New Roman"/>
                <w:spacing w:val="-1"/>
                <w:sz w:val="16"/>
              </w:rPr>
              <w:t>0.00</w:t>
            </w:r>
          </w:p>
        </w:tc>
        <w:tc>
          <w:tcPr>
            <w:tcW w:w="182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54"/>
              <w:jc w:val="right"/>
              <w:rPr>
                <w:rFonts w:ascii="Times New Roman" w:hAnsi="Times New Roman" w:cs="Times New Roman" w:eastAsia="Times New Roman" w:hint="default"/>
                <w:sz w:val="16"/>
                <w:szCs w:val="16"/>
              </w:rPr>
            </w:pPr>
            <w:r>
              <w:rPr>
                <w:rFonts w:ascii="Times New Roman"/>
                <w:spacing w:val="-1"/>
                <w:sz w:val="16"/>
              </w:rPr>
              <w:t>4,811,854.77</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343"/>
              <w:jc w:val="right"/>
              <w:rPr>
                <w:rFonts w:ascii="Times New Roman" w:hAnsi="Times New Roman" w:cs="Times New Roman" w:eastAsia="Times New Roman" w:hint="default"/>
                <w:sz w:val="16"/>
                <w:szCs w:val="16"/>
              </w:rPr>
            </w:pPr>
            <w:r>
              <w:rPr>
                <w:rFonts w:ascii="Times New Roman"/>
                <w:spacing w:val="-1"/>
                <w:sz w:val="16"/>
              </w:rPr>
              <w:t>0.00</w:t>
            </w: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67"/>
              <w:jc w:val="right"/>
              <w:rPr>
                <w:rFonts w:ascii="Times New Roman" w:hAnsi="Times New Roman" w:cs="Times New Roman" w:eastAsia="Times New Roman" w:hint="default"/>
                <w:sz w:val="16"/>
                <w:szCs w:val="16"/>
              </w:rPr>
            </w:pPr>
            <w:r>
              <w:rPr>
                <w:rFonts w:ascii="Times New Roman"/>
                <w:spacing w:val="-1"/>
                <w:sz w:val="16"/>
              </w:rPr>
              <w:t>0.00</w:t>
            </w: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97"/>
              <w:jc w:val="right"/>
              <w:rPr>
                <w:rFonts w:ascii="Times New Roman" w:hAnsi="Times New Roman" w:cs="Times New Roman" w:eastAsia="Times New Roman" w:hint="default"/>
                <w:sz w:val="16"/>
                <w:szCs w:val="16"/>
              </w:rPr>
            </w:pPr>
            <w:r>
              <w:rPr>
                <w:rFonts w:ascii="Times New Roman"/>
                <w:spacing w:val="-1"/>
                <w:sz w:val="16"/>
              </w:rPr>
              <w:t>0.00</w:t>
            </w:r>
          </w:p>
        </w:tc>
        <w:tc>
          <w:tcPr>
            <w:tcW w:w="1528"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4,811,854.77</w:t>
            </w:r>
          </w:p>
        </w:tc>
      </w:tr>
      <w:tr>
        <w:trPr>
          <w:trHeight w:val="252" w:hRule="exact"/>
        </w:trPr>
        <w:tc>
          <w:tcPr>
            <w:tcW w:w="2055" w:type="dxa"/>
            <w:tcBorders>
              <w:top w:val="single" w:sz="4" w:space="0" w:color="000000"/>
              <w:left w:val="nil" w:sz="6" w:space="0" w:color="auto"/>
              <w:bottom w:val="nil" w:sz="6" w:space="0" w:color="auto"/>
              <w:right w:val="nil" w:sz="6" w:space="0" w:color="auto"/>
            </w:tcBorders>
          </w:tcPr>
          <w:p>
            <w:pPr>
              <w:pStyle w:val="TableParagraph"/>
              <w:spacing w:line="203" w:lineRule="exact"/>
              <w:ind w:left="122" w:right="0"/>
              <w:jc w:val="left"/>
              <w:rPr>
                <w:rFonts w:ascii="宋体" w:hAnsi="宋体" w:cs="宋体" w:eastAsia="宋体" w:hint="default"/>
                <w:sz w:val="16"/>
                <w:szCs w:val="16"/>
              </w:rPr>
            </w:pPr>
            <w:r>
              <w:rPr>
                <w:rFonts w:ascii="宋体" w:hAnsi="宋体" w:cs="宋体" w:eastAsia="宋体" w:hint="default"/>
                <w:sz w:val="16"/>
                <w:szCs w:val="16"/>
              </w:rPr>
              <w:t>四、账面价值</w:t>
            </w:r>
          </w:p>
        </w:tc>
        <w:tc>
          <w:tcPr>
            <w:tcW w:w="2192" w:type="dxa"/>
            <w:tcBorders>
              <w:top w:val="single" w:sz="4" w:space="0" w:color="000000"/>
              <w:left w:val="nil" w:sz="6" w:space="0" w:color="auto"/>
              <w:bottom w:val="nil" w:sz="6" w:space="0" w:color="auto"/>
              <w:right w:val="nil" w:sz="6" w:space="0" w:color="auto"/>
            </w:tcBorders>
          </w:tcPr>
          <w:p>
            <w:pPr/>
          </w:p>
        </w:tc>
        <w:tc>
          <w:tcPr>
            <w:tcW w:w="1635" w:type="dxa"/>
            <w:tcBorders>
              <w:top w:val="single" w:sz="4" w:space="0" w:color="000000"/>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nil" w:sz="6" w:space="0" w:color="auto"/>
              <w:right w:val="nil" w:sz="6" w:space="0" w:color="auto"/>
            </w:tcBorders>
          </w:tcPr>
          <w:p>
            <w:pPr/>
          </w:p>
        </w:tc>
        <w:tc>
          <w:tcPr>
            <w:tcW w:w="1704" w:type="dxa"/>
            <w:tcBorders>
              <w:top w:val="single" w:sz="4" w:space="0" w:color="000000"/>
              <w:left w:val="nil" w:sz="6" w:space="0" w:color="auto"/>
              <w:bottom w:val="nil" w:sz="6" w:space="0" w:color="auto"/>
              <w:right w:val="nil" w:sz="6" w:space="0" w:color="auto"/>
            </w:tcBorders>
          </w:tcPr>
          <w:p>
            <w:pPr/>
          </w:p>
        </w:tc>
        <w:tc>
          <w:tcPr>
            <w:tcW w:w="1576" w:type="dxa"/>
            <w:tcBorders>
              <w:top w:val="single" w:sz="4" w:space="0" w:color="000000"/>
              <w:left w:val="nil" w:sz="6" w:space="0" w:color="auto"/>
              <w:bottom w:val="nil" w:sz="6" w:space="0" w:color="auto"/>
              <w:right w:val="nil" w:sz="6" w:space="0" w:color="auto"/>
            </w:tcBorders>
          </w:tcPr>
          <w:p>
            <w:pPr/>
          </w:p>
        </w:tc>
        <w:tc>
          <w:tcPr>
            <w:tcW w:w="1699" w:type="dxa"/>
            <w:tcBorders>
              <w:top w:val="single" w:sz="4" w:space="0" w:color="000000"/>
              <w:left w:val="nil" w:sz="6" w:space="0" w:color="auto"/>
              <w:bottom w:val="nil" w:sz="6" w:space="0" w:color="auto"/>
              <w:right w:val="nil" w:sz="6" w:space="0" w:color="auto"/>
            </w:tcBorders>
          </w:tcPr>
          <w:p>
            <w:pPr/>
          </w:p>
        </w:tc>
        <w:tc>
          <w:tcPr>
            <w:tcW w:w="1528" w:type="dxa"/>
            <w:tcBorders>
              <w:top w:val="single" w:sz="4" w:space="0" w:color="000000"/>
              <w:left w:val="nil" w:sz="6" w:space="0" w:color="auto"/>
              <w:bottom w:val="nil" w:sz="6" w:space="0" w:color="auto"/>
              <w:right w:val="nil" w:sz="6" w:space="0" w:color="auto"/>
            </w:tcBorders>
          </w:tcPr>
          <w:p>
            <w:pPr/>
          </w:p>
        </w:tc>
      </w:tr>
      <w:tr>
        <w:trPr>
          <w:trHeight w:val="256" w:hRule="exact"/>
        </w:trPr>
        <w:tc>
          <w:tcPr>
            <w:tcW w:w="2055" w:type="dxa"/>
            <w:tcBorders>
              <w:top w:val="nil" w:sz="6" w:space="0" w:color="auto"/>
              <w:left w:val="nil" w:sz="6" w:space="0" w:color="auto"/>
              <w:bottom w:val="nil" w:sz="6" w:space="0" w:color="auto"/>
              <w:right w:val="nil" w:sz="6" w:space="0" w:color="auto"/>
            </w:tcBorders>
          </w:tcPr>
          <w:p>
            <w:pPr>
              <w:pStyle w:val="TableParagraph"/>
              <w:spacing w:line="217"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年末账面价值</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4"/>
              <w:jc w:val="right"/>
              <w:rPr>
                <w:rFonts w:ascii="Times New Roman" w:hAnsi="Times New Roman" w:cs="Times New Roman" w:eastAsia="Times New Roman" w:hint="default"/>
                <w:sz w:val="16"/>
                <w:szCs w:val="16"/>
              </w:rPr>
            </w:pPr>
            <w:r>
              <w:rPr>
                <w:rFonts w:ascii="Times New Roman"/>
                <w:spacing w:val="-1"/>
                <w:sz w:val="16"/>
              </w:rPr>
              <w:t>545,307,493.73</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6"/>
              <w:jc w:val="right"/>
              <w:rPr>
                <w:rFonts w:ascii="Times New Roman" w:hAnsi="Times New Roman" w:cs="Times New Roman" w:eastAsia="Times New Roman" w:hint="default"/>
                <w:sz w:val="16"/>
                <w:szCs w:val="16"/>
              </w:rPr>
            </w:pPr>
            <w:r>
              <w:rPr>
                <w:rFonts w:ascii="Times New Roman"/>
                <w:spacing w:val="-1"/>
                <w:sz w:val="16"/>
              </w:rPr>
              <w:t>985,985.45</w:t>
            </w:r>
          </w:p>
        </w:tc>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5"/>
              <w:jc w:val="right"/>
              <w:rPr>
                <w:rFonts w:ascii="Times New Roman" w:hAnsi="Times New Roman" w:cs="Times New Roman" w:eastAsia="Times New Roman" w:hint="default"/>
                <w:sz w:val="16"/>
                <w:szCs w:val="16"/>
              </w:rPr>
            </w:pPr>
            <w:r>
              <w:rPr>
                <w:rFonts w:ascii="Times New Roman"/>
                <w:spacing w:val="-1"/>
                <w:sz w:val="16"/>
              </w:rPr>
              <w:t>538,186,009.26</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3"/>
              <w:jc w:val="right"/>
              <w:rPr>
                <w:rFonts w:ascii="Times New Roman" w:hAnsi="Times New Roman" w:cs="Times New Roman" w:eastAsia="Times New Roman" w:hint="default"/>
                <w:sz w:val="16"/>
                <w:szCs w:val="16"/>
              </w:rPr>
            </w:pPr>
            <w:r>
              <w:rPr>
                <w:rFonts w:ascii="Times New Roman"/>
                <w:spacing w:val="-1"/>
                <w:sz w:val="16"/>
              </w:rPr>
              <w:t>9,445,783.00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7"/>
              <w:jc w:val="right"/>
              <w:rPr>
                <w:rFonts w:ascii="Times New Roman" w:hAnsi="Times New Roman" w:cs="Times New Roman" w:eastAsia="Times New Roman" w:hint="default"/>
                <w:sz w:val="16"/>
                <w:szCs w:val="16"/>
              </w:rPr>
            </w:pPr>
            <w:r>
              <w:rPr>
                <w:rFonts w:ascii="Times New Roman"/>
                <w:spacing w:val="-2"/>
                <w:sz w:val="16"/>
              </w:rPr>
              <w:t>61,000,000.00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8"/>
              <w:jc w:val="right"/>
              <w:rPr>
                <w:rFonts w:ascii="Times New Roman" w:hAnsi="Times New Roman" w:cs="Times New Roman" w:eastAsia="Times New Roman" w:hint="default"/>
                <w:sz w:val="16"/>
                <w:szCs w:val="16"/>
              </w:rPr>
            </w:pPr>
            <w:r>
              <w:rPr>
                <w:rFonts w:ascii="Times New Roman"/>
                <w:spacing w:val="-1"/>
                <w:sz w:val="16"/>
              </w:rPr>
              <w:t>215,672,342.78</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6"/>
                <w:szCs w:val="16"/>
              </w:rPr>
            </w:pPr>
            <w:r>
              <w:rPr>
                <w:rFonts w:ascii="Times New Roman"/>
                <w:spacing w:val="-1"/>
                <w:sz w:val="16"/>
              </w:rPr>
              <w:t>1,370,597,614.22</w:t>
            </w:r>
          </w:p>
        </w:tc>
      </w:tr>
      <w:tr>
        <w:trPr>
          <w:trHeight w:val="267" w:hRule="exact"/>
        </w:trPr>
        <w:tc>
          <w:tcPr>
            <w:tcW w:w="2055" w:type="dxa"/>
            <w:tcBorders>
              <w:top w:val="nil" w:sz="6" w:space="0" w:color="auto"/>
              <w:left w:val="nil" w:sz="6" w:space="0" w:color="auto"/>
              <w:bottom w:val="single" w:sz="12" w:space="0" w:color="000000"/>
              <w:right w:val="nil" w:sz="6" w:space="0" w:color="auto"/>
            </w:tcBorders>
          </w:tcPr>
          <w:p>
            <w:pPr>
              <w:pStyle w:val="TableParagraph"/>
              <w:spacing w:line="215" w:lineRule="exact"/>
              <w:ind w:left="12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年初账面价值</w:t>
            </w:r>
          </w:p>
        </w:tc>
        <w:tc>
          <w:tcPr>
            <w:tcW w:w="2192"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right="274"/>
              <w:jc w:val="right"/>
              <w:rPr>
                <w:rFonts w:ascii="Times New Roman" w:hAnsi="Times New Roman" w:cs="Times New Roman" w:eastAsia="Times New Roman" w:hint="default"/>
                <w:sz w:val="16"/>
                <w:szCs w:val="16"/>
              </w:rPr>
            </w:pPr>
            <w:r>
              <w:rPr>
                <w:rFonts w:ascii="Times New Roman"/>
                <w:spacing w:val="-1"/>
                <w:sz w:val="16"/>
              </w:rPr>
              <w:t>557,886,946.29</w:t>
            </w:r>
          </w:p>
        </w:tc>
        <w:tc>
          <w:tcPr>
            <w:tcW w:w="1635"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right="216"/>
              <w:jc w:val="right"/>
              <w:rPr>
                <w:rFonts w:ascii="Times New Roman" w:hAnsi="Times New Roman" w:cs="Times New Roman" w:eastAsia="Times New Roman" w:hint="default"/>
                <w:sz w:val="16"/>
                <w:szCs w:val="16"/>
              </w:rPr>
            </w:pPr>
            <w:r>
              <w:rPr>
                <w:rFonts w:ascii="Times New Roman"/>
                <w:spacing w:val="-1"/>
                <w:sz w:val="16"/>
              </w:rPr>
              <w:t>1,016,479.97</w:t>
            </w:r>
          </w:p>
        </w:tc>
        <w:tc>
          <w:tcPr>
            <w:tcW w:w="1822"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right="255"/>
              <w:jc w:val="right"/>
              <w:rPr>
                <w:rFonts w:ascii="Times New Roman" w:hAnsi="Times New Roman" w:cs="Times New Roman" w:eastAsia="Times New Roman" w:hint="default"/>
                <w:sz w:val="16"/>
                <w:szCs w:val="16"/>
              </w:rPr>
            </w:pPr>
            <w:r>
              <w:rPr>
                <w:rFonts w:ascii="Times New Roman"/>
                <w:spacing w:val="-1"/>
                <w:sz w:val="16"/>
              </w:rPr>
              <w:t>494,076,032.11</w:t>
            </w:r>
          </w:p>
        </w:tc>
        <w:tc>
          <w:tcPr>
            <w:tcW w:w="1704"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right="343"/>
              <w:jc w:val="right"/>
              <w:rPr>
                <w:rFonts w:ascii="Times New Roman" w:hAnsi="Times New Roman" w:cs="Times New Roman" w:eastAsia="Times New Roman" w:hint="default"/>
                <w:sz w:val="16"/>
                <w:szCs w:val="16"/>
              </w:rPr>
            </w:pPr>
            <w:r>
              <w:rPr>
                <w:rFonts w:ascii="Times New Roman"/>
                <w:spacing w:val="-1"/>
                <w:sz w:val="16"/>
              </w:rPr>
              <w:t>0.00</w:t>
            </w:r>
          </w:p>
        </w:tc>
        <w:tc>
          <w:tcPr>
            <w:tcW w:w="1576"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right="267"/>
              <w:jc w:val="right"/>
              <w:rPr>
                <w:rFonts w:ascii="Times New Roman" w:hAnsi="Times New Roman" w:cs="Times New Roman" w:eastAsia="Times New Roman" w:hint="default"/>
                <w:sz w:val="16"/>
                <w:szCs w:val="16"/>
              </w:rPr>
            </w:pPr>
            <w:r>
              <w:rPr>
                <w:rFonts w:ascii="Times New Roman"/>
                <w:spacing w:val="-2"/>
                <w:sz w:val="16"/>
              </w:rPr>
              <w:t>61,000,000.00</w:t>
            </w:r>
          </w:p>
        </w:tc>
        <w:tc>
          <w:tcPr>
            <w:tcW w:w="1699"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right="298"/>
              <w:jc w:val="right"/>
              <w:rPr>
                <w:rFonts w:ascii="Times New Roman" w:hAnsi="Times New Roman" w:cs="Times New Roman" w:eastAsia="Times New Roman" w:hint="default"/>
                <w:sz w:val="16"/>
                <w:szCs w:val="16"/>
              </w:rPr>
            </w:pPr>
            <w:r>
              <w:rPr>
                <w:rFonts w:ascii="Times New Roman"/>
                <w:spacing w:val="-1"/>
                <w:sz w:val="16"/>
              </w:rPr>
              <w:t>218,488,027.34</w:t>
            </w:r>
          </w:p>
        </w:tc>
        <w:tc>
          <w:tcPr>
            <w:tcW w:w="1528"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right="105"/>
              <w:jc w:val="right"/>
              <w:rPr>
                <w:rFonts w:ascii="Times New Roman" w:hAnsi="Times New Roman" w:cs="Times New Roman" w:eastAsia="Times New Roman" w:hint="default"/>
                <w:sz w:val="16"/>
                <w:szCs w:val="16"/>
              </w:rPr>
            </w:pPr>
            <w:r>
              <w:rPr>
                <w:rFonts w:ascii="Times New Roman"/>
                <w:spacing w:val="-1"/>
                <w:sz w:val="16"/>
              </w:rPr>
              <w:t>1,332,467,485.71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7082" w:right="7040" w:firstLine="0"/>
        <w:jc w:val="center"/>
        <w:rPr>
          <w:rFonts w:ascii="Times New Roman" w:hAnsi="Times New Roman" w:cs="Times New Roman" w:eastAsia="Times New Roman" w:hint="default"/>
          <w:sz w:val="18"/>
          <w:szCs w:val="18"/>
        </w:rPr>
      </w:pPr>
      <w:r>
        <w:rPr>
          <w:rFonts w:ascii="Times New Roman"/>
          <w:sz w:val="18"/>
        </w:rPr>
        <w:t>121</w:t>
      </w:r>
    </w:p>
    <w:p>
      <w:pPr>
        <w:spacing w:after="0"/>
        <w:jc w:val="center"/>
        <w:rPr>
          <w:rFonts w:ascii="Times New Roman" w:hAnsi="Times New Roman" w:cs="Times New Roman" w:eastAsia="Times New Roman" w:hint="default"/>
          <w:sz w:val="18"/>
          <w:szCs w:val="18"/>
        </w:rPr>
        <w:sectPr>
          <w:footerReference w:type="default" r:id="rId29"/>
          <w:pgSz w:w="16840" w:h="11910" w:orient="landscape"/>
          <w:pgMar w:footer="0" w:header="0" w:top="1100" w:bottom="280" w:left="1180" w:right="1220"/>
        </w:sectPr>
      </w:pPr>
    </w:p>
    <w:p>
      <w:pPr>
        <w:spacing w:before="6"/>
        <w:ind w:left="565" w:right="0" w:firstLine="0"/>
        <w:jc w:val="left"/>
        <w:rPr>
          <w:rFonts w:ascii="宋体" w:hAnsi="宋体" w:cs="宋体" w:eastAsia="宋体" w:hint="default"/>
          <w:sz w:val="22"/>
          <w:szCs w:val="22"/>
        </w:rPr>
      </w:pPr>
      <w:r>
        <w:rPr/>
        <w:pict>
          <v:group style="position:absolute;margin-left:191.330002pt;margin-top:38.847683pt;width:262.25pt;height:.5pt;mso-position-horizontal-relative:page;mso-position-vertical-relative:paragraph;z-index:-1179160" coordorigin="3827,777" coordsize="5245,10">
            <v:group style="position:absolute;left:3831;top:782;width:1301;height:2" coordorigin="3831,782" coordsize="1301,2">
              <v:shape style="position:absolute;left:3831;top:782;width:1301;height:2" coordorigin="3831,782" coordsize="1301,0" path="m3831,782l5132,782e" filled="false" stroked="true" strokeweight=".48pt" strokecolor="#000000">
                <v:path arrowok="t"/>
              </v:shape>
            </v:group>
            <v:group style="position:absolute;left:5132;top:782;width:10;height:2" coordorigin="5132,782" coordsize="10,2">
              <v:shape style="position:absolute;left:5132;top:782;width:10;height:2" coordorigin="5132,782" coordsize="10,0" path="m5132,782l5142,782e" filled="false" stroked="true" strokeweight=".48pt" strokecolor="#000000">
                <v:path arrowok="t"/>
              </v:shape>
            </v:group>
            <v:group style="position:absolute;left:5142;top:782;width:1405;height:2" coordorigin="5142,782" coordsize="1405,2">
              <v:shape style="position:absolute;left:5142;top:782;width:1405;height:2" coordorigin="5142,782" coordsize="1405,0" path="m5142,782l6546,782e" filled="false" stroked="true" strokeweight=".48pt" strokecolor="#000000">
                <v:path arrowok="t"/>
              </v:shape>
            </v:group>
            <v:group style="position:absolute;left:6546;top:782;width:10;height:2" coordorigin="6546,782" coordsize="10,2">
              <v:shape style="position:absolute;left:6546;top:782;width:10;height:2" coordorigin="6546,782" coordsize="10,0" path="m6546,782l6556,782e" filled="false" stroked="true" strokeweight=".48pt" strokecolor="#000000">
                <v:path arrowok="t"/>
              </v:shape>
            </v:group>
            <v:group style="position:absolute;left:6556;top:782;width:1280;height:2" coordorigin="6556,782" coordsize="1280,2">
              <v:shape style="position:absolute;left:6556;top:782;width:1280;height:2" coordorigin="6556,782" coordsize="1280,0" path="m6556,782l7835,782e" filled="false" stroked="true" strokeweight=".48pt" strokecolor="#000000">
                <v:path arrowok="t"/>
              </v:shape>
            </v:group>
            <v:group style="position:absolute;left:7835;top:782;width:10;height:2" coordorigin="7835,782" coordsize="10,2">
              <v:shape style="position:absolute;left:7835;top:782;width:10;height:2" coordorigin="7835,782" coordsize="10,0" path="m7835,782l7845,782e" filled="false" stroked="true" strokeweight=".48pt" strokecolor="#000000">
                <v:path arrowok="t"/>
              </v:shape>
            </v:group>
            <v:group style="position:absolute;left:7845;top:782;width:1223;height:2" coordorigin="7845,782" coordsize="1223,2">
              <v:shape style="position:absolute;left:7845;top:782;width:1223;height:2" coordorigin="7845,782" coordsize="1223,0" path="m7845,782l9067,782e" filled="false" stroked="true" strokeweight=".48pt" strokecolor="#000000">
                <v:path arrowok="t"/>
              </v:shape>
            </v:group>
            <w10:wrap type="none"/>
          </v:group>
        </w:pict>
      </w:r>
      <w:r>
        <w:rPr>
          <w:rFonts w:ascii="Times New Roman" w:hAnsi="Times New Roman" w:cs="Times New Roman" w:eastAsia="Times New Roman" w:hint="default"/>
          <w:b/>
          <w:bCs/>
          <w:sz w:val="22"/>
          <w:szCs w:val="22"/>
        </w:rPr>
        <w:t>19.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开发支出</w:t>
      </w:r>
    </w:p>
    <w:p>
      <w:pPr>
        <w:spacing w:line="240" w:lineRule="auto" w:before="6"/>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914"/>
        <w:gridCol w:w="1319"/>
        <w:gridCol w:w="1297"/>
        <w:gridCol w:w="1423"/>
        <w:gridCol w:w="1310"/>
        <w:gridCol w:w="1203"/>
        <w:gridCol w:w="1112"/>
      </w:tblGrid>
      <w:tr>
        <w:trPr>
          <w:trHeight w:val="233" w:hRule="exact"/>
        </w:trPr>
        <w:tc>
          <w:tcPr>
            <w:tcW w:w="914" w:type="dxa"/>
            <w:tcBorders>
              <w:top w:val="single" w:sz="12" w:space="0" w:color="000000"/>
              <w:left w:val="nil" w:sz="6" w:space="0" w:color="auto"/>
              <w:bottom w:val="nil" w:sz="6" w:space="0" w:color="auto"/>
              <w:right w:val="nil" w:sz="6" w:space="0" w:color="auto"/>
            </w:tcBorders>
          </w:tcPr>
          <w:p>
            <w:pPr/>
          </w:p>
        </w:tc>
        <w:tc>
          <w:tcPr>
            <w:tcW w:w="1319" w:type="dxa"/>
            <w:tcBorders>
              <w:top w:val="single" w:sz="12" w:space="0" w:color="000000"/>
              <w:left w:val="nil" w:sz="6" w:space="0" w:color="auto"/>
              <w:bottom w:val="nil" w:sz="6" w:space="0" w:color="auto"/>
              <w:right w:val="nil" w:sz="6" w:space="0" w:color="auto"/>
            </w:tcBorders>
          </w:tcPr>
          <w:p>
            <w:pPr/>
          </w:p>
        </w:tc>
        <w:tc>
          <w:tcPr>
            <w:tcW w:w="1297" w:type="dxa"/>
            <w:tcBorders>
              <w:top w:val="single" w:sz="12" w:space="0" w:color="000000"/>
              <w:left w:val="nil" w:sz="6" w:space="0" w:color="auto"/>
              <w:bottom w:val="nil" w:sz="6" w:space="0" w:color="auto"/>
              <w:right w:val="nil" w:sz="6" w:space="0" w:color="auto"/>
            </w:tcBorders>
          </w:tcPr>
          <w:p>
            <w:pPr>
              <w:pStyle w:val="TableParagraph"/>
              <w:spacing w:line="240" w:lineRule="auto" w:before="14"/>
              <w:ind w:left="265" w:right="0"/>
              <w:jc w:val="left"/>
              <w:rPr>
                <w:rFonts w:ascii="宋体" w:hAnsi="宋体" w:cs="宋体" w:eastAsia="宋体" w:hint="default"/>
                <w:sz w:val="16"/>
                <w:szCs w:val="16"/>
              </w:rPr>
            </w:pPr>
            <w:r>
              <w:rPr>
                <w:rFonts w:ascii="宋体" w:hAnsi="宋体" w:cs="宋体" w:eastAsia="宋体" w:hint="default"/>
                <w:b/>
                <w:bCs/>
                <w:sz w:val="16"/>
                <w:szCs w:val="16"/>
              </w:rPr>
              <w:t>本年增加</w:t>
            </w:r>
            <w:r>
              <w:rPr>
                <w:rFonts w:ascii="宋体" w:hAnsi="宋体" w:cs="宋体" w:eastAsia="宋体" w:hint="default"/>
                <w:sz w:val="16"/>
                <w:szCs w:val="16"/>
              </w:rPr>
            </w:r>
          </w:p>
        </w:tc>
        <w:tc>
          <w:tcPr>
            <w:tcW w:w="1423" w:type="dxa"/>
            <w:tcBorders>
              <w:top w:val="single" w:sz="12" w:space="0" w:color="000000"/>
              <w:left w:val="nil" w:sz="6" w:space="0" w:color="auto"/>
              <w:bottom w:val="nil" w:sz="6" w:space="0" w:color="auto"/>
              <w:right w:val="nil" w:sz="6" w:space="0" w:color="auto"/>
            </w:tcBorders>
          </w:tcPr>
          <w:p>
            <w:pPr/>
          </w:p>
        </w:tc>
        <w:tc>
          <w:tcPr>
            <w:tcW w:w="1310" w:type="dxa"/>
            <w:tcBorders>
              <w:top w:val="single" w:sz="12" w:space="0" w:color="000000"/>
              <w:left w:val="nil" w:sz="6" w:space="0" w:color="auto"/>
              <w:bottom w:val="nil" w:sz="6" w:space="0" w:color="auto"/>
              <w:right w:val="nil" w:sz="6" w:space="0" w:color="auto"/>
            </w:tcBorders>
          </w:tcPr>
          <w:p>
            <w:pPr>
              <w:pStyle w:val="TableParagraph"/>
              <w:spacing w:line="240" w:lineRule="auto" w:before="14"/>
              <w:ind w:left="166" w:right="0"/>
              <w:jc w:val="left"/>
              <w:rPr>
                <w:rFonts w:ascii="宋体" w:hAnsi="宋体" w:cs="宋体" w:eastAsia="宋体" w:hint="default"/>
                <w:sz w:val="16"/>
                <w:szCs w:val="16"/>
              </w:rPr>
            </w:pPr>
            <w:r>
              <w:rPr>
                <w:rFonts w:ascii="宋体" w:hAnsi="宋体" w:cs="宋体" w:eastAsia="宋体" w:hint="default"/>
                <w:b/>
                <w:bCs/>
                <w:sz w:val="16"/>
                <w:szCs w:val="16"/>
              </w:rPr>
              <w:t>本年减少</w:t>
            </w:r>
            <w:r>
              <w:rPr>
                <w:rFonts w:ascii="宋体" w:hAnsi="宋体" w:cs="宋体" w:eastAsia="宋体" w:hint="default"/>
                <w:sz w:val="16"/>
                <w:szCs w:val="16"/>
              </w:rPr>
            </w:r>
          </w:p>
        </w:tc>
        <w:tc>
          <w:tcPr>
            <w:tcW w:w="1203" w:type="dxa"/>
            <w:tcBorders>
              <w:top w:val="single" w:sz="12" w:space="0" w:color="000000"/>
              <w:left w:val="nil" w:sz="6" w:space="0" w:color="auto"/>
              <w:bottom w:val="nil" w:sz="6" w:space="0" w:color="auto"/>
              <w:right w:val="nil" w:sz="6" w:space="0" w:color="auto"/>
            </w:tcBorders>
          </w:tcPr>
          <w:p>
            <w:pPr/>
          </w:p>
        </w:tc>
        <w:tc>
          <w:tcPr>
            <w:tcW w:w="1112" w:type="dxa"/>
            <w:tcBorders>
              <w:top w:val="single" w:sz="12" w:space="0" w:color="000000"/>
              <w:left w:val="nil" w:sz="6" w:space="0" w:color="auto"/>
              <w:bottom w:val="nil" w:sz="6" w:space="0" w:color="auto"/>
              <w:right w:val="nil" w:sz="6" w:space="0" w:color="auto"/>
            </w:tcBorders>
          </w:tcPr>
          <w:p>
            <w:pPr/>
          </w:p>
        </w:tc>
      </w:tr>
      <w:tr>
        <w:trPr>
          <w:trHeight w:val="148" w:hRule="exact"/>
        </w:trPr>
        <w:tc>
          <w:tcPr>
            <w:tcW w:w="914" w:type="dxa"/>
            <w:tcBorders>
              <w:top w:val="nil" w:sz="6" w:space="0" w:color="auto"/>
              <w:left w:val="nil" w:sz="6" w:space="0" w:color="auto"/>
              <w:bottom w:val="nil" w:sz="6" w:space="0" w:color="auto"/>
              <w:right w:val="nil" w:sz="6" w:space="0" w:color="auto"/>
            </w:tcBorders>
          </w:tcPr>
          <w:p>
            <w:pPr>
              <w:pStyle w:val="TableParagraph"/>
              <w:spacing w:line="155" w:lineRule="exact"/>
              <w:ind w:left="43"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319" w:type="dxa"/>
            <w:tcBorders>
              <w:top w:val="nil" w:sz="6" w:space="0" w:color="auto"/>
              <w:left w:val="nil" w:sz="6" w:space="0" w:color="auto"/>
              <w:bottom w:val="nil" w:sz="6" w:space="0" w:color="auto"/>
              <w:right w:val="nil" w:sz="6" w:space="0" w:color="auto"/>
            </w:tcBorders>
          </w:tcPr>
          <w:p>
            <w:pPr>
              <w:pStyle w:val="TableParagraph"/>
              <w:spacing w:line="155" w:lineRule="exact"/>
              <w:ind w:left="319"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297"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c>
          <w:tcPr>
            <w:tcW w:w="1310" w:type="dxa"/>
            <w:tcBorders>
              <w:top w:val="nil" w:sz="6" w:space="0" w:color="auto"/>
              <w:left w:val="nil" w:sz="6" w:space="0" w:color="auto"/>
              <w:bottom w:val="nil" w:sz="6" w:space="0" w:color="auto"/>
              <w:right w:val="nil" w:sz="6" w:space="0" w:color="auto"/>
            </w:tcBorders>
          </w:tcPr>
          <w:p>
            <w:pPr/>
          </w:p>
        </w:tc>
        <w:tc>
          <w:tcPr>
            <w:tcW w:w="1203"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155" w:lineRule="exact"/>
              <w:ind w:left="205"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r>
      <w:tr>
        <w:trPr>
          <w:trHeight w:val="222" w:hRule="exact"/>
        </w:trPr>
        <w:tc>
          <w:tcPr>
            <w:tcW w:w="914" w:type="dxa"/>
            <w:tcBorders>
              <w:top w:val="nil" w:sz="6" w:space="0" w:color="auto"/>
              <w:left w:val="nil" w:sz="6" w:space="0" w:color="auto"/>
              <w:bottom w:val="single" w:sz="4" w:space="0" w:color="000000"/>
              <w:right w:val="nil" w:sz="6" w:space="0" w:color="auto"/>
            </w:tcBorders>
          </w:tcPr>
          <w:p>
            <w:pPr/>
          </w:p>
        </w:tc>
        <w:tc>
          <w:tcPr>
            <w:tcW w:w="1319" w:type="dxa"/>
            <w:tcBorders>
              <w:top w:val="nil" w:sz="6" w:space="0" w:color="auto"/>
              <w:left w:val="nil" w:sz="6" w:space="0" w:color="auto"/>
              <w:bottom w:val="single" w:sz="4" w:space="0" w:color="000000"/>
              <w:right w:val="nil" w:sz="6" w:space="0" w:color="auto"/>
            </w:tcBorders>
          </w:tcPr>
          <w:p>
            <w:pPr/>
          </w:p>
        </w:tc>
        <w:tc>
          <w:tcPr>
            <w:tcW w:w="1297" w:type="dxa"/>
            <w:tcBorders>
              <w:top w:val="nil" w:sz="6" w:space="0" w:color="auto"/>
              <w:left w:val="nil" w:sz="6" w:space="0" w:color="auto"/>
              <w:bottom w:val="single" w:sz="4" w:space="0" w:color="000000"/>
              <w:right w:val="nil" w:sz="6" w:space="0" w:color="auto"/>
            </w:tcBorders>
          </w:tcPr>
          <w:p>
            <w:pPr>
              <w:pStyle w:val="TableParagraph"/>
              <w:spacing w:line="153" w:lineRule="exact"/>
              <w:ind w:left="104" w:right="0"/>
              <w:jc w:val="left"/>
              <w:rPr>
                <w:rFonts w:ascii="宋体" w:hAnsi="宋体" w:cs="宋体" w:eastAsia="宋体" w:hint="default"/>
                <w:sz w:val="16"/>
                <w:szCs w:val="16"/>
              </w:rPr>
            </w:pPr>
            <w:r>
              <w:rPr>
                <w:rFonts w:ascii="宋体" w:hAnsi="宋体" w:cs="宋体" w:eastAsia="宋体" w:hint="default"/>
                <w:b/>
                <w:bCs/>
                <w:sz w:val="16"/>
                <w:szCs w:val="16"/>
              </w:rPr>
              <w:t>内部开发支出</w:t>
            </w:r>
            <w:r>
              <w:rPr>
                <w:rFonts w:ascii="宋体" w:hAnsi="宋体" w:cs="宋体" w:eastAsia="宋体" w:hint="default"/>
                <w:sz w:val="16"/>
                <w:szCs w:val="16"/>
              </w:rPr>
            </w:r>
          </w:p>
        </w:tc>
        <w:tc>
          <w:tcPr>
            <w:tcW w:w="1423" w:type="dxa"/>
            <w:tcBorders>
              <w:top w:val="nil" w:sz="6" w:space="0" w:color="auto"/>
              <w:left w:val="nil" w:sz="6" w:space="0" w:color="auto"/>
              <w:bottom w:val="single" w:sz="4" w:space="0" w:color="000000"/>
              <w:right w:val="nil" w:sz="6" w:space="0" w:color="auto"/>
            </w:tcBorders>
          </w:tcPr>
          <w:p>
            <w:pPr>
              <w:pStyle w:val="TableParagraph"/>
              <w:spacing w:line="153" w:lineRule="exact"/>
              <w:ind w:left="86" w:right="0"/>
              <w:jc w:val="left"/>
              <w:rPr>
                <w:rFonts w:ascii="宋体" w:hAnsi="宋体" w:cs="宋体" w:eastAsia="宋体" w:hint="default"/>
                <w:sz w:val="16"/>
                <w:szCs w:val="16"/>
              </w:rPr>
            </w:pPr>
            <w:r>
              <w:rPr>
                <w:rFonts w:ascii="宋体" w:hAnsi="宋体" w:cs="宋体" w:eastAsia="宋体" w:hint="default"/>
                <w:b/>
                <w:bCs/>
                <w:sz w:val="16"/>
                <w:szCs w:val="16"/>
              </w:rPr>
              <w:t>确认为无形资产</w:t>
            </w:r>
            <w:r>
              <w:rPr>
                <w:rFonts w:ascii="宋体" w:hAnsi="宋体" w:cs="宋体" w:eastAsia="宋体" w:hint="default"/>
                <w:sz w:val="16"/>
                <w:szCs w:val="16"/>
              </w:rPr>
            </w:r>
          </w:p>
        </w:tc>
        <w:tc>
          <w:tcPr>
            <w:tcW w:w="1310" w:type="dxa"/>
            <w:tcBorders>
              <w:top w:val="nil" w:sz="6" w:space="0" w:color="auto"/>
              <w:left w:val="nil" w:sz="6" w:space="0" w:color="auto"/>
              <w:bottom w:val="single" w:sz="4" w:space="0" w:color="000000"/>
              <w:right w:val="nil" w:sz="6" w:space="0" w:color="auto"/>
            </w:tcBorders>
          </w:tcPr>
          <w:p>
            <w:pPr>
              <w:pStyle w:val="TableParagraph"/>
              <w:spacing w:line="153" w:lineRule="exact"/>
              <w:ind w:left="94" w:right="0"/>
              <w:jc w:val="left"/>
              <w:rPr>
                <w:rFonts w:ascii="宋体" w:hAnsi="宋体" w:cs="宋体" w:eastAsia="宋体" w:hint="default"/>
                <w:sz w:val="16"/>
                <w:szCs w:val="16"/>
              </w:rPr>
            </w:pPr>
            <w:r>
              <w:rPr>
                <w:rFonts w:ascii="宋体" w:hAnsi="宋体" w:cs="宋体" w:eastAsia="宋体" w:hint="default"/>
                <w:b/>
                <w:bCs/>
                <w:sz w:val="16"/>
                <w:szCs w:val="16"/>
              </w:rPr>
              <w:t>转入当期损益</w:t>
            </w:r>
            <w:r>
              <w:rPr>
                <w:rFonts w:ascii="宋体" w:hAnsi="宋体" w:cs="宋体" w:eastAsia="宋体" w:hint="default"/>
                <w:sz w:val="16"/>
                <w:szCs w:val="16"/>
              </w:rPr>
            </w:r>
          </w:p>
        </w:tc>
        <w:tc>
          <w:tcPr>
            <w:tcW w:w="1203" w:type="dxa"/>
            <w:tcBorders>
              <w:top w:val="nil" w:sz="6" w:space="0" w:color="auto"/>
              <w:left w:val="nil" w:sz="6" w:space="0" w:color="auto"/>
              <w:bottom w:val="single" w:sz="4" w:space="0" w:color="000000"/>
              <w:right w:val="nil" w:sz="6" w:space="0" w:color="auto"/>
            </w:tcBorders>
          </w:tcPr>
          <w:p>
            <w:pPr>
              <w:pStyle w:val="TableParagraph"/>
              <w:spacing w:line="153" w:lineRule="exact"/>
              <w:ind w:left="207" w:right="0"/>
              <w:jc w:val="left"/>
              <w:rPr>
                <w:rFonts w:ascii="宋体" w:hAnsi="宋体" w:cs="宋体" w:eastAsia="宋体" w:hint="default"/>
                <w:sz w:val="16"/>
                <w:szCs w:val="16"/>
              </w:rPr>
            </w:pPr>
            <w:r>
              <w:rPr>
                <w:rFonts w:ascii="宋体" w:hAnsi="宋体" w:cs="宋体" w:eastAsia="宋体" w:hint="default"/>
                <w:b/>
                <w:bCs/>
                <w:sz w:val="16"/>
                <w:szCs w:val="16"/>
              </w:rPr>
              <w:t>其他减少</w:t>
            </w:r>
            <w:r>
              <w:rPr>
                <w:rFonts w:ascii="宋体" w:hAnsi="宋体" w:cs="宋体" w:eastAsia="宋体" w:hint="default"/>
                <w:sz w:val="16"/>
                <w:szCs w:val="16"/>
              </w:rPr>
            </w:r>
          </w:p>
        </w:tc>
        <w:tc>
          <w:tcPr>
            <w:tcW w:w="1112" w:type="dxa"/>
            <w:tcBorders>
              <w:top w:val="nil" w:sz="6" w:space="0" w:color="auto"/>
              <w:left w:val="nil" w:sz="6" w:space="0" w:color="auto"/>
              <w:bottom w:val="single" w:sz="4" w:space="0" w:color="000000"/>
              <w:right w:val="nil" w:sz="6" w:space="0" w:color="auto"/>
            </w:tcBorders>
          </w:tcPr>
          <w:p>
            <w:pPr/>
          </w:p>
        </w:tc>
      </w:tr>
      <w:tr>
        <w:trPr>
          <w:trHeight w:val="291" w:hRule="exact"/>
        </w:trPr>
        <w:tc>
          <w:tcPr>
            <w:tcW w:w="91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43" w:right="0"/>
              <w:jc w:val="left"/>
              <w:rPr>
                <w:rFonts w:ascii="宋体" w:hAnsi="宋体" w:cs="宋体" w:eastAsia="宋体" w:hint="default"/>
                <w:sz w:val="16"/>
                <w:szCs w:val="16"/>
              </w:rPr>
            </w:pPr>
            <w:r>
              <w:rPr>
                <w:rFonts w:ascii="宋体" w:hAnsi="宋体" w:cs="宋体" w:eastAsia="宋体" w:hint="default"/>
                <w:sz w:val="16"/>
                <w:szCs w:val="16"/>
              </w:rPr>
              <w:t>开发支出</w:t>
            </w:r>
          </w:p>
        </w:tc>
        <w:tc>
          <w:tcPr>
            <w:tcW w:w="1319"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88"/>
              <w:jc w:val="right"/>
              <w:rPr>
                <w:rFonts w:ascii="Times New Roman" w:hAnsi="Times New Roman" w:cs="Times New Roman" w:eastAsia="Times New Roman" w:hint="default"/>
                <w:sz w:val="16"/>
                <w:szCs w:val="16"/>
              </w:rPr>
            </w:pPr>
            <w:r>
              <w:rPr>
                <w:rFonts w:ascii="Times New Roman"/>
                <w:spacing w:val="-1"/>
                <w:sz w:val="16"/>
              </w:rPr>
              <w:t>740,111,883.31</w:t>
            </w:r>
          </w:p>
        </w:tc>
        <w:tc>
          <w:tcPr>
            <w:tcW w:w="1297"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84"/>
              <w:jc w:val="right"/>
              <w:rPr>
                <w:rFonts w:ascii="Times New Roman" w:hAnsi="Times New Roman" w:cs="Times New Roman" w:eastAsia="Times New Roman" w:hint="default"/>
                <w:sz w:val="16"/>
                <w:szCs w:val="16"/>
              </w:rPr>
            </w:pPr>
            <w:r>
              <w:rPr>
                <w:rFonts w:ascii="Times New Roman"/>
                <w:spacing w:val="-1"/>
                <w:sz w:val="16"/>
              </w:rPr>
              <w:t>809,495,362.05</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93"/>
              <w:jc w:val="right"/>
              <w:rPr>
                <w:rFonts w:ascii="Times New Roman" w:hAnsi="Times New Roman" w:cs="Times New Roman" w:eastAsia="Times New Roman" w:hint="default"/>
                <w:sz w:val="16"/>
                <w:szCs w:val="16"/>
              </w:rPr>
            </w:pPr>
            <w:r>
              <w:rPr>
                <w:rFonts w:ascii="Times New Roman"/>
                <w:spacing w:val="-1"/>
                <w:sz w:val="16"/>
              </w:rPr>
              <w:t>277,756,339.43</w:t>
            </w:r>
          </w:p>
        </w:tc>
        <w:tc>
          <w:tcPr>
            <w:tcW w:w="1310"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114"/>
              <w:jc w:val="right"/>
              <w:rPr>
                <w:rFonts w:ascii="Times New Roman" w:hAnsi="Times New Roman" w:cs="Times New Roman" w:eastAsia="Times New Roman" w:hint="default"/>
                <w:sz w:val="16"/>
                <w:szCs w:val="16"/>
              </w:rPr>
            </w:pPr>
            <w:r>
              <w:rPr>
                <w:rFonts w:ascii="Times New Roman"/>
                <w:spacing w:val="-1"/>
                <w:sz w:val="16"/>
              </w:rPr>
              <w:t>130,212,876.15</w:t>
            </w:r>
          </w:p>
        </w:tc>
        <w:tc>
          <w:tcPr>
            <w:tcW w:w="1203"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83"/>
              <w:jc w:val="right"/>
              <w:rPr>
                <w:rFonts w:ascii="Times New Roman" w:hAnsi="Times New Roman" w:cs="Times New Roman" w:eastAsia="Times New Roman" w:hint="default"/>
                <w:sz w:val="16"/>
                <w:szCs w:val="16"/>
              </w:rPr>
            </w:pPr>
            <w:r>
              <w:rPr>
                <w:rFonts w:ascii="Times New Roman"/>
                <w:spacing w:val="-1"/>
                <w:sz w:val="16"/>
              </w:rPr>
              <w:t>349,217,996.74</w:t>
            </w:r>
          </w:p>
        </w:tc>
        <w:tc>
          <w:tcPr>
            <w:tcW w:w="1112"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4"/>
              <w:jc w:val="right"/>
              <w:rPr>
                <w:rFonts w:ascii="Times New Roman" w:hAnsi="Times New Roman" w:cs="Times New Roman" w:eastAsia="Times New Roman" w:hint="default"/>
                <w:sz w:val="16"/>
                <w:szCs w:val="16"/>
              </w:rPr>
            </w:pPr>
            <w:r>
              <w:rPr>
                <w:rFonts w:ascii="Times New Roman"/>
                <w:spacing w:val="-1"/>
                <w:sz w:val="16"/>
              </w:rPr>
              <w:t>792,420,033.04</w:t>
            </w:r>
          </w:p>
        </w:tc>
      </w:tr>
      <w:tr>
        <w:trPr>
          <w:trHeight w:val="287" w:hRule="exact"/>
        </w:trPr>
        <w:tc>
          <w:tcPr>
            <w:tcW w:w="914"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43" w:right="0"/>
              <w:jc w:val="left"/>
              <w:rPr>
                <w:rFonts w:ascii="宋体" w:hAnsi="宋体" w:cs="宋体" w:eastAsia="宋体" w:hint="default"/>
                <w:sz w:val="16"/>
                <w:szCs w:val="16"/>
              </w:rPr>
            </w:pPr>
            <w:r>
              <w:rPr>
                <w:rFonts w:ascii="宋体" w:hAnsi="宋体" w:cs="宋体" w:eastAsia="宋体" w:hint="default"/>
                <w:sz w:val="16"/>
                <w:szCs w:val="16"/>
              </w:rPr>
              <w:t>研究支出</w:t>
            </w:r>
          </w:p>
        </w:tc>
        <w:tc>
          <w:tcPr>
            <w:tcW w:w="131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7"/>
              <w:jc w:val="right"/>
              <w:rPr>
                <w:rFonts w:ascii="Times New Roman" w:hAnsi="Times New Roman" w:cs="Times New Roman" w:eastAsia="Times New Roman" w:hint="default"/>
                <w:sz w:val="16"/>
                <w:szCs w:val="16"/>
              </w:rPr>
            </w:pPr>
            <w:r>
              <w:rPr>
                <w:rFonts w:ascii="Times New Roman"/>
                <w:spacing w:val="-1"/>
                <w:sz w:val="16"/>
              </w:rPr>
              <w:t>0.00</w:t>
            </w:r>
          </w:p>
        </w:tc>
        <w:tc>
          <w:tcPr>
            <w:tcW w:w="129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4"/>
              <w:jc w:val="right"/>
              <w:rPr>
                <w:rFonts w:ascii="Times New Roman" w:hAnsi="Times New Roman" w:cs="Times New Roman" w:eastAsia="Times New Roman" w:hint="default"/>
                <w:sz w:val="16"/>
                <w:szCs w:val="16"/>
              </w:rPr>
            </w:pPr>
            <w:r>
              <w:rPr>
                <w:rFonts w:ascii="Times New Roman"/>
                <w:spacing w:val="-1"/>
                <w:sz w:val="16"/>
              </w:rPr>
              <w:t>579,250,044.55</w:t>
            </w: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92"/>
              <w:jc w:val="right"/>
              <w:rPr>
                <w:rFonts w:ascii="Times New Roman" w:hAnsi="Times New Roman" w:cs="Times New Roman" w:eastAsia="Times New Roman" w:hint="default"/>
                <w:sz w:val="16"/>
                <w:szCs w:val="16"/>
              </w:rPr>
            </w:pPr>
            <w:r>
              <w:rPr>
                <w:rFonts w:ascii="Times New Roman"/>
                <w:spacing w:val="-1"/>
                <w:sz w:val="16"/>
              </w:rPr>
              <w:t>0.00</w:t>
            </w:r>
          </w:p>
        </w:tc>
        <w:tc>
          <w:tcPr>
            <w:tcW w:w="13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14"/>
              <w:jc w:val="right"/>
              <w:rPr>
                <w:rFonts w:ascii="Times New Roman" w:hAnsi="Times New Roman" w:cs="Times New Roman" w:eastAsia="Times New Roman" w:hint="default"/>
                <w:sz w:val="16"/>
                <w:szCs w:val="16"/>
              </w:rPr>
            </w:pPr>
            <w:r>
              <w:rPr>
                <w:rFonts w:ascii="Times New Roman"/>
                <w:spacing w:val="-1"/>
                <w:sz w:val="16"/>
              </w:rPr>
              <w:t>562,552,905.15</w:t>
            </w:r>
          </w:p>
        </w:tc>
        <w:tc>
          <w:tcPr>
            <w:tcW w:w="120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83"/>
              <w:jc w:val="right"/>
              <w:rPr>
                <w:rFonts w:ascii="Times New Roman" w:hAnsi="Times New Roman" w:cs="Times New Roman" w:eastAsia="Times New Roman" w:hint="default"/>
                <w:sz w:val="16"/>
                <w:szCs w:val="16"/>
              </w:rPr>
            </w:pPr>
            <w:r>
              <w:rPr>
                <w:rFonts w:ascii="Times New Roman"/>
                <w:spacing w:val="-2"/>
                <w:sz w:val="16"/>
              </w:rPr>
              <w:t>16,697,139.40</w:t>
            </w:r>
          </w:p>
        </w:tc>
        <w:tc>
          <w:tcPr>
            <w:tcW w:w="111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3"/>
              <w:jc w:val="right"/>
              <w:rPr>
                <w:rFonts w:ascii="Times New Roman" w:hAnsi="Times New Roman" w:cs="Times New Roman" w:eastAsia="Times New Roman" w:hint="default"/>
                <w:sz w:val="16"/>
                <w:szCs w:val="16"/>
              </w:rPr>
            </w:pPr>
            <w:r>
              <w:rPr>
                <w:rFonts w:ascii="Times New Roman"/>
                <w:spacing w:val="-1"/>
                <w:sz w:val="16"/>
              </w:rPr>
              <w:t>0.00</w:t>
            </w:r>
          </w:p>
        </w:tc>
      </w:tr>
      <w:tr>
        <w:trPr>
          <w:trHeight w:val="307" w:hRule="exact"/>
        </w:trPr>
        <w:tc>
          <w:tcPr>
            <w:tcW w:w="914"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left="43"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319"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88"/>
              <w:jc w:val="right"/>
              <w:rPr>
                <w:rFonts w:ascii="Times New Roman" w:hAnsi="Times New Roman" w:cs="Times New Roman" w:eastAsia="Times New Roman" w:hint="default"/>
                <w:sz w:val="16"/>
                <w:szCs w:val="16"/>
              </w:rPr>
            </w:pPr>
            <w:r>
              <w:rPr>
                <w:rFonts w:ascii="Times New Roman"/>
                <w:b/>
                <w:spacing w:val="-1"/>
                <w:sz w:val="16"/>
              </w:rPr>
              <w:t>740,111,883.31</w:t>
            </w:r>
            <w:r>
              <w:rPr>
                <w:rFonts w:ascii="Times New Roman"/>
                <w:spacing w:val="-1"/>
                <w:sz w:val="16"/>
              </w:rPr>
            </w:r>
          </w:p>
        </w:tc>
        <w:tc>
          <w:tcPr>
            <w:tcW w:w="1297"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left="89" w:right="0"/>
              <w:jc w:val="left"/>
              <w:rPr>
                <w:rFonts w:ascii="Times New Roman" w:hAnsi="Times New Roman" w:cs="Times New Roman" w:eastAsia="Times New Roman" w:hint="default"/>
                <w:sz w:val="16"/>
                <w:szCs w:val="16"/>
              </w:rPr>
            </w:pPr>
            <w:r>
              <w:rPr>
                <w:rFonts w:ascii="Times New Roman"/>
                <w:b/>
                <w:sz w:val="16"/>
              </w:rPr>
              <w:t>1,388,745,406.60</w:t>
            </w:r>
            <w:r>
              <w:rPr>
                <w:rFonts w:ascii="Times New Roman"/>
                <w:sz w:val="16"/>
              </w:rPr>
            </w:r>
          </w:p>
        </w:tc>
        <w:tc>
          <w:tcPr>
            <w:tcW w:w="1423"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93"/>
              <w:jc w:val="right"/>
              <w:rPr>
                <w:rFonts w:ascii="Times New Roman" w:hAnsi="Times New Roman" w:cs="Times New Roman" w:eastAsia="Times New Roman" w:hint="default"/>
                <w:sz w:val="16"/>
                <w:szCs w:val="16"/>
              </w:rPr>
            </w:pPr>
            <w:r>
              <w:rPr>
                <w:rFonts w:ascii="Times New Roman"/>
                <w:b/>
                <w:spacing w:val="-1"/>
                <w:sz w:val="16"/>
              </w:rPr>
              <w:t>277,756,339.43</w:t>
            </w:r>
            <w:r>
              <w:rPr>
                <w:rFonts w:ascii="Times New Roman"/>
                <w:spacing w:val="-1"/>
                <w:sz w:val="16"/>
              </w:rPr>
            </w:r>
          </w:p>
        </w:tc>
        <w:tc>
          <w:tcPr>
            <w:tcW w:w="1310"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114"/>
              <w:jc w:val="right"/>
              <w:rPr>
                <w:rFonts w:ascii="Times New Roman" w:hAnsi="Times New Roman" w:cs="Times New Roman" w:eastAsia="Times New Roman" w:hint="default"/>
                <w:sz w:val="16"/>
                <w:szCs w:val="16"/>
              </w:rPr>
            </w:pPr>
            <w:r>
              <w:rPr>
                <w:rFonts w:ascii="Times New Roman"/>
                <w:b/>
                <w:spacing w:val="-1"/>
                <w:sz w:val="16"/>
              </w:rPr>
              <w:t>692,765,781.30</w:t>
            </w:r>
            <w:r>
              <w:rPr>
                <w:rFonts w:ascii="Times New Roman"/>
                <w:spacing w:val="-1"/>
                <w:sz w:val="16"/>
              </w:rPr>
            </w:r>
          </w:p>
        </w:tc>
        <w:tc>
          <w:tcPr>
            <w:tcW w:w="1203"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83"/>
              <w:jc w:val="right"/>
              <w:rPr>
                <w:rFonts w:ascii="Times New Roman" w:hAnsi="Times New Roman" w:cs="Times New Roman" w:eastAsia="Times New Roman" w:hint="default"/>
                <w:sz w:val="16"/>
                <w:szCs w:val="16"/>
              </w:rPr>
            </w:pPr>
            <w:r>
              <w:rPr>
                <w:rFonts w:ascii="Times New Roman"/>
                <w:b/>
                <w:spacing w:val="-1"/>
                <w:sz w:val="16"/>
              </w:rPr>
              <w:t>365,915,136.14</w:t>
            </w:r>
            <w:r>
              <w:rPr>
                <w:rFonts w:ascii="Times New Roman"/>
                <w:spacing w:val="-1"/>
                <w:sz w:val="16"/>
              </w:rPr>
            </w:r>
          </w:p>
        </w:tc>
        <w:tc>
          <w:tcPr>
            <w:tcW w:w="1112"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24"/>
              <w:jc w:val="right"/>
              <w:rPr>
                <w:rFonts w:ascii="Times New Roman" w:hAnsi="Times New Roman" w:cs="Times New Roman" w:eastAsia="Times New Roman" w:hint="default"/>
                <w:sz w:val="16"/>
                <w:szCs w:val="16"/>
              </w:rPr>
            </w:pPr>
            <w:r>
              <w:rPr>
                <w:rFonts w:ascii="Times New Roman"/>
                <w:b/>
                <w:spacing w:val="-1"/>
                <w:sz w:val="16"/>
              </w:rPr>
              <w:t>792,420,033.04</w:t>
            </w:r>
            <w:r>
              <w:rPr>
                <w:rFonts w:ascii="Times New Roman"/>
                <w:spacing w:val="-1"/>
                <w:sz w:val="16"/>
              </w:rPr>
            </w:r>
          </w:p>
        </w:tc>
      </w:tr>
    </w:tbl>
    <w:p>
      <w:pPr>
        <w:spacing w:before="81"/>
        <w:ind w:left="56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20.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商誉</w:t>
      </w:r>
    </w:p>
    <w:p>
      <w:pPr>
        <w:spacing w:before="110"/>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4"/>
          <w:sz w:val="22"/>
          <w:szCs w:val="22"/>
        </w:rPr>
        <w:t> </w:t>
      </w:r>
      <w:r>
        <w:rPr>
          <w:rFonts w:ascii="宋体" w:hAnsi="宋体" w:cs="宋体" w:eastAsia="宋体" w:hint="default"/>
          <w:sz w:val="22"/>
          <w:szCs w:val="22"/>
        </w:rPr>
        <w:t>商誉原值</w:t>
      </w:r>
    </w:p>
    <w:p>
      <w:pPr>
        <w:spacing w:line="240" w:lineRule="auto" w:before="8"/>
        <w:rPr>
          <w:rFonts w:ascii="宋体" w:hAnsi="宋体" w:cs="宋体" w:eastAsia="宋体" w:hint="default"/>
          <w:sz w:val="11"/>
          <w:szCs w:val="11"/>
        </w:rPr>
      </w:pPr>
    </w:p>
    <w:tbl>
      <w:tblPr>
        <w:tblW w:w="0" w:type="auto"/>
        <w:jc w:val="left"/>
        <w:tblInd w:w="133" w:type="dxa"/>
        <w:tblLayout w:type="fixed"/>
        <w:tblCellMar>
          <w:top w:w="0" w:type="dxa"/>
          <w:left w:w="0" w:type="dxa"/>
          <w:bottom w:w="0" w:type="dxa"/>
          <w:right w:w="0" w:type="dxa"/>
        </w:tblCellMar>
        <w:tblLook w:val="01E0"/>
      </w:tblPr>
      <w:tblGrid>
        <w:gridCol w:w="3028"/>
        <w:gridCol w:w="1473"/>
        <w:gridCol w:w="1423"/>
        <w:gridCol w:w="1253"/>
        <w:gridCol w:w="1432"/>
      </w:tblGrid>
      <w:tr>
        <w:trPr>
          <w:trHeight w:val="305" w:hRule="exact"/>
        </w:trPr>
        <w:tc>
          <w:tcPr>
            <w:tcW w:w="302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47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4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2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5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25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74"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3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2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93" w:hRule="exact"/>
        </w:trPr>
        <w:tc>
          <w:tcPr>
            <w:tcW w:w="3028" w:type="dxa"/>
            <w:tcBorders>
              <w:top w:val="single" w:sz="4" w:space="0" w:color="000000"/>
              <w:left w:val="nil" w:sz="6" w:space="0" w:color="auto"/>
              <w:bottom w:val="nil" w:sz="6" w:space="0" w:color="auto"/>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hAnsi="宋体" w:cs="宋体" w:eastAsia="宋体" w:hint="default"/>
                <w:sz w:val="18"/>
                <w:szCs w:val="18"/>
              </w:rPr>
              <w:t>北京壹人壹本信息科技有限公司</w:t>
            </w:r>
          </w:p>
        </w:tc>
        <w:tc>
          <w:tcPr>
            <w:tcW w:w="147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21"/>
              <w:jc w:val="right"/>
              <w:rPr>
                <w:rFonts w:ascii="Times New Roman" w:hAnsi="Times New Roman" w:cs="Times New Roman" w:eastAsia="Times New Roman" w:hint="default"/>
                <w:sz w:val="18"/>
                <w:szCs w:val="18"/>
              </w:rPr>
            </w:pPr>
            <w:r>
              <w:rPr>
                <w:rFonts w:ascii="Times New Roman"/>
                <w:spacing w:val="-1"/>
                <w:sz w:val="18"/>
              </w:rPr>
              <w:t>902,329,518.71</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72"/>
              <w:jc w:val="right"/>
              <w:rPr>
                <w:rFonts w:ascii="Times New Roman" w:hAnsi="Times New Roman" w:cs="Times New Roman" w:eastAsia="Times New Roman" w:hint="default"/>
                <w:sz w:val="18"/>
                <w:szCs w:val="18"/>
              </w:rPr>
            </w:pPr>
            <w:r>
              <w:rPr>
                <w:rFonts w:ascii="Times New Roman"/>
                <w:spacing w:val="-1"/>
                <w:sz w:val="18"/>
              </w:rPr>
              <w:t>0.00</w:t>
            </w:r>
          </w:p>
        </w:tc>
        <w:tc>
          <w:tcPr>
            <w:tcW w:w="125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53"/>
              <w:jc w:val="right"/>
              <w:rPr>
                <w:rFonts w:ascii="Times New Roman" w:hAnsi="Times New Roman" w:cs="Times New Roman" w:eastAsia="Times New Roman" w:hint="default"/>
                <w:sz w:val="18"/>
                <w:szCs w:val="18"/>
              </w:rPr>
            </w:pPr>
            <w:r>
              <w:rPr>
                <w:rFonts w:ascii="Times New Roman"/>
                <w:spacing w:val="-1"/>
                <w:sz w:val="18"/>
              </w:rPr>
              <w:t>902,329,518.71</w:t>
            </w:r>
          </w:p>
        </w:tc>
      </w:tr>
      <w:tr>
        <w:trPr>
          <w:trHeight w:val="284"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29"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同方友友控股有限公司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21"/>
              <w:jc w:val="right"/>
              <w:rPr>
                <w:rFonts w:ascii="Times New Roman" w:hAnsi="Times New Roman" w:cs="Times New Roman" w:eastAsia="Times New Roman" w:hint="default"/>
                <w:sz w:val="18"/>
                <w:szCs w:val="18"/>
              </w:rPr>
            </w:pPr>
            <w:r>
              <w:rPr>
                <w:rFonts w:ascii="Times New Roman"/>
                <w:spacing w:val="-1"/>
                <w:sz w:val="18"/>
              </w:rPr>
              <w:t>127,224,330.86</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72"/>
              <w:jc w:val="right"/>
              <w:rPr>
                <w:rFonts w:ascii="Times New Roman" w:hAnsi="Times New Roman" w:cs="Times New Roman" w:eastAsia="Times New Roman" w:hint="default"/>
                <w:sz w:val="18"/>
                <w:szCs w:val="18"/>
              </w:rPr>
            </w:pPr>
            <w:r>
              <w:rPr>
                <w:rFonts w:ascii="Times New Roman"/>
                <w:spacing w:val="-1"/>
                <w:sz w:val="18"/>
              </w:rPr>
              <w:t>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3"/>
              <w:jc w:val="right"/>
              <w:rPr>
                <w:rFonts w:ascii="Times New Roman" w:hAnsi="Times New Roman" w:cs="Times New Roman" w:eastAsia="Times New Roman" w:hint="default"/>
                <w:sz w:val="18"/>
                <w:szCs w:val="18"/>
              </w:rPr>
            </w:pPr>
            <w:r>
              <w:rPr>
                <w:rFonts w:ascii="Times New Roman"/>
                <w:spacing w:val="-1"/>
                <w:sz w:val="18"/>
              </w:rPr>
              <w:t>127,224,330.86</w:t>
            </w:r>
          </w:p>
        </w:tc>
      </w:tr>
      <w:tr>
        <w:trPr>
          <w:trHeight w:val="288"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30"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同方证券有限公司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20"/>
              <w:jc w:val="right"/>
              <w:rPr>
                <w:rFonts w:ascii="Times New Roman" w:hAnsi="Times New Roman" w:cs="Times New Roman" w:eastAsia="Times New Roman" w:hint="default"/>
                <w:sz w:val="18"/>
                <w:szCs w:val="18"/>
              </w:rPr>
            </w:pPr>
            <w:r>
              <w:rPr>
                <w:rFonts w:ascii="Times New Roman"/>
                <w:spacing w:val="-1"/>
                <w:sz w:val="18"/>
              </w:rPr>
              <w:t>0.00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73"/>
              <w:jc w:val="right"/>
              <w:rPr>
                <w:rFonts w:ascii="Times New Roman" w:hAnsi="Times New Roman" w:cs="Times New Roman" w:eastAsia="Times New Roman" w:hint="default"/>
                <w:sz w:val="18"/>
                <w:szCs w:val="18"/>
              </w:rPr>
            </w:pPr>
            <w:r>
              <w:rPr>
                <w:rFonts w:ascii="Times New Roman"/>
                <w:spacing w:val="-1"/>
                <w:sz w:val="18"/>
              </w:rPr>
              <w:t>115,293,459.72</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3"/>
              <w:jc w:val="right"/>
              <w:rPr>
                <w:rFonts w:ascii="Times New Roman" w:hAnsi="Times New Roman" w:cs="Times New Roman" w:eastAsia="Times New Roman" w:hint="default"/>
                <w:sz w:val="18"/>
                <w:szCs w:val="18"/>
              </w:rPr>
            </w:pPr>
            <w:r>
              <w:rPr>
                <w:rFonts w:ascii="Times New Roman"/>
                <w:spacing w:val="-1"/>
                <w:sz w:val="18"/>
              </w:rPr>
              <w:t>115,293,459.72</w:t>
            </w:r>
          </w:p>
        </w:tc>
      </w:tr>
      <w:tr>
        <w:trPr>
          <w:trHeight w:val="282"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7" w:right="0"/>
              <w:jc w:val="left"/>
              <w:rPr>
                <w:rFonts w:ascii="Times New Roman" w:hAnsi="Times New Roman" w:cs="Times New Roman" w:eastAsia="Times New Roman" w:hint="default"/>
                <w:sz w:val="18"/>
                <w:szCs w:val="18"/>
              </w:rPr>
            </w:pPr>
            <w:r>
              <w:rPr>
                <w:rFonts w:ascii="Times New Roman"/>
                <w:sz w:val="18"/>
              </w:rPr>
              <w:t>Tivoli,</w:t>
            </w:r>
            <w:r>
              <w:rPr>
                <w:rFonts w:ascii="Times New Roman"/>
                <w:spacing w:val="-4"/>
                <w:sz w:val="18"/>
              </w:rPr>
              <w:t> </w:t>
            </w:r>
            <w:r>
              <w:rPr>
                <w:rFonts w:ascii="Times New Roman"/>
                <w:sz w:val="18"/>
              </w:rPr>
              <w:t>LLC</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20"/>
              <w:jc w:val="right"/>
              <w:rPr>
                <w:rFonts w:ascii="Times New Roman" w:hAnsi="Times New Roman" w:cs="Times New Roman" w:eastAsia="Times New Roman" w:hint="default"/>
                <w:sz w:val="18"/>
                <w:szCs w:val="18"/>
              </w:rPr>
            </w:pPr>
            <w:r>
              <w:rPr>
                <w:rFonts w:ascii="Times New Roman"/>
                <w:spacing w:val="-1"/>
                <w:sz w:val="18"/>
              </w:rPr>
              <w:t>8,663,161.46</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72"/>
              <w:jc w:val="right"/>
              <w:rPr>
                <w:rFonts w:ascii="Times New Roman" w:hAnsi="Times New Roman" w:cs="Times New Roman" w:eastAsia="Times New Roman" w:hint="default"/>
                <w:sz w:val="18"/>
                <w:szCs w:val="18"/>
              </w:rPr>
            </w:pPr>
            <w:r>
              <w:rPr>
                <w:rFonts w:ascii="Times New Roman"/>
                <w:spacing w:val="-1"/>
                <w:sz w:val="18"/>
              </w:rPr>
              <w:t>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8"/>
              <w:jc w:val="right"/>
              <w:rPr>
                <w:rFonts w:ascii="Times New Roman" w:hAnsi="Times New Roman" w:cs="Times New Roman" w:eastAsia="Times New Roman" w:hint="default"/>
                <w:sz w:val="18"/>
                <w:szCs w:val="18"/>
              </w:rPr>
            </w:pPr>
            <w:r>
              <w:rPr>
                <w:rFonts w:ascii="Times New Roman"/>
                <w:spacing w:val="-1"/>
                <w:sz w:val="18"/>
              </w:rPr>
              <w:t>503,030.34</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3"/>
              <w:jc w:val="right"/>
              <w:rPr>
                <w:rFonts w:ascii="Times New Roman" w:hAnsi="Times New Roman" w:cs="Times New Roman" w:eastAsia="Times New Roman" w:hint="default"/>
                <w:sz w:val="18"/>
                <w:szCs w:val="18"/>
              </w:rPr>
            </w:pPr>
            <w:r>
              <w:rPr>
                <w:rFonts w:ascii="Times New Roman"/>
                <w:spacing w:val="-1"/>
                <w:sz w:val="18"/>
              </w:rPr>
              <w:t>8,160,131.12</w:t>
            </w:r>
          </w:p>
        </w:tc>
      </w:tr>
      <w:tr>
        <w:trPr>
          <w:trHeight w:val="286"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29" w:lineRule="exact"/>
              <w:ind w:left="57" w:right="0"/>
              <w:jc w:val="left"/>
              <w:rPr>
                <w:rFonts w:ascii="宋体" w:hAnsi="宋体" w:cs="宋体" w:eastAsia="宋体" w:hint="default"/>
                <w:sz w:val="18"/>
                <w:szCs w:val="18"/>
              </w:rPr>
            </w:pPr>
            <w:r>
              <w:rPr>
                <w:rFonts w:ascii="宋体" w:hAnsi="宋体" w:cs="宋体" w:eastAsia="宋体" w:hint="default"/>
                <w:sz w:val="18"/>
                <w:szCs w:val="18"/>
              </w:rPr>
              <w:t>苏州微木智能系统有限公司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0"/>
              <w:jc w:val="right"/>
              <w:rPr>
                <w:rFonts w:ascii="Times New Roman" w:hAnsi="Times New Roman" w:cs="Times New Roman" w:eastAsia="Times New Roman" w:hint="default"/>
                <w:sz w:val="18"/>
                <w:szCs w:val="18"/>
              </w:rPr>
            </w:pPr>
            <w:r>
              <w:rPr>
                <w:rFonts w:ascii="Times New Roman"/>
                <w:spacing w:val="-1"/>
                <w:sz w:val="18"/>
              </w:rPr>
              <w:t>5,695,889.45</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2"/>
              <w:jc w:val="right"/>
              <w:rPr>
                <w:rFonts w:ascii="Times New Roman" w:hAnsi="Times New Roman" w:cs="Times New Roman" w:eastAsia="Times New Roman" w:hint="default"/>
                <w:sz w:val="18"/>
                <w:szCs w:val="18"/>
              </w:rPr>
            </w:pPr>
            <w:r>
              <w:rPr>
                <w:rFonts w:ascii="Times New Roman"/>
                <w:spacing w:val="-1"/>
                <w:sz w:val="18"/>
              </w:rPr>
              <w:t>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3"/>
              <w:jc w:val="right"/>
              <w:rPr>
                <w:rFonts w:ascii="Times New Roman" w:hAnsi="Times New Roman" w:cs="Times New Roman" w:eastAsia="Times New Roman" w:hint="default"/>
                <w:sz w:val="18"/>
                <w:szCs w:val="18"/>
              </w:rPr>
            </w:pPr>
            <w:r>
              <w:rPr>
                <w:rFonts w:ascii="Times New Roman"/>
                <w:spacing w:val="-1"/>
                <w:sz w:val="18"/>
              </w:rPr>
              <w:t>5,695,889.45</w:t>
            </w:r>
          </w:p>
        </w:tc>
      </w:tr>
      <w:tr>
        <w:trPr>
          <w:trHeight w:val="284"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29" w:lineRule="exact"/>
              <w:ind w:left="57" w:right="0"/>
              <w:jc w:val="left"/>
              <w:rPr>
                <w:rFonts w:ascii="宋体" w:hAnsi="宋体" w:cs="宋体" w:eastAsia="宋体" w:hint="default"/>
                <w:sz w:val="18"/>
                <w:szCs w:val="18"/>
              </w:rPr>
            </w:pPr>
            <w:r>
              <w:rPr>
                <w:rFonts w:ascii="宋体" w:hAnsi="宋体" w:cs="宋体" w:eastAsia="宋体" w:hint="default"/>
                <w:sz w:val="18"/>
                <w:szCs w:val="18"/>
              </w:rPr>
              <w:t>北京同方洁净技术有限公司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20"/>
              <w:jc w:val="right"/>
              <w:rPr>
                <w:rFonts w:ascii="Times New Roman" w:hAnsi="Times New Roman" w:cs="Times New Roman" w:eastAsia="Times New Roman" w:hint="default"/>
                <w:sz w:val="18"/>
                <w:szCs w:val="18"/>
              </w:rPr>
            </w:pPr>
            <w:r>
              <w:rPr>
                <w:rFonts w:ascii="Times New Roman"/>
                <w:spacing w:val="-1"/>
                <w:sz w:val="18"/>
              </w:rPr>
              <w:t>5,138,915.10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72"/>
              <w:jc w:val="right"/>
              <w:rPr>
                <w:rFonts w:ascii="Times New Roman" w:hAnsi="Times New Roman" w:cs="Times New Roman" w:eastAsia="Times New Roman" w:hint="default"/>
                <w:sz w:val="18"/>
                <w:szCs w:val="18"/>
              </w:rPr>
            </w:pPr>
            <w:r>
              <w:rPr>
                <w:rFonts w:ascii="Times New Roman"/>
                <w:spacing w:val="-1"/>
                <w:sz w:val="18"/>
              </w:rPr>
              <w:t>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3"/>
              <w:jc w:val="right"/>
              <w:rPr>
                <w:rFonts w:ascii="Times New Roman" w:hAnsi="Times New Roman" w:cs="Times New Roman" w:eastAsia="Times New Roman" w:hint="default"/>
                <w:sz w:val="18"/>
                <w:szCs w:val="18"/>
              </w:rPr>
            </w:pPr>
            <w:r>
              <w:rPr>
                <w:rFonts w:ascii="Times New Roman"/>
                <w:spacing w:val="-1"/>
                <w:sz w:val="18"/>
              </w:rPr>
              <w:t>5,138,915.10</w:t>
            </w:r>
          </w:p>
        </w:tc>
      </w:tr>
      <w:tr>
        <w:trPr>
          <w:trHeight w:val="284"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30" w:lineRule="exact"/>
              <w:ind w:left="57" w:right="0"/>
              <w:jc w:val="left"/>
              <w:rPr>
                <w:rFonts w:ascii="宋体" w:hAnsi="宋体" w:cs="宋体" w:eastAsia="宋体" w:hint="default"/>
                <w:sz w:val="18"/>
                <w:szCs w:val="18"/>
              </w:rPr>
            </w:pPr>
            <w:r>
              <w:rPr>
                <w:rFonts w:ascii="宋体" w:hAnsi="宋体" w:cs="宋体" w:eastAsia="宋体" w:hint="default"/>
                <w:sz w:val="18"/>
                <w:szCs w:val="18"/>
              </w:rPr>
              <w:t>北京同方凌讯科技有限公司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20"/>
              <w:jc w:val="right"/>
              <w:rPr>
                <w:rFonts w:ascii="Times New Roman" w:hAnsi="Times New Roman" w:cs="Times New Roman" w:eastAsia="Times New Roman" w:hint="default"/>
                <w:sz w:val="18"/>
                <w:szCs w:val="18"/>
              </w:rPr>
            </w:pPr>
            <w:r>
              <w:rPr>
                <w:rFonts w:ascii="Times New Roman"/>
                <w:spacing w:val="-1"/>
                <w:sz w:val="18"/>
              </w:rPr>
              <w:t>5,040,000.00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72"/>
              <w:jc w:val="right"/>
              <w:rPr>
                <w:rFonts w:ascii="Times New Roman" w:hAnsi="Times New Roman" w:cs="Times New Roman" w:eastAsia="Times New Roman" w:hint="default"/>
                <w:sz w:val="18"/>
                <w:szCs w:val="18"/>
              </w:rPr>
            </w:pPr>
            <w:r>
              <w:rPr>
                <w:rFonts w:ascii="Times New Roman"/>
                <w:spacing w:val="-1"/>
                <w:sz w:val="18"/>
              </w:rPr>
              <w:t>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3"/>
              <w:jc w:val="right"/>
              <w:rPr>
                <w:rFonts w:ascii="Times New Roman" w:hAnsi="Times New Roman" w:cs="Times New Roman" w:eastAsia="Times New Roman" w:hint="default"/>
                <w:sz w:val="18"/>
                <w:szCs w:val="18"/>
              </w:rPr>
            </w:pPr>
            <w:r>
              <w:rPr>
                <w:rFonts w:ascii="Times New Roman"/>
                <w:spacing w:val="-1"/>
                <w:sz w:val="18"/>
              </w:rPr>
              <w:t>5,040,000.00</w:t>
            </w:r>
          </w:p>
        </w:tc>
      </w:tr>
      <w:tr>
        <w:trPr>
          <w:trHeight w:val="286"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29" w:lineRule="exact"/>
              <w:ind w:left="57" w:right="0"/>
              <w:jc w:val="left"/>
              <w:rPr>
                <w:rFonts w:ascii="宋体" w:hAnsi="宋体" w:cs="宋体" w:eastAsia="宋体" w:hint="default"/>
                <w:sz w:val="18"/>
                <w:szCs w:val="18"/>
              </w:rPr>
            </w:pPr>
            <w:r>
              <w:rPr>
                <w:rFonts w:ascii="宋体" w:hAnsi="宋体" w:cs="宋体" w:eastAsia="宋体" w:hint="default"/>
                <w:sz w:val="18"/>
                <w:szCs w:val="18"/>
              </w:rPr>
              <w:t>广东同方照明有限公司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0"/>
              <w:jc w:val="right"/>
              <w:rPr>
                <w:rFonts w:ascii="Times New Roman" w:hAnsi="Times New Roman" w:cs="Times New Roman" w:eastAsia="Times New Roman" w:hint="default"/>
                <w:sz w:val="18"/>
                <w:szCs w:val="18"/>
              </w:rPr>
            </w:pPr>
            <w:r>
              <w:rPr>
                <w:rFonts w:ascii="Times New Roman"/>
                <w:spacing w:val="-1"/>
                <w:sz w:val="18"/>
              </w:rPr>
              <w:t>4,079,128.94</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2"/>
              <w:jc w:val="right"/>
              <w:rPr>
                <w:rFonts w:ascii="Times New Roman" w:hAnsi="Times New Roman" w:cs="Times New Roman" w:eastAsia="Times New Roman" w:hint="default"/>
                <w:sz w:val="18"/>
                <w:szCs w:val="18"/>
              </w:rPr>
            </w:pPr>
            <w:r>
              <w:rPr>
                <w:rFonts w:ascii="Times New Roman"/>
                <w:spacing w:val="-1"/>
                <w:sz w:val="18"/>
              </w:rPr>
              <w:t>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3"/>
              <w:jc w:val="right"/>
              <w:rPr>
                <w:rFonts w:ascii="Times New Roman" w:hAnsi="Times New Roman" w:cs="Times New Roman" w:eastAsia="Times New Roman" w:hint="default"/>
                <w:sz w:val="18"/>
                <w:szCs w:val="18"/>
              </w:rPr>
            </w:pPr>
            <w:r>
              <w:rPr>
                <w:rFonts w:ascii="Times New Roman"/>
                <w:spacing w:val="-1"/>
                <w:sz w:val="18"/>
              </w:rPr>
              <w:t>4,079,128.94</w:t>
            </w:r>
          </w:p>
        </w:tc>
      </w:tr>
      <w:tr>
        <w:trPr>
          <w:trHeight w:val="286"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29" w:lineRule="exact"/>
              <w:ind w:left="57" w:right="0"/>
              <w:jc w:val="left"/>
              <w:rPr>
                <w:rFonts w:ascii="宋体" w:hAnsi="宋体" w:cs="宋体" w:eastAsia="宋体" w:hint="default"/>
                <w:sz w:val="18"/>
                <w:szCs w:val="18"/>
              </w:rPr>
            </w:pPr>
            <w:r>
              <w:rPr>
                <w:rFonts w:ascii="宋体" w:hAnsi="宋体" w:cs="宋体" w:eastAsia="宋体" w:hint="default"/>
                <w:sz w:val="18"/>
                <w:szCs w:val="18"/>
              </w:rPr>
              <w:t>清芯光电有限公司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0"/>
              <w:jc w:val="right"/>
              <w:rPr>
                <w:rFonts w:ascii="Times New Roman" w:hAnsi="Times New Roman" w:cs="Times New Roman" w:eastAsia="Times New Roman" w:hint="default"/>
                <w:sz w:val="18"/>
                <w:szCs w:val="18"/>
              </w:rPr>
            </w:pPr>
            <w:r>
              <w:rPr>
                <w:rFonts w:ascii="Times New Roman"/>
                <w:spacing w:val="-1"/>
                <w:sz w:val="18"/>
              </w:rPr>
              <w:t>4,041,174.42</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2"/>
              <w:jc w:val="right"/>
              <w:rPr>
                <w:rFonts w:ascii="Times New Roman" w:hAnsi="Times New Roman" w:cs="Times New Roman" w:eastAsia="Times New Roman" w:hint="default"/>
                <w:sz w:val="18"/>
                <w:szCs w:val="18"/>
              </w:rPr>
            </w:pPr>
            <w:r>
              <w:rPr>
                <w:rFonts w:ascii="Times New Roman"/>
                <w:spacing w:val="-1"/>
                <w:sz w:val="18"/>
              </w:rPr>
              <w:t>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3"/>
              <w:jc w:val="right"/>
              <w:rPr>
                <w:rFonts w:ascii="Times New Roman" w:hAnsi="Times New Roman" w:cs="Times New Roman" w:eastAsia="Times New Roman" w:hint="default"/>
                <w:sz w:val="18"/>
                <w:szCs w:val="18"/>
              </w:rPr>
            </w:pPr>
            <w:r>
              <w:rPr>
                <w:rFonts w:ascii="Times New Roman"/>
                <w:spacing w:val="-1"/>
                <w:sz w:val="18"/>
              </w:rPr>
              <w:t>4,041,174.42</w:t>
            </w:r>
          </w:p>
        </w:tc>
      </w:tr>
      <w:tr>
        <w:trPr>
          <w:trHeight w:val="284"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29" w:lineRule="exact"/>
              <w:ind w:left="57" w:right="0"/>
              <w:jc w:val="left"/>
              <w:rPr>
                <w:rFonts w:ascii="宋体" w:hAnsi="宋体" w:cs="宋体" w:eastAsia="宋体" w:hint="default"/>
                <w:sz w:val="18"/>
                <w:szCs w:val="18"/>
              </w:rPr>
            </w:pPr>
            <w:r>
              <w:rPr>
                <w:rFonts w:ascii="宋体" w:hAnsi="宋体" w:cs="宋体" w:eastAsia="宋体" w:hint="default"/>
                <w:sz w:val="18"/>
                <w:szCs w:val="18"/>
              </w:rPr>
              <w:t>扬州同方水务有限公司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20"/>
              <w:jc w:val="right"/>
              <w:rPr>
                <w:rFonts w:ascii="Times New Roman" w:hAnsi="Times New Roman" w:cs="Times New Roman" w:eastAsia="Times New Roman" w:hint="default"/>
                <w:sz w:val="18"/>
                <w:szCs w:val="18"/>
              </w:rPr>
            </w:pPr>
            <w:r>
              <w:rPr>
                <w:rFonts w:ascii="Times New Roman"/>
                <w:spacing w:val="-1"/>
                <w:sz w:val="18"/>
              </w:rPr>
              <w:t>2,996,693.24</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72"/>
              <w:jc w:val="right"/>
              <w:rPr>
                <w:rFonts w:ascii="Times New Roman" w:hAnsi="Times New Roman" w:cs="Times New Roman" w:eastAsia="Times New Roman" w:hint="default"/>
                <w:sz w:val="18"/>
                <w:szCs w:val="18"/>
              </w:rPr>
            </w:pPr>
            <w:r>
              <w:rPr>
                <w:rFonts w:ascii="Times New Roman"/>
                <w:spacing w:val="-1"/>
                <w:sz w:val="18"/>
              </w:rPr>
              <w:t>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3"/>
              <w:jc w:val="right"/>
              <w:rPr>
                <w:rFonts w:ascii="Times New Roman" w:hAnsi="Times New Roman" w:cs="Times New Roman" w:eastAsia="Times New Roman" w:hint="default"/>
                <w:sz w:val="18"/>
                <w:szCs w:val="18"/>
              </w:rPr>
            </w:pPr>
            <w:r>
              <w:rPr>
                <w:rFonts w:ascii="Times New Roman"/>
                <w:spacing w:val="-1"/>
                <w:sz w:val="18"/>
              </w:rPr>
              <w:t>2,996,693.24</w:t>
            </w:r>
          </w:p>
        </w:tc>
      </w:tr>
      <w:tr>
        <w:trPr>
          <w:trHeight w:val="284"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30" w:lineRule="exact"/>
              <w:ind w:left="57" w:right="0"/>
              <w:jc w:val="left"/>
              <w:rPr>
                <w:rFonts w:ascii="宋体" w:hAnsi="宋体" w:cs="宋体" w:eastAsia="宋体" w:hint="default"/>
                <w:sz w:val="18"/>
                <w:szCs w:val="18"/>
              </w:rPr>
            </w:pPr>
            <w:r>
              <w:rPr>
                <w:rFonts w:ascii="宋体" w:hAnsi="宋体" w:cs="宋体" w:eastAsia="宋体" w:hint="default"/>
                <w:sz w:val="18"/>
                <w:szCs w:val="18"/>
              </w:rPr>
              <w:t>北京同方软件股份有限公司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20"/>
              <w:jc w:val="right"/>
              <w:rPr>
                <w:rFonts w:ascii="Times New Roman" w:hAnsi="Times New Roman" w:cs="Times New Roman" w:eastAsia="Times New Roman" w:hint="default"/>
                <w:sz w:val="18"/>
                <w:szCs w:val="18"/>
              </w:rPr>
            </w:pPr>
            <w:r>
              <w:rPr>
                <w:rFonts w:ascii="Times New Roman"/>
                <w:spacing w:val="-1"/>
                <w:sz w:val="18"/>
              </w:rPr>
              <w:t>1,993,272.21</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72"/>
              <w:jc w:val="right"/>
              <w:rPr>
                <w:rFonts w:ascii="Times New Roman" w:hAnsi="Times New Roman" w:cs="Times New Roman" w:eastAsia="Times New Roman" w:hint="default"/>
                <w:sz w:val="18"/>
                <w:szCs w:val="18"/>
              </w:rPr>
            </w:pPr>
            <w:r>
              <w:rPr>
                <w:rFonts w:ascii="Times New Roman"/>
                <w:spacing w:val="-1"/>
                <w:sz w:val="18"/>
              </w:rPr>
              <w:t>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3"/>
              <w:jc w:val="right"/>
              <w:rPr>
                <w:rFonts w:ascii="Times New Roman" w:hAnsi="Times New Roman" w:cs="Times New Roman" w:eastAsia="Times New Roman" w:hint="default"/>
                <w:sz w:val="18"/>
                <w:szCs w:val="18"/>
              </w:rPr>
            </w:pPr>
            <w:r>
              <w:rPr>
                <w:rFonts w:ascii="Times New Roman"/>
                <w:spacing w:val="-1"/>
                <w:sz w:val="18"/>
              </w:rPr>
              <w:t>1,993,272.21</w:t>
            </w:r>
          </w:p>
        </w:tc>
      </w:tr>
      <w:tr>
        <w:trPr>
          <w:trHeight w:val="287"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3"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同方健康科技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0"/>
              <w:jc w:val="right"/>
              <w:rPr>
                <w:rFonts w:ascii="Times New Roman" w:hAnsi="Times New Roman" w:cs="Times New Roman" w:eastAsia="Times New Roman" w:hint="default"/>
                <w:sz w:val="18"/>
                <w:szCs w:val="18"/>
              </w:rPr>
            </w:pPr>
            <w:r>
              <w:rPr>
                <w:rFonts w:ascii="Times New Roman"/>
                <w:spacing w:val="-1"/>
                <w:sz w:val="18"/>
              </w:rPr>
              <w:t>1,891,614.86</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2"/>
              <w:jc w:val="right"/>
              <w:rPr>
                <w:rFonts w:ascii="Times New Roman" w:hAnsi="Times New Roman" w:cs="Times New Roman" w:eastAsia="Times New Roman" w:hint="default"/>
                <w:sz w:val="18"/>
                <w:szCs w:val="18"/>
              </w:rPr>
            </w:pPr>
            <w:r>
              <w:rPr>
                <w:rFonts w:ascii="Times New Roman"/>
                <w:spacing w:val="-1"/>
                <w:sz w:val="18"/>
              </w:rPr>
              <w:t>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3"/>
              <w:jc w:val="right"/>
              <w:rPr>
                <w:rFonts w:ascii="Times New Roman" w:hAnsi="Times New Roman" w:cs="Times New Roman" w:eastAsia="Times New Roman" w:hint="default"/>
                <w:sz w:val="18"/>
                <w:szCs w:val="18"/>
              </w:rPr>
            </w:pPr>
            <w:r>
              <w:rPr>
                <w:rFonts w:ascii="Times New Roman"/>
                <w:spacing w:val="-1"/>
                <w:sz w:val="18"/>
              </w:rPr>
              <w:t>1,891,614.86</w:t>
            </w:r>
          </w:p>
        </w:tc>
      </w:tr>
      <w:tr>
        <w:trPr>
          <w:trHeight w:val="287"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28" w:lineRule="exact"/>
              <w:ind w:left="57"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20"/>
              <w:jc w:val="right"/>
              <w:rPr>
                <w:rFonts w:ascii="Times New Roman" w:hAnsi="Times New Roman" w:cs="Times New Roman" w:eastAsia="Times New Roman" w:hint="default"/>
                <w:sz w:val="18"/>
                <w:szCs w:val="18"/>
              </w:rPr>
            </w:pPr>
            <w:r>
              <w:rPr>
                <w:rFonts w:ascii="Times New Roman"/>
                <w:spacing w:val="-1"/>
                <w:sz w:val="18"/>
              </w:rPr>
              <w:t>1,286,280.05</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72"/>
              <w:jc w:val="right"/>
              <w:rPr>
                <w:rFonts w:ascii="Times New Roman" w:hAnsi="Times New Roman" w:cs="Times New Roman" w:eastAsia="Times New Roman" w:hint="default"/>
                <w:sz w:val="18"/>
                <w:szCs w:val="18"/>
              </w:rPr>
            </w:pPr>
            <w:r>
              <w:rPr>
                <w:rFonts w:ascii="Times New Roman"/>
                <w:spacing w:val="-1"/>
                <w:sz w:val="18"/>
              </w:rPr>
              <w:t>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3"/>
              <w:jc w:val="right"/>
              <w:rPr>
                <w:rFonts w:ascii="Times New Roman" w:hAnsi="Times New Roman" w:cs="Times New Roman" w:eastAsia="Times New Roman" w:hint="default"/>
                <w:sz w:val="18"/>
                <w:szCs w:val="18"/>
              </w:rPr>
            </w:pPr>
            <w:r>
              <w:rPr>
                <w:rFonts w:ascii="Times New Roman"/>
                <w:spacing w:val="-1"/>
                <w:sz w:val="18"/>
              </w:rPr>
              <w:t>1,286,280.05</w:t>
            </w:r>
          </w:p>
        </w:tc>
      </w:tr>
      <w:tr>
        <w:trPr>
          <w:trHeight w:val="284"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7" w:right="0"/>
              <w:jc w:val="left"/>
              <w:rPr>
                <w:rFonts w:ascii="Times New Roman" w:hAnsi="Times New Roman" w:cs="Times New Roman" w:eastAsia="Times New Roman" w:hint="default"/>
                <w:sz w:val="18"/>
                <w:szCs w:val="18"/>
              </w:rPr>
            </w:pPr>
            <w:r>
              <w:rPr>
                <w:rFonts w:ascii="Times New Roman"/>
                <w:sz w:val="18"/>
              </w:rPr>
              <w:t>Technovator International</w:t>
            </w:r>
            <w:r>
              <w:rPr>
                <w:rFonts w:ascii="Times New Roman"/>
                <w:spacing w:val="-8"/>
                <w:sz w:val="18"/>
              </w:rPr>
              <w:t> </w:t>
            </w:r>
            <w:r>
              <w:rPr>
                <w:rFonts w:ascii="Times New Roman"/>
                <w:sz w:val="18"/>
              </w:rPr>
              <w:t>Limited</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0"/>
              <w:jc w:val="right"/>
              <w:rPr>
                <w:rFonts w:ascii="Times New Roman" w:hAnsi="Times New Roman" w:cs="Times New Roman" w:eastAsia="Times New Roman" w:hint="default"/>
                <w:sz w:val="18"/>
                <w:szCs w:val="18"/>
              </w:rPr>
            </w:pPr>
            <w:r>
              <w:rPr>
                <w:rFonts w:ascii="Times New Roman"/>
                <w:spacing w:val="-1"/>
                <w:sz w:val="18"/>
              </w:rPr>
              <w:t>663,112.00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2"/>
              <w:jc w:val="right"/>
              <w:rPr>
                <w:rFonts w:ascii="Times New Roman" w:hAnsi="Times New Roman" w:cs="Times New Roman" w:eastAsia="Times New Roman" w:hint="default"/>
                <w:sz w:val="18"/>
                <w:szCs w:val="18"/>
              </w:rPr>
            </w:pPr>
            <w:r>
              <w:rPr>
                <w:rFonts w:ascii="Times New Roman"/>
                <w:spacing w:val="-1"/>
                <w:sz w:val="18"/>
              </w:rPr>
              <w:t>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2"/>
              <w:jc w:val="right"/>
              <w:rPr>
                <w:rFonts w:ascii="Times New Roman" w:hAnsi="Times New Roman" w:cs="Times New Roman" w:eastAsia="Times New Roman" w:hint="default"/>
                <w:sz w:val="18"/>
                <w:szCs w:val="18"/>
              </w:rPr>
            </w:pPr>
            <w:r>
              <w:rPr>
                <w:rFonts w:ascii="Times New Roman"/>
                <w:spacing w:val="-1"/>
                <w:sz w:val="18"/>
              </w:rPr>
              <w:t>663,112.00</w:t>
            </w:r>
          </w:p>
        </w:tc>
      </w:tr>
      <w:tr>
        <w:trPr>
          <w:trHeight w:val="282"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7" w:right="0"/>
              <w:jc w:val="left"/>
              <w:rPr>
                <w:rFonts w:ascii="Times New Roman" w:hAnsi="Times New Roman" w:cs="Times New Roman" w:eastAsia="Times New Roman" w:hint="default"/>
                <w:sz w:val="18"/>
                <w:szCs w:val="18"/>
              </w:rPr>
            </w:pPr>
            <w:r>
              <w:rPr>
                <w:rFonts w:ascii="Times New Roman"/>
                <w:sz w:val="18"/>
              </w:rPr>
              <w:t>Neo-Neon-EruopeGmbH</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0"/>
              <w:jc w:val="right"/>
              <w:rPr>
                <w:rFonts w:ascii="Times New Roman" w:hAnsi="Times New Roman" w:cs="Times New Roman" w:eastAsia="Times New Roman" w:hint="default"/>
                <w:sz w:val="18"/>
                <w:szCs w:val="18"/>
              </w:rPr>
            </w:pPr>
            <w:r>
              <w:rPr>
                <w:rFonts w:ascii="Times New Roman"/>
                <w:spacing w:val="-1"/>
                <w:sz w:val="18"/>
              </w:rPr>
              <w:t>662,831.91</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2"/>
              <w:jc w:val="right"/>
              <w:rPr>
                <w:rFonts w:ascii="Times New Roman" w:hAnsi="Times New Roman" w:cs="Times New Roman" w:eastAsia="Times New Roman" w:hint="default"/>
                <w:sz w:val="18"/>
                <w:szCs w:val="18"/>
              </w:rPr>
            </w:pPr>
            <w:r>
              <w:rPr>
                <w:rFonts w:ascii="Times New Roman"/>
                <w:spacing w:val="-1"/>
                <w:sz w:val="18"/>
              </w:rPr>
              <w:t>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8"/>
              <w:jc w:val="right"/>
              <w:rPr>
                <w:rFonts w:ascii="Times New Roman" w:hAnsi="Times New Roman" w:cs="Times New Roman" w:eastAsia="Times New Roman" w:hint="default"/>
                <w:sz w:val="18"/>
                <w:szCs w:val="18"/>
              </w:rPr>
            </w:pPr>
            <w:r>
              <w:rPr>
                <w:rFonts w:ascii="Times New Roman"/>
                <w:spacing w:val="-1"/>
                <w:sz w:val="18"/>
              </w:rPr>
              <w:t>43,422.60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2"/>
              <w:jc w:val="right"/>
              <w:rPr>
                <w:rFonts w:ascii="Times New Roman" w:hAnsi="Times New Roman" w:cs="Times New Roman" w:eastAsia="Times New Roman" w:hint="default"/>
                <w:sz w:val="18"/>
                <w:szCs w:val="18"/>
              </w:rPr>
            </w:pPr>
            <w:r>
              <w:rPr>
                <w:rFonts w:ascii="Times New Roman"/>
                <w:spacing w:val="-1"/>
                <w:sz w:val="18"/>
              </w:rPr>
              <w:t>619,409.31</w:t>
            </w:r>
          </w:p>
        </w:tc>
      </w:tr>
      <w:tr>
        <w:trPr>
          <w:trHeight w:val="286"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29"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同方人工环境有限公司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0"/>
              <w:jc w:val="right"/>
              <w:rPr>
                <w:rFonts w:ascii="Times New Roman" w:hAnsi="Times New Roman" w:cs="Times New Roman" w:eastAsia="Times New Roman" w:hint="default"/>
                <w:sz w:val="18"/>
                <w:szCs w:val="18"/>
              </w:rPr>
            </w:pPr>
            <w:r>
              <w:rPr>
                <w:rFonts w:ascii="Times New Roman"/>
                <w:spacing w:val="-1"/>
                <w:sz w:val="18"/>
              </w:rPr>
              <w:t>375,077.30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2"/>
              <w:jc w:val="right"/>
              <w:rPr>
                <w:rFonts w:ascii="Times New Roman" w:hAnsi="Times New Roman" w:cs="Times New Roman" w:eastAsia="Times New Roman" w:hint="default"/>
                <w:sz w:val="18"/>
                <w:szCs w:val="18"/>
              </w:rPr>
            </w:pPr>
            <w:r>
              <w:rPr>
                <w:rFonts w:ascii="Times New Roman"/>
                <w:spacing w:val="-1"/>
                <w:sz w:val="18"/>
              </w:rPr>
              <w:t>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
              <w:jc w:val="right"/>
              <w:rPr>
                <w:rFonts w:ascii="Times New Roman" w:hAnsi="Times New Roman" w:cs="Times New Roman" w:eastAsia="Times New Roman" w:hint="default"/>
                <w:sz w:val="18"/>
                <w:szCs w:val="18"/>
              </w:rPr>
            </w:pPr>
            <w:r>
              <w:rPr>
                <w:rFonts w:ascii="Times New Roman"/>
                <w:spacing w:val="-1"/>
                <w:sz w:val="18"/>
              </w:rPr>
              <w:t>375,077.30</w:t>
            </w:r>
          </w:p>
        </w:tc>
      </w:tr>
      <w:tr>
        <w:trPr>
          <w:trHeight w:val="286"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29"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同方知网数字出版技术股份有限公司</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0"/>
              <w:jc w:val="right"/>
              <w:rPr>
                <w:rFonts w:ascii="Times New Roman" w:hAnsi="Times New Roman" w:cs="Times New Roman" w:eastAsia="Times New Roman" w:hint="default"/>
                <w:sz w:val="18"/>
                <w:szCs w:val="18"/>
              </w:rPr>
            </w:pPr>
            <w:r>
              <w:rPr>
                <w:rFonts w:ascii="Times New Roman"/>
                <w:spacing w:val="-1"/>
                <w:sz w:val="18"/>
              </w:rPr>
              <w:t>110,441.27</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72"/>
              <w:jc w:val="right"/>
              <w:rPr>
                <w:rFonts w:ascii="Times New Roman" w:hAnsi="Times New Roman" w:cs="Times New Roman" w:eastAsia="Times New Roman" w:hint="default"/>
                <w:sz w:val="18"/>
                <w:szCs w:val="18"/>
              </w:rPr>
            </w:pPr>
            <w:r>
              <w:rPr>
                <w:rFonts w:ascii="Times New Roman"/>
                <w:spacing w:val="-1"/>
                <w:sz w:val="18"/>
              </w:rPr>
              <w:t>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
              <w:jc w:val="right"/>
              <w:rPr>
                <w:rFonts w:ascii="Times New Roman" w:hAnsi="Times New Roman" w:cs="Times New Roman" w:eastAsia="Times New Roman" w:hint="default"/>
                <w:sz w:val="18"/>
                <w:szCs w:val="18"/>
              </w:rPr>
            </w:pPr>
            <w:r>
              <w:rPr>
                <w:rFonts w:ascii="Times New Roman"/>
                <w:spacing w:val="-1"/>
                <w:sz w:val="18"/>
              </w:rPr>
              <w:t>110,441.27</w:t>
            </w:r>
          </w:p>
        </w:tc>
      </w:tr>
      <w:tr>
        <w:trPr>
          <w:trHeight w:val="288" w:hRule="exact"/>
        </w:trPr>
        <w:tc>
          <w:tcPr>
            <w:tcW w:w="3028" w:type="dxa"/>
            <w:tcBorders>
              <w:top w:val="nil" w:sz="6" w:space="0" w:color="auto"/>
              <w:left w:val="nil" w:sz="6" w:space="0" w:color="auto"/>
              <w:bottom w:val="single" w:sz="4" w:space="0" w:color="000000"/>
              <w:right w:val="nil" w:sz="6" w:space="0" w:color="auto"/>
            </w:tcBorders>
          </w:tcPr>
          <w:p>
            <w:pPr>
              <w:pStyle w:val="TableParagraph"/>
              <w:spacing w:line="229" w:lineRule="exact"/>
              <w:ind w:left="57" w:right="0"/>
              <w:jc w:val="left"/>
              <w:rPr>
                <w:rFonts w:ascii="宋体" w:hAnsi="宋体" w:cs="宋体" w:eastAsia="宋体" w:hint="default"/>
                <w:sz w:val="18"/>
                <w:szCs w:val="18"/>
              </w:rPr>
            </w:pPr>
            <w:r>
              <w:rPr>
                <w:rFonts w:ascii="宋体" w:hAnsi="宋体" w:cs="宋体" w:eastAsia="宋体" w:hint="default"/>
                <w:sz w:val="18"/>
                <w:szCs w:val="18"/>
              </w:rPr>
              <w:t>江西同方昌明消防车辆有限公司</w:t>
            </w:r>
          </w:p>
        </w:tc>
        <w:tc>
          <w:tcPr>
            <w:tcW w:w="1473"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23"/>
              <w:jc w:val="right"/>
              <w:rPr>
                <w:rFonts w:ascii="Times New Roman" w:hAnsi="Times New Roman" w:cs="Times New Roman" w:eastAsia="Times New Roman" w:hint="default"/>
                <w:sz w:val="18"/>
                <w:szCs w:val="18"/>
              </w:rPr>
            </w:pPr>
            <w:r>
              <w:rPr>
                <w:rFonts w:ascii="Times New Roman"/>
                <w:spacing w:val="-1"/>
                <w:sz w:val="18"/>
              </w:rPr>
              <w:t>52,740.49</w:t>
            </w: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72"/>
              <w:jc w:val="right"/>
              <w:rPr>
                <w:rFonts w:ascii="Times New Roman" w:hAnsi="Times New Roman" w:cs="Times New Roman" w:eastAsia="Times New Roman" w:hint="default"/>
                <w:sz w:val="18"/>
                <w:szCs w:val="18"/>
              </w:rPr>
            </w:pPr>
            <w:r>
              <w:rPr>
                <w:rFonts w:ascii="Times New Roman"/>
                <w:spacing w:val="-1"/>
                <w:sz w:val="18"/>
              </w:rPr>
              <w:t>0.00</w:t>
            </w:r>
          </w:p>
        </w:tc>
        <w:tc>
          <w:tcPr>
            <w:tcW w:w="1253"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432"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55"/>
              <w:jc w:val="right"/>
              <w:rPr>
                <w:rFonts w:ascii="Times New Roman" w:hAnsi="Times New Roman" w:cs="Times New Roman" w:eastAsia="Times New Roman" w:hint="default"/>
                <w:sz w:val="18"/>
                <w:szCs w:val="18"/>
              </w:rPr>
            </w:pPr>
            <w:r>
              <w:rPr>
                <w:rFonts w:ascii="Times New Roman"/>
                <w:spacing w:val="-1"/>
                <w:sz w:val="18"/>
              </w:rPr>
              <w:t>52,740.49</w:t>
            </w:r>
          </w:p>
        </w:tc>
      </w:tr>
      <w:tr>
        <w:trPr>
          <w:trHeight w:val="305" w:hRule="exact"/>
        </w:trPr>
        <w:tc>
          <w:tcPr>
            <w:tcW w:w="3028"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21"/>
              <w:jc w:val="right"/>
              <w:rPr>
                <w:rFonts w:ascii="Times New Roman" w:hAnsi="Times New Roman" w:cs="Times New Roman" w:eastAsia="Times New Roman" w:hint="default"/>
                <w:sz w:val="18"/>
                <w:szCs w:val="18"/>
              </w:rPr>
            </w:pPr>
            <w:r>
              <w:rPr>
                <w:rFonts w:ascii="Times New Roman"/>
                <w:b/>
                <w:spacing w:val="-1"/>
                <w:sz w:val="18"/>
              </w:rPr>
              <w:t>1,072,244,182.27</w:t>
            </w:r>
            <w:r>
              <w:rPr>
                <w:rFonts w:ascii="Times New Roman"/>
                <w:spacing w:val="-1"/>
                <w:sz w:val="18"/>
              </w:rPr>
            </w:r>
          </w:p>
        </w:tc>
        <w:tc>
          <w:tcPr>
            <w:tcW w:w="142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73"/>
              <w:jc w:val="right"/>
              <w:rPr>
                <w:rFonts w:ascii="Times New Roman" w:hAnsi="Times New Roman" w:cs="Times New Roman" w:eastAsia="Times New Roman" w:hint="default"/>
                <w:sz w:val="18"/>
                <w:szCs w:val="18"/>
              </w:rPr>
            </w:pPr>
            <w:r>
              <w:rPr>
                <w:rFonts w:ascii="Times New Roman"/>
                <w:b/>
                <w:spacing w:val="-1"/>
                <w:sz w:val="18"/>
              </w:rPr>
              <w:t>115,293,459.72</w:t>
            </w:r>
            <w:r>
              <w:rPr>
                <w:rFonts w:ascii="Times New Roman"/>
                <w:spacing w:val="-1"/>
                <w:sz w:val="18"/>
              </w:rPr>
            </w:r>
          </w:p>
        </w:tc>
        <w:tc>
          <w:tcPr>
            <w:tcW w:w="125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15"/>
              <w:jc w:val="right"/>
              <w:rPr>
                <w:rFonts w:ascii="Times New Roman" w:hAnsi="Times New Roman" w:cs="Times New Roman" w:eastAsia="Times New Roman" w:hint="default"/>
                <w:sz w:val="18"/>
                <w:szCs w:val="18"/>
              </w:rPr>
            </w:pPr>
            <w:r>
              <w:rPr>
                <w:rFonts w:ascii="Times New Roman"/>
                <w:b/>
                <w:spacing w:val="-6"/>
                <w:sz w:val="18"/>
              </w:rPr>
              <w:t>546,452.94</w:t>
            </w:r>
            <w:r>
              <w:rPr>
                <w:rFonts w:ascii="Times New Roman"/>
                <w:spacing w:val="-6"/>
                <w:sz w:val="18"/>
              </w:rPr>
            </w:r>
          </w:p>
        </w:tc>
        <w:tc>
          <w:tcPr>
            <w:tcW w:w="1432"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3"/>
              <w:jc w:val="right"/>
              <w:rPr>
                <w:rFonts w:ascii="Times New Roman" w:hAnsi="Times New Roman" w:cs="Times New Roman" w:eastAsia="Times New Roman" w:hint="default"/>
                <w:sz w:val="18"/>
                <w:szCs w:val="18"/>
              </w:rPr>
            </w:pPr>
            <w:r>
              <w:rPr>
                <w:rFonts w:ascii="Times New Roman"/>
                <w:b/>
                <w:spacing w:val="-1"/>
                <w:sz w:val="18"/>
              </w:rPr>
              <w:t>1,186,991,189.05</w:t>
            </w:r>
            <w:r>
              <w:rPr>
                <w:rFonts w:ascii="Times New Roman"/>
                <w:spacing w:val="-1"/>
                <w:sz w:val="18"/>
              </w:rPr>
            </w:r>
          </w:p>
        </w:tc>
      </w:tr>
    </w:tbl>
    <w:p>
      <w:pPr>
        <w:spacing w:before="21"/>
        <w:ind w:left="615" w:right="0" w:firstLine="0"/>
        <w:jc w:val="left"/>
        <w:rPr>
          <w:rFonts w:ascii="宋体" w:hAnsi="宋体" w:cs="宋体" w:eastAsia="宋体" w:hint="default"/>
          <w:sz w:val="22"/>
          <w:szCs w:val="22"/>
        </w:rPr>
      </w:pPr>
      <w:r>
        <w:rPr/>
        <w:pict>
          <v:group style="position:absolute;margin-left:269.570007pt;margin-top:40.297684pt;width:188.1pt;height:.5pt;mso-position-horizontal-relative:page;mso-position-vertical-relative:paragraph;z-index:-1179136" coordorigin="5391,806" coordsize="3762,10">
            <v:group style="position:absolute;left:5396;top:811;width:831;height:2" coordorigin="5396,811" coordsize="831,2">
              <v:shape style="position:absolute;left:5396;top:811;width:831;height:2" coordorigin="5396,811" coordsize="831,0" path="m5396,811l6227,811e" filled="false" stroked="true" strokeweight=".47998pt" strokecolor="#000000">
                <v:path arrowok="t"/>
              </v:shape>
            </v:group>
            <v:group style="position:absolute;left:6227;top:811;width:10;height:2" coordorigin="6227,811" coordsize="10,2">
              <v:shape style="position:absolute;left:6227;top:811;width:10;height:2" coordorigin="6227,811" coordsize="10,0" path="m6227,811l6237,811e" filled="false" stroked="true" strokeweight=".47998pt" strokecolor="#000000">
                <v:path arrowok="t"/>
              </v:shape>
            </v:group>
            <v:group style="position:absolute;left:6237;top:811;width:956;height:2" coordorigin="6237,811" coordsize="956,2">
              <v:shape style="position:absolute;left:6237;top:811;width:956;height:2" coordorigin="6237,811" coordsize="956,0" path="m6237,811l7192,811e" filled="false" stroked="true" strokeweight=".47998pt" strokecolor="#000000">
                <v:path arrowok="t"/>
              </v:shape>
            </v:group>
            <v:group style="position:absolute;left:7192;top:811;width:10;height:2" coordorigin="7192,811" coordsize="10,2">
              <v:shape style="position:absolute;left:7192;top:811;width:10;height:2" coordorigin="7192,811" coordsize="10,0" path="m7192,811l7201,811e" filled="false" stroked="true" strokeweight=".47998pt" strokecolor="#000000">
                <v:path arrowok="t"/>
              </v:shape>
            </v:group>
            <v:group style="position:absolute;left:7201;top:811;width:970;height:2" coordorigin="7201,811" coordsize="970,2">
              <v:shape style="position:absolute;left:7201;top:811;width:970;height:2" coordorigin="7201,811" coordsize="970,0" path="m7201,811l8171,811e" filled="false" stroked="true" strokeweight=".47998pt" strokecolor="#000000">
                <v:path arrowok="t"/>
              </v:shape>
            </v:group>
            <v:group style="position:absolute;left:8171;top:811;width:10;height:2" coordorigin="8171,811" coordsize="10,2">
              <v:shape style="position:absolute;left:8171;top:811;width:10;height:2" coordorigin="8171,811" coordsize="10,0" path="m8171,811l8181,811e" filled="false" stroked="true" strokeweight=".47998pt" strokecolor="#000000">
                <v:path arrowok="t"/>
              </v:shape>
            </v:group>
            <v:group style="position:absolute;left:8181;top:811;width:968;height:2" coordorigin="8181,811" coordsize="968,2">
              <v:shape style="position:absolute;left:8181;top:811;width:968;height:2" coordorigin="8181,811" coordsize="968,0" path="m8181,811l9148,811e" filled="false" stroked="true" strokeweight=".47998pt" strokecolor="#000000">
                <v:path arrowok="t"/>
              </v:shape>
            </v:group>
            <w10:wrap type="none"/>
          </v:group>
        </w:pict>
      </w: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2"/>
          <w:sz w:val="22"/>
          <w:szCs w:val="22"/>
        </w:rPr>
        <w:t> </w:t>
      </w:r>
      <w:r>
        <w:rPr>
          <w:rFonts w:ascii="宋体" w:hAnsi="宋体" w:cs="宋体" w:eastAsia="宋体" w:hint="default"/>
          <w:sz w:val="22"/>
          <w:szCs w:val="22"/>
        </w:rPr>
        <w:t>商誉减值准备</w:t>
      </w:r>
    </w:p>
    <w:p>
      <w:pPr>
        <w:spacing w:line="240" w:lineRule="auto" w:before="8"/>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2619"/>
        <w:gridCol w:w="1348"/>
        <w:gridCol w:w="646"/>
        <w:gridCol w:w="1059"/>
        <w:gridCol w:w="889"/>
        <w:gridCol w:w="927"/>
        <w:gridCol w:w="1092"/>
      </w:tblGrid>
      <w:tr>
        <w:trPr>
          <w:trHeight w:val="241" w:hRule="exact"/>
        </w:trPr>
        <w:tc>
          <w:tcPr>
            <w:tcW w:w="2619" w:type="dxa"/>
            <w:tcBorders>
              <w:top w:val="single" w:sz="12" w:space="0" w:color="000000"/>
              <w:left w:val="nil" w:sz="6" w:space="0" w:color="auto"/>
              <w:bottom w:val="nil" w:sz="6" w:space="0" w:color="auto"/>
              <w:right w:val="nil" w:sz="6" w:space="0" w:color="auto"/>
            </w:tcBorders>
          </w:tcPr>
          <w:p>
            <w:pPr/>
          </w:p>
        </w:tc>
        <w:tc>
          <w:tcPr>
            <w:tcW w:w="1348" w:type="dxa"/>
            <w:tcBorders>
              <w:top w:val="single" w:sz="12" w:space="0" w:color="000000"/>
              <w:left w:val="nil" w:sz="6" w:space="0" w:color="auto"/>
              <w:bottom w:val="nil" w:sz="6" w:space="0" w:color="auto"/>
              <w:right w:val="nil" w:sz="6" w:space="0" w:color="auto"/>
            </w:tcBorders>
          </w:tcPr>
          <w:p>
            <w:pPr/>
          </w:p>
        </w:tc>
        <w:tc>
          <w:tcPr>
            <w:tcW w:w="1705"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3"/>
              <w:ind w:left="30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816"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3"/>
              <w:ind w:left="476"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092" w:type="dxa"/>
            <w:tcBorders>
              <w:top w:val="single" w:sz="12" w:space="0" w:color="000000"/>
              <w:left w:val="nil" w:sz="6" w:space="0" w:color="auto"/>
              <w:bottom w:val="nil" w:sz="6" w:space="0" w:color="auto"/>
              <w:right w:val="nil" w:sz="6" w:space="0" w:color="auto"/>
            </w:tcBorders>
          </w:tcPr>
          <w:p>
            <w:pPr/>
          </w:p>
        </w:tc>
      </w:tr>
      <w:tr>
        <w:trPr>
          <w:trHeight w:val="155"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168" w:lineRule="exact"/>
              <w:ind w:left="43"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1348" w:type="dxa"/>
            <w:tcBorders>
              <w:top w:val="nil" w:sz="6" w:space="0" w:color="auto"/>
              <w:left w:val="nil" w:sz="6" w:space="0" w:color="auto"/>
              <w:bottom w:val="nil" w:sz="6" w:space="0" w:color="auto"/>
              <w:right w:val="nil" w:sz="6" w:space="0" w:color="auto"/>
            </w:tcBorders>
          </w:tcPr>
          <w:p>
            <w:pPr>
              <w:pStyle w:val="TableParagraph"/>
              <w:spacing w:line="168" w:lineRule="exact"/>
              <w:ind w:left="20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646"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168" w:lineRule="exact"/>
              <w:ind w:left="18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33" w:hRule="exact"/>
        </w:trPr>
        <w:tc>
          <w:tcPr>
            <w:tcW w:w="2619" w:type="dxa"/>
            <w:tcBorders>
              <w:top w:val="nil" w:sz="6" w:space="0" w:color="auto"/>
              <w:left w:val="nil" w:sz="6" w:space="0" w:color="auto"/>
              <w:bottom w:val="single" w:sz="4" w:space="0" w:color="000000"/>
              <w:right w:val="nil" w:sz="6" w:space="0" w:color="auto"/>
            </w:tcBorders>
          </w:tcPr>
          <w:p>
            <w:pPr/>
          </w:p>
        </w:tc>
        <w:tc>
          <w:tcPr>
            <w:tcW w:w="1348" w:type="dxa"/>
            <w:tcBorders>
              <w:top w:val="nil" w:sz="6" w:space="0" w:color="auto"/>
              <w:left w:val="nil" w:sz="6" w:space="0" w:color="auto"/>
              <w:bottom w:val="single" w:sz="4" w:space="0" w:color="000000"/>
              <w:right w:val="nil" w:sz="6" w:space="0" w:color="auto"/>
            </w:tcBorders>
          </w:tcPr>
          <w:p>
            <w:pPr/>
          </w:p>
        </w:tc>
        <w:tc>
          <w:tcPr>
            <w:tcW w:w="646" w:type="dxa"/>
            <w:tcBorders>
              <w:top w:val="nil" w:sz="6" w:space="0" w:color="auto"/>
              <w:left w:val="nil" w:sz="6" w:space="0" w:color="auto"/>
              <w:bottom w:val="single" w:sz="4" w:space="0" w:color="000000"/>
              <w:right w:val="nil" w:sz="6" w:space="0" w:color="auto"/>
            </w:tcBorders>
          </w:tcPr>
          <w:p>
            <w:pPr>
              <w:pStyle w:val="TableParagraph"/>
              <w:spacing w:line="167" w:lineRule="exact"/>
              <w:ind w:left="3" w:right="0"/>
              <w:jc w:val="left"/>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1059" w:type="dxa"/>
            <w:tcBorders>
              <w:top w:val="nil" w:sz="6" w:space="0" w:color="auto"/>
              <w:left w:val="nil" w:sz="6" w:space="0" w:color="auto"/>
              <w:bottom w:val="single" w:sz="4" w:space="0" w:color="000000"/>
              <w:right w:val="nil" w:sz="6" w:space="0" w:color="auto"/>
            </w:tcBorders>
          </w:tcPr>
          <w:p>
            <w:pPr>
              <w:pStyle w:val="TableParagraph"/>
              <w:spacing w:line="167" w:lineRule="exact"/>
              <w:ind w:left="73" w:right="0"/>
              <w:jc w:val="left"/>
              <w:rPr>
                <w:rFonts w:ascii="宋体" w:hAnsi="宋体" w:cs="宋体" w:eastAsia="宋体" w:hint="default"/>
                <w:sz w:val="18"/>
                <w:szCs w:val="18"/>
              </w:rPr>
            </w:pPr>
            <w:r>
              <w:rPr>
                <w:rFonts w:ascii="宋体" w:hAnsi="宋体" w:cs="宋体" w:eastAsia="宋体" w:hint="default"/>
                <w:b/>
                <w:bCs/>
                <w:sz w:val="18"/>
                <w:szCs w:val="18"/>
              </w:rPr>
              <w:t>其他转入</w:t>
            </w:r>
            <w:r>
              <w:rPr>
                <w:rFonts w:ascii="宋体" w:hAnsi="宋体" w:cs="宋体" w:eastAsia="宋体" w:hint="default"/>
                <w:sz w:val="18"/>
                <w:szCs w:val="18"/>
              </w:rPr>
            </w:r>
          </w:p>
        </w:tc>
        <w:tc>
          <w:tcPr>
            <w:tcW w:w="889" w:type="dxa"/>
            <w:tcBorders>
              <w:top w:val="nil" w:sz="6" w:space="0" w:color="auto"/>
              <w:left w:val="nil" w:sz="6" w:space="0" w:color="auto"/>
              <w:bottom w:val="single" w:sz="4" w:space="0" w:color="000000"/>
              <w:right w:val="nil" w:sz="6" w:space="0" w:color="auto"/>
            </w:tcBorders>
          </w:tcPr>
          <w:p>
            <w:pPr>
              <w:pStyle w:val="TableParagraph"/>
              <w:spacing w:line="167" w:lineRule="exact"/>
              <w:ind w:left="168" w:right="0"/>
              <w:jc w:val="left"/>
              <w:rPr>
                <w:rFonts w:ascii="宋体" w:hAnsi="宋体" w:cs="宋体" w:eastAsia="宋体" w:hint="default"/>
                <w:sz w:val="18"/>
                <w:szCs w:val="18"/>
              </w:rPr>
            </w:pPr>
            <w:r>
              <w:rPr>
                <w:rFonts w:ascii="宋体" w:hAnsi="宋体" w:cs="宋体" w:eastAsia="宋体" w:hint="default"/>
                <w:b/>
                <w:bCs/>
                <w:sz w:val="18"/>
                <w:szCs w:val="18"/>
              </w:rPr>
              <w:t>处置</w:t>
            </w:r>
            <w:r>
              <w:rPr>
                <w:rFonts w:ascii="宋体" w:hAnsi="宋体" w:cs="宋体" w:eastAsia="宋体" w:hint="default"/>
                <w:sz w:val="18"/>
                <w:szCs w:val="18"/>
              </w:rPr>
            </w:r>
          </w:p>
        </w:tc>
        <w:tc>
          <w:tcPr>
            <w:tcW w:w="927" w:type="dxa"/>
            <w:tcBorders>
              <w:top w:val="nil" w:sz="6" w:space="0" w:color="auto"/>
              <w:left w:val="nil" w:sz="6" w:space="0" w:color="auto"/>
              <w:bottom w:val="single" w:sz="4" w:space="0" w:color="000000"/>
              <w:right w:val="nil" w:sz="6" w:space="0" w:color="auto"/>
            </w:tcBorders>
          </w:tcPr>
          <w:p>
            <w:pPr>
              <w:pStyle w:val="TableParagraph"/>
              <w:spacing w:line="167" w:lineRule="exact"/>
              <w:ind w:left="76"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092" w:type="dxa"/>
            <w:tcBorders>
              <w:top w:val="nil" w:sz="6" w:space="0" w:color="auto"/>
              <w:left w:val="nil" w:sz="6" w:space="0" w:color="auto"/>
              <w:bottom w:val="single" w:sz="4" w:space="0" w:color="000000"/>
              <w:right w:val="nil" w:sz="6" w:space="0" w:color="auto"/>
            </w:tcBorders>
          </w:tcPr>
          <w:p>
            <w:pPr/>
          </w:p>
        </w:tc>
      </w:tr>
      <w:tr>
        <w:trPr>
          <w:trHeight w:val="309" w:hRule="exact"/>
        </w:trPr>
        <w:tc>
          <w:tcPr>
            <w:tcW w:w="261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43" w:right="0"/>
              <w:jc w:val="left"/>
              <w:rPr>
                <w:rFonts w:ascii="宋体" w:hAnsi="宋体" w:cs="宋体" w:eastAsia="宋体" w:hint="default"/>
                <w:sz w:val="18"/>
                <w:szCs w:val="18"/>
              </w:rPr>
            </w:pPr>
            <w:r>
              <w:rPr>
                <w:rFonts w:ascii="宋体" w:hAnsi="宋体" w:cs="宋体" w:eastAsia="宋体" w:hint="default"/>
                <w:sz w:val="18"/>
                <w:szCs w:val="18"/>
              </w:rPr>
              <w:t>广东同方照明有限公司</w:t>
            </w:r>
          </w:p>
        </w:tc>
        <w:tc>
          <w:tcPr>
            <w:tcW w:w="1348"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56"/>
              <w:jc w:val="right"/>
              <w:rPr>
                <w:rFonts w:ascii="Times New Roman" w:hAnsi="Times New Roman" w:cs="Times New Roman" w:eastAsia="Times New Roman" w:hint="default"/>
                <w:sz w:val="18"/>
                <w:szCs w:val="18"/>
              </w:rPr>
            </w:pPr>
            <w:r>
              <w:rPr>
                <w:rFonts w:ascii="Times New Roman"/>
                <w:spacing w:val="-1"/>
                <w:sz w:val="18"/>
              </w:rPr>
              <w:t>4,079,128.94</w:t>
            </w:r>
          </w:p>
        </w:tc>
        <w:tc>
          <w:tcPr>
            <w:tcW w:w="646"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71"/>
              <w:jc w:val="right"/>
              <w:rPr>
                <w:rFonts w:ascii="Times New Roman" w:hAnsi="Times New Roman" w:cs="Times New Roman" w:eastAsia="Times New Roman" w:hint="default"/>
                <w:sz w:val="18"/>
                <w:szCs w:val="18"/>
              </w:rPr>
            </w:pPr>
            <w:r>
              <w:rPr>
                <w:rFonts w:ascii="Times New Roman"/>
                <w:spacing w:val="-1"/>
                <w:sz w:val="18"/>
              </w:rPr>
              <w:t>0.00</w:t>
            </w:r>
          </w:p>
        </w:tc>
        <w:tc>
          <w:tcPr>
            <w:tcW w:w="1059"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166"/>
              <w:jc w:val="right"/>
              <w:rPr>
                <w:rFonts w:ascii="Times New Roman" w:hAnsi="Times New Roman" w:cs="Times New Roman" w:eastAsia="Times New Roman" w:hint="default"/>
                <w:sz w:val="18"/>
                <w:szCs w:val="18"/>
              </w:rPr>
            </w:pPr>
            <w:r>
              <w:rPr>
                <w:rFonts w:ascii="Times New Roman"/>
                <w:spacing w:val="-1"/>
                <w:sz w:val="18"/>
              </w:rPr>
              <w:t>0.00</w:t>
            </w:r>
          </w:p>
        </w:tc>
        <w:tc>
          <w:tcPr>
            <w:tcW w:w="889"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74"/>
              <w:jc w:val="right"/>
              <w:rPr>
                <w:rFonts w:ascii="Times New Roman" w:hAnsi="Times New Roman" w:cs="Times New Roman" w:eastAsia="Times New Roman" w:hint="default"/>
                <w:sz w:val="18"/>
                <w:szCs w:val="18"/>
              </w:rPr>
            </w:pPr>
            <w:r>
              <w:rPr>
                <w:rFonts w:ascii="Times New Roman"/>
                <w:spacing w:val="-1"/>
                <w:sz w:val="18"/>
              </w:rPr>
              <w:t>0.00</w:t>
            </w:r>
          </w:p>
        </w:tc>
        <w:tc>
          <w:tcPr>
            <w:tcW w:w="927"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pacing w:val="-1"/>
                <w:sz w:val="18"/>
              </w:rPr>
              <w:t>4,079,128.94</w:t>
            </w:r>
          </w:p>
        </w:tc>
      </w:tr>
      <w:tr>
        <w:trPr>
          <w:trHeight w:val="300"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2"/>
              <w:ind w:left="43" w:right="0"/>
              <w:jc w:val="left"/>
              <w:rPr>
                <w:rFonts w:ascii="宋体" w:hAnsi="宋体" w:cs="宋体" w:eastAsia="宋体" w:hint="default"/>
                <w:sz w:val="18"/>
                <w:szCs w:val="18"/>
              </w:rPr>
            </w:pPr>
            <w:r>
              <w:rPr>
                <w:rFonts w:ascii="宋体" w:hAnsi="宋体" w:cs="宋体" w:eastAsia="宋体" w:hint="default"/>
                <w:sz w:val="18"/>
                <w:szCs w:val="18"/>
              </w:rPr>
              <w:t>清芯光电有限公司</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6"/>
              <w:jc w:val="right"/>
              <w:rPr>
                <w:rFonts w:ascii="Times New Roman" w:hAnsi="Times New Roman" w:cs="Times New Roman" w:eastAsia="Times New Roman" w:hint="default"/>
                <w:sz w:val="18"/>
                <w:szCs w:val="18"/>
              </w:rPr>
            </w:pPr>
            <w:r>
              <w:rPr>
                <w:rFonts w:ascii="Times New Roman"/>
                <w:spacing w:val="-1"/>
                <w:sz w:val="18"/>
              </w:rPr>
              <w:t>4,041,174.42</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1"/>
              <w:jc w:val="right"/>
              <w:rPr>
                <w:rFonts w:ascii="Times New Roman" w:hAnsi="Times New Roman" w:cs="Times New Roman" w:eastAsia="Times New Roman" w:hint="default"/>
                <w:sz w:val="18"/>
                <w:szCs w:val="18"/>
              </w:rPr>
            </w:pPr>
            <w:r>
              <w:rPr>
                <w:rFonts w:ascii="Times New Roman"/>
                <w:spacing w:val="-1"/>
                <w:sz w:val="18"/>
              </w:rPr>
              <w:t>0.00</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66"/>
              <w:jc w:val="right"/>
              <w:rPr>
                <w:rFonts w:ascii="Times New Roman" w:hAnsi="Times New Roman" w:cs="Times New Roman" w:eastAsia="Times New Roman" w:hint="default"/>
                <w:sz w:val="18"/>
                <w:szCs w:val="18"/>
              </w:rPr>
            </w:pPr>
            <w:r>
              <w:rPr>
                <w:rFonts w:ascii="Times New Roman"/>
                <w:spacing w:val="-1"/>
                <w:sz w:val="18"/>
              </w:rPr>
              <w:t>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4"/>
              <w:jc w:val="right"/>
              <w:rPr>
                <w:rFonts w:ascii="Times New Roman" w:hAnsi="Times New Roman" w:cs="Times New Roman" w:eastAsia="Times New Roman" w:hint="default"/>
                <w:sz w:val="18"/>
                <w:szCs w:val="18"/>
              </w:rPr>
            </w:pPr>
            <w:r>
              <w:rPr>
                <w:rFonts w:ascii="Times New Roman"/>
                <w:spacing w:val="-1"/>
                <w:sz w:val="18"/>
              </w:rPr>
              <w:t>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Times New Roman" w:hAnsi="Times New Roman" w:cs="Times New Roman" w:eastAsia="Times New Roman" w:hint="default"/>
                <w:sz w:val="18"/>
                <w:szCs w:val="18"/>
              </w:rPr>
            </w:pPr>
            <w:r>
              <w:rPr>
                <w:rFonts w:ascii="Times New Roman"/>
                <w:spacing w:val="-1"/>
                <w:sz w:val="18"/>
              </w:rPr>
              <w:t>4,041,174.42</w:t>
            </w:r>
          </w:p>
        </w:tc>
      </w:tr>
      <w:tr>
        <w:trPr>
          <w:trHeight w:val="300"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2"/>
              <w:ind w:left="43" w:right="0"/>
              <w:jc w:val="left"/>
              <w:rPr>
                <w:rFonts w:ascii="宋体" w:hAnsi="宋体" w:cs="宋体" w:eastAsia="宋体" w:hint="default"/>
                <w:sz w:val="18"/>
                <w:szCs w:val="18"/>
              </w:rPr>
            </w:pPr>
            <w:r>
              <w:rPr>
                <w:rFonts w:ascii="宋体" w:hAnsi="宋体" w:cs="宋体" w:eastAsia="宋体" w:hint="default"/>
                <w:sz w:val="18"/>
                <w:szCs w:val="18"/>
              </w:rPr>
              <w:t>北京同方软件股份有限公司</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6"/>
              <w:jc w:val="right"/>
              <w:rPr>
                <w:rFonts w:ascii="Times New Roman" w:hAnsi="Times New Roman" w:cs="Times New Roman" w:eastAsia="Times New Roman" w:hint="default"/>
                <w:sz w:val="18"/>
                <w:szCs w:val="18"/>
              </w:rPr>
            </w:pPr>
            <w:r>
              <w:rPr>
                <w:rFonts w:ascii="Times New Roman"/>
                <w:spacing w:val="-1"/>
                <w:sz w:val="18"/>
              </w:rPr>
              <w:t>1,993,272.21</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1"/>
              <w:jc w:val="right"/>
              <w:rPr>
                <w:rFonts w:ascii="Times New Roman" w:hAnsi="Times New Roman" w:cs="Times New Roman" w:eastAsia="Times New Roman" w:hint="default"/>
                <w:sz w:val="18"/>
                <w:szCs w:val="18"/>
              </w:rPr>
            </w:pPr>
            <w:r>
              <w:rPr>
                <w:rFonts w:ascii="Times New Roman"/>
                <w:spacing w:val="-1"/>
                <w:sz w:val="18"/>
              </w:rPr>
              <w:t>0.00</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66"/>
              <w:jc w:val="right"/>
              <w:rPr>
                <w:rFonts w:ascii="Times New Roman" w:hAnsi="Times New Roman" w:cs="Times New Roman" w:eastAsia="Times New Roman" w:hint="default"/>
                <w:sz w:val="18"/>
                <w:szCs w:val="18"/>
              </w:rPr>
            </w:pPr>
            <w:r>
              <w:rPr>
                <w:rFonts w:ascii="Times New Roman"/>
                <w:spacing w:val="-1"/>
                <w:sz w:val="18"/>
              </w:rPr>
              <w:t>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4"/>
              <w:jc w:val="right"/>
              <w:rPr>
                <w:rFonts w:ascii="Times New Roman" w:hAnsi="Times New Roman" w:cs="Times New Roman" w:eastAsia="Times New Roman" w:hint="default"/>
                <w:sz w:val="18"/>
                <w:szCs w:val="18"/>
              </w:rPr>
            </w:pPr>
            <w:r>
              <w:rPr>
                <w:rFonts w:ascii="Times New Roman"/>
                <w:spacing w:val="-1"/>
                <w:sz w:val="18"/>
              </w:rPr>
              <w:t>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Times New Roman" w:hAnsi="Times New Roman" w:cs="Times New Roman" w:eastAsia="Times New Roman" w:hint="default"/>
                <w:sz w:val="18"/>
                <w:szCs w:val="18"/>
              </w:rPr>
            </w:pPr>
            <w:r>
              <w:rPr>
                <w:rFonts w:ascii="Times New Roman"/>
                <w:spacing w:val="-1"/>
                <w:sz w:val="18"/>
              </w:rPr>
              <w:t>1,993,272.21</w:t>
            </w:r>
          </w:p>
        </w:tc>
      </w:tr>
      <w:tr>
        <w:trPr>
          <w:trHeight w:val="303"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2"/>
              <w:ind w:left="43" w:right="0"/>
              <w:jc w:val="left"/>
              <w:rPr>
                <w:rFonts w:ascii="宋体" w:hAnsi="宋体" w:cs="宋体" w:eastAsia="宋体" w:hint="default"/>
                <w:sz w:val="18"/>
                <w:szCs w:val="18"/>
              </w:rPr>
            </w:pPr>
            <w:r>
              <w:rPr>
                <w:rFonts w:ascii="宋体" w:hAnsi="宋体" w:cs="宋体" w:eastAsia="宋体" w:hint="default"/>
                <w:sz w:val="18"/>
                <w:szCs w:val="18"/>
              </w:rPr>
              <w:t>北京同方吉兆科技有限公司</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6"/>
              <w:jc w:val="right"/>
              <w:rPr>
                <w:rFonts w:ascii="Times New Roman" w:hAnsi="Times New Roman" w:cs="Times New Roman" w:eastAsia="Times New Roman" w:hint="default"/>
                <w:sz w:val="18"/>
                <w:szCs w:val="18"/>
              </w:rPr>
            </w:pPr>
            <w:r>
              <w:rPr>
                <w:rFonts w:ascii="Times New Roman"/>
                <w:spacing w:val="-1"/>
                <w:sz w:val="18"/>
              </w:rPr>
              <w:t>1,286,280.05</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1"/>
              <w:jc w:val="right"/>
              <w:rPr>
                <w:rFonts w:ascii="Times New Roman" w:hAnsi="Times New Roman" w:cs="Times New Roman" w:eastAsia="Times New Roman" w:hint="default"/>
                <w:sz w:val="18"/>
                <w:szCs w:val="18"/>
              </w:rPr>
            </w:pPr>
            <w:r>
              <w:rPr>
                <w:rFonts w:ascii="Times New Roman"/>
                <w:spacing w:val="-1"/>
                <w:sz w:val="18"/>
              </w:rPr>
              <w:t>0.00</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66"/>
              <w:jc w:val="right"/>
              <w:rPr>
                <w:rFonts w:ascii="Times New Roman" w:hAnsi="Times New Roman" w:cs="Times New Roman" w:eastAsia="Times New Roman" w:hint="default"/>
                <w:sz w:val="18"/>
                <w:szCs w:val="18"/>
              </w:rPr>
            </w:pPr>
            <w:r>
              <w:rPr>
                <w:rFonts w:ascii="Times New Roman"/>
                <w:spacing w:val="-1"/>
                <w:sz w:val="18"/>
              </w:rPr>
              <w:t>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4"/>
              <w:jc w:val="right"/>
              <w:rPr>
                <w:rFonts w:ascii="Times New Roman" w:hAnsi="Times New Roman" w:cs="Times New Roman" w:eastAsia="Times New Roman" w:hint="default"/>
                <w:sz w:val="18"/>
                <w:szCs w:val="18"/>
              </w:rPr>
            </w:pPr>
            <w:r>
              <w:rPr>
                <w:rFonts w:ascii="Times New Roman"/>
                <w:spacing w:val="-1"/>
                <w:sz w:val="18"/>
              </w:rPr>
              <w:t>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Times New Roman" w:hAnsi="Times New Roman" w:cs="Times New Roman" w:eastAsia="Times New Roman" w:hint="default"/>
                <w:sz w:val="18"/>
                <w:szCs w:val="18"/>
              </w:rPr>
            </w:pPr>
            <w:r>
              <w:rPr>
                <w:rFonts w:ascii="Times New Roman"/>
                <w:spacing w:val="-1"/>
                <w:sz w:val="18"/>
              </w:rPr>
              <w:t>1,286,280.05</w:t>
            </w:r>
          </w:p>
        </w:tc>
      </w:tr>
      <w:tr>
        <w:trPr>
          <w:trHeight w:val="298" w:hRule="exact"/>
        </w:trPr>
        <w:tc>
          <w:tcPr>
            <w:tcW w:w="261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3" w:right="0"/>
              <w:jc w:val="left"/>
              <w:rPr>
                <w:rFonts w:ascii="Times New Roman" w:hAnsi="Times New Roman" w:cs="Times New Roman" w:eastAsia="Times New Roman" w:hint="default"/>
                <w:sz w:val="18"/>
                <w:szCs w:val="18"/>
              </w:rPr>
            </w:pPr>
            <w:r>
              <w:rPr>
                <w:rFonts w:ascii="Times New Roman"/>
                <w:sz w:val="18"/>
              </w:rPr>
              <w:t>Neo-Neon-EruopeGmbH</w:t>
            </w:r>
          </w:p>
        </w:tc>
        <w:tc>
          <w:tcPr>
            <w:tcW w:w="134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5"/>
              <w:jc w:val="right"/>
              <w:rPr>
                <w:rFonts w:ascii="Times New Roman" w:hAnsi="Times New Roman" w:cs="Times New Roman" w:eastAsia="Times New Roman" w:hint="default"/>
                <w:sz w:val="18"/>
                <w:szCs w:val="18"/>
              </w:rPr>
            </w:pPr>
            <w:r>
              <w:rPr>
                <w:rFonts w:ascii="Times New Roman"/>
                <w:spacing w:val="-1"/>
                <w:sz w:val="18"/>
              </w:rPr>
              <w:t>662,831.91</w:t>
            </w:r>
          </w:p>
        </w:tc>
        <w:tc>
          <w:tcPr>
            <w:tcW w:w="6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1"/>
              <w:jc w:val="right"/>
              <w:rPr>
                <w:rFonts w:ascii="Times New Roman" w:hAnsi="Times New Roman" w:cs="Times New Roman" w:eastAsia="Times New Roman" w:hint="default"/>
                <w:sz w:val="18"/>
                <w:szCs w:val="18"/>
              </w:rPr>
            </w:pPr>
            <w:r>
              <w:rPr>
                <w:rFonts w:ascii="Times New Roman"/>
                <w:spacing w:val="-1"/>
                <w:sz w:val="18"/>
              </w:rPr>
              <w:t>0.00</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Times New Roman" w:hAnsi="Times New Roman" w:cs="Times New Roman" w:eastAsia="Times New Roman" w:hint="default"/>
                <w:sz w:val="18"/>
                <w:szCs w:val="18"/>
              </w:rPr>
            </w:pPr>
            <w:r>
              <w:rPr>
                <w:rFonts w:ascii="Times New Roman"/>
                <w:spacing w:val="-1"/>
                <w:sz w:val="18"/>
              </w:rPr>
              <w:t>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right"/>
              <w:rPr>
                <w:rFonts w:ascii="Times New Roman" w:hAnsi="Times New Roman" w:cs="Times New Roman" w:eastAsia="Times New Roman" w:hint="default"/>
                <w:sz w:val="18"/>
                <w:szCs w:val="18"/>
              </w:rPr>
            </w:pPr>
            <w:r>
              <w:rPr>
                <w:rFonts w:ascii="Times New Roman"/>
                <w:spacing w:val="-1"/>
                <w:sz w:val="18"/>
              </w:rPr>
              <w:t>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Times New Roman" w:hAnsi="Times New Roman" w:cs="Times New Roman" w:eastAsia="Times New Roman" w:hint="default"/>
                <w:sz w:val="18"/>
                <w:szCs w:val="18"/>
              </w:rPr>
            </w:pPr>
            <w:r>
              <w:rPr>
                <w:rFonts w:ascii="Times New Roman"/>
                <w:spacing w:val="-1"/>
                <w:sz w:val="18"/>
              </w:rPr>
              <w:t>43,422.60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Times New Roman" w:hAnsi="Times New Roman" w:cs="Times New Roman" w:eastAsia="Times New Roman" w:hint="default"/>
                <w:sz w:val="18"/>
                <w:szCs w:val="18"/>
              </w:rPr>
            </w:pPr>
            <w:r>
              <w:rPr>
                <w:rFonts w:ascii="Times New Roman"/>
                <w:spacing w:val="-1"/>
                <w:sz w:val="18"/>
              </w:rPr>
              <w:t>619,409.31</w:t>
            </w:r>
          </w:p>
        </w:tc>
      </w:tr>
      <w:tr>
        <w:trPr>
          <w:trHeight w:val="304" w:hRule="exact"/>
        </w:trPr>
        <w:tc>
          <w:tcPr>
            <w:tcW w:w="2619"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43" w:right="0"/>
              <w:jc w:val="left"/>
              <w:rPr>
                <w:rFonts w:ascii="宋体" w:hAnsi="宋体" w:cs="宋体" w:eastAsia="宋体" w:hint="default"/>
                <w:sz w:val="18"/>
                <w:szCs w:val="18"/>
              </w:rPr>
            </w:pPr>
            <w:r>
              <w:rPr>
                <w:rFonts w:ascii="宋体" w:hAnsi="宋体" w:cs="宋体" w:eastAsia="宋体" w:hint="default"/>
                <w:sz w:val="18"/>
                <w:szCs w:val="18"/>
              </w:rPr>
              <w:t>江西同方昌明消防车辆有限公司</w:t>
            </w:r>
          </w:p>
        </w:tc>
        <w:tc>
          <w:tcPr>
            <w:tcW w:w="134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55"/>
              <w:jc w:val="right"/>
              <w:rPr>
                <w:rFonts w:ascii="Times New Roman" w:hAnsi="Times New Roman" w:cs="Times New Roman" w:eastAsia="Times New Roman" w:hint="default"/>
                <w:sz w:val="18"/>
                <w:szCs w:val="18"/>
              </w:rPr>
            </w:pPr>
            <w:r>
              <w:rPr>
                <w:rFonts w:ascii="Times New Roman"/>
                <w:spacing w:val="-1"/>
                <w:sz w:val="18"/>
              </w:rPr>
              <w:t>52,740.49</w:t>
            </w:r>
          </w:p>
        </w:tc>
        <w:tc>
          <w:tcPr>
            <w:tcW w:w="64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71"/>
              <w:jc w:val="right"/>
              <w:rPr>
                <w:rFonts w:ascii="Times New Roman" w:hAnsi="Times New Roman" w:cs="Times New Roman" w:eastAsia="Times New Roman" w:hint="default"/>
                <w:sz w:val="18"/>
                <w:szCs w:val="18"/>
              </w:rPr>
            </w:pPr>
            <w:r>
              <w:rPr>
                <w:rFonts w:ascii="Times New Roman"/>
                <w:spacing w:val="-1"/>
                <w:sz w:val="18"/>
              </w:rPr>
              <w:t>0.00</w:t>
            </w:r>
          </w:p>
        </w:tc>
        <w:tc>
          <w:tcPr>
            <w:tcW w:w="1059"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66"/>
              <w:jc w:val="right"/>
              <w:rPr>
                <w:rFonts w:ascii="Times New Roman" w:hAnsi="Times New Roman" w:cs="Times New Roman" w:eastAsia="Times New Roman" w:hint="default"/>
                <w:sz w:val="18"/>
                <w:szCs w:val="18"/>
              </w:rPr>
            </w:pPr>
            <w:r>
              <w:rPr>
                <w:rFonts w:ascii="Times New Roman"/>
                <w:spacing w:val="-1"/>
                <w:sz w:val="18"/>
              </w:rPr>
              <w:t>0.00</w:t>
            </w:r>
          </w:p>
        </w:tc>
        <w:tc>
          <w:tcPr>
            <w:tcW w:w="889"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74"/>
              <w:jc w:val="right"/>
              <w:rPr>
                <w:rFonts w:ascii="Times New Roman" w:hAnsi="Times New Roman" w:cs="Times New Roman" w:eastAsia="Times New Roman" w:hint="default"/>
                <w:sz w:val="18"/>
                <w:szCs w:val="18"/>
              </w:rPr>
            </w:pPr>
            <w:r>
              <w:rPr>
                <w:rFonts w:ascii="Times New Roman"/>
                <w:spacing w:val="-1"/>
                <w:sz w:val="18"/>
              </w:rPr>
              <w:t>0.00</w:t>
            </w:r>
          </w:p>
        </w:tc>
        <w:tc>
          <w:tcPr>
            <w:tcW w:w="92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Times New Roman" w:hAnsi="Times New Roman" w:cs="Times New Roman" w:eastAsia="Times New Roman" w:hint="default"/>
                <w:sz w:val="18"/>
                <w:szCs w:val="18"/>
              </w:rPr>
            </w:pPr>
            <w:r>
              <w:rPr>
                <w:rFonts w:ascii="Times New Roman"/>
                <w:spacing w:val="-1"/>
                <w:sz w:val="18"/>
              </w:rPr>
              <w:t>0.00</w:t>
            </w:r>
          </w:p>
        </w:tc>
        <w:tc>
          <w:tcPr>
            <w:tcW w:w="109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Times New Roman" w:hAnsi="Times New Roman" w:cs="Times New Roman" w:eastAsia="Times New Roman" w:hint="default"/>
                <w:sz w:val="18"/>
                <w:szCs w:val="18"/>
              </w:rPr>
            </w:pPr>
            <w:r>
              <w:rPr>
                <w:rFonts w:ascii="Times New Roman"/>
                <w:spacing w:val="-1"/>
                <w:sz w:val="18"/>
              </w:rPr>
              <w:t>52,740.49</w:t>
            </w:r>
          </w:p>
        </w:tc>
      </w:tr>
      <w:tr>
        <w:trPr>
          <w:trHeight w:val="319" w:hRule="exact"/>
        </w:trPr>
        <w:tc>
          <w:tcPr>
            <w:tcW w:w="2619"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left="4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8"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256"/>
              <w:jc w:val="right"/>
              <w:rPr>
                <w:rFonts w:ascii="Times New Roman" w:hAnsi="Times New Roman" w:cs="Times New Roman" w:eastAsia="Times New Roman" w:hint="default"/>
                <w:sz w:val="18"/>
                <w:szCs w:val="18"/>
              </w:rPr>
            </w:pPr>
            <w:r>
              <w:rPr>
                <w:rFonts w:ascii="Times New Roman"/>
                <w:b/>
                <w:spacing w:val="-1"/>
                <w:sz w:val="18"/>
              </w:rPr>
              <w:t>12,115,428.02</w:t>
            </w:r>
            <w:r>
              <w:rPr>
                <w:rFonts w:ascii="Times New Roman"/>
                <w:spacing w:val="-1"/>
                <w:sz w:val="18"/>
              </w:rPr>
            </w:r>
          </w:p>
        </w:tc>
        <w:tc>
          <w:tcPr>
            <w:tcW w:w="646"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71"/>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059"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166"/>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889"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74"/>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927"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26"/>
              <w:jc w:val="right"/>
              <w:rPr>
                <w:rFonts w:ascii="Times New Roman" w:hAnsi="Times New Roman" w:cs="Times New Roman" w:eastAsia="Times New Roman" w:hint="default"/>
                <w:sz w:val="18"/>
                <w:szCs w:val="18"/>
              </w:rPr>
            </w:pPr>
            <w:r>
              <w:rPr>
                <w:rFonts w:ascii="Times New Roman"/>
                <w:b/>
                <w:spacing w:val="-1"/>
                <w:sz w:val="18"/>
              </w:rPr>
              <w:t>43,422.60</w:t>
            </w:r>
            <w:r>
              <w:rPr>
                <w:rFonts w:ascii="Times New Roman"/>
                <w:spacing w:val="-1"/>
                <w:sz w:val="18"/>
              </w:rPr>
            </w:r>
          </w:p>
        </w:tc>
        <w:tc>
          <w:tcPr>
            <w:tcW w:w="1092"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26"/>
              <w:jc w:val="right"/>
              <w:rPr>
                <w:rFonts w:ascii="Times New Roman" w:hAnsi="Times New Roman" w:cs="Times New Roman" w:eastAsia="Times New Roman" w:hint="default"/>
                <w:sz w:val="18"/>
                <w:szCs w:val="18"/>
              </w:rPr>
            </w:pPr>
            <w:r>
              <w:rPr>
                <w:rFonts w:ascii="Times New Roman"/>
                <w:b/>
                <w:spacing w:val="-1"/>
                <w:sz w:val="18"/>
              </w:rPr>
              <w:t>12,072,005.42</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30"/>
          <w:pgSz w:w="11910" w:h="16840"/>
          <w:pgMar w:footer="1025" w:header="0" w:top="1420" w:bottom="1220" w:left="1540" w:right="1520"/>
          <w:pgNumType w:start="122"/>
        </w:sectPr>
      </w:pPr>
    </w:p>
    <w:p>
      <w:pPr>
        <w:spacing w:before="6"/>
        <w:ind w:left="64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21.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长期待摊费用</w:t>
      </w:r>
    </w:p>
    <w:p>
      <w:pPr>
        <w:spacing w:line="240" w:lineRule="auto" w:before="6"/>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557"/>
        <w:gridCol w:w="1764"/>
        <w:gridCol w:w="1346"/>
        <w:gridCol w:w="1388"/>
        <w:gridCol w:w="1351"/>
        <w:gridCol w:w="1320"/>
      </w:tblGrid>
      <w:tr>
        <w:trPr>
          <w:trHeight w:val="307" w:hRule="exact"/>
        </w:trPr>
        <w:tc>
          <w:tcPr>
            <w:tcW w:w="1557"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6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57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4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6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38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61" w:right="0"/>
              <w:jc w:val="left"/>
              <w:rPr>
                <w:rFonts w:ascii="宋体" w:hAnsi="宋体" w:cs="宋体" w:eastAsia="宋体" w:hint="default"/>
                <w:sz w:val="18"/>
                <w:szCs w:val="18"/>
              </w:rPr>
            </w:pPr>
            <w:r>
              <w:rPr>
                <w:rFonts w:ascii="宋体" w:hAnsi="宋体" w:cs="宋体" w:eastAsia="宋体" w:hint="default"/>
                <w:b/>
                <w:bCs/>
                <w:sz w:val="18"/>
                <w:szCs w:val="18"/>
              </w:rPr>
              <w:t>本年摊销</w:t>
            </w:r>
            <w:r>
              <w:rPr>
                <w:rFonts w:ascii="宋体" w:hAnsi="宋体" w:cs="宋体" w:eastAsia="宋体" w:hint="default"/>
                <w:sz w:val="18"/>
                <w:szCs w:val="18"/>
              </w:rPr>
            </w:r>
          </w:p>
        </w:tc>
        <w:tc>
          <w:tcPr>
            <w:tcW w:w="1351"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21"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320"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6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04" w:hRule="exact"/>
        </w:trPr>
        <w:tc>
          <w:tcPr>
            <w:tcW w:w="1557"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08" w:right="0"/>
              <w:jc w:val="left"/>
              <w:rPr>
                <w:rFonts w:ascii="宋体" w:hAnsi="宋体" w:cs="宋体" w:eastAsia="宋体" w:hint="default"/>
                <w:sz w:val="18"/>
                <w:szCs w:val="18"/>
              </w:rPr>
            </w:pPr>
            <w:r>
              <w:rPr>
                <w:rFonts w:ascii="宋体" w:hAnsi="宋体" w:cs="宋体" w:eastAsia="宋体" w:hint="default"/>
                <w:sz w:val="18"/>
                <w:szCs w:val="18"/>
              </w:rPr>
              <w:t>装修改造费</w:t>
            </w:r>
          </w:p>
        </w:tc>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79"/>
              <w:jc w:val="right"/>
              <w:rPr>
                <w:rFonts w:ascii="Times New Roman" w:hAnsi="Times New Roman" w:cs="Times New Roman" w:eastAsia="Times New Roman" w:hint="default"/>
                <w:sz w:val="18"/>
                <w:szCs w:val="18"/>
              </w:rPr>
            </w:pPr>
            <w:r>
              <w:rPr>
                <w:rFonts w:ascii="Times New Roman"/>
                <w:spacing w:val="-1"/>
                <w:sz w:val="18"/>
              </w:rPr>
              <w:t>34,412,922.80</w:t>
            </w:r>
          </w:p>
        </w:tc>
        <w:tc>
          <w:tcPr>
            <w:tcW w:w="134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30"/>
              <w:jc w:val="right"/>
              <w:rPr>
                <w:rFonts w:ascii="Times New Roman" w:hAnsi="Times New Roman" w:cs="Times New Roman" w:eastAsia="Times New Roman" w:hint="default"/>
                <w:sz w:val="18"/>
                <w:szCs w:val="18"/>
              </w:rPr>
            </w:pPr>
            <w:r>
              <w:rPr>
                <w:rFonts w:ascii="Times New Roman"/>
                <w:spacing w:val="-1"/>
                <w:sz w:val="18"/>
              </w:rPr>
              <w:t>22,340,299.19</w:t>
            </w:r>
          </w:p>
        </w:tc>
        <w:tc>
          <w:tcPr>
            <w:tcW w:w="138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20"/>
              <w:jc w:val="right"/>
              <w:rPr>
                <w:rFonts w:ascii="Times New Roman" w:hAnsi="Times New Roman" w:cs="Times New Roman" w:eastAsia="Times New Roman" w:hint="default"/>
                <w:sz w:val="18"/>
                <w:szCs w:val="18"/>
              </w:rPr>
            </w:pPr>
            <w:r>
              <w:rPr>
                <w:rFonts w:ascii="Times New Roman"/>
                <w:spacing w:val="-1"/>
                <w:sz w:val="18"/>
              </w:rPr>
              <w:t>20,528,054.87</w:t>
            </w:r>
          </w:p>
        </w:tc>
        <w:tc>
          <w:tcPr>
            <w:tcW w:w="135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76"/>
              <w:jc w:val="right"/>
              <w:rPr>
                <w:rFonts w:ascii="Times New Roman" w:hAnsi="Times New Roman" w:cs="Times New Roman" w:eastAsia="Times New Roman" w:hint="default"/>
                <w:sz w:val="18"/>
                <w:szCs w:val="18"/>
              </w:rPr>
            </w:pPr>
            <w:r>
              <w:rPr>
                <w:rFonts w:ascii="Times New Roman"/>
                <w:spacing w:val="-1"/>
                <w:sz w:val="18"/>
              </w:rPr>
              <w:t>119,821.26</w:t>
            </w:r>
          </w:p>
        </w:tc>
        <w:tc>
          <w:tcPr>
            <w:tcW w:w="1320"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36,105,345.86</w:t>
            </w:r>
          </w:p>
        </w:tc>
      </w:tr>
      <w:tr>
        <w:trPr>
          <w:trHeight w:val="286"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6"/>
              <w:jc w:val="right"/>
              <w:rPr>
                <w:rFonts w:ascii="Times New Roman" w:hAnsi="Times New Roman" w:cs="Times New Roman" w:eastAsia="Times New Roman" w:hint="default"/>
                <w:sz w:val="18"/>
                <w:szCs w:val="18"/>
              </w:rPr>
            </w:pPr>
            <w:r>
              <w:rPr>
                <w:rFonts w:ascii="Times New Roman"/>
                <w:spacing w:val="-1"/>
                <w:sz w:val="18"/>
              </w:rPr>
              <w:t>9,688,786.10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9"/>
              <w:jc w:val="right"/>
              <w:rPr>
                <w:rFonts w:ascii="Times New Roman" w:hAnsi="Times New Roman" w:cs="Times New Roman" w:eastAsia="Times New Roman" w:hint="default"/>
                <w:sz w:val="18"/>
                <w:szCs w:val="18"/>
              </w:rPr>
            </w:pPr>
            <w:r>
              <w:rPr>
                <w:rFonts w:ascii="Times New Roman"/>
                <w:spacing w:val="-1"/>
                <w:sz w:val="18"/>
              </w:rPr>
              <w:t>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9"/>
              <w:jc w:val="right"/>
              <w:rPr>
                <w:rFonts w:ascii="Times New Roman" w:hAnsi="Times New Roman" w:cs="Times New Roman" w:eastAsia="Times New Roman" w:hint="default"/>
                <w:sz w:val="18"/>
                <w:szCs w:val="18"/>
              </w:rPr>
            </w:pPr>
            <w:r>
              <w:rPr>
                <w:rFonts w:ascii="Times New Roman"/>
                <w:spacing w:val="-1"/>
                <w:sz w:val="18"/>
              </w:rPr>
              <w:t>366,889.20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5"/>
              <w:jc w:val="right"/>
              <w:rPr>
                <w:rFonts w:ascii="Times New Roman" w:hAnsi="Times New Roman" w:cs="Times New Roman" w:eastAsia="Times New Roman" w:hint="default"/>
                <w:sz w:val="18"/>
                <w:szCs w:val="18"/>
              </w:rPr>
            </w:pPr>
            <w:r>
              <w:rPr>
                <w:rFonts w:ascii="Times New Roman"/>
                <w:spacing w:val="-1"/>
                <w:sz w:val="18"/>
              </w:rPr>
              <w:t>0.00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18"/>
                <w:szCs w:val="18"/>
              </w:rPr>
            </w:pPr>
            <w:r>
              <w:rPr>
                <w:rFonts w:ascii="Times New Roman"/>
                <w:spacing w:val="-1"/>
                <w:sz w:val="18"/>
              </w:rPr>
              <w:t>9,321,896.90</w:t>
            </w:r>
          </w:p>
        </w:tc>
      </w:tr>
      <w:tr>
        <w:trPr>
          <w:trHeight w:val="284"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广告代言费</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6"/>
              <w:jc w:val="right"/>
              <w:rPr>
                <w:rFonts w:ascii="Times New Roman" w:hAnsi="Times New Roman" w:cs="Times New Roman" w:eastAsia="Times New Roman" w:hint="default"/>
                <w:sz w:val="18"/>
                <w:szCs w:val="18"/>
              </w:rPr>
            </w:pPr>
            <w:r>
              <w:rPr>
                <w:rFonts w:ascii="Times New Roman"/>
                <w:spacing w:val="-1"/>
                <w:sz w:val="18"/>
              </w:rPr>
              <w:t>1,090,146.77</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9"/>
              <w:jc w:val="right"/>
              <w:rPr>
                <w:rFonts w:ascii="Times New Roman" w:hAnsi="Times New Roman" w:cs="Times New Roman" w:eastAsia="Times New Roman" w:hint="default"/>
                <w:sz w:val="18"/>
                <w:szCs w:val="18"/>
              </w:rPr>
            </w:pPr>
            <w:r>
              <w:rPr>
                <w:rFonts w:ascii="Times New Roman"/>
                <w:spacing w:val="-1"/>
                <w:sz w:val="18"/>
              </w:rPr>
              <w:t>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21"/>
              <w:jc w:val="right"/>
              <w:rPr>
                <w:rFonts w:ascii="Times New Roman" w:hAnsi="Times New Roman" w:cs="Times New Roman" w:eastAsia="Times New Roman" w:hint="default"/>
                <w:sz w:val="18"/>
                <w:szCs w:val="18"/>
              </w:rPr>
            </w:pPr>
            <w:r>
              <w:rPr>
                <w:rFonts w:ascii="Times New Roman"/>
                <w:spacing w:val="-1"/>
                <w:sz w:val="18"/>
              </w:rPr>
              <w:t>1,090,146.77</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5"/>
              <w:jc w:val="right"/>
              <w:rPr>
                <w:rFonts w:ascii="Times New Roman" w:hAnsi="Times New Roman" w:cs="Times New Roman" w:eastAsia="Times New Roman" w:hint="default"/>
                <w:sz w:val="18"/>
                <w:szCs w:val="18"/>
              </w:rPr>
            </w:pPr>
            <w:r>
              <w:rPr>
                <w:rFonts w:ascii="Times New Roman"/>
                <w:spacing w:val="-1"/>
                <w:sz w:val="18"/>
              </w:rPr>
              <w:t>0.00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276" w:hRule="exact"/>
        </w:trPr>
        <w:tc>
          <w:tcPr>
            <w:tcW w:w="1557" w:type="dxa"/>
            <w:tcBorders>
              <w:top w:val="nil" w:sz="6" w:space="0" w:color="auto"/>
              <w:left w:val="nil" w:sz="6" w:space="0" w:color="auto"/>
              <w:bottom w:val="single" w:sz="4" w:space="0" w:color="000000"/>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76"/>
              <w:jc w:val="right"/>
              <w:rPr>
                <w:rFonts w:ascii="Times New Roman" w:hAnsi="Times New Roman" w:cs="Times New Roman" w:eastAsia="Times New Roman" w:hint="default"/>
                <w:sz w:val="18"/>
                <w:szCs w:val="18"/>
              </w:rPr>
            </w:pPr>
            <w:r>
              <w:rPr>
                <w:rFonts w:ascii="Times New Roman"/>
                <w:spacing w:val="-1"/>
                <w:sz w:val="18"/>
              </w:rPr>
              <w:t>288,642.61</w:t>
            </w:r>
          </w:p>
        </w:tc>
        <w:tc>
          <w:tcPr>
            <w:tcW w:w="1346"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30"/>
              <w:jc w:val="right"/>
              <w:rPr>
                <w:rFonts w:ascii="Times New Roman" w:hAnsi="Times New Roman" w:cs="Times New Roman" w:eastAsia="Times New Roman" w:hint="default"/>
                <w:sz w:val="18"/>
                <w:szCs w:val="18"/>
              </w:rPr>
            </w:pPr>
            <w:r>
              <w:rPr>
                <w:rFonts w:ascii="Times New Roman"/>
                <w:spacing w:val="-1"/>
                <w:sz w:val="18"/>
              </w:rPr>
              <w:t>2,395,058.02</w:t>
            </w:r>
          </w:p>
        </w:tc>
        <w:tc>
          <w:tcPr>
            <w:tcW w:w="1388"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21"/>
              <w:jc w:val="right"/>
              <w:rPr>
                <w:rFonts w:ascii="Times New Roman" w:hAnsi="Times New Roman" w:cs="Times New Roman" w:eastAsia="Times New Roman" w:hint="default"/>
                <w:sz w:val="18"/>
                <w:szCs w:val="18"/>
              </w:rPr>
            </w:pPr>
            <w:r>
              <w:rPr>
                <w:rFonts w:ascii="Times New Roman"/>
                <w:spacing w:val="-1"/>
                <w:sz w:val="18"/>
              </w:rPr>
              <w:t>1,081,133.09</w:t>
            </w: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75"/>
              <w:jc w:val="right"/>
              <w:rPr>
                <w:rFonts w:ascii="Times New Roman" w:hAnsi="Times New Roman" w:cs="Times New Roman" w:eastAsia="Times New Roman" w:hint="default"/>
                <w:sz w:val="18"/>
                <w:szCs w:val="18"/>
              </w:rPr>
            </w:pPr>
            <w:r>
              <w:rPr>
                <w:rFonts w:ascii="Times New Roman"/>
                <w:spacing w:val="-1"/>
                <w:sz w:val="18"/>
              </w:rPr>
              <w:t>0.00</w:t>
            </w:r>
          </w:p>
        </w:tc>
        <w:tc>
          <w:tcPr>
            <w:tcW w:w="1320"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18"/>
                <w:szCs w:val="18"/>
              </w:rPr>
            </w:pPr>
            <w:r>
              <w:rPr>
                <w:rFonts w:ascii="Times New Roman"/>
                <w:spacing w:val="-1"/>
                <w:sz w:val="18"/>
              </w:rPr>
              <w:t>1,602,567.54</w:t>
            </w:r>
          </w:p>
        </w:tc>
      </w:tr>
      <w:tr>
        <w:trPr>
          <w:trHeight w:val="305" w:hRule="exact"/>
        </w:trPr>
        <w:tc>
          <w:tcPr>
            <w:tcW w:w="1557"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77"/>
              <w:jc w:val="right"/>
              <w:rPr>
                <w:rFonts w:ascii="Times New Roman" w:hAnsi="Times New Roman" w:cs="Times New Roman" w:eastAsia="Times New Roman" w:hint="default"/>
                <w:sz w:val="18"/>
                <w:szCs w:val="18"/>
              </w:rPr>
            </w:pPr>
            <w:r>
              <w:rPr>
                <w:rFonts w:ascii="Times New Roman"/>
                <w:b/>
                <w:spacing w:val="-1"/>
                <w:sz w:val="18"/>
              </w:rPr>
              <w:t>45,480,498.28</w:t>
            </w:r>
            <w:r>
              <w:rPr>
                <w:rFonts w:ascii="Times New Roman"/>
                <w:spacing w:val="-1"/>
                <w:sz w:val="18"/>
              </w:rPr>
            </w:r>
          </w:p>
        </w:tc>
        <w:tc>
          <w:tcPr>
            <w:tcW w:w="13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30"/>
              <w:jc w:val="right"/>
              <w:rPr>
                <w:rFonts w:ascii="Times New Roman" w:hAnsi="Times New Roman" w:cs="Times New Roman" w:eastAsia="Times New Roman" w:hint="default"/>
                <w:sz w:val="18"/>
                <w:szCs w:val="18"/>
              </w:rPr>
            </w:pPr>
            <w:r>
              <w:rPr>
                <w:rFonts w:ascii="Times New Roman"/>
                <w:b/>
                <w:spacing w:val="-1"/>
                <w:sz w:val="18"/>
              </w:rPr>
              <w:t>24,735,357.21</w:t>
            </w:r>
            <w:r>
              <w:rPr>
                <w:rFonts w:ascii="Times New Roman"/>
                <w:spacing w:val="-1"/>
                <w:sz w:val="18"/>
              </w:rPr>
            </w:r>
          </w:p>
        </w:tc>
        <w:tc>
          <w:tcPr>
            <w:tcW w:w="1388"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220"/>
              <w:jc w:val="right"/>
              <w:rPr>
                <w:rFonts w:ascii="Times New Roman" w:hAnsi="Times New Roman" w:cs="Times New Roman" w:eastAsia="Times New Roman" w:hint="default"/>
                <w:sz w:val="18"/>
                <w:szCs w:val="18"/>
              </w:rPr>
            </w:pPr>
            <w:r>
              <w:rPr>
                <w:rFonts w:ascii="Times New Roman"/>
                <w:b/>
                <w:spacing w:val="-1"/>
                <w:sz w:val="18"/>
              </w:rPr>
              <w:t>23,066,223.93</w:t>
            </w:r>
            <w:r>
              <w:rPr>
                <w:rFonts w:ascii="Times New Roman"/>
                <w:spacing w:val="-1"/>
                <w:sz w:val="18"/>
              </w:rPr>
            </w:r>
          </w:p>
        </w:tc>
        <w:tc>
          <w:tcPr>
            <w:tcW w:w="13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76"/>
              <w:jc w:val="right"/>
              <w:rPr>
                <w:rFonts w:ascii="Times New Roman" w:hAnsi="Times New Roman" w:cs="Times New Roman" w:eastAsia="Times New Roman" w:hint="default"/>
                <w:sz w:val="18"/>
                <w:szCs w:val="18"/>
              </w:rPr>
            </w:pPr>
            <w:r>
              <w:rPr>
                <w:rFonts w:ascii="Times New Roman"/>
                <w:b/>
                <w:spacing w:val="-1"/>
                <w:sz w:val="18"/>
              </w:rPr>
              <w:t>119,821.26</w:t>
            </w:r>
            <w:r>
              <w:rPr>
                <w:rFonts w:ascii="Times New Roman"/>
                <w:spacing w:val="-1"/>
                <w:sz w:val="18"/>
              </w:rPr>
            </w:r>
          </w:p>
        </w:tc>
        <w:tc>
          <w:tcPr>
            <w:tcW w:w="132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pacing w:val="-1"/>
                <w:sz w:val="18"/>
              </w:rPr>
              <w:t>47,029,810.30</w:t>
            </w:r>
            <w:r>
              <w:rPr>
                <w:rFonts w:ascii="Times New Roman"/>
                <w:spacing w:val="-1"/>
                <w:sz w:val="18"/>
              </w:rPr>
            </w:r>
          </w:p>
        </w:tc>
      </w:tr>
    </w:tbl>
    <w:p>
      <w:pPr>
        <w:spacing w:before="21"/>
        <w:ind w:left="64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22. </w:t>
      </w:r>
      <w:r>
        <w:rPr>
          <w:rFonts w:ascii="Times New Roman" w:hAnsi="Times New Roman" w:cs="Times New Roman" w:eastAsia="Times New Roman" w:hint="default"/>
          <w:b/>
          <w:bCs/>
          <w:spacing w:val="11"/>
          <w:sz w:val="22"/>
          <w:szCs w:val="22"/>
        </w:rPr>
        <w:t> </w:t>
      </w:r>
      <w:r>
        <w:rPr>
          <w:rFonts w:ascii="宋体" w:hAnsi="宋体" w:cs="宋体" w:eastAsia="宋体" w:hint="default"/>
          <w:sz w:val="22"/>
          <w:szCs w:val="22"/>
        </w:rPr>
        <w:t>递延所得税资产和递延所得税负债</w:t>
      </w:r>
    </w:p>
    <w:p>
      <w:pPr>
        <w:spacing w:before="113"/>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已确认递延所得税资产和递延所得税负债</w:t>
      </w:r>
    </w:p>
    <w:p>
      <w:pPr>
        <w:spacing w:line="240" w:lineRule="auto" w:before="5"/>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3904"/>
        <w:gridCol w:w="2829"/>
        <w:gridCol w:w="2007"/>
      </w:tblGrid>
      <w:tr>
        <w:trPr>
          <w:trHeight w:val="307" w:hRule="exact"/>
        </w:trPr>
        <w:tc>
          <w:tcPr>
            <w:tcW w:w="390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29"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90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007"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6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8" w:hRule="exact"/>
        </w:trPr>
        <w:tc>
          <w:tcPr>
            <w:tcW w:w="3904" w:type="dxa"/>
            <w:tcBorders>
              <w:top w:val="single" w:sz="4" w:space="0" w:color="000000"/>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一、递延所得税资产</w:t>
            </w:r>
            <w:r>
              <w:rPr>
                <w:rFonts w:ascii="宋体" w:hAnsi="宋体" w:cs="宋体" w:eastAsia="宋体" w:hint="default"/>
                <w:sz w:val="18"/>
                <w:szCs w:val="18"/>
              </w:rPr>
            </w:r>
          </w:p>
        </w:tc>
        <w:tc>
          <w:tcPr>
            <w:tcW w:w="2829" w:type="dxa"/>
            <w:tcBorders>
              <w:top w:val="single" w:sz="4" w:space="0" w:color="000000"/>
              <w:left w:val="nil" w:sz="6" w:space="0" w:color="auto"/>
              <w:bottom w:val="nil" w:sz="6" w:space="0" w:color="auto"/>
              <w:right w:val="nil" w:sz="6" w:space="0" w:color="auto"/>
            </w:tcBorders>
          </w:tcPr>
          <w:p>
            <w:pPr/>
          </w:p>
        </w:tc>
        <w:tc>
          <w:tcPr>
            <w:tcW w:w="2007" w:type="dxa"/>
            <w:tcBorders>
              <w:top w:val="single" w:sz="4" w:space="0" w:color="000000"/>
              <w:left w:val="nil" w:sz="6" w:space="0" w:color="auto"/>
              <w:bottom w:val="nil" w:sz="6" w:space="0" w:color="auto"/>
              <w:right w:val="nil" w:sz="6" w:space="0" w:color="auto"/>
            </w:tcBorders>
          </w:tcPr>
          <w:p>
            <w:pPr/>
          </w:p>
        </w:tc>
      </w:tr>
      <w:tr>
        <w:trPr>
          <w:trHeight w:val="288" w:hRule="exact"/>
        </w:trPr>
        <w:tc>
          <w:tcPr>
            <w:tcW w:w="3904"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非特殊项目暂时性差异之所得税资产</w:t>
            </w:r>
          </w:p>
        </w:tc>
        <w:tc>
          <w:tcPr>
            <w:tcW w:w="282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61"/>
              <w:jc w:val="right"/>
              <w:rPr>
                <w:rFonts w:ascii="Times New Roman" w:hAnsi="Times New Roman" w:cs="Times New Roman" w:eastAsia="Times New Roman" w:hint="default"/>
                <w:sz w:val="18"/>
                <w:szCs w:val="18"/>
              </w:rPr>
            </w:pPr>
            <w:r>
              <w:rPr>
                <w:rFonts w:ascii="Times New Roman"/>
                <w:spacing w:val="-1"/>
                <w:sz w:val="18"/>
              </w:rPr>
              <w:t>375,299,282.15</w:t>
            </w:r>
          </w:p>
        </w:tc>
        <w:tc>
          <w:tcPr>
            <w:tcW w:w="200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18"/>
                <w:szCs w:val="18"/>
              </w:rPr>
            </w:pPr>
            <w:r>
              <w:rPr>
                <w:rFonts w:ascii="Times New Roman"/>
                <w:spacing w:val="-1"/>
                <w:sz w:val="18"/>
              </w:rPr>
              <w:t>343,825,714.37</w:t>
            </w:r>
          </w:p>
        </w:tc>
      </w:tr>
      <w:tr>
        <w:trPr>
          <w:trHeight w:val="288" w:hRule="exact"/>
        </w:trPr>
        <w:tc>
          <w:tcPr>
            <w:tcW w:w="3904" w:type="dxa"/>
            <w:tcBorders>
              <w:top w:val="nil" w:sz="6" w:space="0" w:color="auto"/>
              <w:left w:val="nil" w:sz="6" w:space="0" w:color="auto"/>
              <w:bottom w:val="single" w:sz="4" w:space="0" w:color="000000"/>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特殊项目暂时性差异之所得税资产</w:t>
            </w:r>
          </w:p>
        </w:tc>
        <w:tc>
          <w:tcPr>
            <w:tcW w:w="282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61"/>
              <w:jc w:val="right"/>
              <w:rPr>
                <w:rFonts w:ascii="Times New Roman" w:hAnsi="Times New Roman" w:cs="Times New Roman" w:eastAsia="Times New Roman" w:hint="default"/>
                <w:sz w:val="18"/>
                <w:szCs w:val="18"/>
              </w:rPr>
            </w:pPr>
            <w:r>
              <w:rPr>
                <w:rFonts w:ascii="Times New Roman"/>
                <w:spacing w:val="-1"/>
                <w:sz w:val="18"/>
              </w:rPr>
              <w:t>298,132,759.71</w:t>
            </w:r>
          </w:p>
        </w:tc>
        <w:tc>
          <w:tcPr>
            <w:tcW w:w="200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55,218,561.53</w:t>
            </w:r>
          </w:p>
        </w:tc>
      </w:tr>
      <w:tr>
        <w:trPr>
          <w:trHeight w:val="295" w:hRule="exact"/>
        </w:trPr>
        <w:tc>
          <w:tcPr>
            <w:tcW w:w="3904"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29"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right="461"/>
              <w:jc w:val="right"/>
              <w:rPr>
                <w:rFonts w:ascii="Times New Roman" w:hAnsi="Times New Roman" w:cs="Times New Roman" w:eastAsia="Times New Roman" w:hint="default"/>
                <w:sz w:val="18"/>
                <w:szCs w:val="18"/>
              </w:rPr>
            </w:pPr>
            <w:r>
              <w:rPr>
                <w:rFonts w:ascii="Times New Roman"/>
                <w:b/>
                <w:spacing w:val="-1"/>
                <w:sz w:val="18"/>
              </w:rPr>
              <w:t>673,432,041.86</w:t>
            </w:r>
            <w:r>
              <w:rPr>
                <w:rFonts w:ascii="Times New Roman"/>
                <w:spacing w:val="-1"/>
                <w:sz w:val="18"/>
              </w:rPr>
            </w:r>
          </w:p>
        </w:tc>
        <w:tc>
          <w:tcPr>
            <w:tcW w:w="2007" w:type="dxa"/>
            <w:tcBorders>
              <w:top w:val="single" w:sz="4" w:space="0" w:color="000000"/>
              <w:left w:val="nil" w:sz="6" w:space="0" w:color="auto"/>
              <w:bottom w:val="single" w:sz="4" w:space="0" w:color="000000"/>
              <w:right w:val="nil" w:sz="6" w:space="0" w:color="auto"/>
            </w:tcBorders>
          </w:tcPr>
          <w:p>
            <w:pPr>
              <w:pStyle w:val="TableParagraph"/>
              <w:spacing w:line="240" w:lineRule="auto" w:before="40"/>
              <w:ind w:right="108"/>
              <w:jc w:val="right"/>
              <w:rPr>
                <w:rFonts w:ascii="Times New Roman" w:hAnsi="Times New Roman" w:cs="Times New Roman" w:eastAsia="Times New Roman" w:hint="default"/>
                <w:sz w:val="18"/>
                <w:szCs w:val="18"/>
              </w:rPr>
            </w:pPr>
            <w:r>
              <w:rPr>
                <w:rFonts w:ascii="Times New Roman"/>
                <w:b/>
                <w:spacing w:val="-1"/>
                <w:sz w:val="18"/>
              </w:rPr>
              <w:t>399,044,275.90</w:t>
            </w:r>
            <w:r>
              <w:rPr>
                <w:rFonts w:ascii="Times New Roman"/>
                <w:spacing w:val="-1"/>
                <w:sz w:val="18"/>
              </w:rPr>
            </w:r>
          </w:p>
        </w:tc>
      </w:tr>
      <w:tr>
        <w:trPr>
          <w:trHeight w:val="289" w:hRule="exact"/>
        </w:trPr>
        <w:tc>
          <w:tcPr>
            <w:tcW w:w="3904" w:type="dxa"/>
            <w:tcBorders>
              <w:top w:val="single" w:sz="4" w:space="0" w:color="000000"/>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二、递延所得税负债</w:t>
            </w:r>
            <w:r>
              <w:rPr>
                <w:rFonts w:ascii="宋体" w:hAnsi="宋体" w:cs="宋体" w:eastAsia="宋体" w:hint="default"/>
                <w:sz w:val="18"/>
                <w:szCs w:val="18"/>
              </w:rPr>
            </w:r>
          </w:p>
        </w:tc>
        <w:tc>
          <w:tcPr>
            <w:tcW w:w="2829" w:type="dxa"/>
            <w:tcBorders>
              <w:top w:val="single" w:sz="4" w:space="0" w:color="000000"/>
              <w:left w:val="nil" w:sz="6" w:space="0" w:color="auto"/>
              <w:bottom w:val="nil" w:sz="6" w:space="0" w:color="auto"/>
              <w:right w:val="nil" w:sz="6" w:space="0" w:color="auto"/>
            </w:tcBorders>
          </w:tcPr>
          <w:p>
            <w:pPr/>
          </w:p>
        </w:tc>
        <w:tc>
          <w:tcPr>
            <w:tcW w:w="2007" w:type="dxa"/>
            <w:tcBorders>
              <w:top w:val="single" w:sz="4" w:space="0" w:color="000000"/>
              <w:left w:val="nil" w:sz="6" w:space="0" w:color="auto"/>
              <w:bottom w:val="nil" w:sz="6" w:space="0" w:color="auto"/>
              <w:right w:val="nil" w:sz="6" w:space="0" w:color="auto"/>
            </w:tcBorders>
          </w:tcPr>
          <w:p>
            <w:pPr/>
          </w:p>
        </w:tc>
      </w:tr>
      <w:tr>
        <w:trPr>
          <w:trHeight w:val="291" w:hRule="exact"/>
        </w:trPr>
        <w:tc>
          <w:tcPr>
            <w:tcW w:w="3904" w:type="dxa"/>
            <w:tcBorders>
              <w:top w:val="nil" w:sz="6" w:space="0" w:color="auto"/>
              <w:left w:val="nil" w:sz="6" w:space="0" w:color="auto"/>
              <w:bottom w:val="single" w:sz="4" w:space="0" w:color="000000"/>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829"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461"/>
              <w:jc w:val="right"/>
              <w:rPr>
                <w:rFonts w:ascii="Times New Roman" w:hAnsi="Times New Roman" w:cs="Times New Roman" w:eastAsia="Times New Roman" w:hint="default"/>
                <w:sz w:val="18"/>
                <w:szCs w:val="18"/>
              </w:rPr>
            </w:pPr>
            <w:r>
              <w:rPr>
                <w:rFonts w:ascii="Times New Roman"/>
                <w:spacing w:val="-1"/>
                <w:sz w:val="18"/>
              </w:rPr>
              <w:t>571,375,970.01</w:t>
            </w:r>
          </w:p>
        </w:tc>
        <w:tc>
          <w:tcPr>
            <w:tcW w:w="2007"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473,256,275.06</w:t>
            </w:r>
          </w:p>
        </w:tc>
      </w:tr>
      <w:tr>
        <w:trPr>
          <w:trHeight w:val="305" w:hRule="exact"/>
        </w:trPr>
        <w:tc>
          <w:tcPr>
            <w:tcW w:w="390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29"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461"/>
              <w:jc w:val="right"/>
              <w:rPr>
                <w:rFonts w:ascii="Times New Roman" w:hAnsi="Times New Roman" w:cs="Times New Roman" w:eastAsia="Times New Roman" w:hint="default"/>
                <w:sz w:val="18"/>
                <w:szCs w:val="18"/>
              </w:rPr>
            </w:pPr>
            <w:r>
              <w:rPr>
                <w:rFonts w:ascii="Times New Roman"/>
                <w:b/>
                <w:spacing w:val="-1"/>
                <w:sz w:val="18"/>
              </w:rPr>
              <w:t>571,375,970.01</w:t>
            </w:r>
            <w:r>
              <w:rPr>
                <w:rFonts w:ascii="Times New Roman"/>
                <w:spacing w:val="-1"/>
                <w:sz w:val="18"/>
              </w:rPr>
            </w:r>
          </w:p>
        </w:tc>
        <w:tc>
          <w:tcPr>
            <w:tcW w:w="200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473,256,275.06</w:t>
            </w:r>
            <w:r>
              <w:rPr>
                <w:rFonts w:ascii="Times New Roman"/>
                <w:spacing w:val="-1"/>
                <w:sz w:val="18"/>
              </w:rPr>
            </w:r>
          </w:p>
        </w:tc>
      </w:tr>
    </w:tbl>
    <w:p>
      <w:pPr>
        <w:spacing w:before="81"/>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应纳税差异和可抵扣差异项目明细</w:t>
      </w:r>
    </w:p>
    <w:p>
      <w:pPr>
        <w:spacing w:line="240" w:lineRule="auto" w:before="8"/>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4300"/>
        <w:gridCol w:w="2400"/>
        <w:gridCol w:w="2015"/>
      </w:tblGrid>
      <w:tr>
        <w:trPr>
          <w:trHeight w:val="302" w:hRule="exact"/>
        </w:trPr>
        <w:tc>
          <w:tcPr>
            <w:tcW w:w="4300"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00"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47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015"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5" w:hRule="exact"/>
        </w:trPr>
        <w:tc>
          <w:tcPr>
            <w:tcW w:w="4300" w:type="dxa"/>
            <w:tcBorders>
              <w:top w:val="single" w:sz="2" w:space="0" w:color="000000"/>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一、可抵扣暂时性差异项目</w:t>
            </w:r>
            <w:r>
              <w:rPr>
                <w:rFonts w:ascii="宋体" w:hAnsi="宋体" w:cs="宋体" w:eastAsia="宋体" w:hint="default"/>
                <w:sz w:val="18"/>
                <w:szCs w:val="18"/>
              </w:rPr>
            </w:r>
          </w:p>
        </w:tc>
        <w:tc>
          <w:tcPr>
            <w:tcW w:w="2400" w:type="dxa"/>
            <w:tcBorders>
              <w:top w:val="single" w:sz="2" w:space="0" w:color="000000"/>
              <w:left w:val="nil" w:sz="6" w:space="0" w:color="auto"/>
              <w:bottom w:val="nil" w:sz="6" w:space="0" w:color="auto"/>
              <w:right w:val="nil" w:sz="6" w:space="0" w:color="auto"/>
            </w:tcBorders>
          </w:tcPr>
          <w:p>
            <w:pPr/>
          </w:p>
        </w:tc>
        <w:tc>
          <w:tcPr>
            <w:tcW w:w="2015" w:type="dxa"/>
            <w:tcBorders>
              <w:top w:val="single" w:sz="2" w:space="0" w:color="000000"/>
              <w:left w:val="nil" w:sz="6" w:space="0" w:color="auto"/>
              <w:bottom w:val="nil" w:sz="6" w:space="0" w:color="auto"/>
              <w:right w:val="nil" w:sz="6" w:space="0" w:color="auto"/>
            </w:tcBorders>
          </w:tcPr>
          <w:p>
            <w:pPr/>
          </w:p>
        </w:tc>
      </w:tr>
      <w:tr>
        <w:trPr>
          <w:trHeight w:val="287"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64"/>
              <w:jc w:val="right"/>
              <w:rPr>
                <w:rFonts w:ascii="Times New Roman" w:hAnsi="Times New Roman" w:cs="Times New Roman" w:eastAsia="Times New Roman" w:hint="default"/>
                <w:sz w:val="18"/>
                <w:szCs w:val="18"/>
              </w:rPr>
            </w:pPr>
            <w:r>
              <w:rPr>
                <w:rFonts w:ascii="Times New Roman"/>
                <w:spacing w:val="-1"/>
                <w:sz w:val="18"/>
              </w:rPr>
              <w:t>1,162,185,697.06</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1,083,658,266.77</w:t>
            </w:r>
          </w:p>
        </w:tc>
      </w:tr>
      <w:tr>
        <w:trPr>
          <w:trHeight w:val="283"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64"/>
              <w:jc w:val="right"/>
              <w:rPr>
                <w:rFonts w:ascii="Times New Roman" w:hAnsi="Times New Roman" w:cs="Times New Roman" w:eastAsia="Times New Roman" w:hint="default"/>
                <w:sz w:val="18"/>
                <w:szCs w:val="18"/>
              </w:rPr>
            </w:pPr>
            <w:r>
              <w:rPr>
                <w:rFonts w:ascii="Times New Roman"/>
                <w:spacing w:val="-1"/>
                <w:sz w:val="18"/>
              </w:rPr>
              <w:t>359,768,224.77</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320,413,643.30</w:t>
            </w:r>
          </w:p>
        </w:tc>
      </w:tr>
      <w:tr>
        <w:trPr>
          <w:trHeight w:val="286"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4"/>
              <w:jc w:val="right"/>
              <w:rPr>
                <w:rFonts w:ascii="Times New Roman" w:hAnsi="Times New Roman" w:cs="Times New Roman" w:eastAsia="Times New Roman" w:hint="default"/>
                <w:sz w:val="18"/>
                <w:szCs w:val="18"/>
              </w:rPr>
            </w:pPr>
            <w:r>
              <w:rPr>
                <w:rFonts w:ascii="Times New Roman"/>
                <w:spacing w:val="-1"/>
                <w:sz w:val="18"/>
              </w:rPr>
              <w:t>226,830,039.25</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213,722,406.70</w:t>
            </w:r>
          </w:p>
        </w:tc>
      </w:tr>
      <w:tr>
        <w:trPr>
          <w:trHeight w:val="283"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递延收益和专项应付款</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64"/>
              <w:jc w:val="right"/>
              <w:rPr>
                <w:rFonts w:ascii="Times New Roman" w:hAnsi="Times New Roman" w:cs="Times New Roman" w:eastAsia="Times New Roman" w:hint="default"/>
                <w:sz w:val="18"/>
                <w:szCs w:val="18"/>
              </w:rPr>
            </w:pPr>
            <w:r>
              <w:rPr>
                <w:rFonts w:ascii="Times New Roman"/>
                <w:spacing w:val="-1"/>
                <w:sz w:val="18"/>
              </w:rPr>
              <w:t>206,939,113.33</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217,724,418.52</w:t>
            </w:r>
          </w:p>
        </w:tc>
      </w:tr>
      <w:tr>
        <w:trPr>
          <w:trHeight w:val="283"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未实现销售损益</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64"/>
              <w:jc w:val="right"/>
              <w:rPr>
                <w:rFonts w:ascii="Times New Roman" w:hAnsi="Times New Roman" w:cs="Times New Roman" w:eastAsia="Times New Roman" w:hint="default"/>
                <w:sz w:val="18"/>
                <w:szCs w:val="18"/>
              </w:rPr>
            </w:pPr>
            <w:r>
              <w:rPr>
                <w:rFonts w:ascii="Times New Roman"/>
                <w:spacing w:val="-1"/>
                <w:sz w:val="18"/>
              </w:rPr>
              <w:t>158,549,746.93</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131,813,851.18</w:t>
            </w:r>
          </w:p>
        </w:tc>
      </w:tr>
      <w:tr>
        <w:trPr>
          <w:trHeight w:val="286"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3"/>
              <w:jc w:val="right"/>
              <w:rPr>
                <w:rFonts w:ascii="Times New Roman" w:hAnsi="Times New Roman" w:cs="Times New Roman" w:eastAsia="Times New Roman" w:hint="default"/>
                <w:sz w:val="18"/>
                <w:szCs w:val="18"/>
              </w:rPr>
            </w:pPr>
            <w:r>
              <w:rPr>
                <w:rFonts w:ascii="Times New Roman"/>
                <w:spacing w:val="-1"/>
                <w:sz w:val="18"/>
              </w:rPr>
              <w:t>74,837,017.47</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72,470,791.60</w:t>
            </w:r>
          </w:p>
        </w:tc>
      </w:tr>
      <w:tr>
        <w:trPr>
          <w:trHeight w:val="283"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已计提未发放应付职工薪酬</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64"/>
              <w:jc w:val="right"/>
              <w:rPr>
                <w:rFonts w:ascii="Times New Roman" w:hAnsi="Times New Roman" w:cs="Times New Roman" w:eastAsia="Times New Roman" w:hint="default"/>
                <w:sz w:val="18"/>
                <w:szCs w:val="18"/>
              </w:rPr>
            </w:pPr>
            <w:r>
              <w:rPr>
                <w:rFonts w:ascii="Times New Roman"/>
                <w:spacing w:val="-1"/>
                <w:sz w:val="18"/>
              </w:rPr>
              <w:t>52,463,832.19</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41,204,398.79</w:t>
            </w:r>
          </w:p>
        </w:tc>
      </w:tr>
      <w:tr>
        <w:trPr>
          <w:trHeight w:val="271"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64"/>
              <w:jc w:val="right"/>
              <w:rPr>
                <w:rFonts w:ascii="Times New Roman" w:hAnsi="Times New Roman" w:cs="Times New Roman" w:eastAsia="Times New Roman" w:hint="default"/>
                <w:sz w:val="18"/>
                <w:szCs w:val="18"/>
              </w:rPr>
            </w:pPr>
            <w:r>
              <w:rPr>
                <w:rFonts w:ascii="Times New Roman"/>
                <w:spacing w:val="-1"/>
                <w:sz w:val="18"/>
              </w:rPr>
              <w:t>29,349,965.15</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31,101,279.74</w:t>
            </w:r>
          </w:p>
        </w:tc>
      </w:tr>
      <w:tr>
        <w:trPr>
          <w:trHeight w:val="489"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32" w:lineRule="exact" w:before="6"/>
              <w:ind w:left="122" w:right="474"/>
              <w:jc w:val="left"/>
              <w:rPr>
                <w:rFonts w:ascii="宋体" w:hAnsi="宋体" w:cs="宋体" w:eastAsia="宋体" w:hint="default"/>
                <w:sz w:val="18"/>
                <w:szCs w:val="18"/>
              </w:rPr>
            </w:pPr>
            <w:r>
              <w:rPr>
                <w:rFonts w:ascii="宋体" w:hAnsi="宋体" w:cs="宋体" w:eastAsia="宋体" w:hint="default"/>
                <w:spacing w:val="4"/>
                <w:sz w:val="18"/>
                <w:szCs w:val="18"/>
              </w:rPr>
              <w:t>境外子公司依据其所在地特殊税法规定确认的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可抵扣暂时性差异</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464"/>
              <w:jc w:val="right"/>
              <w:rPr>
                <w:rFonts w:ascii="Times New Roman" w:hAnsi="Times New Roman" w:cs="Times New Roman" w:eastAsia="Times New Roman" w:hint="default"/>
                <w:sz w:val="18"/>
                <w:szCs w:val="18"/>
              </w:rPr>
            </w:pPr>
            <w:r>
              <w:rPr>
                <w:rFonts w:ascii="Times New Roman"/>
                <w:spacing w:val="-1"/>
                <w:sz w:val="18"/>
              </w:rPr>
              <w:t>25,546,377.19</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8"/>
              <w:jc w:val="right"/>
              <w:rPr>
                <w:rFonts w:ascii="Times New Roman" w:hAnsi="Times New Roman" w:cs="Times New Roman" w:eastAsia="Times New Roman" w:hint="default"/>
                <w:sz w:val="18"/>
                <w:szCs w:val="18"/>
              </w:rPr>
            </w:pPr>
            <w:r>
              <w:rPr>
                <w:rFonts w:ascii="Times New Roman"/>
                <w:spacing w:val="-1"/>
                <w:sz w:val="18"/>
              </w:rPr>
              <w:t>68,170,099.06</w:t>
            </w:r>
          </w:p>
        </w:tc>
      </w:tr>
      <w:tr>
        <w:trPr>
          <w:trHeight w:val="274"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20"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长期股权投资减值准备</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64"/>
              <w:jc w:val="right"/>
              <w:rPr>
                <w:rFonts w:ascii="Times New Roman" w:hAnsi="Times New Roman" w:cs="Times New Roman" w:eastAsia="Times New Roman" w:hint="default"/>
                <w:sz w:val="18"/>
                <w:szCs w:val="18"/>
              </w:rPr>
            </w:pPr>
            <w:r>
              <w:rPr>
                <w:rFonts w:ascii="Times New Roman"/>
                <w:spacing w:val="-1"/>
                <w:sz w:val="18"/>
              </w:rPr>
              <w:t>21,153,563.00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18"/>
                <w:szCs w:val="18"/>
              </w:rPr>
            </w:pPr>
            <w:r>
              <w:rPr>
                <w:rFonts w:ascii="Times New Roman"/>
                <w:spacing w:val="-1"/>
                <w:sz w:val="18"/>
              </w:rPr>
              <w:t>21,153,563.00</w:t>
            </w:r>
          </w:p>
        </w:tc>
      </w:tr>
      <w:tr>
        <w:trPr>
          <w:trHeight w:val="284"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4"/>
              <w:jc w:val="right"/>
              <w:rPr>
                <w:rFonts w:ascii="Times New Roman" w:hAnsi="Times New Roman" w:cs="Times New Roman" w:eastAsia="Times New Roman" w:hint="default"/>
                <w:sz w:val="18"/>
                <w:szCs w:val="18"/>
              </w:rPr>
            </w:pPr>
            <w:r>
              <w:rPr>
                <w:rFonts w:ascii="Times New Roman"/>
                <w:spacing w:val="-1"/>
                <w:sz w:val="18"/>
              </w:rPr>
              <w:t>387,947.32</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387,947.32</w:t>
            </w:r>
          </w:p>
        </w:tc>
      </w:tr>
      <w:tr>
        <w:trPr>
          <w:trHeight w:val="284"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64"/>
              <w:jc w:val="right"/>
              <w:rPr>
                <w:rFonts w:ascii="Times New Roman" w:hAnsi="Times New Roman" w:cs="Times New Roman" w:eastAsia="Times New Roman" w:hint="default"/>
                <w:sz w:val="18"/>
                <w:szCs w:val="18"/>
              </w:rPr>
            </w:pPr>
            <w:r>
              <w:rPr>
                <w:rFonts w:ascii="Times New Roman"/>
                <w:spacing w:val="-1"/>
                <w:sz w:val="18"/>
              </w:rPr>
              <w:t>37,595.23</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pacing w:val="-1"/>
                <w:sz w:val="18"/>
              </w:rPr>
              <w:t>37,595.23</w:t>
            </w:r>
          </w:p>
        </w:tc>
      </w:tr>
      <w:tr>
        <w:trPr>
          <w:trHeight w:val="285" w:hRule="exact"/>
        </w:trPr>
        <w:tc>
          <w:tcPr>
            <w:tcW w:w="4300" w:type="dxa"/>
            <w:tcBorders>
              <w:top w:val="nil" w:sz="6" w:space="0" w:color="auto"/>
              <w:left w:val="nil" w:sz="6" w:space="0" w:color="auto"/>
              <w:bottom w:val="single" w:sz="2" w:space="0" w:color="000000"/>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可供出售金融资产减值准备</w:t>
            </w:r>
          </w:p>
        </w:tc>
        <w:tc>
          <w:tcPr>
            <w:tcW w:w="2400" w:type="dxa"/>
            <w:tcBorders>
              <w:top w:val="nil" w:sz="6" w:space="0" w:color="auto"/>
              <w:left w:val="nil" w:sz="6" w:space="0" w:color="auto"/>
              <w:bottom w:val="single" w:sz="2" w:space="0" w:color="000000"/>
              <w:right w:val="nil" w:sz="6" w:space="0" w:color="auto"/>
            </w:tcBorders>
          </w:tcPr>
          <w:p>
            <w:pPr>
              <w:pStyle w:val="TableParagraph"/>
              <w:spacing w:line="240" w:lineRule="auto" w:before="31"/>
              <w:ind w:right="463"/>
              <w:jc w:val="right"/>
              <w:rPr>
                <w:rFonts w:ascii="Times New Roman" w:hAnsi="Times New Roman" w:cs="Times New Roman" w:eastAsia="Times New Roman" w:hint="default"/>
                <w:sz w:val="18"/>
                <w:szCs w:val="18"/>
              </w:rPr>
            </w:pPr>
            <w:r>
              <w:rPr>
                <w:rFonts w:ascii="Times New Roman"/>
                <w:spacing w:val="-1"/>
                <w:sz w:val="18"/>
              </w:rPr>
              <w:t>0.00</w:t>
            </w:r>
          </w:p>
        </w:tc>
        <w:tc>
          <w:tcPr>
            <w:tcW w:w="2015" w:type="dxa"/>
            <w:tcBorders>
              <w:top w:val="nil" w:sz="6" w:space="0" w:color="auto"/>
              <w:left w:val="nil" w:sz="6" w:space="0" w:color="auto"/>
              <w:bottom w:val="single" w:sz="2" w:space="0" w:color="000000"/>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2,771,550.00</w:t>
            </w:r>
          </w:p>
        </w:tc>
      </w:tr>
      <w:tr>
        <w:trPr>
          <w:trHeight w:val="288" w:hRule="exact"/>
        </w:trPr>
        <w:tc>
          <w:tcPr>
            <w:tcW w:w="4300" w:type="dxa"/>
            <w:tcBorders>
              <w:top w:val="single" w:sz="2" w:space="0" w:color="000000"/>
              <w:left w:val="nil" w:sz="6" w:space="0" w:color="auto"/>
              <w:bottom w:val="single" w:sz="2" w:space="0" w:color="000000"/>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400" w:type="dxa"/>
            <w:tcBorders>
              <w:top w:val="single" w:sz="2" w:space="0" w:color="000000"/>
              <w:left w:val="nil" w:sz="6" w:space="0" w:color="auto"/>
              <w:bottom w:val="single" w:sz="2" w:space="0" w:color="000000"/>
              <w:right w:val="nil" w:sz="6" w:space="0" w:color="auto"/>
            </w:tcBorders>
          </w:tcPr>
          <w:p>
            <w:pPr>
              <w:pStyle w:val="TableParagraph"/>
              <w:spacing w:line="240" w:lineRule="auto" w:before="38"/>
              <w:ind w:right="464"/>
              <w:jc w:val="right"/>
              <w:rPr>
                <w:rFonts w:ascii="Times New Roman" w:hAnsi="Times New Roman" w:cs="Times New Roman" w:eastAsia="Times New Roman" w:hint="default"/>
                <w:sz w:val="18"/>
                <w:szCs w:val="18"/>
              </w:rPr>
            </w:pPr>
            <w:r>
              <w:rPr>
                <w:rFonts w:ascii="Times New Roman"/>
                <w:b/>
                <w:spacing w:val="-1"/>
                <w:sz w:val="18"/>
              </w:rPr>
              <w:t>2,318,049,118.89</w:t>
            </w:r>
            <w:r>
              <w:rPr>
                <w:rFonts w:ascii="Times New Roman"/>
                <w:spacing w:val="-1"/>
                <w:sz w:val="18"/>
              </w:rPr>
            </w:r>
          </w:p>
        </w:tc>
        <w:tc>
          <w:tcPr>
            <w:tcW w:w="2015" w:type="dxa"/>
            <w:tcBorders>
              <w:top w:val="single" w:sz="2" w:space="0" w:color="000000"/>
              <w:left w:val="nil" w:sz="6" w:space="0" w:color="auto"/>
              <w:bottom w:val="single" w:sz="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2,204,629,811.21</w:t>
            </w:r>
            <w:r>
              <w:rPr>
                <w:rFonts w:ascii="Times New Roman"/>
                <w:spacing w:val="-1"/>
                <w:sz w:val="18"/>
              </w:rPr>
            </w:r>
          </w:p>
        </w:tc>
      </w:tr>
      <w:tr>
        <w:trPr>
          <w:trHeight w:val="286" w:hRule="exact"/>
        </w:trPr>
        <w:tc>
          <w:tcPr>
            <w:tcW w:w="4300" w:type="dxa"/>
            <w:tcBorders>
              <w:top w:val="single" w:sz="2" w:space="0" w:color="000000"/>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二、应纳税暂时性差异项目</w:t>
            </w:r>
            <w:r>
              <w:rPr>
                <w:rFonts w:ascii="宋体" w:hAnsi="宋体" w:cs="宋体" w:eastAsia="宋体" w:hint="default"/>
                <w:sz w:val="18"/>
                <w:szCs w:val="18"/>
              </w:rPr>
            </w:r>
          </w:p>
        </w:tc>
        <w:tc>
          <w:tcPr>
            <w:tcW w:w="2400" w:type="dxa"/>
            <w:tcBorders>
              <w:top w:val="single" w:sz="2" w:space="0" w:color="000000"/>
              <w:left w:val="nil" w:sz="6" w:space="0" w:color="auto"/>
              <w:bottom w:val="nil" w:sz="6" w:space="0" w:color="auto"/>
              <w:right w:val="nil" w:sz="6" w:space="0" w:color="auto"/>
            </w:tcBorders>
          </w:tcPr>
          <w:p>
            <w:pPr/>
          </w:p>
        </w:tc>
        <w:tc>
          <w:tcPr>
            <w:tcW w:w="2015" w:type="dxa"/>
            <w:tcBorders>
              <w:top w:val="single" w:sz="2" w:space="0" w:color="000000"/>
              <w:left w:val="nil" w:sz="6" w:space="0" w:color="auto"/>
              <w:bottom w:val="nil" w:sz="6" w:space="0" w:color="auto"/>
              <w:right w:val="nil" w:sz="6" w:space="0" w:color="auto"/>
            </w:tcBorders>
          </w:tcPr>
          <w:p>
            <w:pPr/>
          </w:p>
        </w:tc>
      </w:tr>
      <w:tr>
        <w:trPr>
          <w:trHeight w:val="286"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4"/>
              <w:jc w:val="right"/>
              <w:rPr>
                <w:rFonts w:ascii="Times New Roman" w:hAnsi="Times New Roman" w:cs="Times New Roman" w:eastAsia="Times New Roman" w:hint="default"/>
                <w:sz w:val="18"/>
                <w:szCs w:val="18"/>
              </w:rPr>
            </w:pPr>
            <w:r>
              <w:rPr>
                <w:rFonts w:ascii="Times New Roman"/>
                <w:spacing w:val="-1"/>
                <w:sz w:val="18"/>
              </w:rPr>
              <w:t>2,596,429,584.90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2,295,160,891.21</w:t>
            </w:r>
          </w:p>
        </w:tc>
      </w:tr>
      <w:tr>
        <w:trPr>
          <w:trHeight w:val="286"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4"/>
              <w:jc w:val="right"/>
              <w:rPr>
                <w:rFonts w:ascii="Times New Roman" w:hAnsi="Times New Roman" w:cs="Times New Roman" w:eastAsia="Times New Roman" w:hint="default"/>
                <w:sz w:val="18"/>
                <w:szCs w:val="18"/>
              </w:rPr>
            </w:pPr>
            <w:r>
              <w:rPr>
                <w:rFonts w:ascii="Times New Roman"/>
                <w:spacing w:val="-1"/>
                <w:sz w:val="18"/>
              </w:rPr>
              <w:t>198,852,074.53</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139,153,370.76</w:t>
            </w:r>
          </w:p>
        </w:tc>
      </w:tr>
      <w:tr>
        <w:trPr>
          <w:trHeight w:val="270"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未分配盈利之预扣税</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64"/>
              <w:jc w:val="right"/>
              <w:rPr>
                <w:rFonts w:ascii="Times New Roman" w:hAnsi="Times New Roman" w:cs="Times New Roman" w:eastAsia="Times New Roman" w:hint="default"/>
                <w:sz w:val="18"/>
                <w:szCs w:val="18"/>
              </w:rPr>
            </w:pPr>
            <w:r>
              <w:rPr>
                <w:rFonts w:ascii="Times New Roman"/>
                <w:spacing w:val="-1"/>
                <w:sz w:val="18"/>
              </w:rPr>
              <w:t>13,784,155.90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14,750,469.88</w:t>
            </w:r>
          </w:p>
        </w:tc>
      </w:tr>
      <w:tr>
        <w:trPr>
          <w:trHeight w:val="284"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资产评估增值</w:t>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64"/>
              <w:jc w:val="right"/>
              <w:rPr>
                <w:rFonts w:ascii="Times New Roman" w:hAnsi="Times New Roman" w:cs="Times New Roman" w:eastAsia="Times New Roman" w:hint="default"/>
                <w:sz w:val="18"/>
                <w:szCs w:val="18"/>
              </w:rPr>
            </w:pPr>
            <w:r>
              <w:rPr>
                <w:rFonts w:ascii="Times New Roman"/>
                <w:spacing w:val="-1"/>
                <w:sz w:val="18"/>
              </w:rPr>
              <w:t>9,205,286.23</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8"/>
              <w:jc w:val="right"/>
              <w:rPr>
                <w:rFonts w:ascii="Times New Roman" w:hAnsi="Times New Roman" w:cs="Times New Roman" w:eastAsia="Times New Roman" w:hint="default"/>
                <w:sz w:val="18"/>
                <w:szCs w:val="18"/>
              </w:rPr>
            </w:pPr>
            <w:r>
              <w:rPr>
                <w:rFonts w:ascii="Times New Roman"/>
                <w:spacing w:val="-1"/>
                <w:sz w:val="18"/>
              </w:rPr>
              <w:t>1,891,786.83</w:t>
            </w:r>
          </w:p>
        </w:tc>
      </w:tr>
      <w:tr>
        <w:trPr>
          <w:trHeight w:val="480" w:hRule="exact"/>
        </w:trPr>
        <w:tc>
          <w:tcPr>
            <w:tcW w:w="4300" w:type="dxa"/>
            <w:tcBorders>
              <w:top w:val="nil" w:sz="6" w:space="0" w:color="auto"/>
              <w:left w:val="nil" w:sz="6" w:space="0" w:color="auto"/>
              <w:bottom w:val="single" w:sz="2" w:space="0" w:color="000000"/>
              <w:right w:val="nil" w:sz="6" w:space="0" w:color="auto"/>
            </w:tcBorders>
          </w:tcPr>
          <w:p>
            <w:pPr>
              <w:pStyle w:val="TableParagraph"/>
              <w:spacing w:line="232" w:lineRule="exact" w:before="6"/>
              <w:ind w:left="122" w:right="474"/>
              <w:jc w:val="left"/>
              <w:rPr>
                <w:rFonts w:ascii="宋体" w:hAnsi="宋体" w:cs="宋体" w:eastAsia="宋体" w:hint="default"/>
                <w:sz w:val="18"/>
                <w:szCs w:val="18"/>
              </w:rPr>
            </w:pPr>
            <w:r>
              <w:rPr>
                <w:rFonts w:ascii="宋体" w:hAnsi="宋体" w:cs="宋体" w:eastAsia="宋体" w:hint="default"/>
                <w:spacing w:val="4"/>
                <w:sz w:val="18"/>
                <w:szCs w:val="18"/>
              </w:rPr>
              <w:t>境外子公司依据其所在地特殊税法规定确认的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应纳税暂时性差异</w:t>
            </w:r>
          </w:p>
        </w:tc>
        <w:tc>
          <w:tcPr>
            <w:tcW w:w="2400" w:type="dxa"/>
            <w:tcBorders>
              <w:top w:val="nil" w:sz="6" w:space="0" w:color="auto"/>
              <w:left w:val="nil" w:sz="6" w:space="0" w:color="auto"/>
              <w:bottom w:val="single" w:sz="2" w:space="0" w:color="000000"/>
              <w:right w:val="nil" w:sz="6" w:space="0" w:color="auto"/>
            </w:tcBorders>
          </w:tcPr>
          <w:p>
            <w:pPr>
              <w:pStyle w:val="TableParagraph"/>
              <w:spacing w:line="240" w:lineRule="auto" w:before="136"/>
              <w:ind w:right="464"/>
              <w:jc w:val="right"/>
              <w:rPr>
                <w:rFonts w:ascii="Times New Roman" w:hAnsi="Times New Roman" w:cs="Times New Roman" w:eastAsia="Times New Roman" w:hint="default"/>
                <w:sz w:val="18"/>
                <w:szCs w:val="18"/>
              </w:rPr>
            </w:pPr>
            <w:r>
              <w:rPr>
                <w:rFonts w:ascii="Times New Roman"/>
                <w:spacing w:val="-1"/>
                <w:sz w:val="18"/>
              </w:rPr>
              <w:t>5,413,696.33</w:t>
            </w:r>
          </w:p>
        </w:tc>
        <w:tc>
          <w:tcPr>
            <w:tcW w:w="2015" w:type="dxa"/>
            <w:tcBorders>
              <w:top w:val="nil" w:sz="6" w:space="0" w:color="auto"/>
              <w:left w:val="nil" w:sz="6" w:space="0" w:color="auto"/>
              <w:bottom w:val="single" w:sz="2" w:space="0" w:color="000000"/>
              <w:right w:val="nil" w:sz="6" w:space="0" w:color="auto"/>
            </w:tcBorders>
          </w:tcPr>
          <w:p>
            <w:pPr>
              <w:pStyle w:val="TableParagraph"/>
              <w:spacing w:line="240" w:lineRule="auto" w:before="136"/>
              <w:ind w:right="108"/>
              <w:jc w:val="right"/>
              <w:rPr>
                <w:rFonts w:ascii="Times New Roman" w:hAnsi="Times New Roman" w:cs="Times New Roman" w:eastAsia="Times New Roman" w:hint="default"/>
                <w:sz w:val="18"/>
                <w:szCs w:val="18"/>
              </w:rPr>
            </w:pPr>
            <w:r>
              <w:rPr>
                <w:rFonts w:ascii="Times New Roman"/>
                <w:spacing w:val="-1"/>
                <w:sz w:val="18"/>
              </w:rPr>
              <w:t>3,558,972.35</w:t>
            </w:r>
          </w:p>
        </w:tc>
      </w:tr>
      <w:tr>
        <w:trPr>
          <w:trHeight w:val="302" w:hRule="exact"/>
        </w:trPr>
        <w:tc>
          <w:tcPr>
            <w:tcW w:w="4300" w:type="dxa"/>
            <w:tcBorders>
              <w:top w:val="single" w:sz="2" w:space="0" w:color="000000"/>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400" w:type="dxa"/>
            <w:tcBorders>
              <w:top w:val="single" w:sz="2" w:space="0" w:color="000000"/>
              <w:left w:val="nil" w:sz="6" w:space="0" w:color="auto"/>
              <w:bottom w:val="single" w:sz="12" w:space="0" w:color="000000"/>
              <w:right w:val="nil" w:sz="6" w:space="0" w:color="auto"/>
            </w:tcBorders>
          </w:tcPr>
          <w:p>
            <w:pPr>
              <w:pStyle w:val="TableParagraph"/>
              <w:spacing w:line="240" w:lineRule="auto" w:before="38"/>
              <w:ind w:right="464"/>
              <w:jc w:val="right"/>
              <w:rPr>
                <w:rFonts w:ascii="Times New Roman" w:hAnsi="Times New Roman" w:cs="Times New Roman" w:eastAsia="Times New Roman" w:hint="default"/>
                <w:sz w:val="18"/>
                <w:szCs w:val="18"/>
              </w:rPr>
            </w:pPr>
            <w:r>
              <w:rPr>
                <w:rFonts w:ascii="Times New Roman"/>
                <w:b/>
                <w:spacing w:val="-1"/>
                <w:sz w:val="18"/>
              </w:rPr>
              <w:t>2,823,684,797.89</w:t>
            </w:r>
            <w:r>
              <w:rPr>
                <w:rFonts w:ascii="Times New Roman"/>
                <w:spacing w:val="-1"/>
                <w:sz w:val="18"/>
              </w:rPr>
            </w:r>
          </w:p>
        </w:tc>
        <w:tc>
          <w:tcPr>
            <w:tcW w:w="2015" w:type="dxa"/>
            <w:tcBorders>
              <w:top w:val="single" w:sz="2"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2,454,515,491.03</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5" w:top="1480" w:bottom="1240" w:left="1460" w:right="1480"/>
        </w:sectPr>
      </w:pPr>
    </w:p>
    <w:p>
      <w:pPr>
        <w:spacing w:line="240" w:lineRule="auto" w:before="6"/>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2900"/>
        <w:gridCol w:w="3800"/>
        <w:gridCol w:w="2016"/>
      </w:tblGrid>
      <w:tr>
        <w:trPr>
          <w:trHeight w:val="302" w:hRule="exact"/>
        </w:trPr>
        <w:tc>
          <w:tcPr>
            <w:tcW w:w="2900"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00"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187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016"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46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5" w:hRule="exact"/>
        </w:trPr>
        <w:tc>
          <w:tcPr>
            <w:tcW w:w="2900" w:type="dxa"/>
            <w:tcBorders>
              <w:top w:val="single" w:sz="2" w:space="0" w:color="000000"/>
              <w:left w:val="nil" w:sz="6" w:space="0" w:color="auto"/>
              <w:bottom w:val="nil" w:sz="6" w:space="0" w:color="auto"/>
              <w:right w:val="nil" w:sz="6" w:space="0" w:color="auto"/>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三、特殊暂时性差异项目</w:t>
            </w:r>
            <w:r>
              <w:rPr>
                <w:rFonts w:ascii="宋体" w:hAnsi="宋体" w:cs="宋体" w:eastAsia="宋体" w:hint="default"/>
                <w:sz w:val="18"/>
                <w:szCs w:val="18"/>
              </w:rPr>
            </w:r>
          </w:p>
        </w:tc>
        <w:tc>
          <w:tcPr>
            <w:tcW w:w="3800" w:type="dxa"/>
            <w:tcBorders>
              <w:top w:val="single" w:sz="2" w:space="0" w:color="000000"/>
              <w:left w:val="nil" w:sz="6" w:space="0" w:color="auto"/>
              <w:bottom w:val="nil" w:sz="6" w:space="0" w:color="auto"/>
              <w:right w:val="nil" w:sz="6" w:space="0" w:color="auto"/>
            </w:tcBorders>
          </w:tcPr>
          <w:p>
            <w:pPr/>
          </w:p>
        </w:tc>
        <w:tc>
          <w:tcPr>
            <w:tcW w:w="2016" w:type="dxa"/>
            <w:tcBorders>
              <w:top w:val="single" w:sz="2" w:space="0" w:color="000000"/>
              <w:left w:val="nil" w:sz="6" w:space="0" w:color="auto"/>
              <w:bottom w:val="nil" w:sz="6" w:space="0" w:color="auto"/>
              <w:right w:val="nil" w:sz="6" w:space="0" w:color="auto"/>
            </w:tcBorders>
          </w:tcPr>
          <w:p>
            <w:pPr/>
          </w:p>
        </w:tc>
      </w:tr>
      <w:tr>
        <w:trPr>
          <w:trHeight w:val="287" w:hRule="exact"/>
        </w:trPr>
        <w:tc>
          <w:tcPr>
            <w:tcW w:w="2900" w:type="dxa"/>
            <w:tcBorders>
              <w:top w:val="nil" w:sz="6" w:space="0" w:color="auto"/>
              <w:left w:val="nil" w:sz="6" w:space="0" w:color="auto"/>
              <w:bottom w:val="single" w:sz="2" w:space="0" w:color="000000"/>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800" w:type="dxa"/>
            <w:tcBorders>
              <w:top w:val="nil" w:sz="6" w:space="0" w:color="auto"/>
              <w:left w:val="nil" w:sz="6" w:space="0" w:color="auto"/>
              <w:bottom w:val="single" w:sz="2" w:space="0" w:color="000000"/>
              <w:right w:val="nil" w:sz="6" w:space="0" w:color="auto"/>
            </w:tcBorders>
          </w:tcPr>
          <w:p>
            <w:pPr>
              <w:pStyle w:val="TableParagraph"/>
              <w:spacing w:line="240" w:lineRule="auto" w:before="34"/>
              <w:ind w:right="464"/>
              <w:jc w:val="right"/>
              <w:rPr>
                <w:rFonts w:ascii="Times New Roman" w:hAnsi="Times New Roman" w:cs="Times New Roman" w:eastAsia="Times New Roman" w:hint="default"/>
                <w:sz w:val="18"/>
                <w:szCs w:val="18"/>
              </w:rPr>
            </w:pPr>
            <w:r>
              <w:rPr>
                <w:rFonts w:ascii="Times New Roman"/>
                <w:spacing w:val="-1"/>
                <w:sz w:val="18"/>
              </w:rPr>
              <w:t>1,915,379,934.10</w:t>
            </w:r>
          </w:p>
        </w:tc>
        <w:tc>
          <w:tcPr>
            <w:tcW w:w="2016" w:type="dxa"/>
            <w:tcBorders>
              <w:top w:val="nil" w:sz="6" w:space="0" w:color="auto"/>
              <w:left w:val="nil" w:sz="6" w:space="0" w:color="auto"/>
              <w:bottom w:val="single" w:sz="2"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237,772,744.88</w:t>
            </w:r>
          </w:p>
        </w:tc>
      </w:tr>
      <w:tr>
        <w:trPr>
          <w:trHeight w:val="302" w:hRule="exact"/>
        </w:trPr>
        <w:tc>
          <w:tcPr>
            <w:tcW w:w="2900" w:type="dxa"/>
            <w:tcBorders>
              <w:top w:val="single" w:sz="2" w:space="0" w:color="000000"/>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3800" w:type="dxa"/>
            <w:tcBorders>
              <w:top w:val="single" w:sz="2" w:space="0" w:color="000000"/>
              <w:left w:val="nil" w:sz="6" w:space="0" w:color="auto"/>
              <w:bottom w:val="single" w:sz="12" w:space="0" w:color="000000"/>
              <w:right w:val="nil" w:sz="6" w:space="0" w:color="auto"/>
            </w:tcBorders>
          </w:tcPr>
          <w:p>
            <w:pPr>
              <w:pStyle w:val="TableParagraph"/>
              <w:spacing w:line="240" w:lineRule="auto" w:before="40"/>
              <w:ind w:right="464"/>
              <w:jc w:val="right"/>
              <w:rPr>
                <w:rFonts w:ascii="Times New Roman" w:hAnsi="Times New Roman" w:cs="Times New Roman" w:eastAsia="Times New Roman" w:hint="default"/>
                <w:sz w:val="18"/>
                <w:szCs w:val="18"/>
              </w:rPr>
            </w:pPr>
            <w:r>
              <w:rPr>
                <w:rFonts w:ascii="Times New Roman"/>
                <w:b/>
                <w:spacing w:val="-1"/>
                <w:sz w:val="18"/>
              </w:rPr>
              <w:t>1,915,379,934.10</w:t>
            </w:r>
            <w:r>
              <w:rPr>
                <w:rFonts w:ascii="Times New Roman"/>
                <w:spacing w:val="-1"/>
                <w:sz w:val="18"/>
              </w:rPr>
            </w:r>
          </w:p>
        </w:tc>
        <w:tc>
          <w:tcPr>
            <w:tcW w:w="2016" w:type="dxa"/>
            <w:tcBorders>
              <w:top w:val="single" w:sz="2" w:space="0" w:color="000000"/>
              <w:left w:val="nil" w:sz="6" w:space="0" w:color="auto"/>
              <w:bottom w:val="single" w:sz="12" w:space="0" w:color="000000"/>
              <w:right w:val="nil" w:sz="6" w:space="0" w:color="auto"/>
            </w:tcBorders>
          </w:tcPr>
          <w:p>
            <w:pPr>
              <w:pStyle w:val="TableParagraph"/>
              <w:spacing w:line="240" w:lineRule="auto" w:before="40"/>
              <w:ind w:right="108"/>
              <w:jc w:val="right"/>
              <w:rPr>
                <w:rFonts w:ascii="Times New Roman" w:hAnsi="Times New Roman" w:cs="Times New Roman" w:eastAsia="Times New Roman" w:hint="default"/>
                <w:sz w:val="18"/>
                <w:szCs w:val="18"/>
              </w:rPr>
            </w:pPr>
            <w:r>
              <w:rPr>
                <w:rFonts w:ascii="Times New Roman"/>
                <w:b/>
                <w:spacing w:val="-1"/>
                <w:sz w:val="18"/>
              </w:rPr>
              <w:t>237,772,744.88</w:t>
            </w:r>
            <w:r>
              <w:rPr>
                <w:rFonts w:ascii="Times New Roman"/>
                <w:spacing w:val="-1"/>
                <w:sz w:val="18"/>
              </w:rPr>
            </w:r>
          </w:p>
        </w:tc>
      </w:tr>
    </w:tbl>
    <w:p>
      <w:pPr>
        <w:spacing w:before="81"/>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23. </w:t>
      </w:r>
      <w:r>
        <w:rPr>
          <w:rFonts w:ascii="Times New Roman" w:hAnsi="Times New Roman" w:cs="Times New Roman" w:eastAsia="Times New Roman" w:hint="default"/>
          <w:b/>
          <w:bCs/>
          <w:spacing w:val="13"/>
          <w:sz w:val="22"/>
          <w:szCs w:val="22"/>
        </w:rPr>
        <w:t> </w:t>
      </w:r>
      <w:r>
        <w:rPr>
          <w:rFonts w:ascii="宋体" w:hAnsi="宋体" w:cs="宋体" w:eastAsia="宋体" w:hint="default"/>
          <w:sz w:val="22"/>
          <w:szCs w:val="22"/>
        </w:rPr>
        <w:t>其他非流动资产</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4064"/>
        <w:gridCol w:w="2643"/>
        <w:gridCol w:w="2019"/>
      </w:tblGrid>
      <w:tr>
        <w:trPr>
          <w:trHeight w:val="305" w:hRule="exact"/>
        </w:trPr>
        <w:tc>
          <w:tcPr>
            <w:tcW w:w="406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4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71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01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6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3" w:hRule="exact"/>
        </w:trPr>
        <w:tc>
          <w:tcPr>
            <w:tcW w:w="4064"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中石化混合所有制改革资产管理计划</w:t>
            </w:r>
          </w:p>
        </w:tc>
        <w:tc>
          <w:tcPr>
            <w:tcW w:w="264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466"/>
              <w:jc w:val="right"/>
              <w:rPr>
                <w:rFonts w:ascii="Times New Roman" w:hAnsi="Times New Roman" w:cs="Times New Roman" w:eastAsia="Times New Roman" w:hint="default"/>
                <w:sz w:val="18"/>
                <w:szCs w:val="18"/>
              </w:rPr>
            </w:pPr>
            <w:r>
              <w:rPr>
                <w:rFonts w:ascii="Times New Roman"/>
                <w:spacing w:val="-1"/>
                <w:sz w:val="18"/>
              </w:rPr>
              <w:t>271,166,358.02</w:t>
            </w:r>
          </w:p>
        </w:tc>
        <w:tc>
          <w:tcPr>
            <w:tcW w:w="2019"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268,151,563.90</w:t>
            </w:r>
          </w:p>
        </w:tc>
      </w:tr>
      <w:tr>
        <w:trPr>
          <w:trHeight w:val="284"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北京同方以衡创业投资中心</w:t>
            </w:r>
          </w:p>
        </w:tc>
        <w:tc>
          <w:tcPr>
            <w:tcW w:w="264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66"/>
              <w:jc w:val="right"/>
              <w:rPr>
                <w:rFonts w:ascii="Times New Roman" w:hAnsi="Times New Roman" w:cs="Times New Roman" w:eastAsia="Times New Roman" w:hint="default"/>
                <w:sz w:val="18"/>
                <w:szCs w:val="18"/>
              </w:rPr>
            </w:pPr>
            <w:r>
              <w:rPr>
                <w:rFonts w:ascii="Times New Roman"/>
                <w:spacing w:val="-1"/>
                <w:sz w:val="18"/>
              </w:rPr>
              <w:t>142,368,823.22</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146,310,079.91</w:t>
            </w:r>
          </w:p>
        </w:tc>
      </w:tr>
      <w:tr>
        <w:trPr>
          <w:trHeight w:val="284"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青岛嘉鸿壹号创业投资基金</w:t>
            </w:r>
          </w:p>
        </w:tc>
        <w:tc>
          <w:tcPr>
            <w:tcW w:w="264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66"/>
              <w:jc w:val="right"/>
              <w:rPr>
                <w:rFonts w:ascii="Times New Roman" w:hAnsi="Times New Roman" w:cs="Times New Roman" w:eastAsia="Times New Roman" w:hint="default"/>
                <w:sz w:val="18"/>
                <w:szCs w:val="18"/>
              </w:rPr>
            </w:pPr>
            <w:r>
              <w:rPr>
                <w:rFonts w:ascii="Times New Roman"/>
                <w:spacing w:val="-1"/>
                <w:sz w:val="18"/>
              </w:rPr>
              <w:t>99,256,466.80</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101,611,755.41</w:t>
            </w:r>
          </w:p>
        </w:tc>
      </w:tr>
      <w:tr>
        <w:trPr>
          <w:trHeight w:val="286"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中车同方（天津）股权投资基金合伙企业</w:t>
            </w:r>
          </w:p>
        </w:tc>
        <w:tc>
          <w:tcPr>
            <w:tcW w:w="264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6"/>
              <w:jc w:val="right"/>
              <w:rPr>
                <w:rFonts w:ascii="Times New Roman" w:hAnsi="Times New Roman" w:cs="Times New Roman" w:eastAsia="Times New Roman" w:hint="default"/>
                <w:sz w:val="18"/>
                <w:szCs w:val="18"/>
              </w:rPr>
            </w:pPr>
            <w:r>
              <w:rPr>
                <w:rFonts w:ascii="Times New Roman"/>
                <w:spacing w:val="-1"/>
                <w:sz w:val="18"/>
              </w:rPr>
              <w:t>62,776,539.84</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华控基石（天津）创业投资合伙企业</w:t>
            </w:r>
          </w:p>
        </w:tc>
        <w:tc>
          <w:tcPr>
            <w:tcW w:w="264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6"/>
              <w:jc w:val="right"/>
              <w:rPr>
                <w:rFonts w:ascii="Times New Roman" w:hAnsi="Times New Roman" w:cs="Times New Roman" w:eastAsia="Times New Roman" w:hint="default"/>
                <w:sz w:val="18"/>
                <w:szCs w:val="18"/>
              </w:rPr>
            </w:pPr>
            <w:r>
              <w:rPr>
                <w:rFonts w:ascii="Times New Roman"/>
                <w:spacing w:val="-1"/>
                <w:sz w:val="18"/>
              </w:rPr>
              <w:t>19,609,754.28</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8" w:hRule="exact"/>
        </w:trPr>
        <w:tc>
          <w:tcPr>
            <w:tcW w:w="4064"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2643"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466"/>
              <w:jc w:val="right"/>
              <w:rPr>
                <w:rFonts w:ascii="Times New Roman" w:hAnsi="Times New Roman" w:cs="Times New Roman" w:eastAsia="Times New Roman" w:hint="default"/>
                <w:sz w:val="18"/>
                <w:szCs w:val="18"/>
              </w:rPr>
            </w:pPr>
            <w:r>
              <w:rPr>
                <w:rFonts w:ascii="Times New Roman"/>
                <w:spacing w:val="-1"/>
                <w:sz w:val="18"/>
              </w:rPr>
              <w:t>62,608,179.00</w:t>
            </w:r>
          </w:p>
        </w:tc>
        <w:tc>
          <w:tcPr>
            <w:tcW w:w="2019"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5" w:hRule="exact"/>
        </w:trPr>
        <w:tc>
          <w:tcPr>
            <w:tcW w:w="406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4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466"/>
              <w:jc w:val="right"/>
              <w:rPr>
                <w:rFonts w:ascii="Times New Roman" w:hAnsi="Times New Roman" w:cs="Times New Roman" w:eastAsia="Times New Roman" w:hint="default"/>
                <w:sz w:val="18"/>
                <w:szCs w:val="18"/>
              </w:rPr>
            </w:pPr>
            <w:r>
              <w:rPr>
                <w:rFonts w:ascii="Times New Roman"/>
                <w:b/>
                <w:spacing w:val="-1"/>
                <w:sz w:val="18"/>
              </w:rPr>
              <w:t>657,786,121.16</w:t>
            </w:r>
            <w:r>
              <w:rPr>
                <w:rFonts w:ascii="Times New Roman"/>
                <w:spacing w:val="-1"/>
                <w:sz w:val="18"/>
              </w:rPr>
            </w:r>
          </w:p>
        </w:tc>
        <w:tc>
          <w:tcPr>
            <w:tcW w:w="2019"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b/>
                <w:spacing w:val="-1"/>
                <w:sz w:val="18"/>
              </w:rPr>
              <w:t>516,073,399.22</w:t>
            </w:r>
            <w:r>
              <w:rPr>
                <w:rFonts w:ascii="Times New Roman"/>
                <w:spacing w:val="-1"/>
                <w:sz w:val="18"/>
              </w:rPr>
            </w:r>
          </w:p>
        </w:tc>
      </w:tr>
    </w:tbl>
    <w:p>
      <w:pPr>
        <w:spacing w:before="81"/>
        <w:ind w:left="645" w:right="0" w:firstLine="0"/>
        <w:jc w:val="left"/>
        <w:rPr>
          <w:rFonts w:ascii="宋体" w:hAnsi="宋体" w:cs="宋体" w:eastAsia="宋体" w:hint="default"/>
          <w:sz w:val="22"/>
          <w:szCs w:val="22"/>
        </w:rPr>
      </w:pPr>
      <w:r>
        <w:rPr/>
        <w:pict>
          <v:group style="position:absolute;margin-left:243.770004pt;margin-top:42.577698pt;width:210.55pt;height:.5pt;mso-position-horizontal-relative:page;mso-position-vertical-relative:paragraph;z-index:-1179112" coordorigin="4875,852" coordsize="4211,10">
            <v:group style="position:absolute;left:4880;top:856;width:1107;height:2" coordorigin="4880,856" coordsize="1107,2">
              <v:shape style="position:absolute;left:4880;top:856;width:1107;height:2" coordorigin="4880,856" coordsize="1107,0" path="m4880,856l5987,856e" filled="false" stroked="true" strokeweight=".47998pt" strokecolor="#000000">
                <v:path arrowok="t"/>
              </v:shape>
            </v:group>
            <v:group style="position:absolute;left:5987;top:856;width:10;height:2" coordorigin="5987,856" coordsize="10,2">
              <v:shape style="position:absolute;left:5987;top:856;width:10;height:2" coordorigin="5987,856" coordsize="10,0" path="m5987,856l5997,856e" filled="false" stroked="true" strokeweight=".47998pt" strokecolor="#000000">
                <v:path arrowok="t"/>
              </v:shape>
            </v:group>
            <v:group style="position:absolute;left:5997;top:856;width:915;height:2" coordorigin="5997,856" coordsize="915,2">
              <v:shape style="position:absolute;left:5997;top:856;width:915;height:2" coordorigin="5997,856" coordsize="915,0" path="m5997,856l6911,856e" filled="false" stroked="true" strokeweight=".47998pt" strokecolor="#000000">
                <v:path arrowok="t"/>
              </v:shape>
            </v:group>
            <v:group style="position:absolute;left:6911;top:856;width:10;height:2" coordorigin="6911,856" coordsize="10,2">
              <v:shape style="position:absolute;left:6911;top:856;width:10;height:2" coordorigin="6911,856" coordsize="10,0" path="m6911,856l6921,856e" filled="false" stroked="true" strokeweight=".47998pt" strokecolor="#000000">
                <v:path arrowok="t"/>
              </v:shape>
            </v:group>
            <v:group style="position:absolute;left:6921;top:856;width:1083;height:2" coordorigin="6921,856" coordsize="1083,2">
              <v:shape style="position:absolute;left:6921;top:856;width:1083;height:2" coordorigin="6921,856" coordsize="1083,0" path="m6921,856l8003,856e" filled="false" stroked="true" strokeweight=".47998pt" strokecolor="#000000">
                <v:path arrowok="t"/>
              </v:shape>
            </v:group>
            <v:group style="position:absolute;left:8003;top:856;width:10;height:2" coordorigin="8003,856" coordsize="10,2">
              <v:shape style="position:absolute;left:8003;top:856;width:10;height:2" coordorigin="8003,856" coordsize="10,0" path="m8003,856l8013,856e" filled="false" stroked="true" strokeweight=".47998pt" strokecolor="#000000">
                <v:path arrowok="t"/>
              </v:shape>
            </v:group>
            <v:group style="position:absolute;left:8013;top:856;width:1069;height:2" coordorigin="8013,856" coordsize="1069,2">
              <v:shape style="position:absolute;left:8013;top:856;width:1069;height:2" coordorigin="8013,856" coordsize="1069,0" path="m8013,856l9081,856e" filled="false" stroked="true" strokeweight=".47998pt" strokecolor="#000000">
                <v:path arrowok="t"/>
              </v:shape>
            </v:group>
            <w10:wrap type="none"/>
          </v:group>
        </w:pict>
      </w:r>
      <w:r>
        <w:rPr>
          <w:rFonts w:ascii="Times New Roman" w:hAnsi="Times New Roman" w:cs="Times New Roman" w:eastAsia="Times New Roman" w:hint="default"/>
          <w:b/>
          <w:bCs/>
          <w:sz w:val="22"/>
          <w:szCs w:val="22"/>
        </w:rPr>
        <w:t>24.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资产减值准备</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061"/>
        <w:gridCol w:w="1270"/>
        <w:gridCol w:w="1096"/>
        <w:gridCol w:w="927"/>
        <w:gridCol w:w="1086"/>
        <w:gridCol w:w="1062"/>
        <w:gridCol w:w="1250"/>
      </w:tblGrid>
      <w:tr>
        <w:trPr>
          <w:trHeight w:val="231" w:hRule="exact"/>
        </w:trPr>
        <w:tc>
          <w:tcPr>
            <w:tcW w:w="2061" w:type="dxa"/>
            <w:tcBorders>
              <w:top w:val="single" w:sz="12" w:space="0" w:color="000000"/>
              <w:left w:val="nil" w:sz="6" w:space="0" w:color="auto"/>
              <w:bottom w:val="nil" w:sz="6" w:space="0" w:color="auto"/>
              <w:right w:val="nil" w:sz="6" w:space="0" w:color="auto"/>
            </w:tcBorders>
          </w:tcPr>
          <w:p>
            <w:pPr/>
          </w:p>
        </w:tc>
        <w:tc>
          <w:tcPr>
            <w:tcW w:w="1270" w:type="dxa"/>
            <w:tcBorders>
              <w:top w:val="single" w:sz="12" w:space="0" w:color="000000"/>
              <w:left w:val="nil" w:sz="6" w:space="0" w:color="auto"/>
              <w:bottom w:val="nil" w:sz="6" w:space="0" w:color="auto"/>
              <w:right w:val="nil" w:sz="6" w:space="0" w:color="auto"/>
            </w:tcBorders>
          </w:tcPr>
          <w:p>
            <w:pPr/>
          </w:p>
        </w:tc>
        <w:tc>
          <w:tcPr>
            <w:tcW w:w="1096" w:type="dxa"/>
            <w:tcBorders>
              <w:top w:val="single" w:sz="12" w:space="0" w:color="000000"/>
              <w:left w:val="nil" w:sz="6" w:space="0" w:color="auto"/>
              <w:bottom w:val="nil" w:sz="6" w:space="0" w:color="auto"/>
              <w:right w:val="nil" w:sz="6" w:space="0" w:color="auto"/>
            </w:tcBorders>
          </w:tcPr>
          <w:p>
            <w:pPr>
              <w:pStyle w:val="TableParagraph"/>
              <w:spacing w:line="240" w:lineRule="auto" w:before="14"/>
              <w:ind w:left="207" w:right="0"/>
              <w:jc w:val="left"/>
              <w:rPr>
                <w:rFonts w:ascii="宋体" w:hAnsi="宋体" w:cs="宋体" w:eastAsia="宋体" w:hint="default"/>
                <w:sz w:val="16"/>
                <w:szCs w:val="16"/>
              </w:rPr>
            </w:pPr>
            <w:r>
              <w:rPr>
                <w:rFonts w:ascii="宋体" w:hAnsi="宋体" w:cs="宋体" w:eastAsia="宋体" w:hint="default"/>
                <w:b/>
                <w:bCs/>
                <w:sz w:val="16"/>
                <w:szCs w:val="16"/>
              </w:rPr>
              <w:t>本年增加</w:t>
            </w:r>
            <w:r>
              <w:rPr>
                <w:rFonts w:ascii="宋体" w:hAnsi="宋体" w:cs="宋体" w:eastAsia="宋体" w:hint="default"/>
                <w:sz w:val="16"/>
                <w:szCs w:val="16"/>
              </w:rPr>
            </w:r>
          </w:p>
        </w:tc>
        <w:tc>
          <w:tcPr>
            <w:tcW w:w="927" w:type="dxa"/>
            <w:tcBorders>
              <w:top w:val="single" w:sz="12" w:space="0" w:color="000000"/>
              <w:left w:val="nil" w:sz="6" w:space="0" w:color="auto"/>
              <w:bottom w:val="nil" w:sz="6" w:space="0" w:color="auto"/>
              <w:right w:val="nil" w:sz="6" w:space="0" w:color="auto"/>
            </w:tcBorders>
          </w:tcPr>
          <w:p>
            <w:pPr/>
          </w:p>
        </w:tc>
        <w:tc>
          <w:tcPr>
            <w:tcW w:w="1086" w:type="dxa"/>
            <w:tcBorders>
              <w:top w:val="single" w:sz="12" w:space="0" w:color="000000"/>
              <w:left w:val="nil" w:sz="6" w:space="0" w:color="auto"/>
              <w:bottom w:val="nil" w:sz="6" w:space="0" w:color="auto"/>
              <w:right w:val="nil" w:sz="6" w:space="0" w:color="auto"/>
            </w:tcBorders>
          </w:tcPr>
          <w:p>
            <w:pPr>
              <w:pStyle w:val="TableParagraph"/>
              <w:spacing w:line="240" w:lineRule="auto" w:before="14"/>
              <w:ind w:left="282" w:right="0"/>
              <w:jc w:val="left"/>
              <w:rPr>
                <w:rFonts w:ascii="宋体" w:hAnsi="宋体" w:cs="宋体" w:eastAsia="宋体" w:hint="default"/>
                <w:sz w:val="16"/>
                <w:szCs w:val="16"/>
              </w:rPr>
            </w:pPr>
            <w:r>
              <w:rPr>
                <w:rFonts w:ascii="宋体" w:hAnsi="宋体" w:cs="宋体" w:eastAsia="宋体" w:hint="default"/>
                <w:b/>
                <w:bCs/>
                <w:sz w:val="16"/>
                <w:szCs w:val="16"/>
              </w:rPr>
              <w:t>本年减少</w:t>
            </w:r>
            <w:r>
              <w:rPr>
                <w:rFonts w:ascii="宋体" w:hAnsi="宋体" w:cs="宋体" w:eastAsia="宋体" w:hint="default"/>
                <w:sz w:val="16"/>
                <w:szCs w:val="16"/>
              </w:rPr>
            </w:r>
          </w:p>
        </w:tc>
        <w:tc>
          <w:tcPr>
            <w:tcW w:w="1062" w:type="dxa"/>
            <w:tcBorders>
              <w:top w:val="single" w:sz="12" w:space="0" w:color="000000"/>
              <w:left w:val="nil" w:sz="6" w:space="0" w:color="auto"/>
              <w:bottom w:val="nil" w:sz="6" w:space="0" w:color="auto"/>
              <w:right w:val="nil" w:sz="6" w:space="0" w:color="auto"/>
            </w:tcBorders>
          </w:tcPr>
          <w:p>
            <w:pPr/>
          </w:p>
        </w:tc>
        <w:tc>
          <w:tcPr>
            <w:tcW w:w="1250" w:type="dxa"/>
            <w:tcBorders>
              <w:top w:val="single" w:sz="12" w:space="0" w:color="000000"/>
              <w:left w:val="nil" w:sz="6" w:space="0" w:color="auto"/>
              <w:bottom w:val="nil" w:sz="6" w:space="0" w:color="auto"/>
              <w:right w:val="nil" w:sz="6" w:space="0" w:color="auto"/>
            </w:tcBorders>
          </w:tcPr>
          <w:p>
            <w:pPr/>
          </w:p>
        </w:tc>
      </w:tr>
      <w:tr>
        <w:trPr>
          <w:trHeight w:val="146"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153" w:lineRule="exact"/>
              <w:ind w:left="43"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270" w:type="dxa"/>
            <w:tcBorders>
              <w:top w:val="nil" w:sz="6" w:space="0" w:color="auto"/>
              <w:left w:val="nil" w:sz="6" w:space="0" w:color="auto"/>
              <w:bottom w:val="nil" w:sz="6" w:space="0" w:color="auto"/>
              <w:right w:val="nil" w:sz="6" w:space="0" w:color="auto"/>
            </w:tcBorders>
          </w:tcPr>
          <w:p>
            <w:pPr>
              <w:pStyle w:val="TableParagraph"/>
              <w:spacing w:line="153" w:lineRule="exact"/>
              <w:ind w:left="320"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096"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Style w:val="TableParagraph"/>
              <w:spacing w:line="153" w:lineRule="exact"/>
              <w:ind w:left="304" w:right="0"/>
              <w:jc w:val="left"/>
              <w:rPr>
                <w:rFonts w:ascii="宋体" w:hAnsi="宋体" w:cs="宋体" w:eastAsia="宋体" w:hint="default"/>
                <w:sz w:val="16"/>
                <w:szCs w:val="16"/>
              </w:rPr>
            </w:pPr>
            <w:r>
              <w:rPr>
                <w:rFonts w:ascii="宋体" w:hAnsi="宋体" w:cs="宋体" w:eastAsia="宋体" w:hint="default"/>
                <w:b/>
                <w:bCs/>
                <w:sz w:val="16"/>
                <w:szCs w:val="16"/>
              </w:rPr>
              <w:t>年末金额</w:t>
            </w:r>
            <w:r>
              <w:rPr>
                <w:rFonts w:ascii="宋体" w:hAnsi="宋体" w:cs="宋体" w:eastAsia="宋体" w:hint="default"/>
                <w:sz w:val="16"/>
                <w:szCs w:val="16"/>
              </w:rPr>
            </w:r>
          </w:p>
        </w:tc>
      </w:tr>
      <w:tr>
        <w:trPr>
          <w:trHeight w:val="222" w:hRule="exact"/>
        </w:trPr>
        <w:tc>
          <w:tcPr>
            <w:tcW w:w="2061" w:type="dxa"/>
            <w:tcBorders>
              <w:top w:val="nil" w:sz="6" w:space="0" w:color="auto"/>
              <w:left w:val="nil" w:sz="6" w:space="0" w:color="auto"/>
              <w:bottom w:val="single" w:sz="4" w:space="0" w:color="000000"/>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
        </w:tc>
        <w:tc>
          <w:tcPr>
            <w:tcW w:w="1096" w:type="dxa"/>
            <w:tcBorders>
              <w:top w:val="nil" w:sz="6" w:space="0" w:color="auto"/>
              <w:left w:val="nil" w:sz="6" w:space="0" w:color="auto"/>
              <w:bottom w:val="single" w:sz="4" w:space="0" w:color="000000"/>
              <w:right w:val="nil" w:sz="6" w:space="0" w:color="auto"/>
            </w:tcBorders>
          </w:tcPr>
          <w:p>
            <w:pPr>
              <w:pStyle w:val="TableParagraph"/>
              <w:spacing w:line="153" w:lineRule="exact"/>
              <w:ind w:left="207" w:right="0"/>
              <w:jc w:val="left"/>
              <w:rPr>
                <w:rFonts w:ascii="宋体" w:hAnsi="宋体" w:cs="宋体" w:eastAsia="宋体" w:hint="default"/>
                <w:sz w:val="16"/>
                <w:szCs w:val="16"/>
              </w:rPr>
            </w:pPr>
            <w:r>
              <w:rPr>
                <w:rFonts w:ascii="宋体" w:hAnsi="宋体" w:cs="宋体" w:eastAsia="宋体" w:hint="default"/>
                <w:b/>
                <w:bCs/>
                <w:sz w:val="16"/>
                <w:szCs w:val="16"/>
              </w:rPr>
              <w:t>本年计提</w:t>
            </w:r>
            <w:r>
              <w:rPr>
                <w:rFonts w:ascii="宋体" w:hAnsi="宋体" w:cs="宋体" w:eastAsia="宋体" w:hint="default"/>
                <w:sz w:val="16"/>
                <w:szCs w:val="16"/>
              </w:rPr>
            </w:r>
          </w:p>
        </w:tc>
        <w:tc>
          <w:tcPr>
            <w:tcW w:w="927" w:type="dxa"/>
            <w:tcBorders>
              <w:top w:val="nil" w:sz="6" w:space="0" w:color="auto"/>
              <w:left w:val="nil" w:sz="6" w:space="0" w:color="auto"/>
              <w:bottom w:val="single" w:sz="4" w:space="0" w:color="000000"/>
              <w:right w:val="nil" w:sz="6" w:space="0" w:color="auto"/>
            </w:tcBorders>
          </w:tcPr>
          <w:p>
            <w:pPr>
              <w:pStyle w:val="TableParagraph"/>
              <w:spacing w:line="153" w:lineRule="exact"/>
              <w:ind w:left="285" w:right="0"/>
              <w:jc w:val="left"/>
              <w:rPr>
                <w:rFonts w:ascii="宋体" w:hAnsi="宋体" w:cs="宋体" w:eastAsia="宋体" w:hint="default"/>
                <w:sz w:val="16"/>
                <w:szCs w:val="16"/>
              </w:rPr>
            </w:pPr>
            <w:r>
              <w:rPr>
                <w:rFonts w:ascii="宋体" w:hAnsi="宋体" w:cs="宋体" w:eastAsia="宋体" w:hint="default"/>
                <w:b/>
                <w:bCs/>
                <w:sz w:val="16"/>
                <w:szCs w:val="16"/>
              </w:rPr>
              <w:t>转回</w:t>
            </w:r>
            <w:r>
              <w:rPr>
                <w:rFonts w:ascii="宋体" w:hAnsi="宋体" w:cs="宋体" w:eastAsia="宋体" w:hint="default"/>
                <w:sz w:val="16"/>
                <w:szCs w:val="16"/>
              </w:rPr>
            </w:r>
          </w:p>
        </w:tc>
        <w:tc>
          <w:tcPr>
            <w:tcW w:w="1086" w:type="dxa"/>
            <w:tcBorders>
              <w:top w:val="nil" w:sz="6" w:space="0" w:color="auto"/>
              <w:left w:val="nil" w:sz="6" w:space="0" w:color="auto"/>
              <w:bottom w:val="single" w:sz="4" w:space="0" w:color="000000"/>
              <w:right w:val="nil" w:sz="6" w:space="0" w:color="auto"/>
            </w:tcBorders>
          </w:tcPr>
          <w:p>
            <w:pPr>
              <w:pStyle w:val="TableParagraph"/>
              <w:spacing w:line="153" w:lineRule="exact"/>
              <w:ind w:right="28"/>
              <w:jc w:val="center"/>
              <w:rPr>
                <w:rFonts w:ascii="宋体" w:hAnsi="宋体" w:cs="宋体" w:eastAsia="宋体" w:hint="default"/>
                <w:sz w:val="16"/>
                <w:szCs w:val="16"/>
              </w:rPr>
            </w:pPr>
            <w:r>
              <w:rPr>
                <w:rFonts w:ascii="宋体" w:hAnsi="宋体" w:cs="宋体" w:eastAsia="宋体" w:hint="default"/>
                <w:b/>
                <w:bCs/>
                <w:sz w:val="16"/>
                <w:szCs w:val="16"/>
              </w:rPr>
              <w:t>转出</w:t>
            </w:r>
            <w:r>
              <w:rPr>
                <w:rFonts w:ascii="宋体" w:hAnsi="宋体" w:cs="宋体" w:eastAsia="宋体" w:hint="default"/>
                <w:sz w:val="16"/>
                <w:szCs w:val="16"/>
              </w:rPr>
            </w:r>
          </w:p>
        </w:tc>
        <w:tc>
          <w:tcPr>
            <w:tcW w:w="1062" w:type="dxa"/>
            <w:tcBorders>
              <w:top w:val="nil" w:sz="6" w:space="0" w:color="auto"/>
              <w:left w:val="nil" w:sz="6" w:space="0" w:color="auto"/>
              <w:bottom w:val="single" w:sz="4" w:space="0" w:color="000000"/>
              <w:right w:val="nil" w:sz="6" w:space="0" w:color="auto"/>
            </w:tcBorders>
          </w:tcPr>
          <w:p>
            <w:pPr>
              <w:pStyle w:val="TableParagraph"/>
              <w:spacing w:line="153" w:lineRule="exact"/>
              <w:ind w:left="204" w:right="0"/>
              <w:jc w:val="left"/>
              <w:rPr>
                <w:rFonts w:ascii="宋体" w:hAnsi="宋体" w:cs="宋体" w:eastAsia="宋体" w:hint="default"/>
                <w:sz w:val="16"/>
                <w:szCs w:val="16"/>
              </w:rPr>
            </w:pPr>
            <w:r>
              <w:rPr>
                <w:rFonts w:ascii="宋体" w:hAnsi="宋体" w:cs="宋体" w:eastAsia="宋体" w:hint="default"/>
                <w:b/>
                <w:bCs/>
                <w:sz w:val="16"/>
                <w:szCs w:val="16"/>
              </w:rPr>
              <w:t>汇率变动</w:t>
            </w:r>
            <w:r>
              <w:rPr>
                <w:rFonts w:ascii="宋体" w:hAnsi="宋体" w:cs="宋体" w:eastAsia="宋体" w:hint="default"/>
                <w:sz w:val="16"/>
                <w:szCs w:val="16"/>
              </w:rPr>
            </w:r>
          </w:p>
        </w:tc>
        <w:tc>
          <w:tcPr>
            <w:tcW w:w="1250" w:type="dxa"/>
            <w:tcBorders>
              <w:top w:val="nil" w:sz="6" w:space="0" w:color="auto"/>
              <w:left w:val="nil" w:sz="6" w:space="0" w:color="auto"/>
              <w:bottom w:val="single" w:sz="4" w:space="0" w:color="000000"/>
              <w:right w:val="nil" w:sz="6" w:space="0" w:color="auto"/>
            </w:tcBorders>
          </w:tcPr>
          <w:p>
            <w:pPr/>
          </w:p>
        </w:tc>
      </w:tr>
      <w:tr>
        <w:trPr>
          <w:trHeight w:val="291" w:hRule="exact"/>
        </w:trPr>
        <w:tc>
          <w:tcPr>
            <w:tcW w:w="2061"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43" w:right="0"/>
              <w:jc w:val="left"/>
              <w:rPr>
                <w:rFonts w:ascii="宋体" w:hAnsi="宋体" w:cs="宋体" w:eastAsia="宋体" w:hint="default"/>
                <w:sz w:val="16"/>
                <w:szCs w:val="16"/>
              </w:rPr>
            </w:pPr>
            <w:r>
              <w:rPr>
                <w:rFonts w:ascii="宋体" w:hAnsi="宋体" w:cs="宋体" w:eastAsia="宋体" w:hint="default"/>
                <w:sz w:val="16"/>
                <w:szCs w:val="16"/>
              </w:rPr>
              <w:t>坏账减值准备</w:t>
            </w:r>
          </w:p>
        </w:tc>
        <w:tc>
          <w:tcPr>
            <w:tcW w:w="1270"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52"/>
              <w:jc w:val="right"/>
              <w:rPr>
                <w:rFonts w:ascii="Times New Roman" w:hAnsi="Times New Roman" w:cs="Times New Roman" w:eastAsia="Times New Roman" w:hint="default"/>
                <w:sz w:val="16"/>
                <w:szCs w:val="16"/>
              </w:rPr>
            </w:pPr>
            <w:r>
              <w:rPr>
                <w:rFonts w:ascii="Times New Roman"/>
                <w:spacing w:val="-1"/>
                <w:sz w:val="16"/>
              </w:rPr>
              <w:t>1,676,698,464.37</w:t>
            </w:r>
          </w:p>
        </w:tc>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39"/>
              <w:jc w:val="right"/>
              <w:rPr>
                <w:rFonts w:ascii="Times New Roman" w:hAnsi="Times New Roman" w:cs="Times New Roman" w:eastAsia="Times New Roman" w:hint="default"/>
                <w:sz w:val="16"/>
                <w:szCs w:val="16"/>
              </w:rPr>
            </w:pPr>
            <w:r>
              <w:rPr>
                <w:rFonts w:ascii="Times New Roman"/>
                <w:spacing w:val="-1"/>
                <w:sz w:val="16"/>
              </w:rPr>
              <w:t>290,626,648.62</w:t>
            </w:r>
          </w:p>
        </w:tc>
        <w:tc>
          <w:tcPr>
            <w:tcW w:w="927"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43"/>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37"/>
              <w:jc w:val="right"/>
              <w:rPr>
                <w:rFonts w:ascii="Times New Roman" w:hAnsi="Times New Roman" w:cs="Times New Roman" w:eastAsia="Times New Roman" w:hint="default"/>
                <w:sz w:val="16"/>
                <w:szCs w:val="16"/>
              </w:rPr>
            </w:pPr>
            <w:r>
              <w:rPr>
                <w:rFonts w:ascii="Times New Roman"/>
                <w:spacing w:val="-1"/>
                <w:sz w:val="16"/>
              </w:rPr>
              <w:t>0.00</w:t>
            </w:r>
          </w:p>
        </w:tc>
        <w:tc>
          <w:tcPr>
            <w:tcW w:w="1062"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101"/>
              <w:jc w:val="right"/>
              <w:rPr>
                <w:rFonts w:ascii="Times New Roman" w:hAnsi="Times New Roman" w:cs="Times New Roman" w:eastAsia="Times New Roman" w:hint="default"/>
                <w:sz w:val="16"/>
                <w:szCs w:val="16"/>
              </w:rPr>
            </w:pPr>
            <w:r>
              <w:rPr>
                <w:rFonts w:ascii="Times New Roman"/>
                <w:spacing w:val="-2"/>
                <w:sz w:val="16"/>
              </w:rPr>
              <w:t>19,114,846.02</w:t>
            </w:r>
          </w:p>
        </w:tc>
        <w:tc>
          <w:tcPr>
            <w:tcW w:w="1250"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6"/>
              <w:jc w:val="right"/>
              <w:rPr>
                <w:rFonts w:ascii="Times New Roman" w:hAnsi="Times New Roman" w:cs="Times New Roman" w:eastAsia="Times New Roman" w:hint="default"/>
                <w:sz w:val="16"/>
                <w:szCs w:val="16"/>
              </w:rPr>
            </w:pPr>
            <w:r>
              <w:rPr>
                <w:rFonts w:ascii="Times New Roman"/>
                <w:spacing w:val="-1"/>
                <w:sz w:val="16"/>
              </w:rPr>
              <w:t>1,930,522,509.80</w:t>
            </w:r>
          </w:p>
        </w:tc>
      </w:tr>
      <w:tr>
        <w:trPr>
          <w:trHeight w:val="286"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3" w:right="0"/>
              <w:jc w:val="left"/>
              <w:rPr>
                <w:rFonts w:ascii="宋体" w:hAnsi="宋体" w:cs="宋体" w:eastAsia="宋体" w:hint="default"/>
                <w:sz w:val="16"/>
                <w:szCs w:val="16"/>
              </w:rPr>
            </w:pPr>
            <w:r>
              <w:rPr>
                <w:rFonts w:ascii="宋体" w:hAnsi="宋体" w:cs="宋体" w:eastAsia="宋体" w:hint="default"/>
                <w:sz w:val="16"/>
                <w:szCs w:val="16"/>
              </w:rPr>
              <w:t>存货跌价准备</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1"/>
              <w:jc w:val="right"/>
              <w:rPr>
                <w:rFonts w:ascii="Times New Roman" w:hAnsi="Times New Roman" w:cs="Times New Roman" w:eastAsia="Times New Roman" w:hint="default"/>
                <w:sz w:val="16"/>
                <w:szCs w:val="16"/>
              </w:rPr>
            </w:pPr>
            <w:r>
              <w:rPr>
                <w:rFonts w:ascii="Times New Roman"/>
                <w:spacing w:val="-1"/>
                <w:sz w:val="16"/>
              </w:rPr>
              <w:t>743,939,613.91</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9"/>
              <w:jc w:val="right"/>
              <w:rPr>
                <w:rFonts w:ascii="Times New Roman" w:hAnsi="Times New Roman" w:cs="Times New Roman" w:eastAsia="Times New Roman" w:hint="default"/>
                <w:sz w:val="16"/>
                <w:szCs w:val="16"/>
              </w:rPr>
            </w:pPr>
            <w:r>
              <w:rPr>
                <w:rFonts w:ascii="Times New Roman"/>
                <w:spacing w:val="-1"/>
                <w:sz w:val="16"/>
              </w:rPr>
              <w:t>134,733,515.59</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
              <w:jc w:val="right"/>
              <w:rPr>
                <w:rFonts w:ascii="Times New Roman" w:hAnsi="Times New Roman" w:cs="Times New Roman" w:eastAsia="Times New Roman" w:hint="default"/>
                <w:sz w:val="16"/>
                <w:szCs w:val="16"/>
              </w:rPr>
            </w:pPr>
            <w:r>
              <w:rPr>
                <w:rFonts w:ascii="Times New Roman"/>
                <w:spacing w:val="-1"/>
                <w:sz w:val="16"/>
              </w:rPr>
              <w:t>9,891,853.32</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7"/>
              <w:jc w:val="right"/>
              <w:rPr>
                <w:rFonts w:ascii="Times New Roman" w:hAnsi="Times New Roman" w:cs="Times New Roman" w:eastAsia="Times New Roman" w:hint="default"/>
                <w:sz w:val="16"/>
                <w:szCs w:val="16"/>
              </w:rPr>
            </w:pPr>
            <w:r>
              <w:rPr>
                <w:rFonts w:ascii="Times New Roman"/>
                <w:spacing w:val="-1"/>
                <w:sz w:val="16"/>
              </w:rPr>
              <w:t>110,584,575.66</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1"/>
              <w:jc w:val="right"/>
              <w:rPr>
                <w:rFonts w:ascii="Times New Roman" w:hAnsi="Times New Roman" w:cs="Times New Roman" w:eastAsia="Times New Roman" w:hint="default"/>
                <w:sz w:val="16"/>
                <w:szCs w:val="16"/>
              </w:rPr>
            </w:pPr>
            <w:r>
              <w:rPr>
                <w:rFonts w:ascii="Times New Roman"/>
                <w:spacing w:val="-1"/>
                <w:sz w:val="16"/>
              </w:rPr>
              <w:t>4,631,578.37</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Times New Roman" w:hAnsi="Times New Roman" w:cs="Times New Roman" w:eastAsia="Times New Roman" w:hint="default"/>
                <w:sz w:val="16"/>
                <w:szCs w:val="16"/>
              </w:rPr>
            </w:pPr>
            <w:r>
              <w:rPr>
                <w:rFonts w:ascii="Times New Roman"/>
                <w:spacing w:val="-1"/>
                <w:sz w:val="16"/>
              </w:rPr>
              <w:t>753,565,122.15</w:t>
            </w:r>
          </w:p>
        </w:tc>
      </w:tr>
      <w:tr>
        <w:trPr>
          <w:trHeight w:val="286"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3" w:right="0"/>
              <w:jc w:val="left"/>
              <w:rPr>
                <w:rFonts w:ascii="宋体" w:hAnsi="宋体" w:cs="宋体" w:eastAsia="宋体" w:hint="default"/>
                <w:sz w:val="16"/>
                <w:szCs w:val="16"/>
              </w:rPr>
            </w:pPr>
            <w:r>
              <w:rPr>
                <w:rFonts w:ascii="宋体" w:hAnsi="宋体" w:cs="宋体" w:eastAsia="宋体" w:hint="default"/>
                <w:sz w:val="16"/>
                <w:szCs w:val="16"/>
              </w:rPr>
              <w:t>固定资产减值准备</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1"/>
              <w:jc w:val="right"/>
              <w:rPr>
                <w:rFonts w:ascii="Times New Roman" w:hAnsi="Times New Roman" w:cs="Times New Roman" w:eastAsia="Times New Roman" w:hint="default"/>
                <w:sz w:val="16"/>
                <w:szCs w:val="16"/>
              </w:rPr>
            </w:pPr>
            <w:r>
              <w:rPr>
                <w:rFonts w:ascii="Times New Roman"/>
                <w:spacing w:val="-1"/>
                <w:sz w:val="16"/>
              </w:rPr>
              <w:t>712,786,523.12</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
              <w:jc w:val="right"/>
              <w:rPr>
                <w:rFonts w:ascii="Times New Roman" w:hAnsi="Times New Roman" w:cs="Times New Roman" w:eastAsia="Times New Roman" w:hint="default"/>
                <w:sz w:val="16"/>
                <w:szCs w:val="16"/>
              </w:rPr>
            </w:pPr>
            <w:r>
              <w:rPr>
                <w:rFonts w:ascii="Times New Roman"/>
                <w:spacing w:val="-1"/>
                <w:sz w:val="16"/>
              </w:rPr>
              <w:t>3,966,007.76</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7"/>
              <w:jc w:val="right"/>
              <w:rPr>
                <w:rFonts w:ascii="Times New Roman" w:hAnsi="Times New Roman" w:cs="Times New Roman" w:eastAsia="Times New Roman" w:hint="default"/>
                <w:sz w:val="16"/>
                <w:szCs w:val="16"/>
              </w:rPr>
            </w:pPr>
            <w:r>
              <w:rPr>
                <w:rFonts w:ascii="Times New Roman"/>
                <w:spacing w:val="-2"/>
                <w:sz w:val="16"/>
              </w:rPr>
              <w:t>24,314,075.60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z w:val="16"/>
              </w:rPr>
              <w:t>0.00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Times New Roman" w:hAnsi="Times New Roman" w:cs="Times New Roman" w:eastAsia="Times New Roman" w:hint="default"/>
                <w:sz w:val="16"/>
                <w:szCs w:val="16"/>
              </w:rPr>
            </w:pPr>
            <w:r>
              <w:rPr>
                <w:rFonts w:ascii="Times New Roman"/>
                <w:spacing w:val="-1"/>
                <w:sz w:val="16"/>
              </w:rPr>
              <w:t>692,438,455.28</w:t>
            </w:r>
          </w:p>
        </w:tc>
      </w:tr>
      <w:tr>
        <w:trPr>
          <w:trHeight w:val="283"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3" w:right="0"/>
              <w:jc w:val="left"/>
              <w:rPr>
                <w:rFonts w:ascii="宋体" w:hAnsi="宋体" w:cs="宋体" w:eastAsia="宋体" w:hint="default"/>
                <w:sz w:val="16"/>
                <w:szCs w:val="16"/>
              </w:rPr>
            </w:pPr>
            <w:r>
              <w:rPr>
                <w:rFonts w:ascii="宋体" w:hAnsi="宋体" w:cs="宋体" w:eastAsia="宋体" w:hint="default"/>
                <w:sz w:val="16"/>
                <w:szCs w:val="16"/>
              </w:rPr>
              <w:t>无形资产减值准备</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1"/>
              <w:jc w:val="right"/>
              <w:rPr>
                <w:rFonts w:ascii="Times New Roman" w:hAnsi="Times New Roman" w:cs="Times New Roman" w:eastAsia="Times New Roman" w:hint="default"/>
                <w:sz w:val="16"/>
                <w:szCs w:val="16"/>
              </w:rPr>
            </w:pPr>
            <w:r>
              <w:rPr>
                <w:rFonts w:ascii="Times New Roman"/>
                <w:spacing w:val="-1"/>
                <w:sz w:val="16"/>
              </w:rPr>
              <w:t>5,026,500.72</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8"/>
              <w:jc w:val="right"/>
              <w:rPr>
                <w:rFonts w:ascii="Times New Roman" w:hAnsi="Times New Roman" w:cs="Times New Roman" w:eastAsia="Times New Roman" w:hint="default"/>
                <w:sz w:val="16"/>
                <w:szCs w:val="16"/>
              </w:rPr>
            </w:pPr>
            <w:r>
              <w:rPr>
                <w:rFonts w:ascii="Times New Roman"/>
                <w:spacing w:val="-1"/>
                <w:sz w:val="16"/>
              </w:rPr>
              <w:t>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3"/>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7"/>
              <w:jc w:val="right"/>
              <w:rPr>
                <w:rFonts w:ascii="Times New Roman" w:hAnsi="Times New Roman" w:cs="Times New Roman" w:eastAsia="Times New Roman" w:hint="default"/>
                <w:sz w:val="16"/>
                <w:szCs w:val="16"/>
              </w:rPr>
            </w:pPr>
            <w:r>
              <w:rPr>
                <w:rFonts w:ascii="Times New Roman"/>
                <w:spacing w:val="-1"/>
                <w:sz w:val="16"/>
              </w:rPr>
              <w:t>0.00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1"/>
              <w:jc w:val="right"/>
              <w:rPr>
                <w:rFonts w:ascii="Times New Roman" w:hAnsi="Times New Roman" w:cs="Times New Roman" w:eastAsia="Times New Roman" w:hint="default"/>
                <w:sz w:val="16"/>
                <w:szCs w:val="16"/>
              </w:rPr>
            </w:pPr>
            <w:r>
              <w:rPr>
                <w:rFonts w:ascii="Times New Roman"/>
                <w:spacing w:val="-1"/>
                <w:sz w:val="16"/>
              </w:rPr>
              <w:t>214,645.95</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Times New Roman" w:hAnsi="Times New Roman" w:cs="Times New Roman" w:eastAsia="Times New Roman" w:hint="default"/>
                <w:sz w:val="16"/>
                <w:szCs w:val="16"/>
              </w:rPr>
            </w:pPr>
            <w:r>
              <w:rPr>
                <w:rFonts w:ascii="Times New Roman"/>
                <w:spacing w:val="-1"/>
                <w:sz w:val="16"/>
              </w:rPr>
              <w:t>4,811,854.77</w:t>
            </w:r>
          </w:p>
        </w:tc>
      </w:tr>
      <w:tr>
        <w:trPr>
          <w:trHeight w:val="286"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3" w:right="0"/>
              <w:jc w:val="left"/>
              <w:rPr>
                <w:rFonts w:ascii="宋体" w:hAnsi="宋体" w:cs="宋体" w:eastAsia="宋体" w:hint="default"/>
                <w:sz w:val="16"/>
                <w:szCs w:val="16"/>
              </w:rPr>
            </w:pPr>
            <w:r>
              <w:rPr>
                <w:rFonts w:ascii="宋体" w:hAnsi="宋体" w:cs="宋体" w:eastAsia="宋体" w:hint="default"/>
                <w:sz w:val="16"/>
                <w:szCs w:val="16"/>
              </w:rPr>
              <w:t>在建工程减值准备</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1"/>
              <w:jc w:val="right"/>
              <w:rPr>
                <w:rFonts w:ascii="Times New Roman" w:hAnsi="Times New Roman" w:cs="Times New Roman" w:eastAsia="Times New Roman" w:hint="default"/>
                <w:sz w:val="16"/>
                <w:szCs w:val="16"/>
              </w:rPr>
            </w:pPr>
            <w:r>
              <w:rPr>
                <w:rFonts w:ascii="Times New Roman"/>
                <w:spacing w:val="-2"/>
                <w:sz w:val="16"/>
              </w:rPr>
              <w:t>14,641,138.14</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
              <w:jc w:val="right"/>
              <w:rPr>
                <w:rFonts w:ascii="Times New Roman" w:hAnsi="Times New Roman" w:cs="Times New Roman" w:eastAsia="Times New Roman" w:hint="default"/>
                <w:sz w:val="16"/>
                <w:szCs w:val="16"/>
              </w:rPr>
            </w:pPr>
            <w:r>
              <w:rPr>
                <w:rFonts w:ascii="Times New Roman"/>
                <w:spacing w:val="-1"/>
                <w:sz w:val="16"/>
              </w:rPr>
              <w:t>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7"/>
              <w:jc w:val="right"/>
              <w:rPr>
                <w:rFonts w:ascii="Times New Roman" w:hAnsi="Times New Roman" w:cs="Times New Roman" w:eastAsia="Times New Roman" w:hint="default"/>
                <w:sz w:val="16"/>
                <w:szCs w:val="16"/>
              </w:rPr>
            </w:pPr>
            <w:r>
              <w:rPr>
                <w:rFonts w:ascii="Times New Roman"/>
                <w:spacing w:val="-1"/>
                <w:sz w:val="16"/>
              </w:rPr>
              <w:t>0.00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Times New Roman" w:hAnsi="Times New Roman" w:cs="Times New Roman" w:eastAsia="Times New Roman" w:hint="default"/>
                <w:sz w:val="16"/>
                <w:szCs w:val="16"/>
              </w:rPr>
            </w:pPr>
            <w:r>
              <w:rPr>
                <w:rFonts w:ascii="Times New Roman"/>
                <w:sz w:val="16"/>
              </w:rPr>
              <w:t>0.00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Times New Roman" w:hAnsi="Times New Roman" w:cs="Times New Roman" w:eastAsia="Times New Roman" w:hint="default"/>
                <w:sz w:val="16"/>
                <w:szCs w:val="16"/>
              </w:rPr>
            </w:pPr>
            <w:r>
              <w:rPr>
                <w:rFonts w:ascii="Times New Roman"/>
                <w:spacing w:val="-2"/>
                <w:sz w:val="16"/>
              </w:rPr>
              <w:t>14,641,138.14</w:t>
            </w:r>
          </w:p>
        </w:tc>
      </w:tr>
      <w:tr>
        <w:trPr>
          <w:trHeight w:val="286"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3" w:right="0"/>
              <w:jc w:val="left"/>
              <w:rPr>
                <w:rFonts w:ascii="宋体" w:hAnsi="宋体" w:cs="宋体" w:eastAsia="宋体" w:hint="default"/>
                <w:sz w:val="16"/>
                <w:szCs w:val="16"/>
              </w:rPr>
            </w:pPr>
            <w:r>
              <w:rPr>
                <w:rFonts w:ascii="宋体" w:hAnsi="宋体" w:cs="宋体" w:eastAsia="宋体" w:hint="default"/>
                <w:sz w:val="16"/>
                <w:szCs w:val="16"/>
              </w:rPr>
              <w:t>长期股权投资减值准备</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1"/>
              <w:jc w:val="right"/>
              <w:rPr>
                <w:rFonts w:ascii="Times New Roman" w:hAnsi="Times New Roman" w:cs="Times New Roman" w:eastAsia="Times New Roman" w:hint="default"/>
                <w:sz w:val="16"/>
                <w:szCs w:val="16"/>
              </w:rPr>
            </w:pPr>
            <w:r>
              <w:rPr>
                <w:rFonts w:ascii="Times New Roman"/>
                <w:spacing w:val="-2"/>
                <w:sz w:val="16"/>
              </w:rPr>
              <w:t>23,808,586.90</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9"/>
              <w:jc w:val="right"/>
              <w:rPr>
                <w:rFonts w:ascii="Times New Roman" w:hAnsi="Times New Roman" w:cs="Times New Roman" w:eastAsia="Times New Roman" w:hint="default"/>
                <w:sz w:val="16"/>
                <w:szCs w:val="16"/>
              </w:rPr>
            </w:pPr>
            <w:r>
              <w:rPr>
                <w:rFonts w:ascii="Times New Roman"/>
                <w:spacing w:val="-1"/>
                <w:sz w:val="16"/>
              </w:rPr>
              <w:t>348,563,910.40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7"/>
              <w:jc w:val="right"/>
              <w:rPr>
                <w:rFonts w:ascii="Times New Roman" w:hAnsi="Times New Roman" w:cs="Times New Roman" w:eastAsia="Times New Roman" w:hint="default"/>
                <w:sz w:val="16"/>
                <w:szCs w:val="16"/>
              </w:rPr>
            </w:pPr>
            <w:r>
              <w:rPr>
                <w:rFonts w:ascii="Times New Roman"/>
                <w:spacing w:val="-1"/>
                <w:sz w:val="16"/>
              </w:rPr>
              <w:t>0.00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1"/>
              <w:jc w:val="right"/>
              <w:rPr>
                <w:rFonts w:ascii="Times New Roman" w:hAnsi="Times New Roman" w:cs="Times New Roman" w:eastAsia="Times New Roman" w:hint="default"/>
                <w:sz w:val="16"/>
                <w:szCs w:val="16"/>
              </w:rPr>
            </w:pPr>
            <w:r>
              <w:rPr>
                <w:rFonts w:ascii="Times New Roman"/>
                <w:spacing w:val="-1"/>
                <w:sz w:val="16"/>
              </w:rPr>
              <w:t>143,460.12</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Times New Roman" w:hAnsi="Times New Roman" w:cs="Times New Roman" w:eastAsia="Times New Roman" w:hint="default"/>
                <w:sz w:val="16"/>
                <w:szCs w:val="16"/>
              </w:rPr>
            </w:pPr>
            <w:r>
              <w:rPr>
                <w:rFonts w:ascii="Times New Roman"/>
                <w:spacing w:val="-1"/>
                <w:sz w:val="16"/>
              </w:rPr>
              <w:t>372,229,037.18</w:t>
            </w:r>
          </w:p>
        </w:tc>
      </w:tr>
      <w:tr>
        <w:trPr>
          <w:trHeight w:val="286"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3" w:right="0"/>
              <w:jc w:val="left"/>
              <w:rPr>
                <w:rFonts w:ascii="宋体" w:hAnsi="宋体" w:cs="宋体" w:eastAsia="宋体" w:hint="default"/>
                <w:sz w:val="16"/>
                <w:szCs w:val="16"/>
              </w:rPr>
            </w:pPr>
            <w:r>
              <w:rPr>
                <w:rFonts w:ascii="宋体" w:hAnsi="宋体" w:cs="宋体" w:eastAsia="宋体" w:hint="default"/>
                <w:sz w:val="16"/>
                <w:szCs w:val="16"/>
              </w:rPr>
              <w:t>商誉减值准备</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1"/>
              <w:jc w:val="right"/>
              <w:rPr>
                <w:rFonts w:ascii="Times New Roman" w:hAnsi="Times New Roman" w:cs="Times New Roman" w:eastAsia="Times New Roman" w:hint="default"/>
                <w:sz w:val="16"/>
                <w:szCs w:val="16"/>
              </w:rPr>
            </w:pPr>
            <w:r>
              <w:rPr>
                <w:rFonts w:ascii="Times New Roman"/>
                <w:spacing w:val="-2"/>
                <w:sz w:val="16"/>
              </w:rPr>
              <w:t>12,115,428.02</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
              <w:jc w:val="right"/>
              <w:rPr>
                <w:rFonts w:ascii="Times New Roman" w:hAnsi="Times New Roman" w:cs="Times New Roman" w:eastAsia="Times New Roman" w:hint="default"/>
                <w:sz w:val="16"/>
                <w:szCs w:val="16"/>
              </w:rPr>
            </w:pPr>
            <w:r>
              <w:rPr>
                <w:rFonts w:ascii="Times New Roman"/>
                <w:spacing w:val="-1"/>
                <w:sz w:val="16"/>
              </w:rPr>
              <w:t>0.00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3"/>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7"/>
              <w:jc w:val="right"/>
              <w:rPr>
                <w:rFonts w:ascii="Times New Roman" w:hAnsi="Times New Roman" w:cs="Times New Roman" w:eastAsia="Times New Roman" w:hint="default"/>
                <w:sz w:val="16"/>
                <w:szCs w:val="16"/>
              </w:rPr>
            </w:pPr>
            <w:r>
              <w:rPr>
                <w:rFonts w:ascii="Times New Roman"/>
                <w:spacing w:val="-1"/>
                <w:sz w:val="16"/>
              </w:rPr>
              <w:t>0.00</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1"/>
              <w:jc w:val="right"/>
              <w:rPr>
                <w:rFonts w:ascii="Times New Roman" w:hAnsi="Times New Roman" w:cs="Times New Roman" w:eastAsia="Times New Roman" w:hint="default"/>
                <w:sz w:val="16"/>
                <w:szCs w:val="16"/>
              </w:rPr>
            </w:pPr>
            <w:r>
              <w:rPr>
                <w:rFonts w:ascii="Times New Roman"/>
                <w:spacing w:val="-1"/>
                <w:sz w:val="16"/>
              </w:rPr>
              <w:t>43,422.60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Times New Roman" w:hAnsi="Times New Roman" w:cs="Times New Roman" w:eastAsia="Times New Roman" w:hint="default"/>
                <w:sz w:val="16"/>
                <w:szCs w:val="16"/>
              </w:rPr>
            </w:pPr>
            <w:r>
              <w:rPr>
                <w:rFonts w:ascii="Times New Roman"/>
                <w:spacing w:val="-2"/>
                <w:sz w:val="16"/>
              </w:rPr>
              <w:t>12,072,005.42</w:t>
            </w:r>
          </w:p>
        </w:tc>
      </w:tr>
      <w:tr>
        <w:trPr>
          <w:trHeight w:val="287" w:hRule="exact"/>
        </w:trPr>
        <w:tc>
          <w:tcPr>
            <w:tcW w:w="206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43" w:right="0"/>
              <w:jc w:val="left"/>
              <w:rPr>
                <w:rFonts w:ascii="宋体" w:hAnsi="宋体" w:cs="宋体" w:eastAsia="宋体" w:hint="default"/>
                <w:sz w:val="16"/>
                <w:szCs w:val="16"/>
              </w:rPr>
            </w:pPr>
            <w:r>
              <w:rPr>
                <w:rFonts w:ascii="宋体" w:hAnsi="宋体" w:cs="宋体" w:eastAsia="宋体" w:hint="default"/>
                <w:sz w:val="16"/>
                <w:szCs w:val="16"/>
              </w:rPr>
              <w:t>可供出售金融资产减值准备</w:t>
            </w:r>
          </w:p>
        </w:tc>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51"/>
              <w:jc w:val="right"/>
              <w:rPr>
                <w:rFonts w:ascii="Times New Roman" w:hAnsi="Times New Roman" w:cs="Times New Roman" w:eastAsia="Times New Roman" w:hint="default"/>
                <w:sz w:val="16"/>
                <w:szCs w:val="16"/>
              </w:rPr>
            </w:pPr>
            <w:r>
              <w:rPr>
                <w:rFonts w:ascii="Times New Roman"/>
                <w:spacing w:val="-1"/>
                <w:sz w:val="16"/>
              </w:rPr>
              <w:t>3,477,840.83</w:t>
            </w:r>
          </w:p>
        </w:tc>
        <w:tc>
          <w:tcPr>
            <w:tcW w:w="1096"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38"/>
              <w:jc w:val="right"/>
              <w:rPr>
                <w:rFonts w:ascii="Times New Roman" w:hAnsi="Times New Roman" w:cs="Times New Roman" w:eastAsia="Times New Roman" w:hint="default"/>
                <w:sz w:val="16"/>
                <w:szCs w:val="16"/>
              </w:rPr>
            </w:pPr>
            <w:r>
              <w:rPr>
                <w:rFonts w:ascii="Times New Roman"/>
                <w:spacing w:val="-1"/>
                <w:sz w:val="16"/>
              </w:rPr>
              <w:t>1,071,549.63</w:t>
            </w:r>
          </w:p>
        </w:tc>
        <w:tc>
          <w:tcPr>
            <w:tcW w:w="927"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43"/>
              <w:jc w:val="right"/>
              <w:rPr>
                <w:rFonts w:ascii="Times New Roman" w:hAnsi="Times New Roman" w:cs="Times New Roman" w:eastAsia="Times New Roman" w:hint="default"/>
                <w:sz w:val="16"/>
                <w:szCs w:val="16"/>
              </w:rPr>
            </w:pPr>
            <w:r>
              <w:rPr>
                <w:rFonts w:ascii="Times New Roman"/>
                <w:spacing w:val="-1"/>
                <w:sz w:val="16"/>
              </w:rPr>
              <w:t>0.00</w:t>
            </w:r>
          </w:p>
        </w:tc>
        <w:tc>
          <w:tcPr>
            <w:tcW w:w="1086"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37"/>
              <w:jc w:val="right"/>
              <w:rPr>
                <w:rFonts w:ascii="Times New Roman" w:hAnsi="Times New Roman" w:cs="Times New Roman" w:eastAsia="Times New Roman" w:hint="default"/>
                <w:sz w:val="16"/>
                <w:szCs w:val="16"/>
              </w:rPr>
            </w:pPr>
            <w:r>
              <w:rPr>
                <w:rFonts w:ascii="Times New Roman"/>
                <w:spacing w:val="-1"/>
                <w:sz w:val="16"/>
              </w:rPr>
              <w:t>2,771,550.00</w:t>
            </w:r>
          </w:p>
        </w:tc>
        <w:tc>
          <w:tcPr>
            <w:tcW w:w="1062"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98"/>
              <w:jc w:val="right"/>
              <w:rPr>
                <w:rFonts w:ascii="Times New Roman" w:hAnsi="Times New Roman" w:cs="Times New Roman" w:eastAsia="Times New Roman" w:hint="default"/>
                <w:sz w:val="16"/>
                <w:szCs w:val="16"/>
              </w:rPr>
            </w:pPr>
            <w:r>
              <w:rPr>
                <w:rFonts w:ascii="Times New Roman"/>
                <w:sz w:val="16"/>
              </w:rPr>
              <w:t>0.00</w:t>
            </w:r>
          </w:p>
        </w:tc>
        <w:tc>
          <w:tcPr>
            <w:tcW w:w="1250"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26"/>
              <w:jc w:val="right"/>
              <w:rPr>
                <w:rFonts w:ascii="Times New Roman" w:hAnsi="Times New Roman" w:cs="Times New Roman" w:eastAsia="Times New Roman" w:hint="default"/>
                <w:sz w:val="16"/>
                <w:szCs w:val="16"/>
              </w:rPr>
            </w:pPr>
            <w:r>
              <w:rPr>
                <w:rFonts w:ascii="Times New Roman"/>
                <w:spacing w:val="-1"/>
                <w:sz w:val="16"/>
              </w:rPr>
              <w:t>1,777,840.46</w:t>
            </w:r>
          </w:p>
        </w:tc>
      </w:tr>
      <w:tr>
        <w:trPr>
          <w:trHeight w:val="308" w:hRule="exact"/>
        </w:trPr>
        <w:tc>
          <w:tcPr>
            <w:tcW w:w="2061"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left="43"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270"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52"/>
              <w:jc w:val="right"/>
              <w:rPr>
                <w:rFonts w:ascii="Times New Roman" w:hAnsi="Times New Roman" w:cs="Times New Roman" w:eastAsia="Times New Roman" w:hint="default"/>
                <w:sz w:val="16"/>
                <w:szCs w:val="16"/>
              </w:rPr>
            </w:pPr>
            <w:r>
              <w:rPr>
                <w:rFonts w:ascii="Times New Roman"/>
                <w:b/>
                <w:spacing w:val="-1"/>
                <w:sz w:val="16"/>
              </w:rPr>
              <w:t>3,192,494,096.01</w:t>
            </w:r>
            <w:r>
              <w:rPr>
                <w:rFonts w:ascii="Times New Roman"/>
                <w:spacing w:val="-1"/>
                <w:sz w:val="16"/>
              </w:rPr>
            </w:r>
          </w:p>
        </w:tc>
        <w:tc>
          <w:tcPr>
            <w:tcW w:w="1096"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39"/>
              <w:jc w:val="right"/>
              <w:rPr>
                <w:rFonts w:ascii="Times New Roman" w:hAnsi="Times New Roman" w:cs="Times New Roman" w:eastAsia="Times New Roman" w:hint="default"/>
                <w:sz w:val="16"/>
                <w:szCs w:val="16"/>
              </w:rPr>
            </w:pPr>
            <w:r>
              <w:rPr>
                <w:rFonts w:ascii="Times New Roman"/>
                <w:b/>
                <w:spacing w:val="-1"/>
                <w:sz w:val="16"/>
              </w:rPr>
              <w:t>778,961,632.00</w:t>
            </w:r>
            <w:r>
              <w:rPr>
                <w:rFonts w:ascii="Times New Roman"/>
                <w:spacing w:val="-1"/>
                <w:sz w:val="16"/>
              </w:rPr>
            </w:r>
          </w:p>
        </w:tc>
        <w:tc>
          <w:tcPr>
            <w:tcW w:w="927"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43"/>
              <w:jc w:val="right"/>
              <w:rPr>
                <w:rFonts w:ascii="Times New Roman" w:hAnsi="Times New Roman" w:cs="Times New Roman" w:eastAsia="Times New Roman" w:hint="default"/>
                <w:sz w:val="16"/>
                <w:szCs w:val="16"/>
              </w:rPr>
            </w:pPr>
            <w:r>
              <w:rPr>
                <w:rFonts w:ascii="Times New Roman"/>
                <w:b/>
                <w:spacing w:val="-1"/>
                <w:sz w:val="16"/>
              </w:rPr>
              <w:t>9,891,853.32</w:t>
            </w:r>
            <w:r>
              <w:rPr>
                <w:rFonts w:ascii="Times New Roman"/>
                <w:spacing w:val="-1"/>
                <w:sz w:val="16"/>
              </w:rPr>
            </w:r>
          </w:p>
        </w:tc>
        <w:tc>
          <w:tcPr>
            <w:tcW w:w="1086"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37"/>
              <w:jc w:val="right"/>
              <w:rPr>
                <w:rFonts w:ascii="Times New Roman" w:hAnsi="Times New Roman" w:cs="Times New Roman" w:eastAsia="Times New Roman" w:hint="default"/>
                <w:sz w:val="16"/>
                <w:szCs w:val="16"/>
              </w:rPr>
            </w:pPr>
            <w:r>
              <w:rPr>
                <w:rFonts w:ascii="Times New Roman"/>
                <w:b/>
                <w:spacing w:val="-1"/>
                <w:sz w:val="16"/>
              </w:rPr>
              <w:t>137,670,201.26</w:t>
            </w:r>
            <w:r>
              <w:rPr>
                <w:rFonts w:ascii="Times New Roman"/>
                <w:spacing w:val="-1"/>
                <w:sz w:val="16"/>
              </w:rPr>
            </w:r>
          </w:p>
        </w:tc>
        <w:tc>
          <w:tcPr>
            <w:tcW w:w="1062"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01"/>
              <w:jc w:val="right"/>
              <w:rPr>
                <w:rFonts w:ascii="Times New Roman" w:hAnsi="Times New Roman" w:cs="Times New Roman" w:eastAsia="Times New Roman" w:hint="default"/>
                <w:sz w:val="16"/>
                <w:szCs w:val="16"/>
              </w:rPr>
            </w:pPr>
            <w:r>
              <w:rPr>
                <w:rFonts w:ascii="Times New Roman"/>
                <w:b/>
                <w:spacing w:val="-2"/>
                <w:sz w:val="16"/>
              </w:rPr>
              <w:t>24,147,953.06</w:t>
            </w:r>
            <w:r>
              <w:rPr>
                <w:rFonts w:ascii="Times New Roman"/>
                <w:spacing w:val="-2"/>
                <w:sz w:val="16"/>
              </w:rPr>
            </w:r>
          </w:p>
        </w:tc>
        <w:tc>
          <w:tcPr>
            <w:tcW w:w="1250"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26"/>
              <w:jc w:val="right"/>
              <w:rPr>
                <w:rFonts w:ascii="Times New Roman" w:hAnsi="Times New Roman" w:cs="Times New Roman" w:eastAsia="Times New Roman" w:hint="default"/>
                <w:sz w:val="16"/>
                <w:szCs w:val="16"/>
              </w:rPr>
            </w:pPr>
            <w:r>
              <w:rPr>
                <w:rFonts w:ascii="Times New Roman"/>
                <w:b/>
                <w:spacing w:val="-1"/>
                <w:sz w:val="16"/>
              </w:rPr>
              <w:t>3,782,057,963.20</w:t>
            </w:r>
            <w:r>
              <w:rPr>
                <w:rFonts w:ascii="Times New Roman"/>
                <w:spacing w:val="-1"/>
                <w:sz w:val="16"/>
              </w:rPr>
            </w:r>
          </w:p>
        </w:tc>
      </w:tr>
    </w:tbl>
    <w:p>
      <w:pPr>
        <w:spacing w:before="81"/>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25.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短期借款</w:t>
      </w:r>
    </w:p>
    <w:p>
      <w:pPr>
        <w:spacing w:line="240" w:lineRule="auto" w:before="5"/>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415"/>
        <w:gridCol w:w="3894"/>
        <w:gridCol w:w="2417"/>
      </w:tblGrid>
      <w:tr>
        <w:trPr>
          <w:trHeight w:val="305" w:hRule="exact"/>
        </w:trPr>
        <w:tc>
          <w:tcPr>
            <w:tcW w:w="241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3894"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9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5" w:hRule="exact"/>
        </w:trPr>
        <w:tc>
          <w:tcPr>
            <w:tcW w:w="2415"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894"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599"/>
              <w:jc w:val="right"/>
              <w:rPr>
                <w:rFonts w:ascii="Times New Roman" w:hAnsi="Times New Roman" w:cs="Times New Roman" w:eastAsia="Times New Roman" w:hint="default"/>
                <w:sz w:val="18"/>
                <w:szCs w:val="18"/>
              </w:rPr>
            </w:pPr>
            <w:r>
              <w:rPr>
                <w:rFonts w:ascii="Times New Roman"/>
                <w:spacing w:val="-1"/>
                <w:sz w:val="18"/>
              </w:rPr>
              <w:t>6,164,136,200.65</w:t>
            </w:r>
          </w:p>
        </w:tc>
        <w:tc>
          <w:tcPr>
            <w:tcW w:w="2417"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5,768,441,651.36</w:t>
            </w:r>
          </w:p>
        </w:tc>
      </w:tr>
      <w:tr>
        <w:trPr>
          <w:trHeight w:val="286"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89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8"/>
              <w:jc w:val="right"/>
              <w:rPr>
                <w:rFonts w:ascii="Times New Roman" w:hAnsi="Times New Roman" w:cs="Times New Roman" w:eastAsia="Times New Roman" w:hint="default"/>
                <w:sz w:val="18"/>
                <w:szCs w:val="18"/>
              </w:rPr>
            </w:pPr>
            <w:r>
              <w:rPr>
                <w:rFonts w:ascii="Times New Roman"/>
                <w:spacing w:val="-1"/>
                <w:sz w:val="18"/>
              </w:rPr>
              <w:t>57,174,249.41</w:t>
            </w: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18"/>
                <w:szCs w:val="18"/>
              </w:rPr>
            </w:pPr>
            <w:r>
              <w:rPr>
                <w:rFonts w:ascii="Times New Roman"/>
                <w:spacing w:val="-1"/>
                <w:sz w:val="18"/>
              </w:rPr>
              <w:t>32,950,750.00</w:t>
            </w:r>
          </w:p>
        </w:tc>
      </w:tr>
      <w:tr>
        <w:trPr>
          <w:trHeight w:val="286"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89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9"/>
              <w:jc w:val="right"/>
              <w:rPr>
                <w:rFonts w:ascii="Times New Roman" w:hAnsi="Times New Roman" w:cs="Times New Roman" w:eastAsia="Times New Roman" w:hint="default"/>
                <w:sz w:val="18"/>
                <w:szCs w:val="18"/>
              </w:rPr>
            </w:pPr>
            <w:r>
              <w:rPr>
                <w:rFonts w:ascii="Times New Roman"/>
                <w:spacing w:val="-1"/>
                <w:sz w:val="18"/>
              </w:rPr>
              <w:t>2,813,732,623.01</w:t>
            </w: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Times New Roman" w:hAnsi="Times New Roman" w:cs="Times New Roman" w:eastAsia="Times New Roman" w:hint="default"/>
                <w:sz w:val="18"/>
                <w:szCs w:val="18"/>
              </w:rPr>
            </w:pPr>
            <w:r>
              <w:rPr>
                <w:rFonts w:ascii="Times New Roman"/>
                <w:spacing w:val="-1"/>
                <w:sz w:val="18"/>
              </w:rPr>
              <w:t>2,092,836,833.66</w:t>
            </w:r>
          </w:p>
        </w:tc>
      </w:tr>
      <w:tr>
        <w:trPr>
          <w:trHeight w:val="285" w:hRule="exact"/>
        </w:trPr>
        <w:tc>
          <w:tcPr>
            <w:tcW w:w="2415"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89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97"/>
              <w:jc w:val="right"/>
              <w:rPr>
                <w:rFonts w:ascii="Times New Roman" w:hAnsi="Times New Roman" w:cs="Times New Roman" w:eastAsia="Times New Roman" w:hint="default"/>
                <w:sz w:val="18"/>
                <w:szCs w:val="18"/>
              </w:rPr>
            </w:pPr>
            <w:r>
              <w:rPr>
                <w:rFonts w:ascii="Times New Roman"/>
                <w:spacing w:val="-1"/>
                <w:sz w:val="18"/>
              </w:rPr>
              <w:t>0.00</w:t>
            </w:r>
          </w:p>
        </w:tc>
        <w:tc>
          <w:tcPr>
            <w:tcW w:w="241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34,685,000.00</w:t>
            </w:r>
          </w:p>
        </w:tc>
      </w:tr>
      <w:tr>
        <w:trPr>
          <w:trHeight w:val="305" w:hRule="exact"/>
        </w:trPr>
        <w:tc>
          <w:tcPr>
            <w:tcW w:w="241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9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99"/>
              <w:jc w:val="right"/>
              <w:rPr>
                <w:rFonts w:ascii="Times New Roman" w:hAnsi="Times New Roman" w:cs="Times New Roman" w:eastAsia="Times New Roman" w:hint="default"/>
                <w:sz w:val="18"/>
                <w:szCs w:val="18"/>
              </w:rPr>
            </w:pPr>
            <w:r>
              <w:rPr>
                <w:rFonts w:ascii="Times New Roman"/>
                <w:b/>
                <w:spacing w:val="-1"/>
                <w:sz w:val="18"/>
              </w:rPr>
              <w:t>9,035,043,073.07</w:t>
            </w:r>
            <w:r>
              <w:rPr>
                <w:rFonts w:ascii="Times New Roman"/>
                <w:spacing w:val="-1"/>
                <w:sz w:val="18"/>
              </w:rPr>
            </w:r>
          </w:p>
        </w:tc>
        <w:tc>
          <w:tcPr>
            <w:tcW w:w="241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pacing w:val="-1"/>
                <w:sz w:val="18"/>
              </w:rPr>
              <w:t>7,928,914,235.02</w:t>
            </w:r>
            <w:r>
              <w:rPr>
                <w:rFonts w:ascii="Times New Roman"/>
                <w:spacing w:val="-1"/>
                <w:sz w:val="18"/>
              </w:rPr>
            </w:r>
          </w:p>
        </w:tc>
      </w:tr>
    </w:tbl>
    <w:p>
      <w:pPr>
        <w:spacing w:line="280" w:lineRule="auto" w:before="21"/>
        <w:ind w:left="242" w:right="98" w:firstLine="439"/>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6"/>
          <w:sz w:val="22"/>
          <w:szCs w:val="22"/>
        </w:rPr>
        <w:t> </w:t>
      </w:r>
      <w:r>
        <w:rPr>
          <w:rFonts w:ascii="宋体" w:hAnsi="宋体" w:cs="宋体" w:eastAsia="宋体" w:hint="default"/>
          <w:spacing w:val="-5"/>
          <w:sz w:val="22"/>
          <w:szCs w:val="22"/>
        </w:rPr>
        <w:t>日，本公司短期抵押借款情况如下：本公司之三级子公司同方友友</w:t>
      </w:r>
      <w:r>
        <w:rPr>
          <w:rFonts w:ascii="宋体" w:hAnsi="宋体" w:cs="宋体" w:eastAsia="宋体" w:hint="default"/>
          <w:w w:val="100"/>
          <w:sz w:val="22"/>
          <w:szCs w:val="22"/>
        </w:rPr>
        <w:t> </w:t>
      </w:r>
      <w:r>
        <w:rPr>
          <w:rFonts w:ascii="宋体" w:hAnsi="宋体" w:cs="宋体" w:eastAsia="宋体" w:hint="default"/>
          <w:spacing w:val="19"/>
          <w:sz w:val="22"/>
          <w:szCs w:val="22"/>
        </w:rPr>
        <w:t>控股有限公司以账面价值为人民币</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53,393,095.22</w:t>
      </w:r>
      <w:r>
        <w:rPr>
          <w:rFonts w:ascii="Times New Roman" w:hAnsi="Times New Roman" w:cs="Times New Roman" w:eastAsia="Times New Roman" w:hint="default"/>
          <w:spacing w:val="1"/>
          <w:sz w:val="22"/>
          <w:szCs w:val="22"/>
        </w:rPr>
        <w:t> </w:t>
      </w:r>
      <w:r>
        <w:rPr>
          <w:rFonts w:ascii="宋体" w:hAnsi="宋体" w:cs="宋体" w:eastAsia="宋体" w:hint="default"/>
          <w:spacing w:val="19"/>
          <w:sz w:val="22"/>
          <w:szCs w:val="22"/>
        </w:rPr>
        <w:t>元的存货和应收账款抵押取得借款</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Times New Roman" w:hAnsi="Times New Roman" w:cs="Times New Roman" w:eastAsia="Times New Roman" w:hint="default"/>
          <w:sz w:val="22"/>
          <w:szCs w:val="22"/>
        </w:rPr>
        <w:t>5,750,000.00 </w:t>
      </w:r>
      <w:r>
        <w:rPr>
          <w:rFonts w:ascii="宋体" w:hAnsi="宋体" w:cs="宋体" w:eastAsia="宋体" w:hint="default"/>
          <w:sz w:val="22"/>
          <w:szCs w:val="22"/>
        </w:rPr>
        <w:t>美元（折合人民币 </w:t>
      </w:r>
      <w:r>
        <w:rPr>
          <w:rFonts w:ascii="Times New Roman" w:hAnsi="Times New Roman" w:cs="Times New Roman" w:eastAsia="Times New Roman" w:hint="default"/>
          <w:sz w:val="22"/>
          <w:szCs w:val="22"/>
        </w:rPr>
        <w:t>37,571,650.00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元）；本公司之二级子公司清华同方威视技术</w:t>
      </w:r>
    </w:p>
    <w:p>
      <w:pPr>
        <w:spacing w:before="12"/>
        <w:ind w:left="242" w:right="0"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（香港）有限公司以账面价值为人民币 </w:t>
      </w:r>
      <w:r>
        <w:rPr>
          <w:rFonts w:ascii="Times New Roman" w:hAnsi="Times New Roman" w:cs="Times New Roman" w:eastAsia="Times New Roman" w:hint="default"/>
          <w:sz w:val="22"/>
          <w:szCs w:val="22"/>
        </w:rPr>
        <w:t>930,728.11  </w:t>
      </w:r>
      <w:r>
        <w:rPr>
          <w:rFonts w:ascii="宋体" w:hAnsi="宋体" w:cs="宋体" w:eastAsia="宋体" w:hint="default"/>
          <w:sz w:val="22"/>
          <w:szCs w:val="22"/>
        </w:rPr>
        <w:t>元的固定资产抵押取得借款</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3,000,000.00</w:t>
      </w:r>
    </w:p>
    <w:p>
      <w:pPr>
        <w:spacing w:before="50"/>
        <w:ind w:left="242" w:right="0" w:firstLine="0"/>
        <w:jc w:val="left"/>
        <w:rPr>
          <w:rFonts w:ascii="宋体" w:hAnsi="宋体" w:cs="宋体" w:eastAsia="宋体" w:hint="default"/>
          <w:sz w:val="22"/>
          <w:szCs w:val="22"/>
        </w:rPr>
      </w:pPr>
      <w:r>
        <w:rPr>
          <w:rFonts w:ascii="宋体" w:hAnsi="宋体" w:cs="宋体" w:eastAsia="宋体" w:hint="default"/>
          <w:sz w:val="22"/>
          <w:szCs w:val="22"/>
        </w:rPr>
        <w:t>美元（折合人民币</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19,602,599.41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元）。</w:t>
      </w:r>
    </w:p>
    <w:p>
      <w:pPr>
        <w:spacing w:before="113"/>
        <w:ind w:left="681"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6"/>
          <w:sz w:val="22"/>
          <w:szCs w:val="22"/>
        </w:rPr>
        <w:t> </w:t>
      </w:r>
      <w:r>
        <w:rPr>
          <w:rFonts w:ascii="宋体" w:hAnsi="宋体" w:cs="宋体" w:eastAsia="宋体" w:hint="default"/>
          <w:sz w:val="22"/>
          <w:szCs w:val="22"/>
        </w:rPr>
        <w:t>日，本公司短期保证借款担保情况详见附注十一、（二）、</w:t>
      </w:r>
      <w:r>
        <w:rPr>
          <w:rFonts w:ascii="Times New Roman" w:hAnsi="Times New Roman" w:cs="Times New Roman" w:eastAsia="Times New Roman" w:hint="default"/>
          <w:sz w:val="22"/>
          <w:szCs w:val="22"/>
        </w:rPr>
        <w:t>4</w:t>
      </w:r>
      <w:r>
        <w:rPr>
          <w:rFonts w:ascii="宋体" w:hAnsi="宋体" w:cs="宋体" w:eastAsia="宋体" w:hint="default"/>
          <w:sz w:val="22"/>
          <w:szCs w:val="22"/>
        </w:rPr>
        <w:t>。</w:t>
      </w:r>
    </w:p>
    <w:p>
      <w:pPr>
        <w:spacing w:after="0"/>
        <w:jc w:val="left"/>
        <w:rPr>
          <w:rFonts w:ascii="宋体" w:hAnsi="宋体" w:cs="宋体" w:eastAsia="宋体" w:hint="default"/>
          <w:sz w:val="22"/>
          <w:szCs w:val="22"/>
        </w:rPr>
        <w:sectPr>
          <w:pgSz w:w="11910" w:h="16840"/>
          <w:pgMar w:header="0" w:footer="1025" w:top="1320" w:bottom="1240" w:left="1460" w:right="1300"/>
        </w:sectPr>
      </w:pPr>
    </w:p>
    <w:p>
      <w:pPr>
        <w:spacing w:before="6"/>
        <w:ind w:left="62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26.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应付票据</w:t>
      </w:r>
    </w:p>
    <w:p>
      <w:pPr>
        <w:spacing w:line="240" w:lineRule="auto" w:before="6"/>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394"/>
        <w:gridCol w:w="3713"/>
        <w:gridCol w:w="2618"/>
      </w:tblGrid>
      <w:tr>
        <w:trPr>
          <w:trHeight w:val="307" w:hRule="exact"/>
        </w:trPr>
        <w:tc>
          <w:tcPr>
            <w:tcW w:w="239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票据种类</w:t>
            </w:r>
            <w:r>
              <w:rPr>
                <w:rFonts w:ascii="宋体" w:hAnsi="宋体" w:cs="宋体" w:eastAsia="宋体" w:hint="default"/>
                <w:sz w:val="18"/>
                <w:szCs w:val="18"/>
              </w:rPr>
            </w:r>
          </w:p>
        </w:tc>
        <w:tc>
          <w:tcPr>
            <w:tcW w:w="371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0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1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6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1" w:hRule="exact"/>
        </w:trPr>
        <w:tc>
          <w:tcPr>
            <w:tcW w:w="2394"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713"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664"/>
              <w:jc w:val="right"/>
              <w:rPr>
                <w:rFonts w:ascii="Times New Roman" w:hAnsi="Times New Roman" w:cs="Times New Roman" w:eastAsia="Times New Roman" w:hint="default"/>
                <w:sz w:val="18"/>
                <w:szCs w:val="18"/>
              </w:rPr>
            </w:pPr>
            <w:r>
              <w:rPr>
                <w:rFonts w:ascii="Times New Roman"/>
                <w:spacing w:val="-1"/>
                <w:sz w:val="18"/>
              </w:rPr>
              <w:t>528,634,220.73</w:t>
            </w:r>
          </w:p>
        </w:tc>
        <w:tc>
          <w:tcPr>
            <w:tcW w:w="261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433,090,726.38</w:t>
            </w:r>
          </w:p>
        </w:tc>
      </w:tr>
      <w:tr>
        <w:trPr>
          <w:trHeight w:val="288" w:hRule="exact"/>
        </w:trPr>
        <w:tc>
          <w:tcPr>
            <w:tcW w:w="2394"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71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664"/>
              <w:jc w:val="right"/>
              <w:rPr>
                <w:rFonts w:ascii="Times New Roman" w:hAnsi="Times New Roman" w:cs="Times New Roman" w:eastAsia="Times New Roman" w:hint="default"/>
                <w:sz w:val="18"/>
                <w:szCs w:val="18"/>
              </w:rPr>
            </w:pPr>
            <w:r>
              <w:rPr>
                <w:rFonts w:ascii="Times New Roman"/>
                <w:spacing w:val="-1"/>
                <w:sz w:val="18"/>
              </w:rPr>
              <w:t>12,160,949.40</w:t>
            </w:r>
          </w:p>
        </w:tc>
        <w:tc>
          <w:tcPr>
            <w:tcW w:w="261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7" w:hRule="exact"/>
        </w:trPr>
        <w:tc>
          <w:tcPr>
            <w:tcW w:w="239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713"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664"/>
              <w:jc w:val="right"/>
              <w:rPr>
                <w:rFonts w:ascii="Times New Roman" w:hAnsi="Times New Roman" w:cs="Times New Roman" w:eastAsia="Times New Roman" w:hint="default"/>
                <w:sz w:val="18"/>
                <w:szCs w:val="18"/>
              </w:rPr>
            </w:pPr>
            <w:r>
              <w:rPr>
                <w:rFonts w:ascii="Times New Roman"/>
                <w:b/>
                <w:spacing w:val="-1"/>
                <w:sz w:val="18"/>
              </w:rPr>
              <w:t>540,795,170.13</w:t>
            </w:r>
            <w:r>
              <w:rPr>
                <w:rFonts w:ascii="Times New Roman"/>
                <w:spacing w:val="-1"/>
                <w:sz w:val="18"/>
              </w:rPr>
            </w:r>
          </w:p>
        </w:tc>
        <w:tc>
          <w:tcPr>
            <w:tcW w:w="2618"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8"/>
              <w:jc w:val="right"/>
              <w:rPr>
                <w:rFonts w:ascii="Times New Roman" w:hAnsi="Times New Roman" w:cs="Times New Roman" w:eastAsia="Times New Roman" w:hint="default"/>
                <w:sz w:val="18"/>
                <w:szCs w:val="18"/>
              </w:rPr>
            </w:pPr>
            <w:r>
              <w:rPr>
                <w:rFonts w:ascii="Times New Roman"/>
                <w:b/>
                <w:spacing w:val="-1"/>
                <w:sz w:val="18"/>
              </w:rPr>
              <w:t>433,090,726.38</w:t>
            </w:r>
            <w:r>
              <w:rPr>
                <w:rFonts w:ascii="Times New Roman"/>
                <w:spacing w:val="-1"/>
                <w:sz w:val="18"/>
              </w:rPr>
            </w:r>
          </w:p>
        </w:tc>
      </w:tr>
    </w:tbl>
    <w:p>
      <w:pPr>
        <w:spacing w:before="81"/>
        <w:ind w:left="62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27.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应付账款</w:t>
      </w:r>
    </w:p>
    <w:p>
      <w:pPr>
        <w:spacing w:line="240" w:lineRule="auto" w:before="5"/>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463"/>
        <w:gridCol w:w="3645"/>
        <w:gridCol w:w="2618"/>
      </w:tblGrid>
      <w:tr>
        <w:trPr>
          <w:trHeight w:val="307" w:hRule="exact"/>
        </w:trPr>
        <w:tc>
          <w:tcPr>
            <w:tcW w:w="246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4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13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1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6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3" w:hRule="exact"/>
        </w:trPr>
        <w:tc>
          <w:tcPr>
            <w:tcW w:w="2463"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3645"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664"/>
              <w:jc w:val="right"/>
              <w:rPr>
                <w:rFonts w:ascii="Times New Roman" w:hAnsi="Times New Roman" w:cs="Times New Roman" w:eastAsia="Times New Roman" w:hint="default"/>
                <w:sz w:val="18"/>
                <w:szCs w:val="18"/>
              </w:rPr>
            </w:pPr>
            <w:r>
              <w:rPr>
                <w:rFonts w:ascii="Times New Roman"/>
                <w:b/>
                <w:spacing w:val="-1"/>
                <w:sz w:val="18"/>
              </w:rPr>
              <w:t>6,988,622,676.53</w:t>
            </w:r>
            <w:r>
              <w:rPr>
                <w:rFonts w:ascii="Times New Roman"/>
                <w:spacing w:val="-1"/>
                <w:sz w:val="18"/>
              </w:rPr>
            </w:r>
          </w:p>
        </w:tc>
        <w:tc>
          <w:tcPr>
            <w:tcW w:w="2618"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7,237,904,788.49</w:t>
            </w:r>
            <w:r>
              <w:rPr>
                <w:rFonts w:ascii="Times New Roman"/>
                <w:spacing w:val="-1"/>
                <w:sz w:val="18"/>
              </w:rPr>
            </w:r>
          </w:p>
        </w:tc>
      </w:tr>
      <w:tr>
        <w:trPr>
          <w:trHeight w:val="297" w:hRule="exact"/>
        </w:trPr>
        <w:tc>
          <w:tcPr>
            <w:tcW w:w="2463" w:type="dxa"/>
            <w:tcBorders>
              <w:top w:val="nil" w:sz="6" w:space="0" w:color="auto"/>
              <w:left w:val="nil" w:sz="6" w:space="0" w:color="auto"/>
              <w:bottom w:val="single" w:sz="12" w:space="0" w:color="000000"/>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年以上</w:t>
            </w:r>
          </w:p>
        </w:tc>
        <w:tc>
          <w:tcPr>
            <w:tcW w:w="3645"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664"/>
              <w:jc w:val="right"/>
              <w:rPr>
                <w:rFonts w:ascii="Times New Roman" w:hAnsi="Times New Roman" w:cs="Times New Roman" w:eastAsia="Times New Roman" w:hint="default"/>
                <w:sz w:val="18"/>
                <w:szCs w:val="18"/>
              </w:rPr>
            </w:pPr>
            <w:r>
              <w:rPr>
                <w:rFonts w:ascii="Times New Roman"/>
                <w:spacing w:val="-1"/>
                <w:sz w:val="18"/>
              </w:rPr>
              <w:t>1,556,363,146.22</w:t>
            </w:r>
          </w:p>
        </w:tc>
        <w:tc>
          <w:tcPr>
            <w:tcW w:w="2618"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1,818,403,889.22</w:t>
            </w:r>
          </w:p>
        </w:tc>
      </w:tr>
    </w:tbl>
    <w:p>
      <w:pPr>
        <w:spacing w:before="81"/>
        <w:ind w:left="62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28.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预收款项</w:t>
      </w:r>
    </w:p>
    <w:p>
      <w:pPr>
        <w:spacing w:line="240" w:lineRule="auto" w:before="5"/>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458"/>
        <w:gridCol w:w="3645"/>
        <w:gridCol w:w="2623"/>
      </w:tblGrid>
      <w:tr>
        <w:trPr>
          <w:trHeight w:val="307" w:hRule="exact"/>
        </w:trPr>
        <w:tc>
          <w:tcPr>
            <w:tcW w:w="245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4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13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62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6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4" w:hRule="exact"/>
        </w:trPr>
        <w:tc>
          <w:tcPr>
            <w:tcW w:w="2458"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预收账款</w:t>
            </w:r>
            <w:r>
              <w:rPr>
                <w:rFonts w:ascii="宋体" w:hAnsi="宋体" w:cs="宋体" w:eastAsia="宋体" w:hint="default"/>
                <w:sz w:val="18"/>
                <w:szCs w:val="18"/>
              </w:rPr>
            </w:r>
          </w:p>
        </w:tc>
        <w:tc>
          <w:tcPr>
            <w:tcW w:w="3645"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666"/>
              <w:jc w:val="right"/>
              <w:rPr>
                <w:rFonts w:ascii="Times New Roman" w:hAnsi="Times New Roman" w:cs="Times New Roman" w:eastAsia="Times New Roman" w:hint="default"/>
                <w:sz w:val="18"/>
                <w:szCs w:val="18"/>
              </w:rPr>
            </w:pPr>
            <w:r>
              <w:rPr>
                <w:rFonts w:ascii="Times New Roman"/>
                <w:b/>
                <w:spacing w:val="-1"/>
                <w:sz w:val="18"/>
              </w:rPr>
              <w:t>4,664,947,062.40</w:t>
            </w:r>
            <w:r>
              <w:rPr>
                <w:rFonts w:ascii="Times New Roman"/>
                <w:spacing w:val="-1"/>
                <w:sz w:val="18"/>
              </w:rPr>
            </w:r>
          </w:p>
        </w:tc>
        <w:tc>
          <w:tcPr>
            <w:tcW w:w="2623"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b/>
                <w:spacing w:val="-1"/>
                <w:sz w:val="18"/>
              </w:rPr>
              <w:t>4,815,134,276.38</w:t>
            </w:r>
            <w:r>
              <w:rPr>
                <w:rFonts w:ascii="Times New Roman"/>
                <w:spacing w:val="-1"/>
                <w:sz w:val="18"/>
              </w:rPr>
            </w:r>
          </w:p>
        </w:tc>
      </w:tr>
      <w:tr>
        <w:trPr>
          <w:trHeight w:val="297" w:hRule="exact"/>
        </w:trPr>
        <w:tc>
          <w:tcPr>
            <w:tcW w:w="2458" w:type="dxa"/>
            <w:tcBorders>
              <w:top w:val="nil" w:sz="6" w:space="0" w:color="auto"/>
              <w:left w:val="nil" w:sz="6" w:space="0" w:color="auto"/>
              <w:bottom w:val="single" w:sz="12" w:space="0" w:color="000000"/>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年以上</w:t>
            </w:r>
          </w:p>
        </w:tc>
        <w:tc>
          <w:tcPr>
            <w:tcW w:w="3645"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666"/>
              <w:jc w:val="right"/>
              <w:rPr>
                <w:rFonts w:ascii="Times New Roman" w:hAnsi="Times New Roman" w:cs="Times New Roman" w:eastAsia="Times New Roman" w:hint="default"/>
                <w:sz w:val="18"/>
                <w:szCs w:val="18"/>
              </w:rPr>
            </w:pPr>
            <w:r>
              <w:rPr>
                <w:rFonts w:ascii="Times New Roman"/>
                <w:spacing w:val="-1"/>
                <w:sz w:val="18"/>
              </w:rPr>
              <w:t>904,169,684.97</w:t>
            </w:r>
          </w:p>
        </w:tc>
        <w:tc>
          <w:tcPr>
            <w:tcW w:w="2623"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1,070,079,739.06</w:t>
            </w:r>
          </w:p>
        </w:tc>
      </w:tr>
    </w:tbl>
    <w:p>
      <w:pPr>
        <w:spacing w:before="81"/>
        <w:ind w:left="62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29.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应付职工薪酬</w:t>
      </w:r>
    </w:p>
    <w:p>
      <w:pPr>
        <w:spacing w:before="170"/>
        <w:ind w:left="67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应付职工薪酬分类</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436"/>
        <w:gridCol w:w="1613"/>
        <w:gridCol w:w="1658"/>
        <w:gridCol w:w="1620"/>
        <w:gridCol w:w="1398"/>
      </w:tblGrid>
      <w:tr>
        <w:trPr>
          <w:trHeight w:val="305" w:hRule="exact"/>
        </w:trPr>
        <w:tc>
          <w:tcPr>
            <w:tcW w:w="243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1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7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5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7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2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7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9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0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93" w:hRule="exact"/>
        </w:trPr>
        <w:tc>
          <w:tcPr>
            <w:tcW w:w="2436"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61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97"/>
              <w:jc w:val="right"/>
              <w:rPr>
                <w:rFonts w:ascii="Times New Roman" w:hAnsi="Times New Roman" w:cs="Times New Roman" w:eastAsia="Times New Roman" w:hint="default"/>
                <w:sz w:val="18"/>
                <w:szCs w:val="18"/>
              </w:rPr>
            </w:pPr>
            <w:r>
              <w:rPr>
                <w:rFonts w:ascii="Times New Roman"/>
                <w:spacing w:val="-1"/>
                <w:sz w:val="18"/>
              </w:rPr>
              <w:t>471,484,703.21</w:t>
            </w:r>
          </w:p>
        </w:tc>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96"/>
              <w:jc w:val="right"/>
              <w:rPr>
                <w:rFonts w:ascii="Times New Roman" w:hAnsi="Times New Roman" w:cs="Times New Roman" w:eastAsia="Times New Roman" w:hint="default"/>
                <w:sz w:val="18"/>
                <w:szCs w:val="18"/>
              </w:rPr>
            </w:pPr>
            <w:r>
              <w:rPr>
                <w:rFonts w:ascii="Times New Roman"/>
                <w:spacing w:val="-1"/>
                <w:sz w:val="18"/>
              </w:rPr>
              <w:t>3,130,236,238.77</w:t>
            </w: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60"/>
              <w:jc w:val="right"/>
              <w:rPr>
                <w:rFonts w:ascii="Times New Roman" w:hAnsi="Times New Roman" w:cs="Times New Roman" w:eastAsia="Times New Roman" w:hint="default"/>
                <w:sz w:val="18"/>
                <w:szCs w:val="18"/>
              </w:rPr>
            </w:pPr>
            <w:r>
              <w:rPr>
                <w:rFonts w:ascii="Times New Roman"/>
                <w:spacing w:val="-1"/>
                <w:sz w:val="18"/>
              </w:rPr>
              <w:t>2,994,161,056.55</w:t>
            </w:r>
          </w:p>
        </w:tc>
        <w:tc>
          <w:tcPr>
            <w:tcW w:w="1398"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18"/>
                <w:szCs w:val="18"/>
              </w:rPr>
            </w:pPr>
            <w:r>
              <w:rPr>
                <w:rFonts w:ascii="Times New Roman"/>
                <w:spacing w:val="-1"/>
                <w:sz w:val="18"/>
              </w:rPr>
              <w:t>607,559,885.43</w:t>
            </w:r>
          </w:p>
        </w:tc>
      </w:tr>
      <w:tr>
        <w:trPr>
          <w:trHeight w:val="287"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18"/>
                <w:szCs w:val="18"/>
              </w:rPr>
            </w:pPr>
            <w:r>
              <w:rPr>
                <w:rFonts w:ascii="宋体" w:hAnsi="宋体" w:cs="宋体" w:eastAsia="宋体" w:hint="default"/>
                <w:sz w:val="18"/>
                <w:szCs w:val="18"/>
              </w:rPr>
              <w:t>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7"/>
              <w:jc w:val="right"/>
              <w:rPr>
                <w:rFonts w:ascii="Times New Roman" w:hAnsi="Times New Roman" w:cs="Times New Roman" w:eastAsia="Times New Roman" w:hint="default"/>
                <w:sz w:val="18"/>
                <w:szCs w:val="18"/>
              </w:rPr>
            </w:pPr>
            <w:r>
              <w:rPr>
                <w:rFonts w:ascii="Times New Roman"/>
                <w:spacing w:val="-1"/>
                <w:sz w:val="18"/>
              </w:rPr>
              <w:t>5,113,512.40</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6"/>
              <w:jc w:val="right"/>
              <w:rPr>
                <w:rFonts w:ascii="Times New Roman" w:hAnsi="Times New Roman" w:cs="Times New Roman" w:eastAsia="Times New Roman" w:hint="default"/>
                <w:sz w:val="18"/>
                <w:szCs w:val="18"/>
              </w:rPr>
            </w:pPr>
            <w:r>
              <w:rPr>
                <w:rFonts w:ascii="Times New Roman"/>
                <w:spacing w:val="-1"/>
                <w:sz w:val="18"/>
              </w:rPr>
              <w:t>379,500,174.81</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0"/>
              <w:jc w:val="right"/>
              <w:rPr>
                <w:rFonts w:ascii="Times New Roman" w:hAnsi="Times New Roman" w:cs="Times New Roman" w:eastAsia="Times New Roman" w:hint="default"/>
                <w:sz w:val="18"/>
                <w:szCs w:val="18"/>
              </w:rPr>
            </w:pPr>
            <w:r>
              <w:rPr>
                <w:rFonts w:ascii="Times New Roman"/>
                <w:spacing w:val="-1"/>
                <w:sz w:val="18"/>
              </w:rPr>
              <w:t>381,592,688.85</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3,020,998.36</w:t>
            </w:r>
          </w:p>
        </w:tc>
      </w:tr>
      <w:tr>
        <w:trPr>
          <w:trHeight w:val="287" w:hRule="exact"/>
        </w:trPr>
        <w:tc>
          <w:tcPr>
            <w:tcW w:w="2436" w:type="dxa"/>
            <w:tcBorders>
              <w:top w:val="nil" w:sz="6" w:space="0" w:color="auto"/>
              <w:left w:val="nil" w:sz="6" w:space="0" w:color="auto"/>
              <w:bottom w:val="single" w:sz="4" w:space="0" w:color="000000"/>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辞退福利</w:t>
            </w:r>
          </w:p>
        </w:tc>
        <w:tc>
          <w:tcPr>
            <w:tcW w:w="1613"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97"/>
              <w:jc w:val="right"/>
              <w:rPr>
                <w:rFonts w:ascii="Times New Roman" w:hAnsi="Times New Roman" w:cs="Times New Roman" w:eastAsia="Times New Roman" w:hint="default"/>
                <w:sz w:val="18"/>
                <w:szCs w:val="18"/>
              </w:rPr>
            </w:pPr>
            <w:r>
              <w:rPr>
                <w:rFonts w:ascii="Times New Roman"/>
                <w:spacing w:val="-1"/>
                <w:sz w:val="18"/>
              </w:rPr>
              <w:t>108,107.00</w:t>
            </w:r>
          </w:p>
        </w:tc>
        <w:tc>
          <w:tcPr>
            <w:tcW w:w="165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95"/>
              <w:jc w:val="right"/>
              <w:rPr>
                <w:rFonts w:ascii="Times New Roman" w:hAnsi="Times New Roman" w:cs="Times New Roman" w:eastAsia="Times New Roman" w:hint="default"/>
                <w:sz w:val="18"/>
                <w:szCs w:val="18"/>
              </w:rPr>
            </w:pPr>
            <w:r>
              <w:rPr>
                <w:rFonts w:ascii="Times New Roman"/>
                <w:spacing w:val="-1"/>
                <w:sz w:val="18"/>
              </w:rPr>
              <w:t>8,483,379.38</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60"/>
              <w:jc w:val="right"/>
              <w:rPr>
                <w:rFonts w:ascii="Times New Roman" w:hAnsi="Times New Roman" w:cs="Times New Roman" w:eastAsia="Times New Roman" w:hint="default"/>
                <w:sz w:val="18"/>
                <w:szCs w:val="18"/>
              </w:rPr>
            </w:pPr>
            <w:r>
              <w:rPr>
                <w:rFonts w:ascii="Times New Roman"/>
                <w:spacing w:val="-1"/>
                <w:sz w:val="18"/>
              </w:rPr>
              <w:t>8,591,486.38</w:t>
            </w:r>
          </w:p>
        </w:tc>
        <w:tc>
          <w:tcPr>
            <w:tcW w:w="139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5" w:hRule="exact"/>
        </w:trPr>
        <w:tc>
          <w:tcPr>
            <w:tcW w:w="2436"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97"/>
              <w:jc w:val="right"/>
              <w:rPr>
                <w:rFonts w:ascii="Times New Roman" w:hAnsi="Times New Roman" w:cs="Times New Roman" w:eastAsia="Times New Roman" w:hint="default"/>
                <w:sz w:val="18"/>
                <w:szCs w:val="18"/>
              </w:rPr>
            </w:pPr>
            <w:r>
              <w:rPr>
                <w:rFonts w:ascii="Times New Roman"/>
                <w:b/>
                <w:spacing w:val="-1"/>
                <w:sz w:val="18"/>
              </w:rPr>
              <w:t>476,706,322.61</w:t>
            </w:r>
            <w:r>
              <w:rPr>
                <w:rFonts w:ascii="Times New Roman"/>
                <w:spacing w:val="-1"/>
                <w:sz w:val="18"/>
              </w:rPr>
            </w:r>
          </w:p>
        </w:tc>
        <w:tc>
          <w:tcPr>
            <w:tcW w:w="1658"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96"/>
              <w:jc w:val="right"/>
              <w:rPr>
                <w:rFonts w:ascii="Times New Roman" w:hAnsi="Times New Roman" w:cs="Times New Roman" w:eastAsia="Times New Roman" w:hint="default"/>
                <w:sz w:val="18"/>
                <w:szCs w:val="18"/>
              </w:rPr>
            </w:pPr>
            <w:r>
              <w:rPr>
                <w:rFonts w:ascii="Times New Roman"/>
                <w:b/>
                <w:spacing w:val="-1"/>
                <w:sz w:val="18"/>
              </w:rPr>
              <w:t>3,518,219,792.96</w:t>
            </w:r>
            <w:r>
              <w:rPr>
                <w:rFonts w:ascii="Times New Roman"/>
                <w:spacing w:val="-1"/>
                <w:sz w:val="18"/>
              </w:rPr>
            </w:r>
          </w:p>
        </w:tc>
        <w:tc>
          <w:tcPr>
            <w:tcW w:w="162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60"/>
              <w:jc w:val="right"/>
              <w:rPr>
                <w:rFonts w:ascii="Times New Roman" w:hAnsi="Times New Roman" w:cs="Times New Roman" w:eastAsia="Times New Roman" w:hint="default"/>
                <w:sz w:val="18"/>
                <w:szCs w:val="18"/>
              </w:rPr>
            </w:pPr>
            <w:r>
              <w:rPr>
                <w:rFonts w:ascii="Times New Roman"/>
                <w:b/>
                <w:spacing w:val="-1"/>
                <w:sz w:val="18"/>
              </w:rPr>
              <w:t>3,384,345,231.78</w:t>
            </w:r>
            <w:r>
              <w:rPr>
                <w:rFonts w:ascii="Times New Roman"/>
                <w:spacing w:val="-1"/>
                <w:sz w:val="18"/>
              </w:rPr>
            </w:r>
          </w:p>
        </w:tc>
        <w:tc>
          <w:tcPr>
            <w:tcW w:w="1398"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610,580,883.79</w:t>
            </w:r>
            <w:r>
              <w:rPr>
                <w:rFonts w:ascii="Times New Roman"/>
                <w:spacing w:val="-1"/>
                <w:sz w:val="18"/>
              </w:rPr>
            </w:r>
          </w:p>
        </w:tc>
      </w:tr>
    </w:tbl>
    <w:p>
      <w:pPr>
        <w:spacing w:before="81"/>
        <w:ind w:left="67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4"/>
          <w:sz w:val="22"/>
          <w:szCs w:val="22"/>
        </w:rPr>
        <w:t> </w:t>
      </w:r>
      <w:r>
        <w:rPr>
          <w:rFonts w:ascii="宋体" w:hAnsi="宋体" w:cs="宋体" w:eastAsia="宋体" w:hint="default"/>
          <w:sz w:val="22"/>
          <w:szCs w:val="22"/>
        </w:rPr>
        <w:t>短期薪酬</w:t>
      </w:r>
    </w:p>
    <w:p>
      <w:pPr>
        <w:spacing w:line="240" w:lineRule="auto" w:before="3"/>
        <w:rPr>
          <w:rFonts w:ascii="宋体" w:hAnsi="宋体" w:cs="宋体" w:eastAsia="宋体" w:hint="default"/>
          <w:sz w:val="16"/>
          <w:szCs w:val="16"/>
        </w:rPr>
      </w:pPr>
    </w:p>
    <w:tbl>
      <w:tblPr>
        <w:tblW w:w="0" w:type="auto"/>
        <w:jc w:val="left"/>
        <w:tblInd w:w="114" w:type="dxa"/>
        <w:tblLayout w:type="fixed"/>
        <w:tblCellMar>
          <w:top w:w="0" w:type="dxa"/>
          <w:left w:w="0" w:type="dxa"/>
          <w:bottom w:w="0" w:type="dxa"/>
          <w:right w:w="0" w:type="dxa"/>
        </w:tblCellMar>
        <w:tblLook w:val="01E0"/>
      </w:tblPr>
      <w:tblGrid>
        <w:gridCol w:w="2416"/>
        <w:gridCol w:w="1614"/>
        <w:gridCol w:w="1582"/>
        <w:gridCol w:w="1650"/>
        <w:gridCol w:w="1463"/>
      </w:tblGrid>
      <w:tr>
        <w:trPr>
          <w:trHeight w:val="305" w:hRule="exact"/>
        </w:trPr>
        <w:tc>
          <w:tcPr>
            <w:tcW w:w="241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1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0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8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76"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5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76"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6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1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92" w:hRule="exact"/>
        </w:trPr>
        <w:tc>
          <w:tcPr>
            <w:tcW w:w="2416"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61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59"/>
              <w:jc w:val="right"/>
              <w:rPr>
                <w:rFonts w:ascii="Times New Roman" w:hAnsi="Times New Roman" w:cs="Times New Roman" w:eastAsia="Times New Roman" w:hint="default"/>
                <w:sz w:val="18"/>
                <w:szCs w:val="18"/>
              </w:rPr>
            </w:pPr>
            <w:r>
              <w:rPr>
                <w:rFonts w:ascii="Times New Roman"/>
                <w:spacing w:val="-1"/>
                <w:sz w:val="18"/>
              </w:rPr>
              <w:t>291,048,160.72</w:t>
            </w: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59"/>
              <w:jc w:val="right"/>
              <w:rPr>
                <w:rFonts w:ascii="Times New Roman" w:hAnsi="Times New Roman" w:cs="Times New Roman" w:eastAsia="Times New Roman" w:hint="default"/>
                <w:sz w:val="18"/>
                <w:szCs w:val="18"/>
              </w:rPr>
            </w:pPr>
            <w:r>
              <w:rPr>
                <w:rFonts w:ascii="Times New Roman"/>
                <w:spacing w:val="-1"/>
                <w:sz w:val="18"/>
              </w:rPr>
              <w:t>2,629,682,134.31</w:t>
            </w:r>
          </w:p>
        </w:tc>
        <w:tc>
          <w:tcPr>
            <w:tcW w:w="1650"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28"/>
              <w:jc w:val="right"/>
              <w:rPr>
                <w:rFonts w:ascii="Times New Roman" w:hAnsi="Times New Roman" w:cs="Times New Roman" w:eastAsia="Times New Roman" w:hint="default"/>
                <w:sz w:val="18"/>
                <w:szCs w:val="18"/>
              </w:rPr>
            </w:pPr>
            <w:r>
              <w:rPr>
                <w:rFonts w:ascii="Times New Roman"/>
                <w:spacing w:val="-1"/>
                <w:sz w:val="18"/>
              </w:rPr>
              <w:t>2,540,847,470.60</w:t>
            </w:r>
          </w:p>
        </w:tc>
        <w:tc>
          <w:tcPr>
            <w:tcW w:w="1463"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379,882,824.43</w:t>
            </w:r>
          </w:p>
        </w:tc>
      </w:tr>
      <w:tr>
        <w:trPr>
          <w:trHeight w:val="284" w:hRule="exact"/>
        </w:trPr>
        <w:tc>
          <w:tcPr>
            <w:tcW w:w="2416"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60"/>
              <w:jc w:val="right"/>
              <w:rPr>
                <w:rFonts w:ascii="Times New Roman" w:hAnsi="Times New Roman" w:cs="Times New Roman" w:eastAsia="Times New Roman" w:hint="default"/>
                <w:sz w:val="18"/>
                <w:szCs w:val="18"/>
              </w:rPr>
            </w:pPr>
            <w:r>
              <w:rPr>
                <w:rFonts w:ascii="Times New Roman"/>
                <w:spacing w:val="-1"/>
                <w:sz w:val="18"/>
              </w:rPr>
              <w:t>0.00</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9"/>
              <w:jc w:val="right"/>
              <w:rPr>
                <w:rFonts w:ascii="Times New Roman" w:hAnsi="Times New Roman" w:cs="Times New Roman" w:eastAsia="Times New Roman" w:hint="default"/>
                <w:sz w:val="18"/>
                <w:szCs w:val="18"/>
              </w:rPr>
            </w:pPr>
            <w:r>
              <w:rPr>
                <w:rFonts w:ascii="Times New Roman"/>
                <w:spacing w:val="-1"/>
                <w:sz w:val="18"/>
              </w:rPr>
              <w:t>65,807,501.20</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27"/>
              <w:jc w:val="right"/>
              <w:rPr>
                <w:rFonts w:ascii="Times New Roman" w:hAnsi="Times New Roman" w:cs="Times New Roman" w:eastAsia="Times New Roman" w:hint="default"/>
                <w:sz w:val="18"/>
                <w:szCs w:val="18"/>
              </w:rPr>
            </w:pPr>
            <w:r>
              <w:rPr>
                <w:rFonts w:ascii="Times New Roman"/>
                <w:spacing w:val="-1"/>
                <w:sz w:val="18"/>
              </w:rPr>
              <w:t>65,807,501.20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2416"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8"/>
              <w:jc w:val="right"/>
              <w:rPr>
                <w:rFonts w:ascii="Times New Roman" w:hAnsi="Times New Roman" w:cs="Times New Roman" w:eastAsia="Times New Roman" w:hint="default"/>
                <w:sz w:val="18"/>
                <w:szCs w:val="18"/>
              </w:rPr>
            </w:pPr>
            <w:r>
              <w:rPr>
                <w:rFonts w:ascii="Times New Roman"/>
                <w:spacing w:val="-1"/>
                <w:sz w:val="18"/>
              </w:rPr>
              <w:t>5,827,989.61</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9"/>
              <w:jc w:val="right"/>
              <w:rPr>
                <w:rFonts w:ascii="Times New Roman" w:hAnsi="Times New Roman" w:cs="Times New Roman" w:eastAsia="Times New Roman" w:hint="default"/>
                <w:sz w:val="18"/>
                <w:szCs w:val="18"/>
              </w:rPr>
            </w:pPr>
            <w:r>
              <w:rPr>
                <w:rFonts w:ascii="Times New Roman"/>
                <w:spacing w:val="-1"/>
                <w:sz w:val="18"/>
              </w:rPr>
              <w:t>171,309,904.46</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27"/>
              <w:jc w:val="right"/>
              <w:rPr>
                <w:rFonts w:ascii="Times New Roman" w:hAnsi="Times New Roman" w:cs="Times New Roman" w:eastAsia="Times New Roman" w:hint="default"/>
                <w:sz w:val="18"/>
                <w:szCs w:val="18"/>
              </w:rPr>
            </w:pPr>
            <w:r>
              <w:rPr>
                <w:rFonts w:ascii="Times New Roman"/>
                <w:spacing w:val="-1"/>
                <w:sz w:val="18"/>
              </w:rPr>
              <w:t>171,896,857.59</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5,241,036.48</w:t>
            </w:r>
          </w:p>
        </w:tc>
      </w:tr>
      <w:tr>
        <w:trPr>
          <w:trHeight w:val="286" w:hRule="exact"/>
        </w:trPr>
        <w:tc>
          <w:tcPr>
            <w:tcW w:w="2416"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8"/>
              <w:jc w:val="right"/>
              <w:rPr>
                <w:rFonts w:ascii="Times New Roman" w:hAnsi="Times New Roman" w:cs="Times New Roman" w:eastAsia="Times New Roman" w:hint="default"/>
                <w:sz w:val="18"/>
                <w:szCs w:val="18"/>
              </w:rPr>
            </w:pPr>
            <w:r>
              <w:rPr>
                <w:rFonts w:ascii="Times New Roman"/>
                <w:spacing w:val="-1"/>
                <w:sz w:val="18"/>
              </w:rPr>
              <w:t>1,545,850.10</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9"/>
              <w:jc w:val="right"/>
              <w:rPr>
                <w:rFonts w:ascii="Times New Roman" w:hAnsi="Times New Roman" w:cs="Times New Roman" w:eastAsia="Times New Roman" w:hint="default"/>
                <w:sz w:val="18"/>
                <w:szCs w:val="18"/>
              </w:rPr>
            </w:pPr>
            <w:r>
              <w:rPr>
                <w:rFonts w:ascii="Times New Roman"/>
                <w:spacing w:val="-1"/>
                <w:sz w:val="18"/>
              </w:rPr>
              <w:t>149,816,948.73</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27"/>
              <w:jc w:val="right"/>
              <w:rPr>
                <w:rFonts w:ascii="Times New Roman" w:hAnsi="Times New Roman" w:cs="Times New Roman" w:eastAsia="Times New Roman" w:hint="default"/>
                <w:sz w:val="18"/>
                <w:szCs w:val="18"/>
              </w:rPr>
            </w:pPr>
            <w:r>
              <w:rPr>
                <w:rFonts w:ascii="Times New Roman"/>
                <w:spacing w:val="-1"/>
                <w:sz w:val="18"/>
              </w:rPr>
              <w:t>149,689,367.07</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1,673,431.76</w:t>
            </w:r>
          </w:p>
        </w:tc>
      </w:tr>
      <w:tr>
        <w:trPr>
          <w:trHeight w:val="284" w:hRule="exact"/>
        </w:trPr>
        <w:tc>
          <w:tcPr>
            <w:tcW w:w="2416" w:type="dxa"/>
            <w:tcBorders>
              <w:top w:val="nil" w:sz="6" w:space="0" w:color="auto"/>
              <w:left w:val="nil" w:sz="6" w:space="0" w:color="auto"/>
              <w:bottom w:val="nil" w:sz="6" w:space="0" w:color="auto"/>
              <w:right w:val="nil" w:sz="6" w:space="0" w:color="auto"/>
            </w:tcBorders>
          </w:tcPr>
          <w:p>
            <w:pPr>
              <w:pStyle w:val="TableParagraph"/>
              <w:spacing w:line="229" w:lineRule="exact"/>
              <w:ind w:left="647"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8"/>
              <w:jc w:val="right"/>
              <w:rPr>
                <w:rFonts w:ascii="Times New Roman" w:hAnsi="Times New Roman" w:cs="Times New Roman" w:eastAsia="Times New Roman" w:hint="default"/>
                <w:sz w:val="18"/>
                <w:szCs w:val="18"/>
              </w:rPr>
            </w:pPr>
            <w:r>
              <w:rPr>
                <w:rFonts w:ascii="Times New Roman"/>
                <w:spacing w:val="-1"/>
                <w:sz w:val="18"/>
              </w:rPr>
              <w:t>251,953.32</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8"/>
              <w:jc w:val="right"/>
              <w:rPr>
                <w:rFonts w:ascii="Times New Roman" w:hAnsi="Times New Roman" w:cs="Times New Roman" w:eastAsia="Times New Roman" w:hint="default"/>
                <w:sz w:val="18"/>
                <w:szCs w:val="18"/>
              </w:rPr>
            </w:pPr>
            <w:r>
              <w:rPr>
                <w:rFonts w:ascii="Times New Roman"/>
                <w:spacing w:val="-1"/>
                <w:sz w:val="18"/>
              </w:rPr>
              <w:t>6,326,387.40</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27"/>
              <w:jc w:val="right"/>
              <w:rPr>
                <w:rFonts w:ascii="Times New Roman" w:hAnsi="Times New Roman" w:cs="Times New Roman" w:eastAsia="Times New Roman" w:hint="default"/>
                <w:sz w:val="18"/>
                <w:szCs w:val="18"/>
              </w:rPr>
            </w:pPr>
            <w:r>
              <w:rPr>
                <w:rFonts w:ascii="Times New Roman"/>
                <w:spacing w:val="-1"/>
                <w:sz w:val="18"/>
              </w:rPr>
              <w:t>6,325,103.27</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253,237.45</w:t>
            </w:r>
          </w:p>
        </w:tc>
      </w:tr>
      <w:tr>
        <w:trPr>
          <w:trHeight w:val="284" w:hRule="exact"/>
        </w:trPr>
        <w:tc>
          <w:tcPr>
            <w:tcW w:w="2416" w:type="dxa"/>
            <w:tcBorders>
              <w:top w:val="nil" w:sz="6" w:space="0" w:color="auto"/>
              <w:left w:val="nil" w:sz="6" w:space="0" w:color="auto"/>
              <w:bottom w:val="nil" w:sz="6" w:space="0" w:color="auto"/>
              <w:right w:val="nil" w:sz="6" w:space="0" w:color="auto"/>
            </w:tcBorders>
          </w:tcPr>
          <w:p>
            <w:pPr>
              <w:pStyle w:val="TableParagraph"/>
              <w:spacing w:line="230" w:lineRule="exact"/>
              <w:ind w:left="647"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8"/>
              <w:jc w:val="right"/>
              <w:rPr>
                <w:rFonts w:ascii="Times New Roman" w:hAnsi="Times New Roman" w:cs="Times New Roman" w:eastAsia="Times New Roman" w:hint="default"/>
                <w:sz w:val="18"/>
                <w:szCs w:val="18"/>
              </w:rPr>
            </w:pPr>
            <w:r>
              <w:rPr>
                <w:rFonts w:ascii="Times New Roman"/>
                <w:spacing w:val="-1"/>
                <w:sz w:val="18"/>
              </w:rPr>
              <w:t>568,151.17</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9"/>
              <w:jc w:val="right"/>
              <w:rPr>
                <w:rFonts w:ascii="Times New Roman" w:hAnsi="Times New Roman" w:cs="Times New Roman" w:eastAsia="Times New Roman" w:hint="default"/>
                <w:sz w:val="18"/>
                <w:szCs w:val="18"/>
              </w:rPr>
            </w:pPr>
            <w:r>
              <w:rPr>
                <w:rFonts w:ascii="Times New Roman"/>
                <w:spacing w:val="-1"/>
                <w:sz w:val="18"/>
              </w:rPr>
              <w:t>11,101,123.36</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27"/>
              <w:jc w:val="right"/>
              <w:rPr>
                <w:rFonts w:ascii="Times New Roman" w:hAnsi="Times New Roman" w:cs="Times New Roman" w:eastAsia="Times New Roman" w:hint="default"/>
                <w:sz w:val="18"/>
                <w:szCs w:val="18"/>
              </w:rPr>
            </w:pPr>
            <w:r>
              <w:rPr>
                <w:rFonts w:ascii="Times New Roman"/>
                <w:spacing w:val="-1"/>
                <w:sz w:val="18"/>
              </w:rPr>
              <w:t>11,410,766.75</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258,507.78</w:t>
            </w:r>
          </w:p>
        </w:tc>
      </w:tr>
      <w:tr>
        <w:trPr>
          <w:trHeight w:val="286" w:hRule="exact"/>
        </w:trPr>
        <w:tc>
          <w:tcPr>
            <w:tcW w:w="2416" w:type="dxa"/>
            <w:tcBorders>
              <w:top w:val="nil" w:sz="6" w:space="0" w:color="auto"/>
              <w:left w:val="nil" w:sz="6" w:space="0" w:color="auto"/>
              <w:bottom w:val="nil" w:sz="6" w:space="0" w:color="auto"/>
              <w:right w:val="nil" w:sz="6" w:space="0" w:color="auto"/>
            </w:tcBorders>
          </w:tcPr>
          <w:p>
            <w:pPr>
              <w:pStyle w:val="TableParagraph"/>
              <w:spacing w:line="229" w:lineRule="exact"/>
              <w:ind w:left="647" w:right="0"/>
              <w:jc w:val="left"/>
              <w:rPr>
                <w:rFonts w:ascii="宋体" w:hAnsi="宋体" w:cs="宋体" w:eastAsia="宋体" w:hint="default"/>
                <w:sz w:val="18"/>
                <w:szCs w:val="18"/>
              </w:rPr>
            </w:pPr>
            <w:r>
              <w:rPr>
                <w:rFonts w:ascii="宋体" w:hAnsi="宋体" w:cs="宋体" w:eastAsia="宋体" w:hint="default"/>
                <w:sz w:val="18"/>
                <w:szCs w:val="18"/>
              </w:rPr>
              <w:t>其他社会保险</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8"/>
              <w:jc w:val="right"/>
              <w:rPr>
                <w:rFonts w:ascii="Times New Roman" w:hAnsi="Times New Roman" w:cs="Times New Roman" w:eastAsia="Times New Roman" w:hint="default"/>
                <w:sz w:val="18"/>
                <w:szCs w:val="18"/>
              </w:rPr>
            </w:pPr>
            <w:r>
              <w:rPr>
                <w:rFonts w:ascii="Times New Roman"/>
                <w:spacing w:val="-1"/>
                <w:sz w:val="18"/>
              </w:rPr>
              <w:t>3,462,035.02</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8"/>
              <w:jc w:val="right"/>
              <w:rPr>
                <w:rFonts w:ascii="Times New Roman" w:hAnsi="Times New Roman" w:cs="Times New Roman" w:eastAsia="Times New Roman" w:hint="default"/>
                <w:sz w:val="18"/>
                <w:szCs w:val="18"/>
              </w:rPr>
            </w:pPr>
            <w:r>
              <w:rPr>
                <w:rFonts w:ascii="Times New Roman"/>
                <w:spacing w:val="-1"/>
                <w:sz w:val="18"/>
              </w:rPr>
              <w:t>4,065,444.97</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27"/>
              <w:jc w:val="right"/>
              <w:rPr>
                <w:rFonts w:ascii="Times New Roman" w:hAnsi="Times New Roman" w:cs="Times New Roman" w:eastAsia="Times New Roman" w:hint="default"/>
                <w:sz w:val="18"/>
                <w:szCs w:val="18"/>
              </w:rPr>
            </w:pPr>
            <w:r>
              <w:rPr>
                <w:rFonts w:ascii="Times New Roman"/>
                <w:spacing w:val="-1"/>
                <w:sz w:val="18"/>
              </w:rPr>
              <w:t>4,471,620.50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3,055,859.49</w:t>
            </w:r>
          </w:p>
        </w:tc>
      </w:tr>
      <w:tr>
        <w:trPr>
          <w:trHeight w:val="286" w:hRule="exact"/>
        </w:trPr>
        <w:tc>
          <w:tcPr>
            <w:tcW w:w="2416"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8"/>
              <w:jc w:val="right"/>
              <w:rPr>
                <w:rFonts w:ascii="Times New Roman" w:hAnsi="Times New Roman" w:cs="Times New Roman" w:eastAsia="Times New Roman" w:hint="default"/>
                <w:sz w:val="18"/>
                <w:szCs w:val="18"/>
              </w:rPr>
            </w:pPr>
            <w:r>
              <w:rPr>
                <w:rFonts w:ascii="Times New Roman"/>
                <w:spacing w:val="-1"/>
                <w:sz w:val="18"/>
              </w:rPr>
              <w:t>5,657,841.33</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9"/>
              <w:jc w:val="right"/>
              <w:rPr>
                <w:rFonts w:ascii="Times New Roman" w:hAnsi="Times New Roman" w:cs="Times New Roman" w:eastAsia="Times New Roman" w:hint="default"/>
                <w:sz w:val="18"/>
                <w:szCs w:val="18"/>
              </w:rPr>
            </w:pPr>
            <w:r>
              <w:rPr>
                <w:rFonts w:ascii="Times New Roman"/>
                <w:spacing w:val="-1"/>
                <w:sz w:val="18"/>
              </w:rPr>
              <w:t>187,468,875.01</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27"/>
              <w:jc w:val="right"/>
              <w:rPr>
                <w:rFonts w:ascii="Times New Roman" w:hAnsi="Times New Roman" w:cs="Times New Roman" w:eastAsia="Times New Roman" w:hint="default"/>
                <w:sz w:val="18"/>
                <w:szCs w:val="18"/>
              </w:rPr>
            </w:pPr>
            <w:r>
              <w:rPr>
                <w:rFonts w:ascii="Times New Roman"/>
                <w:spacing w:val="-1"/>
                <w:sz w:val="18"/>
              </w:rPr>
              <w:t>191,906,101.72</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1,220,614.62</w:t>
            </w:r>
          </w:p>
        </w:tc>
      </w:tr>
      <w:tr>
        <w:trPr>
          <w:trHeight w:val="284" w:hRule="exact"/>
        </w:trPr>
        <w:tc>
          <w:tcPr>
            <w:tcW w:w="2416"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9"/>
              <w:jc w:val="right"/>
              <w:rPr>
                <w:rFonts w:ascii="Times New Roman" w:hAnsi="Times New Roman" w:cs="Times New Roman" w:eastAsia="Times New Roman" w:hint="default"/>
                <w:sz w:val="18"/>
                <w:szCs w:val="18"/>
              </w:rPr>
            </w:pPr>
            <w:r>
              <w:rPr>
                <w:rFonts w:ascii="Times New Roman"/>
                <w:spacing w:val="-1"/>
                <w:sz w:val="18"/>
              </w:rPr>
              <w:t>168,948,591.79</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9"/>
              <w:jc w:val="right"/>
              <w:rPr>
                <w:rFonts w:ascii="Times New Roman" w:hAnsi="Times New Roman" w:cs="Times New Roman" w:eastAsia="Times New Roman" w:hint="default"/>
                <w:sz w:val="18"/>
                <w:szCs w:val="18"/>
              </w:rPr>
            </w:pPr>
            <w:r>
              <w:rPr>
                <w:rFonts w:ascii="Times New Roman"/>
                <w:spacing w:val="-1"/>
                <w:sz w:val="18"/>
              </w:rPr>
              <w:t>75,905,151.00</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27"/>
              <w:jc w:val="right"/>
              <w:rPr>
                <w:rFonts w:ascii="Times New Roman" w:hAnsi="Times New Roman" w:cs="Times New Roman" w:eastAsia="Times New Roman" w:hint="default"/>
                <w:sz w:val="18"/>
                <w:szCs w:val="18"/>
              </w:rPr>
            </w:pPr>
            <w:r>
              <w:rPr>
                <w:rFonts w:ascii="Times New Roman"/>
                <w:spacing w:val="-1"/>
                <w:sz w:val="18"/>
              </w:rPr>
              <w:t>23,644,965.32</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spacing w:val="-1"/>
                <w:sz w:val="18"/>
              </w:rPr>
              <w:t>221,208,777.47</w:t>
            </w:r>
          </w:p>
        </w:tc>
      </w:tr>
      <w:tr>
        <w:trPr>
          <w:trHeight w:val="289" w:hRule="exact"/>
        </w:trPr>
        <w:tc>
          <w:tcPr>
            <w:tcW w:w="2416" w:type="dxa"/>
            <w:tcBorders>
              <w:top w:val="nil" w:sz="6" w:space="0" w:color="auto"/>
              <w:left w:val="nil" w:sz="6" w:space="0" w:color="auto"/>
              <w:bottom w:val="single" w:sz="4" w:space="0" w:color="000000"/>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58"/>
              <w:jc w:val="right"/>
              <w:rPr>
                <w:rFonts w:ascii="Times New Roman" w:hAnsi="Times New Roman" w:cs="Times New Roman" w:eastAsia="Times New Roman" w:hint="default"/>
                <w:sz w:val="18"/>
                <w:szCs w:val="18"/>
              </w:rPr>
            </w:pPr>
            <w:r>
              <w:rPr>
                <w:rFonts w:ascii="Times New Roman"/>
                <w:w w:val="95"/>
                <w:sz w:val="18"/>
              </w:rPr>
              <w:t>2,119.76</w:t>
            </w: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58"/>
              <w:jc w:val="right"/>
              <w:rPr>
                <w:rFonts w:ascii="Times New Roman" w:hAnsi="Times New Roman" w:cs="Times New Roman" w:eastAsia="Times New Roman" w:hint="default"/>
                <w:sz w:val="18"/>
                <w:szCs w:val="18"/>
              </w:rPr>
            </w:pPr>
            <w:r>
              <w:rPr>
                <w:rFonts w:ascii="Times New Roman"/>
                <w:spacing w:val="-1"/>
                <w:sz w:val="18"/>
              </w:rPr>
              <w:t>62,672.79</w:t>
            </w:r>
          </w:p>
        </w:tc>
        <w:tc>
          <w:tcPr>
            <w:tcW w:w="1650"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27"/>
              <w:jc w:val="right"/>
              <w:rPr>
                <w:rFonts w:ascii="Times New Roman" w:hAnsi="Times New Roman" w:cs="Times New Roman" w:eastAsia="Times New Roman" w:hint="default"/>
                <w:sz w:val="18"/>
                <w:szCs w:val="18"/>
              </w:rPr>
            </w:pPr>
            <w:r>
              <w:rPr>
                <w:rFonts w:ascii="Times New Roman"/>
                <w:spacing w:val="-1"/>
                <w:sz w:val="18"/>
              </w:rPr>
              <w:t>58,160.12</w:t>
            </w:r>
          </w:p>
        </w:tc>
        <w:tc>
          <w:tcPr>
            <w:tcW w:w="1463"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w w:val="95"/>
                <w:sz w:val="18"/>
              </w:rPr>
              <w:t>6,632.43</w:t>
            </w:r>
          </w:p>
        </w:tc>
      </w:tr>
      <w:tr>
        <w:trPr>
          <w:trHeight w:val="305" w:hRule="exact"/>
        </w:trPr>
        <w:tc>
          <w:tcPr>
            <w:tcW w:w="2416"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1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59"/>
              <w:jc w:val="right"/>
              <w:rPr>
                <w:rFonts w:ascii="Times New Roman" w:hAnsi="Times New Roman" w:cs="Times New Roman" w:eastAsia="Times New Roman" w:hint="default"/>
                <w:sz w:val="18"/>
                <w:szCs w:val="18"/>
              </w:rPr>
            </w:pPr>
            <w:r>
              <w:rPr>
                <w:rFonts w:ascii="Times New Roman"/>
                <w:b/>
                <w:spacing w:val="-1"/>
                <w:sz w:val="18"/>
              </w:rPr>
              <w:t>471,484,703.21</w:t>
            </w:r>
            <w:r>
              <w:rPr>
                <w:rFonts w:ascii="Times New Roman"/>
                <w:spacing w:val="-1"/>
                <w:sz w:val="18"/>
              </w:rPr>
            </w:r>
          </w:p>
        </w:tc>
        <w:tc>
          <w:tcPr>
            <w:tcW w:w="1582"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59"/>
              <w:jc w:val="right"/>
              <w:rPr>
                <w:rFonts w:ascii="Times New Roman" w:hAnsi="Times New Roman" w:cs="Times New Roman" w:eastAsia="Times New Roman" w:hint="default"/>
                <w:sz w:val="18"/>
                <w:szCs w:val="18"/>
              </w:rPr>
            </w:pPr>
            <w:r>
              <w:rPr>
                <w:rFonts w:ascii="Times New Roman"/>
                <w:b/>
                <w:spacing w:val="-1"/>
                <w:sz w:val="18"/>
              </w:rPr>
              <w:t>3,130,236,238.77</w:t>
            </w:r>
            <w:r>
              <w:rPr>
                <w:rFonts w:ascii="Times New Roman"/>
                <w:spacing w:val="-1"/>
                <w:sz w:val="18"/>
              </w:rPr>
            </w:r>
          </w:p>
        </w:tc>
        <w:tc>
          <w:tcPr>
            <w:tcW w:w="165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228"/>
              <w:jc w:val="right"/>
              <w:rPr>
                <w:rFonts w:ascii="Times New Roman" w:hAnsi="Times New Roman" w:cs="Times New Roman" w:eastAsia="Times New Roman" w:hint="default"/>
                <w:sz w:val="18"/>
                <w:szCs w:val="18"/>
              </w:rPr>
            </w:pPr>
            <w:r>
              <w:rPr>
                <w:rFonts w:ascii="Times New Roman"/>
                <w:b/>
                <w:spacing w:val="-1"/>
                <w:sz w:val="18"/>
              </w:rPr>
              <w:t>2,994,161,056.55</w:t>
            </w:r>
            <w:r>
              <w:rPr>
                <w:rFonts w:ascii="Times New Roman"/>
                <w:spacing w:val="-1"/>
                <w:sz w:val="18"/>
              </w:rPr>
            </w:r>
          </w:p>
        </w:tc>
        <w:tc>
          <w:tcPr>
            <w:tcW w:w="146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pacing w:val="-1"/>
                <w:sz w:val="18"/>
              </w:rPr>
              <w:t>607,559,885.43</w:t>
            </w:r>
            <w:r>
              <w:rPr>
                <w:rFonts w:ascii="Times New Roman"/>
                <w:spacing w:val="-1"/>
                <w:sz w:val="18"/>
              </w:rPr>
            </w:r>
          </w:p>
        </w:tc>
      </w:tr>
    </w:tbl>
    <w:p>
      <w:pPr>
        <w:spacing w:before="22"/>
        <w:ind w:left="67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2"/>
          <w:sz w:val="22"/>
          <w:szCs w:val="22"/>
        </w:rPr>
        <w:t> </w:t>
      </w:r>
      <w:r>
        <w:rPr>
          <w:rFonts w:ascii="宋体" w:hAnsi="宋体" w:cs="宋体" w:eastAsia="宋体" w:hint="default"/>
          <w:sz w:val="22"/>
          <w:szCs w:val="22"/>
        </w:rPr>
        <w:t>设定提存计划</w:t>
      </w:r>
    </w:p>
    <w:p>
      <w:pPr>
        <w:spacing w:line="240" w:lineRule="auto" w:before="1"/>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2007"/>
        <w:gridCol w:w="2091"/>
        <w:gridCol w:w="1582"/>
        <w:gridCol w:w="1624"/>
        <w:gridCol w:w="1422"/>
      </w:tblGrid>
      <w:tr>
        <w:trPr>
          <w:trHeight w:val="305" w:hRule="exact"/>
        </w:trPr>
        <w:tc>
          <w:tcPr>
            <w:tcW w:w="200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9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81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8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09"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2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09"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2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7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93" w:hRule="exact"/>
        </w:trPr>
        <w:tc>
          <w:tcPr>
            <w:tcW w:w="2007"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2091"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27"/>
              <w:jc w:val="right"/>
              <w:rPr>
                <w:rFonts w:ascii="Times New Roman" w:hAnsi="Times New Roman" w:cs="Times New Roman" w:eastAsia="Times New Roman" w:hint="default"/>
                <w:sz w:val="18"/>
                <w:szCs w:val="18"/>
              </w:rPr>
            </w:pPr>
            <w:r>
              <w:rPr>
                <w:rFonts w:ascii="Times New Roman"/>
                <w:spacing w:val="-1"/>
                <w:sz w:val="18"/>
              </w:rPr>
              <w:t>4,459,071.06</w:t>
            </w: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26"/>
              <w:jc w:val="right"/>
              <w:rPr>
                <w:rFonts w:ascii="Times New Roman" w:hAnsi="Times New Roman" w:cs="Times New Roman" w:eastAsia="Times New Roman" w:hint="default"/>
                <w:sz w:val="18"/>
                <w:szCs w:val="18"/>
              </w:rPr>
            </w:pPr>
            <w:r>
              <w:rPr>
                <w:rFonts w:ascii="Times New Roman"/>
                <w:spacing w:val="-1"/>
                <w:sz w:val="18"/>
              </w:rPr>
              <w:t>303,555,853.48</w:t>
            </w: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68"/>
              <w:jc w:val="right"/>
              <w:rPr>
                <w:rFonts w:ascii="Times New Roman" w:hAnsi="Times New Roman" w:cs="Times New Roman" w:eastAsia="Times New Roman" w:hint="default"/>
                <w:sz w:val="18"/>
                <w:szCs w:val="18"/>
              </w:rPr>
            </w:pPr>
            <w:r>
              <w:rPr>
                <w:rFonts w:ascii="Times New Roman"/>
                <w:spacing w:val="-1"/>
                <w:sz w:val="18"/>
              </w:rPr>
              <w:t>305,460,722.88</w:t>
            </w: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2,554,201.66</w:t>
            </w:r>
          </w:p>
        </w:tc>
      </w:tr>
      <w:tr>
        <w:trPr>
          <w:trHeight w:val="284" w:hRule="exact"/>
        </w:trPr>
        <w:tc>
          <w:tcPr>
            <w:tcW w:w="2007"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企业年金缴费</w:t>
            </w: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25"/>
              <w:jc w:val="right"/>
              <w:rPr>
                <w:rFonts w:ascii="Times New Roman" w:hAnsi="Times New Roman" w:cs="Times New Roman" w:eastAsia="Times New Roman" w:hint="default"/>
                <w:sz w:val="18"/>
                <w:szCs w:val="18"/>
              </w:rPr>
            </w:pPr>
            <w:r>
              <w:rPr>
                <w:rFonts w:ascii="Times New Roman"/>
                <w:spacing w:val="-1"/>
                <w:sz w:val="18"/>
              </w:rPr>
              <w:t>211,310.55</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26"/>
              <w:jc w:val="right"/>
              <w:rPr>
                <w:rFonts w:ascii="Times New Roman" w:hAnsi="Times New Roman" w:cs="Times New Roman" w:eastAsia="Times New Roman" w:hint="default"/>
                <w:sz w:val="18"/>
                <w:szCs w:val="18"/>
              </w:rPr>
            </w:pPr>
            <w:r>
              <w:rPr>
                <w:rFonts w:ascii="Times New Roman"/>
                <w:spacing w:val="-1"/>
                <w:sz w:val="18"/>
              </w:rPr>
              <w:t>64,136,255.28</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68"/>
              <w:jc w:val="right"/>
              <w:rPr>
                <w:rFonts w:ascii="Times New Roman" w:hAnsi="Times New Roman" w:cs="Times New Roman" w:eastAsia="Times New Roman" w:hint="default"/>
                <w:sz w:val="18"/>
                <w:szCs w:val="18"/>
              </w:rPr>
            </w:pPr>
            <w:r>
              <w:rPr>
                <w:rFonts w:ascii="Times New Roman"/>
                <w:spacing w:val="-1"/>
                <w:sz w:val="18"/>
              </w:rPr>
              <w:t>64,241,571.32</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105,994.51</w:t>
            </w:r>
          </w:p>
        </w:tc>
      </w:tr>
      <w:tr>
        <w:trPr>
          <w:trHeight w:val="289" w:hRule="exact"/>
        </w:trPr>
        <w:tc>
          <w:tcPr>
            <w:tcW w:w="2007" w:type="dxa"/>
            <w:tcBorders>
              <w:top w:val="nil" w:sz="6" w:space="0" w:color="auto"/>
              <w:left w:val="nil" w:sz="6" w:space="0" w:color="auto"/>
              <w:bottom w:val="single" w:sz="4" w:space="0" w:color="000000"/>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2091"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25"/>
              <w:jc w:val="right"/>
              <w:rPr>
                <w:rFonts w:ascii="Times New Roman" w:hAnsi="Times New Roman" w:cs="Times New Roman" w:eastAsia="Times New Roman" w:hint="default"/>
                <w:sz w:val="18"/>
                <w:szCs w:val="18"/>
              </w:rPr>
            </w:pPr>
            <w:r>
              <w:rPr>
                <w:rFonts w:ascii="Times New Roman"/>
                <w:spacing w:val="-1"/>
                <w:sz w:val="18"/>
              </w:rPr>
              <w:t>443,130.79</w:t>
            </w:r>
          </w:p>
        </w:tc>
        <w:tc>
          <w:tcPr>
            <w:tcW w:w="158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26"/>
              <w:jc w:val="right"/>
              <w:rPr>
                <w:rFonts w:ascii="Times New Roman" w:hAnsi="Times New Roman" w:cs="Times New Roman" w:eastAsia="Times New Roman" w:hint="default"/>
                <w:sz w:val="18"/>
                <w:szCs w:val="18"/>
              </w:rPr>
            </w:pPr>
            <w:r>
              <w:rPr>
                <w:rFonts w:ascii="Times New Roman"/>
                <w:spacing w:val="-1"/>
                <w:sz w:val="18"/>
              </w:rPr>
              <w:t>11,808,066.05</w:t>
            </w:r>
          </w:p>
        </w:tc>
        <w:tc>
          <w:tcPr>
            <w:tcW w:w="162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68"/>
              <w:jc w:val="right"/>
              <w:rPr>
                <w:rFonts w:ascii="Times New Roman" w:hAnsi="Times New Roman" w:cs="Times New Roman" w:eastAsia="Times New Roman" w:hint="default"/>
                <w:sz w:val="18"/>
                <w:szCs w:val="18"/>
              </w:rPr>
            </w:pPr>
            <w:r>
              <w:rPr>
                <w:rFonts w:ascii="Times New Roman"/>
                <w:spacing w:val="-1"/>
                <w:sz w:val="18"/>
              </w:rPr>
              <w:t>11,890,394.65</w:t>
            </w: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360,802.19</w:t>
            </w:r>
          </w:p>
        </w:tc>
      </w:tr>
      <w:tr>
        <w:trPr>
          <w:trHeight w:val="305" w:hRule="exact"/>
        </w:trPr>
        <w:tc>
          <w:tcPr>
            <w:tcW w:w="2007" w:type="dxa"/>
            <w:tcBorders>
              <w:top w:val="single" w:sz="4" w:space="0" w:color="000000"/>
              <w:left w:val="nil" w:sz="6" w:space="0" w:color="auto"/>
              <w:bottom w:val="single" w:sz="1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9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227"/>
              <w:jc w:val="right"/>
              <w:rPr>
                <w:rFonts w:ascii="Times New Roman" w:hAnsi="Times New Roman" w:cs="Times New Roman" w:eastAsia="Times New Roman" w:hint="default"/>
                <w:sz w:val="18"/>
                <w:szCs w:val="18"/>
              </w:rPr>
            </w:pPr>
            <w:r>
              <w:rPr>
                <w:rFonts w:ascii="Times New Roman"/>
                <w:b/>
                <w:spacing w:val="-1"/>
                <w:sz w:val="18"/>
              </w:rPr>
              <w:t>5,113,512.40</w:t>
            </w:r>
            <w:r>
              <w:rPr>
                <w:rFonts w:ascii="Times New Roman"/>
                <w:spacing w:val="-1"/>
                <w:sz w:val="18"/>
              </w:rPr>
            </w:r>
          </w:p>
        </w:tc>
        <w:tc>
          <w:tcPr>
            <w:tcW w:w="1582"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226"/>
              <w:jc w:val="right"/>
              <w:rPr>
                <w:rFonts w:ascii="Times New Roman" w:hAnsi="Times New Roman" w:cs="Times New Roman" w:eastAsia="Times New Roman" w:hint="default"/>
                <w:sz w:val="18"/>
                <w:szCs w:val="18"/>
              </w:rPr>
            </w:pPr>
            <w:r>
              <w:rPr>
                <w:rFonts w:ascii="Times New Roman"/>
                <w:b/>
                <w:spacing w:val="-1"/>
                <w:sz w:val="18"/>
              </w:rPr>
              <w:t>379,500,174.81</w:t>
            </w:r>
            <w:r>
              <w:rPr>
                <w:rFonts w:ascii="Times New Roman"/>
                <w:spacing w:val="-1"/>
                <w:sz w:val="18"/>
              </w:rPr>
            </w:r>
          </w:p>
        </w:tc>
        <w:tc>
          <w:tcPr>
            <w:tcW w:w="162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268"/>
              <w:jc w:val="right"/>
              <w:rPr>
                <w:rFonts w:ascii="Times New Roman" w:hAnsi="Times New Roman" w:cs="Times New Roman" w:eastAsia="Times New Roman" w:hint="default"/>
                <w:sz w:val="18"/>
                <w:szCs w:val="18"/>
              </w:rPr>
            </w:pPr>
            <w:r>
              <w:rPr>
                <w:rFonts w:ascii="Times New Roman"/>
                <w:b/>
                <w:spacing w:val="-1"/>
                <w:sz w:val="18"/>
              </w:rPr>
              <w:t>381,592,688.85</w:t>
            </w:r>
            <w:r>
              <w:rPr>
                <w:rFonts w:ascii="Times New Roman"/>
                <w:spacing w:val="-1"/>
                <w:sz w:val="18"/>
              </w:rPr>
            </w:r>
          </w:p>
        </w:tc>
        <w:tc>
          <w:tcPr>
            <w:tcW w:w="1422"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b/>
                <w:spacing w:val="-1"/>
                <w:sz w:val="18"/>
              </w:rPr>
              <w:t>3,020,998.36</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5" w:top="1420" w:bottom="1240" w:left="1480" w:right="1480"/>
        </w:sectPr>
      </w:pPr>
    </w:p>
    <w:p>
      <w:pPr>
        <w:spacing w:before="6"/>
        <w:ind w:left="62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30.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应交税费</w:t>
      </w:r>
    </w:p>
    <w:p>
      <w:pPr>
        <w:spacing w:line="240" w:lineRule="auto" w:before="6"/>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683"/>
        <w:gridCol w:w="3624"/>
        <w:gridCol w:w="2418"/>
      </w:tblGrid>
      <w:tr>
        <w:trPr>
          <w:trHeight w:val="307" w:hRule="exact"/>
        </w:trPr>
        <w:tc>
          <w:tcPr>
            <w:tcW w:w="268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24" w:type="dxa"/>
            <w:tcBorders>
              <w:top w:val="single" w:sz="12" w:space="0" w:color="000000"/>
              <w:left w:val="nil" w:sz="6" w:space="0" w:color="auto"/>
              <w:bottom w:val="single" w:sz="4" w:space="0" w:color="000000"/>
              <w:right w:val="nil" w:sz="6" w:space="0" w:color="auto"/>
            </w:tcBorders>
          </w:tcPr>
          <w:p>
            <w:pPr>
              <w:pStyle w:val="TableParagraph"/>
              <w:spacing w:line="234" w:lineRule="exact"/>
              <w:ind w:right="269"/>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0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1" w:hRule="exact"/>
        </w:trPr>
        <w:tc>
          <w:tcPr>
            <w:tcW w:w="2683"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62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599"/>
              <w:jc w:val="right"/>
              <w:rPr>
                <w:rFonts w:ascii="Times New Roman" w:hAnsi="Times New Roman" w:cs="Times New Roman" w:eastAsia="Times New Roman" w:hint="default"/>
                <w:sz w:val="18"/>
                <w:szCs w:val="18"/>
              </w:rPr>
            </w:pPr>
            <w:r>
              <w:rPr>
                <w:rFonts w:ascii="Times New Roman"/>
                <w:spacing w:val="-1"/>
                <w:sz w:val="18"/>
              </w:rPr>
              <w:t>160,683,207.59</w:t>
            </w:r>
          </w:p>
        </w:tc>
        <w:tc>
          <w:tcPr>
            <w:tcW w:w="241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129,127,387.32</w:t>
            </w:r>
          </w:p>
        </w:tc>
      </w:tr>
      <w:tr>
        <w:trPr>
          <w:trHeight w:val="286"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0"/>
              <w:jc w:val="right"/>
              <w:rPr>
                <w:rFonts w:ascii="Times New Roman" w:hAnsi="Times New Roman" w:cs="Times New Roman" w:eastAsia="Times New Roman" w:hint="default"/>
                <w:sz w:val="18"/>
                <w:szCs w:val="18"/>
              </w:rPr>
            </w:pPr>
            <w:r>
              <w:rPr>
                <w:rFonts w:ascii="Times New Roman"/>
                <w:spacing w:val="-1"/>
                <w:sz w:val="18"/>
              </w:rPr>
              <w:t>92,951,924.44</w:t>
            </w: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96,219,366.92</w:t>
            </w:r>
          </w:p>
        </w:tc>
      </w:tr>
      <w:tr>
        <w:trPr>
          <w:trHeight w:val="286"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0"/>
              <w:jc w:val="right"/>
              <w:rPr>
                <w:rFonts w:ascii="Times New Roman" w:hAnsi="Times New Roman" w:cs="Times New Roman" w:eastAsia="Times New Roman" w:hint="default"/>
                <w:sz w:val="18"/>
                <w:szCs w:val="18"/>
              </w:rPr>
            </w:pPr>
            <w:r>
              <w:rPr>
                <w:rFonts w:ascii="Times New Roman"/>
                <w:spacing w:val="-1"/>
                <w:sz w:val="18"/>
              </w:rPr>
              <w:t>18,835,105.16</w:t>
            </w: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17,736,344.59</w:t>
            </w:r>
          </w:p>
        </w:tc>
      </w:tr>
      <w:tr>
        <w:trPr>
          <w:trHeight w:val="284"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00"/>
              <w:jc w:val="right"/>
              <w:rPr>
                <w:rFonts w:ascii="Times New Roman" w:hAnsi="Times New Roman" w:cs="Times New Roman" w:eastAsia="Times New Roman" w:hint="default"/>
                <w:sz w:val="18"/>
                <w:szCs w:val="18"/>
              </w:rPr>
            </w:pPr>
            <w:r>
              <w:rPr>
                <w:rFonts w:ascii="Times New Roman"/>
                <w:spacing w:val="-1"/>
                <w:sz w:val="18"/>
              </w:rPr>
              <w:t>11,066,466.00</w:t>
            </w: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21,562,290.32</w:t>
            </w:r>
          </w:p>
        </w:tc>
      </w:tr>
      <w:tr>
        <w:trPr>
          <w:trHeight w:val="284"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00"/>
              <w:jc w:val="right"/>
              <w:rPr>
                <w:rFonts w:ascii="Times New Roman" w:hAnsi="Times New Roman" w:cs="Times New Roman" w:eastAsia="Times New Roman" w:hint="default"/>
                <w:sz w:val="18"/>
                <w:szCs w:val="18"/>
              </w:rPr>
            </w:pPr>
            <w:r>
              <w:rPr>
                <w:rFonts w:ascii="Times New Roman"/>
                <w:spacing w:val="-1"/>
                <w:sz w:val="18"/>
              </w:rPr>
              <w:t>10,402,389.73</w:t>
            </w: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15,899,513.19</w:t>
            </w:r>
          </w:p>
        </w:tc>
      </w:tr>
      <w:tr>
        <w:trPr>
          <w:trHeight w:val="286"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99"/>
              <w:jc w:val="right"/>
              <w:rPr>
                <w:rFonts w:ascii="Times New Roman" w:hAnsi="Times New Roman" w:cs="Times New Roman" w:eastAsia="Times New Roman" w:hint="default"/>
                <w:sz w:val="18"/>
                <w:szCs w:val="18"/>
              </w:rPr>
            </w:pPr>
            <w:r>
              <w:rPr>
                <w:rFonts w:ascii="Times New Roman"/>
                <w:spacing w:val="-1"/>
                <w:sz w:val="18"/>
              </w:rPr>
              <w:t>8,548,986.92</w:t>
            </w: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16,736,026.07</w:t>
            </w:r>
          </w:p>
        </w:tc>
      </w:tr>
      <w:tr>
        <w:trPr>
          <w:trHeight w:val="286"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99"/>
              <w:jc w:val="right"/>
              <w:rPr>
                <w:rFonts w:ascii="Times New Roman" w:hAnsi="Times New Roman" w:cs="Times New Roman" w:eastAsia="Times New Roman" w:hint="default"/>
                <w:sz w:val="18"/>
                <w:szCs w:val="18"/>
              </w:rPr>
            </w:pPr>
            <w:r>
              <w:rPr>
                <w:rFonts w:ascii="Times New Roman"/>
                <w:spacing w:val="-1"/>
                <w:sz w:val="18"/>
              </w:rPr>
              <w:t>1,632,815.50</w:t>
            </w: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2,599,185.18</w:t>
            </w:r>
          </w:p>
        </w:tc>
      </w:tr>
      <w:tr>
        <w:trPr>
          <w:trHeight w:val="284"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99"/>
              <w:jc w:val="right"/>
              <w:rPr>
                <w:rFonts w:ascii="Times New Roman" w:hAnsi="Times New Roman" w:cs="Times New Roman" w:eastAsia="Times New Roman" w:hint="default"/>
                <w:sz w:val="18"/>
                <w:szCs w:val="18"/>
              </w:rPr>
            </w:pPr>
            <w:r>
              <w:rPr>
                <w:rFonts w:ascii="Times New Roman"/>
                <w:spacing w:val="-1"/>
                <w:sz w:val="18"/>
              </w:rPr>
              <w:t>434,588.79</w:t>
            </w: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382,363.54</w:t>
            </w:r>
          </w:p>
        </w:tc>
      </w:tr>
      <w:tr>
        <w:trPr>
          <w:trHeight w:val="284" w:hRule="exact"/>
        </w:trPr>
        <w:tc>
          <w:tcPr>
            <w:tcW w:w="2683"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62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99"/>
              <w:jc w:val="right"/>
              <w:rPr>
                <w:rFonts w:ascii="Times New Roman" w:hAnsi="Times New Roman" w:cs="Times New Roman" w:eastAsia="Times New Roman" w:hint="default"/>
                <w:sz w:val="18"/>
                <w:szCs w:val="18"/>
              </w:rPr>
            </w:pPr>
            <w:r>
              <w:rPr>
                <w:rFonts w:ascii="Times New Roman"/>
                <w:spacing w:val="-1"/>
                <w:sz w:val="18"/>
              </w:rPr>
              <w:t>0.00</w:t>
            </w: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193,826,639.43</w:t>
            </w:r>
          </w:p>
        </w:tc>
      </w:tr>
      <w:tr>
        <w:trPr>
          <w:trHeight w:val="288" w:hRule="exact"/>
        </w:trPr>
        <w:tc>
          <w:tcPr>
            <w:tcW w:w="2683"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2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99"/>
              <w:jc w:val="right"/>
              <w:rPr>
                <w:rFonts w:ascii="Times New Roman" w:hAnsi="Times New Roman" w:cs="Times New Roman" w:eastAsia="Times New Roman" w:hint="default"/>
                <w:sz w:val="18"/>
                <w:szCs w:val="18"/>
              </w:rPr>
            </w:pPr>
            <w:r>
              <w:rPr>
                <w:rFonts w:ascii="Times New Roman"/>
                <w:spacing w:val="-1"/>
                <w:sz w:val="18"/>
              </w:rPr>
              <w:t>4,916,827.82</w:t>
            </w:r>
          </w:p>
        </w:tc>
        <w:tc>
          <w:tcPr>
            <w:tcW w:w="241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2,157,376.74</w:t>
            </w:r>
          </w:p>
        </w:tc>
      </w:tr>
      <w:tr>
        <w:trPr>
          <w:trHeight w:val="307" w:hRule="exact"/>
        </w:trPr>
        <w:tc>
          <w:tcPr>
            <w:tcW w:w="268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24"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599"/>
              <w:jc w:val="right"/>
              <w:rPr>
                <w:rFonts w:ascii="Times New Roman" w:hAnsi="Times New Roman" w:cs="Times New Roman" w:eastAsia="Times New Roman" w:hint="default"/>
                <w:sz w:val="18"/>
                <w:szCs w:val="18"/>
              </w:rPr>
            </w:pPr>
            <w:r>
              <w:rPr>
                <w:rFonts w:ascii="Times New Roman"/>
                <w:b/>
                <w:spacing w:val="-1"/>
                <w:sz w:val="18"/>
              </w:rPr>
              <w:t>309,472,311.95</w:t>
            </w:r>
            <w:r>
              <w:rPr>
                <w:rFonts w:ascii="Times New Roman"/>
                <w:spacing w:val="-1"/>
                <w:sz w:val="18"/>
              </w:rPr>
            </w:r>
          </w:p>
        </w:tc>
        <w:tc>
          <w:tcPr>
            <w:tcW w:w="2418"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4"/>
              <w:jc w:val="right"/>
              <w:rPr>
                <w:rFonts w:ascii="Times New Roman" w:hAnsi="Times New Roman" w:cs="Times New Roman" w:eastAsia="Times New Roman" w:hint="default"/>
                <w:sz w:val="18"/>
                <w:szCs w:val="18"/>
              </w:rPr>
            </w:pPr>
            <w:r>
              <w:rPr>
                <w:rFonts w:ascii="Times New Roman"/>
                <w:b/>
                <w:spacing w:val="-1"/>
                <w:sz w:val="18"/>
              </w:rPr>
              <w:t>496,246,493.30</w:t>
            </w:r>
            <w:r>
              <w:rPr>
                <w:rFonts w:ascii="Times New Roman"/>
                <w:spacing w:val="-1"/>
                <w:sz w:val="18"/>
              </w:rPr>
            </w:r>
          </w:p>
        </w:tc>
      </w:tr>
    </w:tbl>
    <w:p>
      <w:pPr>
        <w:spacing w:before="82"/>
        <w:ind w:left="62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31.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应付利息</w:t>
      </w:r>
    </w:p>
    <w:p>
      <w:pPr>
        <w:spacing w:line="240" w:lineRule="auto" w:before="5"/>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593"/>
        <w:gridCol w:w="3714"/>
        <w:gridCol w:w="2418"/>
      </w:tblGrid>
      <w:tr>
        <w:trPr>
          <w:trHeight w:val="305" w:hRule="exact"/>
        </w:trPr>
        <w:tc>
          <w:tcPr>
            <w:tcW w:w="2593"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14" w:type="dxa"/>
            <w:tcBorders>
              <w:top w:val="single" w:sz="12" w:space="0" w:color="000000"/>
              <w:left w:val="nil" w:sz="6" w:space="0" w:color="auto"/>
              <w:bottom w:val="single" w:sz="2" w:space="0" w:color="000000"/>
              <w:right w:val="nil" w:sz="6" w:space="0" w:color="auto"/>
            </w:tcBorders>
          </w:tcPr>
          <w:p>
            <w:pPr>
              <w:pStyle w:val="TableParagraph"/>
              <w:spacing w:line="234" w:lineRule="exact"/>
              <w:ind w:right="178"/>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8" w:type="dxa"/>
            <w:tcBorders>
              <w:top w:val="single" w:sz="12" w:space="0" w:color="000000"/>
              <w:left w:val="nil" w:sz="6" w:space="0" w:color="auto"/>
              <w:bottom w:val="single" w:sz="2" w:space="0" w:color="000000"/>
              <w:right w:val="nil" w:sz="6" w:space="0" w:color="auto"/>
            </w:tcBorders>
          </w:tcPr>
          <w:p>
            <w:pPr>
              <w:pStyle w:val="TableParagraph"/>
              <w:spacing w:line="234" w:lineRule="exact"/>
              <w:ind w:left="60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8" w:hRule="exact"/>
        </w:trPr>
        <w:tc>
          <w:tcPr>
            <w:tcW w:w="2593" w:type="dxa"/>
            <w:tcBorders>
              <w:top w:val="single" w:sz="2" w:space="0" w:color="000000"/>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债券利息</w:t>
            </w:r>
          </w:p>
        </w:tc>
        <w:tc>
          <w:tcPr>
            <w:tcW w:w="3714" w:type="dxa"/>
            <w:tcBorders>
              <w:top w:val="single" w:sz="2" w:space="0" w:color="000000"/>
              <w:left w:val="nil" w:sz="6" w:space="0" w:color="auto"/>
              <w:bottom w:val="nil" w:sz="6" w:space="0" w:color="auto"/>
              <w:right w:val="nil" w:sz="6" w:space="0" w:color="auto"/>
            </w:tcBorders>
          </w:tcPr>
          <w:p>
            <w:pPr>
              <w:pStyle w:val="TableParagraph"/>
              <w:spacing w:line="240" w:lineRule="auto" w:before="33"/>
              <w:ind w:right="599"/>
              <w:jc w:val="right"/>
              <w:rPr>
                <w:rFonts w:ascii="Times New Roman" w:hAnsi="Times New Roman" w:cs="Times New Roman" w:eastAsia="Times New Roman" w:hint="default"/>
                <w:sz w:val="18"/>
                <w:szCs w:val="18"/>
              </w:rPr>
            </w:pPr>
            <w:r>
              <w:rPr>
                <w:rFonts w:ascii="Times New Roman"/>
                <w:spacing w:val="-1"/>
                <w:sz w:val="18"/>
              </w:rPr>
              <w:t>106,756,630.13</w:t>
            </w:r>
          </w:p>
        </w:tc>
        <w:tc>
          <w:tcPr>
            <w:tcW w:w="2418" w:type="dxa"/>
            <w:tcBorders>
              <w:top w:val="single" w:sz="2" w:space="0" w:color="000000"/>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94,819,898.20</w:t>
            </w:r>
          </w:p>
        </w:tc>
      </w:tr>
      <w:tr>
        <w:trPr>
          <w:trHeight w:val="286" w:hRule="exact"/>
        </w:trPr>
        <w:tc>
          <w:tcPr>
            <w:tcW w:w="259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长期借款利息</w:t>
            </w:r>
          </w:p>
        </w:tc>
        <w:tc>
          <w:tcPr>
            <w:tcW w:w="37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99"/>
              <w:jc w:val="right"/>
              <w:rPr>
                <w:rFonts w:ascii="Times New Roman" w:hAnsi="Times New Roman" w:cs="Times New Roman" w:eastAsia="Times New Roman" w:hint="default"/>
                <w:sz w:val="18"/>
                <w:szCs w:val="18"/>
              </w:rPr>
            </w:pPr>
            <w:r>
              <w:rPr>
                <w:rFonts w:ascii="Times New Roman"/>
                <w:spacing w:val="-1"/>
                <w:sz w:val="18"/>
              </w:rPr>
              <w:t>25,333,101.03</w:t>
            </w:r>
          </w:p>
        </w:tc>
        <w:tc>
          <w:tcPr>
            <w:tcW w:w="24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16,478,044.74</w:t>
            </w:r>
          </w:p>
        </w:tc>
      </w:tr>
      <w:tr>
        <w:trPr>
          <w:trHeight w:val="285" w:hRule="exact"/>
        </w:trPr>
        <w:tc>
          <w:tcPr>
            <w:tcW w:w="2593" w:type="dxa"/>
            <w:tcBorders>
              <w:top w:val="nil" w:sz="6" w:space="0" w:color="auto"/>
              <w:left w:val="nil" w:sz="6" w:space="0" w:color="auto"/>
              <w:bottom w:val="single" w:sz="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短期借款利息</w:t>
            </w:r>
          </w:p>
        </w:tc>
        <w:tc>
          <w:tcPr>
            <w:tcW w:w="3714" w:type="dxa"/>
            <w:tcBorders>
              <w:top w:val="nil" w:sz="6" w:space="0" w:color="auto"/>
              <w:left w:val="nil" w:sz="6" w:space="0" w:color="auto"/>
              <w:bottom w:val="single" w:sz="2" w:space="0" w:color="000000"/>
              <w:right w:val="nil" w:sz="6" w:space="0" w:color="auto"/>
            </w:tcBorders>
          </w:tcPr>
          <w:p>
            <w:pPr>
              <w:pStyle w:val="TableParagraph"/>
              <w:spacing w:line="240" w:lineRule="auto" w:before="31"/>
              <w:ind w:right="599"/>
              <w:jc w:val="right"/>
              <w:rPr>
                <w:rFonts w:ascii="Times New Roman" w:hAnsi="Times New Roman" w:cs="Times New Roman" w:eastAsia="Times New Roman" w:hint="default"/>
                <w:sz w:val="18"/>
                <w:szCs w:val="18"/>
              </w:rPr>
            </w:pPr>
            <w:r>
              <w:rPr>
                <w:rFonts w:ascii="Times New Roman"/>
                <w:spacing w:val="-1"/>
                <w:sz w:val="18"/>
              </w:rPr>
              <w:t>4,205,976.62</w:t>
            </w:r>
          </w:p>
        </w:tc>
        <w:tc>
          <w:tcPr>
            <w:tcW w:w="2418" w:type="dxa"/>
            <w:tcBorders>
              <w:top w:val="nil" w:sz="6" w:space="0" w:color="auto"/>
              <w:left w:val="nil" w:sz="6" w:space="0" w:color="auto"/>
              <w:bottom w:val="single" w:sz="2"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3,191,654.47</w:t>
            </w:r>
          </w:p>
        </w:tc>
      </w:tr>
      <w:tr>
        <w:trPr>
          <w:trHeight w:val="302" w:hRule="exact"/>
        </w:trPr>
        <w:tc>
          <w:tcPr>
            <w:tcW w:w="2593" w:type="dxa"/>
            <w:tcBorders>
              <w:top w:val="single" w:sz="2"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14" w:type="dxa"/>
            <w:tcBorders>
              <w:top w:val="single" w:sz="2" w:space="0" w:color="000000"/>
              <w:left w:val="nil" w:sz="6" w:space="0" w:color="auto"/>
              <w:bottom w:val="single" w:sz="12" w:space="0" w:color="000000"/>
              <w:right w:val="nil" w:sz="6" w:space="0" w:color="auto"/>
            </w:tcBorders>
          </w:tcPr>
          <w:p>
            <w:pPr>
              <w:pStyle w:val="TableParagraph"/>
              <w:spacing w:line="240" w:lineRule="auto" w:before="38"/>
              <w:ind w:right="599"/>
              <w:jc w:val="right"/>
              <w:rPr>
                <w:rFonts w:ascii="Times New Roman" w:hAnsi="Times New Roman" w:cs="Times New Roman" w:eastAsia="Times New Roman" w:hint="default"/>
                <w:sz w:val="18"/>
                <w:szCs w:val="18"/>
              </w:rPr>
            </w:pPr>
            <w:r>
              <w:rPr>
                <w:rFonts w:ascii="Times New Roman"/>
                <w:b/>
                <w:spacing w:val="-1"/>
                <w:sz w:val="18"/>
              </w:rPr>
              <w:t>136,295,707.78</w:t>
            </w:r>
            <w:r>
              <w:rPr>
                <w:rFonts w:ascii="Times New Roman"/>
                <w:spacing w:val="-1"/>
                <w:sz w:val="18"/>
              </w:rPr>
            </w:r>
          </w:p>
        </w:tc>
        <w:tc>
          <w:tcPr>
            <w:tcW w:w="2418" w:type="dxa"/>
            <w:tcBorders>
              <w:top w:val="single" w:sz="2" w:space="0" w:color="000000"/>
              <w:left w:val="nil" w:sz="6" w:space="0" w:color="auto"/>
              <w:bottom w:val="single" w:sz="12"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b/>
                <w:spacing w:val="-1"/>
                <w:sz w:val="18"/>
              </w:rPr>
              <w:t>114,489,597.41</w:t>
            </w:r>
            <w:r>
              <w:rPr>
                <w:rFonts w:ascii="Times New Roman"/>
                <w:spacing w:val="-1"/>
                <w:sz w:val="18"/>
              </w:rPr>
            </w:r>
          </w:p>
        </w:tc>
      </w:tr>
    </w:tbl>
    <w:p>
      <w:pPr>
        <w:spacing w:before="81"/>
        <w:ind w:left="62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32.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应付股利</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4526"/>
        <w:gridCol w:w="2274"/>
        <w:gridCol w:w="1926"/>
      </w:tblGrid>
      <w:tr>
        <w:trPr>
          <w:trHeight w:val="305" w:hRule="exact"/>
        </w:trPr>
        <w:tc>
          <w:tcPr>
            <w:tcW w:w="452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7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5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92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3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3" w:hRule="exact"/>
        </w:trPr>
        <w:tc>
          <w:tcPr>
            <w:tcW w:w="4526"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淮安同方水务有限公司少数股东股利</w:t>
            </w:r>
          </w:p>
        </w:tc>
        <w:tc>
          <w:tcPr>
            <w:tcW w:w="227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434"/>
              <w:jc w:val="right"/>
              <w:rPr>
                <w:rFonts w:ascii="Times New Roman" w:hAnsi="Times New Roman" w:cs="Times New Roman" w:eastAsia="Times New Roman" w:hint="default"/>
                <w:sz w:val="18"/>
                <w:szCs w:val="18"/>
              </w:rPr>
            </w:pPr>
            <w:r>
              <w:rPr>
                <w:rFonts w:ascii="Times New Roman"/>
                <w:spacing w:val="-1"/>
                <w:sz w:val="18"/>
              </w:rPr>
              <w:t>13,621,500.00</w:t>
            </w:r>
          </w:p>
        </w:tc>
        <w:tc>
          <w:tcPr>
            <w:tcW w:w="1926"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18"/>
                <w:szCs w:val="18"/>
              </w:rPr>
            </w:pPr>
            <w:r>
              <w:rPr>
                <w:rFonts w:ascii="Times New Roman"/>
                <w:spacing w:val="-1"/>
                <w:sz w:val="18"/>
              </w:rPr>
              <w:t>13,621,500.00</w:t>
            </w:r>
          </w:p>
        </w:tc>
      </w:tr>
      <w:tr>
        <w:trPr>
          <w:trHeight w:val="288" w:hRule="exact"/>
        </w:trPr>
        <w:tc>
          <w:tcPr>
            <w:tcW w:w="4526"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北京同方信息安全技术股份有限公司少数股东股利</w:t>
            </w:r>
          </w:p>
        </w:tc>
        <w:tc>
          <w:tcPr>
            <w:tcW w:w="2274"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433"/>
              <w:jc w:val="right"/>
              <w:rPr>
                <w:rFonts w:ascii="Times New Roman" w:hAnsi="Times New Roman" w:cs="Times New Roman" w:eastAsia="Times New Roman" w:hint="default"/>
                <w:sz w:val="18"/>
                <w:szCs w:val="18"/>
              </w:rPr>
            </w:pPr>
            <w:r>
              <w:rPr>
                <w:rFonts w:ascii="Times New Roman"/>
                <w:w w:val="95"/>
                <w:sz w:val="18"/>
              </w:rPr>
              <w:t>9,461.88</w:t>
            </w:r>
          </w:p>
        </w:tc>
        <w:tc>
          <w:tcPr>
            <w:tcW w:w="1926"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18"/>
                <w:szCs w:val="18"/>
              </w:rPr>
            </w:pPr>
            <w:r>
              <w:rPr>
                <w:rFonts w:ascii="Times New Roman"/>
                <w:w w:val="95"/>
                <w:sz w:val="18"/>
              </w:rPr>
              <w:t>9,461.88</w:t>
            </w:r>
          </w:p>
        </w:tc>
      </w:tr>
      <w:tr>
        <w:trPr>
          <w:trHeight w:val="305" w:hRule="exact"/>
        </w:trPr>
        <w:tc>
          <w:tcPr>
            <w:tcW w:w="4526"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7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434"/>
              <w:jc w:val="right"/>
              <w:rPr>
                <w:rFonts w:ascii="Times New Roman" w:hAnsi="Times New Roman" w:cs="Times New Roman" w:eastAsia="Times New Roman" w:hint="default"/>
                <w:sz w:val="18"/>
                <w:szCs w:val="18"/>
              </w:rPr>
            </w:pPr>
            <w:r>
              <w:rPr>
                <w:rFonts w:ascii="Times New Roman"/>
                <w:b/>
                <w:spacing w:val="-1"/>
                <w:sz w:val="18"/>
              </w:rPr>
              <w:t>13,630,961.88</w:t>
            </w:r>
            <w:r>
              <w:rPr>
                <w:rFonts w:ascii="Times New Roman"/>
                <w:spacing w:val="-1"/>
                <w:sz w:val="18"/>
              </w:rPr>
            </w:r>
          </w:p>
        </w:tc>
        <w:tc>
          <w:tcPr>
            <w:tcW w:w="19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13,630,961.88</w:t>
            </w:r>
            <w:r>
              <w:rPr>
                <w:rFonts w:ascii="Times New Roman"/>
                <w:spacing w:val="-1"/>
                <w:sz w:val="18"/>
              </w:rPr>
            </w:r>
          </w:p>
        </w:tc>
      </w:tr>
    </w:tbl>
    <w:p>
      <w:pPr>
        <w:spacing w:before="81"/>
        <w:ind w:left="62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33.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其他应付款</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591"/>
        <w:gridCol w:w="3710"/>
        <w:gridCol w:w="2424"/>
      </w:tblGrid>
      <w:tr>
        <w:trPr>
          <w:trHeight w:val="305" w:hRule="exact"/>
        </w:trPr>
        <w:tc>
          <w:tcPr>
            <w:tcW w:w="259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710"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79"/>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2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0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2" w:hRule="exact"/>
        </w:trPr>
        <w:tc>
          <w:tcPr>
            <w:tcW w:w="2591"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710"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600"/>
              <w:jc w:val="right"/>
              <w:rPr>
                <w:rFonts w:ascii="Times New Roman" w:hAnsi="Times New Roman" w:cs="Times New Roman" w:eastAsia="Times New Roman" w:hint="default"/>
                <w:sz w:val="18"/>
                <w:szCs w:val="18"/>
              </w:rPr>
            </w:pPr>
            <w:r>
              <w:rPr>
                <w:rFonts w:ascii="Times New Roman"/>
                <w:spacing w:val="-1"/>
                <w:sz w:val="18"/>
              </w:rPr>
              <w:t>335,896,690.06</w:t>
            </w:r>
          </w:p>
        </w:tc>
        <w:tc>
          <w:tcPr>
            <w:tcW w:w="242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298,454,986.11</w:t>
            </w:r>
          </w:p>
        </w:tc>
      </w:tr>
      <w:tr>
        <w:trPr>
          <w:trHeight w:val="284"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71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00"/>
              <w:jc w:val="right"/>
              <w:rPr>
                <w:rFonts w:ascii="Times New Roman" w:hAnsi="Times New Roman" w:cs="Times New Roman" w:eastAsia="Times New Roman" w:hint="default"/>
                <w:sz w:val="18"/>
                <w:szCs w:val="18"/>
              </w:rPr>
            </w:pPr>
            <w:r>
              <w:rPr>
                <w:rFonts w:ascii="Times New Roman"/>
                <w:spacing w:val="-1"/>
                <w:sz w:val="18"/>
              </w:rPr>
              <w:t>146,769,428.74</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247,947,797.70</w:t>
            </w:r>
          </w:p>
        </w:tc>
      </w:tr>
      <w:tr>
        <w:trPr>
          <w:trHeight w:val="286"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7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0"/>
              <w:jc w:val="right"/>
              <w:rPr>
                <w:rFonts w:ascii="Times New Roman" w:hAnsi="Times New Roman" w:cs="Times New Roman" w:eastAsia="Times New Roman" w:hint="default"/>
                <w:sz w:val="18"/>
                <w:szCs w:val="18"/>
              </w:rPr>
            </w:pPr>
            <w:r>
              <w:rPr>
                <w:rFonts w:ascii="Times New Roman"/>
                <w:spacing w:val="-1"/>
                <w:sz w:val="18"/>
              </w:rPr>
              <w:t>179,176,201.44</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168,038,027.16</w:t>
            </w:r>
          </w:p>
        </w:tc>
      </w:tr>
      <w:tr>
        <w:trPr>
          <w:trHeight w:val="286"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7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0"/>
              <w:jc w:val="right"/>
              <w:rPr>
                <w:rFonts w:ascii="Times New Roman" w:hAnsi="Times New Roman" w:cs="Times New Roman" w:eastAsia="Times New Roman" w:hint="default"/>
                <w:sz w:val="18"/>
                <w:szCs w:val="18"/>
              </w:rPr>
            </w:pPr>
            <w:r>
              <w:rPr>
                <w:rFonts w:ascii="Times New Roman"/>
                <w:spacing w:val="-1"/>
                <w:sz w:val="18"/>
              </w:rPr>
              <w:t>56,567,959.84</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40,419,491.34</w:t>
            </w:r>
          </w:p>
        </w:tc>
      </w:tr>
      <w:tr>
        <w:trPr>
          <w:trHeight w:val="284"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应退还补贴款</w:t>
            </w:r>
          </w:p>
        </w:tc>
        <w:tc>
          <w:tcPr>
            <w:tcW w:w="371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00"/>
              <w:jc w:val="right"/>
              <w:rPr>
                <w:rFonts w:ascii="Times New Roman" w:hAnsi="Times New Roman" w:cs="Times New Roman" w:eastAsia="Times New Roman" w:hint="default"/>
                <w:sz w:val="18"/>
                <w:szCs w:val="18"/>
              </w:rPr>
            </w:pPr>
            <w:r>
              <w:rPr>
                <w:rFonts w:ascii="Times New Roman"/>
                <w:spacing w:val="-1"/>
                <w:sz w:val="18"/>
              </w:rPr>
              <w:t>24,037,209.30</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24,482,671.66</w:t>
            </w:r>
          </w:p>
        </w:tc>
      </w:tr>
      <w:tr>
        <w:trPr>
          <w:trHeight w:val="284"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资产收购款</w:t>
            </w:r>
          </w:p>
        </w:tc>
        <w:tc>
          <w:tcPr>
            <w:tcW w:w="371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00"/>
              <w:jc w:val="right"/>
              <w:rPr>
                <w:rFonts w:ascii="Times New Roman" w:hAnsi="Times New Roman" w:cs="Times New Roman" w:eastAsia="Times New Roman" w:hint="default"/>
                <w:sz w:val="18"/>
                <w:szCs w:val="18"/>
              </w:rPr>
            </w:pPr>
            <w:r>
              <w:rPr>
                <w:rFonts w:ascii="Times New Roman"/>
                <w:spacing w:val="-1"/>
                <w:sz w:val="18"/>
              </w:rPr>
              <w:t>13,209,120.00</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17,402,806.40</w:t>
            </w:r>
          </w:p>
        </w:tc>
      </w:tr>
      <w:tr>
        <w:trPr>
          <w:trHeight w:val="286"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报销款</w:t>
            </w:r>
          </w:p>
        </w:tc>
        <w:tc>
          <w:tcPr>
            <w:tcW w:w="37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0"/>
              <w:jc w:val="right"/>
              <w:rPr>
                <w:rFonts w:ascii="Times New Roman" w:hAnsi="Times New Roman" w:cs="Times New Roman" w:eastAsia="Times New Roman" w:hint="default"/>
                <w:sz w:val="18"/>
                <w:szCs w:val="18"/>
              </w:rPr>
            </w:pPr>
            <w:r>
              <w:rPr>
                <w:rFonts w:ascii="Times New Roman"/>
                <w:spacing w:val="-1"/>
                <w:sz w:val="18"/>
              </w:rPr>
              <w:t>8,827,049.88</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6,924,730.15</w:t>
            </w:r>
          </w:p>
        </w:tc>
      </w:tr>
      <w:tr>
        <w:trPr>
          <w:trHeight w:val="286"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7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00"/>
              <w:jc w:val="right"/>
              <w:rPr>
                <w:rFonts w:ascii="Times New Roman" w:hAnsi="Times New Roman" w:cs="Times New Roman" w:eastAsia="Times New Roman" w:hint="default"/>
                <w:sz w:val="18"/>
                <w:szCs w:val="18"/>
              </w:rPr>
            </w:pPr>
            <w:r>
              <w:rPr>
                <w:rFonts w:ascii="Times New Roman"/>
                <w:spacing w:val="-1"/>
                <w:sz w:val="18"/>
              </w:rPr>
              <w:t>9,985,013.97</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5,399,468.71</w:t>
            </w:r>
          </w:p>
        </w:tc>
      </w:tr>
      <w:tr>
        <w:trPr>
          <w:trHeight w:val="288" w:hRule="exact"/>
        </w:trPr>
        <w:tc>
          <w:tcPr>
            <w:tcW w:w="2591"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710"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600"/>
              <w:jc w:val="right"/>
              <w:rPr>
                <w:rFonts w:ascii="Times New Roman" w:hAnsi="Times New Roman" w:cs="Times New Roman" w:eastAsia="Times New Roman" w:hint="default"/>
                <w:sz w:val="18"/>
                <w:szCs w:val="18"/>
              </w:rPr>
            </w:pPr>
            <w:r>
              <w:rPr>
                <w:rFonts w:ascii="Times New Roman"/>
                <w:spacing w:val="-1"/>
                <w:sz w:val="18"/>
              </w:rPr>
              <w:t>84,224,862.95</w:t>
            </w:r>
          </w:p>
        </w:tc>
        <w:tc>
          <w:tcPr>
            <w:tcW w:w="2424"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75,788,612.94</w:t>
            </w:r>
          </w:p>
        </w:tc>
      </w:tr>
      <w:tr>
        <w:trPr>
          <w:trHeight w:val="305" w:hRule="exact"/>
        </w:trPr>
        <w:tc>
          <w:tcPr>
            <w:tcW w:w="2591"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10"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600"/>
              <w:jc w:val="right"/>
              <w:rPr>
                <w:rFonts w:ascii="Times New Roman" w:hAnsi="Times New Roman" w:cs="Times New Roman" w:eastAsia="Times New Roman" w:hint="default"/>
                <w:sz w:val="18"/>
                <w:szCs w:val="18"/>
              </w:rPr>
            </w:pPr>
            <w:r>
              <w:rPr>
                <w:rFonts w:ascii="Times New Roman"/>
                <w:b/>
                <w:spacing w:val="-1"/>
                <w:sz w:val="18"/>
              </w:rPr>
              <w:t>858,693,536.18</w:t>
            </w:r>
            <w:r>
              <w:rPr>
                <w:rFonts w:ascii="Times New Roman"/>
                <w:spacing w:val="-1"/>
                <w:sz w:val="18"/>
              </w:rPr>
            </w:r>
          </w:p>
        </w:tc>
        <w:tc>
          <w:tcPr>
            <w:tcW w:w="2424"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b/>
                <w:spacing w:val="-1"/>
                <w:sz w:val="18"/>
              </w:rPr>
              <w:t>884,858,592.17</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5" w:top="1420" w:bottom="1240" w:left="1480" w:right="1480"/>
        </w:sectPr>
      </w:pPr>
    </w:p>
    <w:p>
      <w:pPr>
        <w:spacing w:before="6"/>
        <w:ind w:left="64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34.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一年内到期的非流动负债</w:t>
      </w:r>
    </w:p>
    <w:p>
      <w:pPr>
        <w:spacing w:before="111"/>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一年内到期的非流动负债</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953"/>
        <w:gridCol w:w="3355"/>
        <w:gridCol w:w="2417"/>
      </w:tblGrid>
      <w:tr>
        <w:trPr>
          <w:trHeight w:val="302" w:hRule="exact"/>
        </w:trPr>
        <w:tc>
          <w:tcPr>
            <w:tcW w:w="2953"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355"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104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7"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59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1" w:hRule="exact"/>
        </w:trPr>
        <w:tc>
          <w:tcPr>
            <w:tcW w:w="2953" w:type="dxa"/>
            <w:tcBorders>
              <w:top w:val="single" w:sz="2"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355" w:type="dxa"/>
            <w:tcBorders>
              <w:top w:val="single" w:sz="2" w:space="0" w:color="000000"/>
              <w:left w:val="nil" w:sz="6" w:space="0" w:color="auto"/>
              <w:bottom w:val="nil" w:sz="6" w:space="0" w:color="auto"/>
              <w:right w:val="nil" w:sz="6" w:space="0" w:color="auto"/>
            </w:tcBorders>
          </w:tcPr>
          <w:p>
            <w:pPr>
              <w:pStyle w:val="TableParagraph"/>
              <w:spacing w:line="240" w:lineRule="auto" w:before="36"/>
              <w:ind w:right="598"/>
              <w:jc w:val="right"/>
              <w:rPr>
                <w:rFonts w:ascii="Times New Roman" w:hAnsi="Times New Roman" w:cs="Times New Roman" w:eastAsia="Times New Roman" w:hint="default"/>
                <w:sz w:val="18"/>
                <w:szCs w:val="18"/>
              </w:rPr>
            </w:pPr>
            <w:r>
              <w:rPr>
                <w:rFonts w:ascii="Times New Roman"/>
                <w:spacing w:val="-1"/>
                <w:sz w:val="18"/>
              </w:rPr>
              <w:t>967,375,100.00</w:t>
            </w:r>
          </w:p>
        </w:tc>
        <w:tc>
          <w:tcPr>
            <w:tcW w:w="2417" w:type="dxa"/>
            <w:tcBorders>
              <w:top w:val="single" w:sz="2" w:space="0" w:color="000000"/>
              <w:left w:val="nil" w:sz="6" w:space="0" w:color="auto"/>
              <w:bottom w:val="nil" w:sz="6" w:space="0" w:color="auto"/>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370,721,400.00</w:t>
            </w:r>
          </w:p>
        </w:tc>
      </w:tr>
      <w:tr>
        <w:trPr>
          <w:trHeight w:val="285" w:hRule="exact"/>
        </w:trPr>
        <w:tc>
          <w:tcPr>
            <w:tcW w:w="2953" w:type="dxa"/>
            <w:tcBorders>
              <w:top w:val="nil" w:sz="6" w:space="0" w:color="auto"/>
              <w:left w:val="nil" w:sz="6" w:space="0" w:color="auto"/>
              <w:bottom w:val="single" w:sz="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355" w:type="dxa"/>
            <w:tcBorders>
              <w:top w:val="nil" w:sz="6" w:space="0" w:color="auto"/>
              <w:left w:val="nil" w:sz="6" w:space="0" w:color="auto"/>
              <w:bottom w:val="single" w:sz="2" w:space="0" w:color="000000"/>
              <w:right w:val="nil" w:sz="6" w:space="0" w:color="auto"/>
            </w:tcBorders>
          </w:tcPr>
          <w:p>
            <w:pPr>
              <w:pStyle w:val="TableParagraph"/>
              <w:spacing w:line="240" w:lineRule="auto" w:before="31"/>
              <w:ind w:right="597"/>
              <w:jc w:val="right"/>
              <w:rPr>
                <w:rFonts w:ascii="Times New Roman" w:hAnsi="Times New Roman" w:cs="Times New Roman" w:eastAsia="Times New Roman" w:hint="default"/>
                <w:sz w:val="18"/>
                <w:szCs w:val="18"/>
              </w:rPr>
            </w:pPr>
            <w:r>
              <w:rPr>
                <w:rFonts w:ascii="Times New Roman"/>
                <w:spacing w:val="-1"/>
                <w:sz w:val="18"/>
              </w:rPr>
              <w:t>0.00</w:t>
            </w:r>
          </w:p>
        </w:tc>
        <w:tc>
          <w:tcPr>
            <w:tcW w:w="2417" w:type="dxa"/>
            <w:tcBorders>
              <w:top w:val="nil" w:sz="6" w:space="0" w:color="auto"/>
              <w:left w:val="nil" w:sz="6" w:space="0" w:color="auto"/>
              <w:bottom w:val="single" w:sz="2"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700,000,000.00</w:t>
            </w:r>
          </w:p>
        </w:tc>
      </w:tr>
      <w:tr>
        <w:trPr>
          <w:trHeight w:val="302" w:hRule="exact"/>
        </w:trPr>
        <w:tc>
          <w:tcPr>
            <w:tcW w:w="2953" w:type="dxa"/>
            <w:tcBorders>
              <w:top w:val="single" w:sz="2"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355" w:type="dxa"/>
            <w:tcBorders>
              <w:top w:val="single" w:sz="2" w:space="0" w:color="000000"/>
              <w:left w:val="nil" w:sz="6" w:space="0" w:color="auto"/>
              <w:bottom w:val="single" w:sz="12" w:space="0" w:color="000000"/>
              <w:right w:val="nil" w:sz="6" w:space="0" w:color="auto"/>
            </w:tcBorders>
          </w:tcPr>
          <w:p>
            <w:pPr>
              <w:pStyle w:val="TableParagraph"/>
              <w:spacing w:line="240" w:lineRule="auto" w:before="38"/>
              <w:ind w:right="598"/>
              <w:jc w:val="right"/>
              <w:rPr>
                <w:rFonts w:ascii="Times New Roman" w:hAnsi="Times New Roman" w:cs="Times New Roman" w:eastAsia="Times New Roman" w:hint="default"/>
                <w:sz w:val="18"/>
                <w:szCs w:val="18"/>
              </w:rPr>
            </w:pPr>
            <w:r>
              <w:rPr>
                <w:rFonts w:ascii="Times New Roman"/>
                <w:b/>
                <w:spacing w:val="-1"/>
                <w:sz w:val="18"/>
              </w:rPr>
              <w:t>967,375,100.00</w:t>
            </w:r>
            <w:r>
              <w:rPr>
                <w:rFonts w:ascii="Times New Roman"/>
                <w:spacing w:val="-1"/>
                <w:sz w:val="18"/>
              </w:rPr>
            </w:r>
          </w:p>
        </w:tc>
        <w:tc>
          <w:tcPr>
            <w:tcW w:w="2417" w:type="dxa"/>
            <w:tcBorders>
              <w:top w:val="single" w:sz="2"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pacing w:val="-1"/>
                <w:sz w:val="18"/>
              </w:rPr>
              <w:t>1,070,721,400.00</w:t>
            </w:r>
            <w:r>
              <w:rPr>
                <w:rFonts w:ascii="Times New Roman"/>
                <w:spacing w:val="-1"/>
                <w:sz w:val="18"/>
              </w:rPr>
            </w:r>
          </w:p>
        </w:tc>
      </w:tr>
    </w:tbl>
    <w:p>
      <w:pPr>
        <w:tabs>
          <w:tab w:pos="1259" w:val="left" w:leader="none"/>
        </w:tabs>
        <w:spacing w:before="21"/>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一年内到期的长期借款</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421"/>
        <w:gridCol w:w="3878"/>
        <w:gridCol w:w="2427"/>
      </w:tblGrid>
      <w:tr>
        <w:trPr>
          <w:trHeight w:val="302" w:hRule="exact"/>
        </w:trPr>
        <w:tc>
          <w:tcPr>
            <w:tcW w:w="2421"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3878"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24" w:right="0"/>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2427" w:type="dxa"/>
            <w:tcBorders>
              <w:top w:val="single" w:sz="12" w:space="0" w:color="000000"/>
              <w:left w:val="nil" w:sz="6" w:space="0" w:color="auto"/>
              <w:bottom w:val="single" w:sz="2" w:space="0" w:color="000000"/>
              <w:right w:val="nil" w:sz="6" w:space="0" w:color="auto"/>
            </w:tcBorders>
          </w:tcPr>
          <w:p>
            <w:pPr>
              <w:pStyle w:val="TableParagraph"/>
              <w:spacing w:line="232" w:lineRule="exact"/>
              <w:ind w:left="602" w:right="0"/>
              <w:jc w:val="left"/>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289" w:hRule="exact"/>
        </w:trPr>
        <w:tc>
          <w:tcPr>
            <w:tcW w:w="2421" w:type="dxa"/>
            <w:tcBorders>
              <w:top w:val="single" w:sz="2"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878" w:type="dxa"/>
            <w:tcBorders>
              <w:top w:val="single" w:sz="2" w:space="0" w:color="000000"/>
              <w:left w:val="nil" w:sz="6" w:space="0" w:color="auto"/>
              <w:bottom w:val="nil" w:sz="6" w:space="0" w:color="auto"/>
              <w:right w:val="nil" w:sz="6" w:space="0" w:color="auto"/>
            </w:tcBorders>
          </w:tcPr>
          <w:p>
            <w:pPr>
              <w:pStyle w:val="TableParagraph"/>
              <w:spacing w:line="240" w:lineRule="auto" w:before="33"/>
              <w:ind w:right="600"/>
              <w:jc w:val="right"/>
              <w:rPr>
                <w:rFonts w:ascii="Times New Roman" w:hAnsi="Times New Roman" w:cs="Times New Roman" w:eastAsia="Times New Roman" w:hint="default"/>
                <w:sz w:val="18"/>
                <w:szCs w:val="18"/>
              </w:rPr>
            </w:pPr>
            <w:r>
              <w:rPr>
                <w:rFonts w:ascii="Times New Roman"/>
                <w:spacing w:val="-1"/>
                <w:sz w:val="18"/>
              </w:rPr>
              <w:t>65,342,000.00</w:t>
            </w:r>
          </w:p>
        </w:tc>
        <w:tc>
          <w:tcPr>
            <w:tcW w:w="2427" w:type="dxa"/>
            <w:tcBorders>
              <w:top w:val="single" w:sz="2" w:space="0" w:color="000000"/>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00"/>
              <w:jc w:val="right"/>
              <w:rPr>
                <w:rFonts w:ascii="Times New Roman" w:hAnsi="Times New Roman" w:cs="Times New Roman" w:eastAsia="Times New Roman" w:hint="default"/>
                <w:sz w:val="18"/>
                <w:szCs w:val="18"/>
              </w:rPr>
            </w:pPr>
            <w:r>
              <w:rPr>
                <w:rFonts w:ascii="Times New Roman"/>
                <w:spacing w:val="-1"/>
                <w:sz w:val="18"/>
              </w:rPr>
              <w:t>871,633,100.00</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340,321,400.00</w:t>
            </w:r>
          </w:p>
        </w:tc>
      </w:tr>
      <w:tr>
        <w:trPr>
          <w:trHeight w:val="285" w:hRule="exact"/>
        </w:trPr>
        <w:tc>
          <w:tcPr>
            <w:tcW w:w="2421" w:type="dxa"/>
            <w:tcBorders>
              <w:top w:val="nil" w:sz="6" w:space="0" w:color="auto"/>
              <w:left w:val="nil" w:sz="6" w:space="0" w:color="auto"/>
              <w:bottom w:val="single" w:sz="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878" w:type="dxa"/>
            <w:tcBorders>
              <w:top w:val="nil" w:sz="6" w:space="0" w:color="auto"/>
              <w:left w:val="nil" w:sz="6" w:space="0" w:color="auto"/>
              <w:bottom w:val="single" w:sz="2" w:space="0" w:color="000000"/>
              <w:right w:val="nil" w:sz="6" w:space="0" w:color="auto"/>
            </w:tcBorders>
          </w:tcPr>
          <w:p>
            <w:pPr>
              <w:pStyle w:val="TableParagraph"/>
              <w:spacing w:line="240" w:lineRule="auto" w:before="33"/>
              <w:ind w:right="600"/>
              <w:jc w:val="right"/>
              <w:rPr>
                <w:rFonts w:ascii="Times New Roman" w:hAnsi="Times New Roman" w:cs="Times New Roman" w:eastAsia="Times New Roman" w:hint="default"/>
                <w:sz w:val="18"/>
                <w:szCs w:val="18"/>
              </w:rPr>
            </w:pPr>
            <w:r>
              <w:rPr>
                <w:rFonts w:ascii="Times New Roman"/>
                <w:spacing w:val="-1"/>
                <w:sz w:val="18"/>
              </w:rPr>
              <w:t>30,400,000.00</w:t>
            </w:r>
          </w:p>
        </w:tc>
        <w:tc>
          <w:tcPr>
            <w:tcW w:w="2427" w:type="dxa"/>
            <w:tcBorders>
              <w:top w:val="nil" w:sz="6" w:space="0" w:color="auto"/>
              <w:left w:val="nil" w:sz="6" w:space="0" w:color="auto"/>
              <w:bottom w:val="single" w:sz="2"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30,400,000.00</w:t>
            </w:r>
          </w:p>
        </w:tc>
      </w:tr>
      <w:tr>
        <w:trPr>
          <w:trHeight w:val="305" w:hRule="exact"/>
        </w:trPr>
        <w:tc>
          <w:tcPr>
            <w:tcW w:w="2421" w:type="dxa"/>
            <w:tcBorders>
              <w:top w:val="single" w:sz="2"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78" w:type="dxa"/>
            <w:tcBorders>
              <w:top w:val="single" w:sz="2" w:space="0" w:color="000000"/>
              <w:left w:val="nil" w:sz="6" w:space="0" w:color="auto"/>
              <w:bottom w:val="single" w:sz="12" w:space="0" w:color="000000"/>
              <w:right w:val="nil" w:sz="6" w:space="0" w:color="auto"/>
            </w:tcBorders>
          </w:tcPr>
          <w:p>
            <w:pPr>
              <w:pStyle w:val="TableParagraph"/>
              <w:spacing w:line="240" w:lineRule="auto" w:before="40"/>
              <w:ind w:right="600"/>
              <w:jc w:val="right"/>
              <w:rPr>
                <w:rFonts w:ascii="Times New Roman" w:hAnsi="Times New Roman" w:cs="Times New Roman" w:eastAsia="Times New Roman" w:hint="default"/>
                <w:sz w:val="18"/>
                <w:szCs w:val="18"/>
              </w:rPr>
            </w:pPr>
            <w:r>
              <w:rPr>
                <w:rFonts w:ascii="Times New Roman"/>
                <w:b/>
                <w:spacing w:val="-1"/>
                <w:sz w:val="18"/>
              </w:rPr>
              <w:t>967,375,100.00</w:t>
            </w:r>
            <w:r>
              <w:rPr>
                <w:rFonts w:ascii="Times New Roman"/>
                <w:spacing w:val="-1"/>
                <w:sz w:val="18"/>
              </w:rPr>
            </w:r>
          </w:p>
        </w:tc>
        <w:tc>
          <w:tcPr>
            <w:tcW w:w="2427" w:type="dxa"/>
            <w:tcBorders>
              <w:top w:val="single" w:sz="2" w:space="0" w:color="000000"/>
              <w:left w:val="nil" w:sz="6" w:space="0" w:color="auto"/>
              <w:bottom w:val="single" w:sz="12" w:space="0" w:color="000000"/>
              <w:right w:val="nil" w:sz="6" w:space="0" w:color="auto"/>
            </w:tcBorders>
          </w:tcPr>
          <w:p>
            <w:pPr>
              <w:pStyle w:val="TableParagraph"/>
              <w:spacing w:line="240" w:lineRule="auto" w:before="40"/>
              <w:ind w:right="108"/>
              <w:jc w:val="right"/>
              <w:rPr>
                <w:rFonts w:ascii="Times New Roman" w:hAnsi="Times New Roman" w:cs="Times New Roman" w:eastAsia="Times New Roman" w:hint="default"/>
                <w:sz w:val="18"/>
                <w:szCs w:val="18"/>
              </w:rPr>
            </w:pPr>
            <w:r>
              <w:rPr>
                <w:rFonts w:ascii="Times New Roman"/>
                <w:b/>
                <w:spacing w:val="-1"/>
                <w:sz w:val="18"/>
              </w:rPr>
              <w:t>370,721,400.00</w:t>
            </w:r>
            <w:r>
              <w:rPr>
                <w:rFonts w:ascii="Times New Roman"/>
                <w:spacing w:val="-1"/>
                <w:sz w:val="18"/>
              </w:rPr>
            </w:r>
          </w:p>
        </w:tc>
      </w:tr>
    </w:tbl>
    <w:p>
      <w:pPr>
        <w:spacing w:before="21"/>
        <w:ind w:left="681" w:right="137" w:firstLine="0"/>
        <w:jc w:val="left"/>
        <w:rPr>
          <w:rFonts w:ascii="宋体" w:hAnsi="宋体" w:cs="宋体" w:eastAsia="宋体" w:hint="default"/>
          <w:sz w:val="22"/>
          <w:szCs w:val="22"/>
        </w:rPr>
      </w:pPr>
      <w:r>
        <w:rPr>
          <w:rFonts w:ascii="宋体" w:hAnsi="宋体" w:cs="宋体" w:eastAsia="宋体" w:hint="default"/>
          <w:w w:val="100"/>
          <w:sz w:val="22"/>
          <w:szCs w:val="22"/>
        </w:rPr>
        <w:t>截至</w:t>
      </w:r>
      <w:r>
        <w:rPr>
          <w:rFonts w:ascii="宋体" w:hAnsi="宋体" w:cs="宋体" w:eastAsia="宋体" w:hint="default"/>
          <w:spacing w:val="-67"/>
          <w:sz w:val="22"/>
          <w:szCs w:val="22"/>
        </w:rPr>
        <w:t> </w:t>
      </w:r>
      <w:r>
        <w:rPr>
          <w:rFonts w:ascii="Times New Roman" w:hAnsi="Times New Roman" w:cs="Times New Roman" w:eastAsia="Times New Roman" w:hint="default"/>
          <w:w w:val="100"/>
          <w:sz w:val="22"/>
          <w:szCs w:val="22"/>
        </w:rPr>
        <w:t>20</w:t>
      </w:r>
      <w:r>
        <w:rPr>
          <w:rFonts w:ascii="Times New Roman" w:hAnsi="Times New Roman" w:cs="Times New Roman" w:eastAsia="Times New Roman" w:hint="default"/>
          <w:spacing w:val="-3"/>
          <w:w w:val="100"/>
          <w:sz w:val="22"/>
          <w:szCs w:val="22"/>
        </w:rPr>
        <w:t>1</w:t>
      </w:r>
      <w:r>
        <w:rPr>
          <w:rFonts w:ascii="Times New Roman" w:hAnsi="Times New Roman" w:cs="Times New Roman" w:eastAsia="Times New Roman" w:hint="default"/>
          <w:w w:val="100"/>
          <w:sz w:val="22"/>
          <w:szCs w:val="22"/>
        </w:rPr>
        <w:t>7</w:t>
      </w:r>
      <w:r>
        <w:rPr>
          <w:rFonts w:ascii="Times New Roman" w:hAnsi="Times New Roman" w:cs="Times New Roman" w:eastAsia="Times New Roman" w:hint="default"/>
          <w:spacing w:val="-12"/>
          <w:sz w:val="22"/>
          <w:szCs w:val="22"/>
        </w:rPr>
        <w:t> </w:t>
      </w:r>
      <w:r>
        <w:rPr>
          <w:rFonts w:ascii="宋体" w:hAnsi="宋体" w:cs="宋体" w:eastAsia="宋体" w:hint="default"/>
          <w:w w:val="100"/>
          <w:sz w:val="22"/>
          <w:szCs w:val="22"/>
        </w:rPr>
        <w:t>年</w:t>
      </w:r>
      <w:r>
        <w:rPr>
          <w:rFonts w:ascii="宋体" w:hAnsi="宋体" w:cs="宋体" w:eastAsia="宋体" w:hint="default"/>
          <w:spacing w:val="-67"/>
          <w:sz w:val="22"/>
          <w:szCs w:val="22"/>
        </w:rPr>
        <w:t> </w:t>
      </w:r>
      <w:r>
        <w:rPr>
          <w:rFonts w:ascii="Times New Roman" w:hAnsi="Times New Roman" w:cs="Times New Roman" w:eastAsia="Times New Roman" w:hint="default"/>
          <w:spacing w:val="-3"/>
          <w:w w:val="100"/>
          <w:sz w:val="22"/>
          <w:szCs w:val="22"/>
        </w:rPr>
        <w:t>1</w:t>
      </w:r>
      <w:r>
        <w:rPr>
          <w:rFonts w:ascii="Times New Roman" w:hAnsi="Times New Roman" w:cs="Times New Roman" w:eastAsia="Times New Roman" w:hint="default"/>
          <w:w w:val="100"/>
          <w:sz w:val="22"/>
          <w:szCs w:val="22"/>
        </w:rPr>
        <w:t>2</w:t>
      </w:r>
      <w:r>
        <w:rPr>
          <w:rFonts w:ascii="Times New Roman" w:hAnsi="Times New Roman" w:cs="Times New Roman" w:eastAsia="Times New Roman" w:hint="default"/>
          <w:spacing w:val="-12"/>
          <w:sz w:val="22"/>
          <w:szCs w:val="22"/>
        </w:rPr>
        <w:t> </w:t>
      </w:r>
      <w:r>
        <w:rPr>
          <w:rFonts w:ascii="宋体" w:hAnsi="宋体" w:cs="宋体" w:eastAsia="宋体" w:hint="default"/>
          <w:w w:val="100"/>
          <w:sz w:val="22"/>
          <w:szCs w:val="22"/>
        </w:rPr>
        <w:t>月</w:t>
      </w:r>
      <w:r>
        <w:rPr>
          <w:rFonts w:ascii="宋体" w:hAnsi="宋体" w:cs="宋体" w:eastAsia="宋体" w:hint="default"/>
          <w:spacing w:val="-67"/>
          <w:sz w:val="22"/>
          <w:szCs w:val="22"/>
        </w:rPr>
        <w:t> </w:t>
      </w:r>
      <w:r>
        <w:rPr>
          <w:rFonts w:ascii="Times New Roman" w:hAnsi="Times New Roman" w:cs="Times New Roman" w:eastAsia="Times New Roman" w:hint="default"/>
          <w:spacing w:val="-3"/>
          <w:w w:val="100"/>
          <w:sz w:val="22"/>
          <w:szCs w:val="22"/>
        </w:rPr>
        <w:t>3</w:t>
      </w:r>
      <w:r>
        <w:rPr>
          <w:rFonts w:ascii="Times New Roman" w:hAnsi="Times New Roman" w:cs="Times New Roman" w:eastAsia="Times New Roman" w:hint="default"/>
          <w:w w:val="100"/>
          <w:sz w:val="22"/>
          <w:szCs w:val="22"/>
        </w:rPr>
        <w:t>1</w:t>
      </w:r>
      <w:r>
        <w:rPr>
          <w:rFonts w:ascii="Times New Roman" w:hAnsi="Times New Roman" w:cs="Times New Roman" w:eastAsia="Times New Roman" w:hint="default"/>
          <w:spacing w:val="-12"/>
          <w:sz w:val="22"/>
          <w:szCs w:val="22"/>
        </w:rPr>
        <w:t> </w:t>
      </w:r>
      <w:r>
        <w:rPr>
          <w:rFonts w:ascii="宋体" w:hAnsi="宋体" w:cs="宋体" w:eastAsia="宋体" w:hint="default"/>
          <w:w w:val="100"/>
          <w:sz w:val="22"/>
          <w:szCs w:val="22"/>
        </w:rPr>
        <w:t>日</w:t>
      </w:r>
      <w:r>
        <w:rPr>
          <w:rFonts w:ascii="宋体" w:hAnsi="宋体" w:cs="宋体" w:eastAsia="宋体" w:hint="default"/>
          <w:spacing w:val="-113"/>
          <w:w w:val="100"/>
          <w:sz w:val="22"/>
          <w:szCs w:val="22"/>
        </w:rPr>
        <w:t>，</w:t>
      </w:r>
      <w:r>
        <w:rPr>
          <w:rFonts w:ascii="宋体" w:hAnsi="宋体" w:cs="宋体" w:eastAsia="宋体" w:hint="default"/>
          <w:w w:val="100"/>
          <w:sz w:val="22"/>
          <w:szCs w:val="22"/>
        </w:rPr>
        <w:t>本公司</w:t>
      </w:r>
      <w:r>
        <w:rPr>
          <w:rFonts w:ascii="宋体" w:hAnsi="宋体" w:cs="宋体" w:eastAsia="宋体" w:hint="default"/>
          <w:spacing w:val="-3"/>
          <w:w w:val="100"/>
          <w:sz w:val="22"/>
          <w:szCs w:val="22"/>
        </w:rPr>
        <w:t>一</w:t>
      </w:r>
      <w:r>
        <w:rPr>
          <w:rFonts w:ascii="宋体" w:hAnsi="宋体" w:cs="宋体" w:eastAsia="宋体" w:hint="default"/>
          <w:w w:val="100"/>
          <w:sz w:val="22"/>
          <w:szCs w:val="22"/>
        </w:rPr>
        <w:t>年内</w:t>
      </w:r>
      <w:r>
        <w:rPr>
          <w:rFonts w:ascii="宋体" w:hAnsi="宋体" w:cs="宋体" w:eastAsia="宋体" w:hint="default"/>
          <w:spacing w:val="-3"/>
          <w:w w:val="100"/>
          <w:sz w:val="22"/>
          <w:szCs w:val="22"/>
        </w:rPr>
        <w:t>到</w:t>
      </w:r>
      <w:r>
        <w:rPr>
          <w:rFonts w:ascii="宋体" w:hAnsi="宋体" w:cs="宋体" w:eastAsia="宋体" w:hint="default"/>
          <w:w w:val="100"/>
          <w:sz w:val="22"/>
          <w:szCs w:val="22"/>
        </w:rPr>
        <w:t>期的</w:t>
      </w:r>
      <w:r>
        <w:rPr>
          <w:rFonts w:ascii="宋体" w:hAnsi="宋体" w:cs="宋体" w:eastAsia="宋体" w:hint="default"/>
          <w:spacing w:val="-3"/>
          <w:w w:val="100"/>
          <w:sz w:val="22"/>
          <w:szCs w:val="22"/>
        </w:rPr>
        <w:t>长期</w:t>
      </w:r>
      <w:r>
        <w:rPr>
          <w:rFonts w:ascii="宋体" w:hAnsi="宋体" w:cs="宋体" w:eastAsia="宋体" w:hint="default"/>
          <w:w w:val="100"/>
          <w:sz w:val="22"/>
          <w:szCs w:val="22"/>
        </w:rPr>
        <w:t>保证借</w:t>
      </w:r>
      <w:r>
        <w:rPr>
          <w:rFonts w:ascii="宋体" w:hAnsi="宋体" w:cs="宋体" w:eastAsia="宋体" w:hint="default"/>
          <w:spacing w:val="-3"/>
          <w:w w:val="100"/>
          <w:sz w:val="22"/>
          <w:szCs w:val="22"/>
        </w:rPr>
        <w:t>款</w:t>
      </w:r>
      <w:r>
        <w:rPr>
          <w:rFonts w:ascii="宋体" w:hAnsi="宋体" w:cs="宋体" w:eastAsia="宋体" w:hint="default"/>
          <w:w w:val="100"/>
          <w:sz w:val="22"/>
          <w:szCs w:val="22"/>
        </w:rPr>
        <w:t>担保</w:t>
      </w:r>
      <w:r>
        <w:rPr>
          <w:rFonts w:ascii="宋体" w:hAnsi="宋体" w:cs="宋体" w:eastAsia="宋体" w:hint="default"/>
          <w:spacing w:val="-3"/>
          <w:w w:val="100"/>
          <w:sz w:val="22"/>
          <w:szCs w:val="22"/>
        </w:rPr>
        <w:t>情</w:t>
      </w:r>
      <w:r>
        <w:rPr>
          <w:rFonts w:ascii="宋体" w:hAnsi="宋体" w:cs="宋体" w:eastAsia="宋体" w:hint="default"/>
          <w:w w:val="100"/>
          <w:sz w:val="22"/>
          <w:szCs w:val="22"/>
        </w:rPr>
        <w:t>况详</w:t>
      </w:r>
      <w:r>
        <w:rPr>
          <w:rFonts w:ascii="宋体" w:hAnsi="宋体" w:cs="宋体" w:eastAsia="宋体" w:hint="default"/>
          <w:spacing w:val="-3"/>
          <w:w w:val="100"/>
          <w:sz w:val="22"/>
          <w:szCs w:val="22"/>
        </w:rPr>
        <w:t>见附</w:t>
      </w:r>
      <w:r>
        <w:rPr>
          <w:rFonts w:ascii="宋体" w:hAnsi="宋体" w:cs="宋体" w:eastAsia="宋体" w:hint="default"/>
          <w:w w:val="100"/>
          <w:sz w:val="22"/>
          <w:szCs w:val="22"/>
        </w:rPr>
        <w:t>注十一、</w:t>
      </w:r>
    </w:p>
    <w:p>
      <w:pPr>
        <w:spacing w:before="50"/>
        <w:ind w:left="242" w:right="137" w:firstLine="0"/>
        <w:jc w:val="left"/>
        <w:rPr>
          <w:rFonts w:ascii="宋体" w:hAnsi="宋体" w:cs="宋体" w:eastAsia="宋体" w:hint="default"/>
          <w:sz w:val="22"/>
          <w:szCs w:val="22"/>
        </w:rPr>
      </w:pPr>
      <w:r>
        <w:rPr>
          <w:rFonts w:ascii="宋体" w:hAnsi="宋体" w:cs="宋体" w:eastAsia="宋体" w:hint="default"/>
          <w:sz w:val="22"/>
          <w:szCs w:val="22"/>
        </w:rPr>
        <w:t>（二）、</w:t>
      </w:r>
      <w:r>
        <w:rPr>
          <w:rFonts w:ascii="Times New Roman" w:hAnsi="Times New Roman" w:cs="Times New Roman" w:eastAsia="Times New Roman" w:hint="default"/>
          <w:sz w:val="22"/>
          <w:szCs w:val="22"/>
        </w:rPr>
        <w:t>4</w:t>
      </w:r>
      <w:r>
        <w:rPr>
          <w:rFonts w:ascii="宋体" w:hAnsi="宋体" w:cs="宋体" w:eastAsia="宋体" w:hint="default"/>
          <w:sz w:val="22"/>
          <w:szCs w:val="22"/>
        </w:rPr>
        <w:t>。</w:t>
      </w:r>
    </w:p>
    <w:p>
      <w:pPr>
        <w:spacing w:line="280" w:lineRule="auto" w:before="113"/>
        <w:ind w:left="242" w:right="214" w:firstLine="439"/>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日，本公司一年内到期的长期质押借款情况如下：本公司之一</w:t>
      </w:r>
      <w:r>
        <w:rPr>
          <w:rFonts w:ascii="宋体" w:hAnsi="宋体" w:cs="宋体" w:eastAsia="宋体" w:hint="default"/>
          <w:w w:val="100"/>
          <w:sz w:val="22"/>
          <w:szCs w:val="22"/>
        </w:rPr>
        <w:t> </w:t>
      </w:r>
      <w:r>
        <w:rPr>
          <w:rFonts w:ascii="宋体" w:hAnsi="宋体" w:cs="宋体" w:eastAsia="宋体" w:hint="default"/>
          <w:spacing w:val="22"/>
          <w:sz w:val="22"/>
          <w:szCs w:val="22"/>
        </w:rPr>
        <w:t>级子公司淮安同方水务有限公司以部分</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BOT</w:t>
      </w:r>
      <w:r>
        <w:rPr>
          <w:rFonts w:ascii="Times New Roman" w:hAnsi="Times New Roman" w:cs="Times New Roman" w:eastAsia="Times New Roman" w:hint="default"/>
          <w:spacing w:val="-22"/>
          <w:sz w:val="22"/>
          <w:szCs w:val="22"/>
        </w:rPr>
        <w:t> </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Times New Roman" w:hAnsi="Times New Roman" w:cs="Times New Roman" w:eastAsia="Times New Roman" w:hint="default"/>
          <w:sz w:val="22"/>
          <w:szCs w:val="22"/>
        </w:rPr>
        <w:t>TOT</w:t>
      </w:r>
      <w:r>
        <w:rPr>
          <w:rFonts w:ascii="Times New Roman" w:hAnsi="Times New Roman" w:cs="Times New Roman" w:eastAsia="Times New Roman" w:hint="default"/>
          <w:spacing w:val="50"/>
          <w:sz w:val="22"/>
          <w:szCs w:val="22"/>
        </w:rPr>
        <w:t> </w:t>
      </w:r>
      <w:r>
        <w:rPr>
          <w:rFonts w:ascii="宋体" w:hAnsi="宋体" w:cs="宋体" w:eastAsia="宋体" w:hint="default"/>
          <w:spacing w:val="22"/>
          <w:sz w:val="22"/>
          <w:szCs w:val="22"/>
        </w:rPr>
        <w:t>项目的收费权质押取得借款</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Times New Roman" w:hAnsi="Times New Roman" w:cs="Times New Roman" w:eastAsia="Times New Roman" w:hint="default"/>
          <w:sz w:val="22"/>
          <w:szCs w:val="22"/>
        </w:rPr>
        <w:t>30,400,000.00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元，并由本公司提供保证担保。</w:t>
      </w:r>
    </w:p>
    <w:p>
      <w:pPr>
        <w:spacing w:before="131"/>
        <w:ind w:left="64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35.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其他流动负债</w:t>
      </w:r>
    </w:p>
    <w:p>
      <w:pPr>
        <w:spacing w:before="110"/>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其他流动负债分类</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803"/>
        <w:gridCol w:w="2815"/>
        <w:gridCol w:w="2107"/>
      </w:tblGrid>
      <w:tr>
        <w:trPr>
          <w:trHeight w:val="305" w:hRule="exact"/>
        </w:trPr>
        <w:tc>
          <w:tcPr>
            <w:tcW w:w="380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1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81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10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9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3" w:hRule="exact"/>
        </w:trPr>
        <w:tc>
          <w:tcPr>
            <w:tcW w:w="3803"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超短期融资券</w:t>
            </w:r>
          </w:p>
        </w:tc>
        <w:tc>
          <w:tcPr>
            <w:tcW w:w="2815"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495"/>
              <w:jc w:val="right"/>
              <w:rPr>
                <w:rFonts w:ascii="Times New Roman" w:hAnsi="Times New Roman" w:cs="Times New Roman" w:eastAsia="Times New Roman" w:hint="default"/>
                <w:sz w:val="18"/>
                <w:szCs w:val="18"/>
              </w:rPr>
            </w:pPr>
            <w:r>
              <w:rPr>
                <w:rFonts w:ascii="Times New Roman"/>
                <w:spacing w:val="-1"/>
                <w:sz w:val="18"/>
              </w:rPr>
              <w:t>6,128,258,630.14</w:t>
            </w:r>
          </w:p>
        </w:tc>
        <w:tc>
          <w:tcPr>
            <w:tcW w:w="2107"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18"/>
                <w:szCs w:val="18"/>
              </w:rPr>
            </w:pPr>
            <w:r>
              <w:rPr>
                <w:rFonts w:ascii="Times New Roman"/>
                <w:spacing w:val="-1"/>
                <w:sz w:val="18"/>
              </w:rPr>
              <w:t>5,037,645,081.98</w:t>
            </w:r>
          </w:p>
        </w:tc>
      </w:tr>
      <w:tr>
        <w:trPr>
          <w:trHeight w:val="288" w:hRule="exact"/>
        </w:trPr>
        <w:tc>
          <w:tcPr>
            <w:tcW w:w="3803"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应付证券客户款项（同方证券并入）</w:t>
            </w:r>
          </w:p>
        </w:tc>
        <w:tc>
          <w:tcPr>
            <w:tcW w:w="2815"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495"/>
              <w:jc w:val="right"/>
              <w:rPr>
                <w:rFonts w:ascii="Times New Roman" w:hAnsi="Times New Roman" w:cs="Times New Roman" w:eastAsia="Times New Roman" w:hint="default"/>
                <w:sz w:val="18"/>
                <w:szCs w:val="18"/>
              </w:rPr>
            </w:pPr>
            <w:r>
              <w:rPr>
                <w:rFonts w:ascii="Times New Roman"/>
                <w:spacing w:val="-1"/>
                <w:sz w:val="18"/>
              </w:rPr>
              <w:t>90,320,747.81</w:t>
            </w:r>
          </w:p>
        </w:tc>
        <w:tc>
          <w:tcPr>
            <w:tcW w:w="2107"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5" w:hRule="exact"/>
        </w:trPr>
        <w:tc>
          <w:tcPr>
            <w:tcW w:w="380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15"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495"/>
              <w:jc w:val="right"/>
              <w:rPr>
                <w:rFonts w:ascii="Times New Roman" w:hAnsi="Times New Roman" w:cs="Times New Roman" w:eastAsia="Times New Roman" w:hint="default"/>
                <w:sz w:val="18"/>
                <w:szCs w:val="18"/>
              </w:rPr>
            </w:pPr>
            <w:r>
              <w:rPr>
                <w:rFonts w:ascii="Times New Roman"/>
                <w:b/>
                <w:spacing w:val="-1"/>
                <w:sz w:val="18"/>
              </w:rPr>
              <w:t>6,218,579,377.95</w:t>
            </w:r>
            <w:r>
              <w:rPr>
                <w:rFonts w:ascii="Times New Roman"/>
                <w:spacing w:val="-1"/>
                <w:sz w:val="18"/>
              </w:rPr>
            </w:r>
          </w:p>
        </w:tc>
        <w:tc>
          <w:tcPr>
            <w:tcW w:w="210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pacing w:val="-1"/>
                <w:sz w:val="18"/>
              </w:rPr>
              <w:t>5,037,645,081.98</w:t>
            </w:r>
            <w:r>
              <w:rPr>
                <w:rFonts w:ascii="Times New Roman"/>
                <w:spacing w:val="-1"/>
                <w:sz w:val="18"/>
              </w:rPr>
            </w:r>
          </w:p>
        </w:tc>
      </w:tr>
    </w:tbl>
    <w:p>
      <w:pPr>
        <w:spacing w:before="81"/>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超短期融资券情况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847"/>
        <w:gridCol w:w="2083"/>
        <w:gridCol w:w="1665"/>
        <w:gridCol w:w="1628"/>
        <w:gridCol w:w="1501"/>
      </w:tblGrid>
      <w:tr>
        <w:trPr>
          <w:trHeight w:val="305" w:hRule="exact"/>
        </w:trPr>
        <w:tc>
          <w:tcPr>
            <w:tcW w:w="1847"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b/>
                <w:bCs/>
                <w:sz w:val="16"/>
                <w:szCs w:val="16"/>
              </w:rPr>
              <w:t>债券名称</w:t>
            </w:r>
            <w:r>
              <w:rPr>
                <w:rFonts w:ascii="宋体" w:hAnsi="宋体" w:cs="宋体" w:eastAsia="宋体" w:hint="default"/>
                <w:sz w:val="16"/>
                <w:szCs w:val="16"/>
              </w:rPr>
            </w:r>
          </w:p>
        </w:tc>
        <w:tc>
          <w:tcPr>
            <w:tcW w:w="2083"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16" w:right="0"/>
              <w:jc w:val="center"/>
              <w:rPr>
                <w:rFonts w:ascii="宋体" w:hAnsi="宋体" w:cs="宋体" w:eastAsia="宋体" w:hint="default"/>
                <w:sz w:val="16"/>
                <w:szCs w:val="16"/>
              </w:rPr>
            </w:pPr>
            <w:r>
              <w:rPr>
                <w:rFonts w:ascii="宋体" w:hAnsi="宋体" w:cs="宋体" w:eastAsia="宋体" w:hint="default"/>
                <w:b/>
                <w:bCs/>
                <w:sz w:val="16"/>
                <w:szCs w:val="16"/>
              </w:rPr>
              <w:t>面值</w:t>
            </w:r>
            <w:r>
              <w:rPr>
                <w:rFonts w:ascii="宋体" w:hAnsi="宋体" w:cs="宋体" w:eastAsia="宋体" w:hint="default"/>
                <w:sz w:val="16"/>
                <w:szCs w:val="16"/>
              </w:rPr>
            </w:r>
          </w:p>
        </w:tc>
        <w:tc>
          <w:tcPr>
            <w:tcW w:w="1665"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308" w:right="0"/>
              <w:jc w:val="left"/>
              <w:rPr>
                <w:rFonts w:ascii="宋体" w:hAnsi="宋体" w:cs="宋体" w:eastAsia="宋体" w:hint="default"/>
                <w:sz w:val="16"/>
                <w:szCs w:val="16"/>
              </w:rPr>
            </w:pPr>
            <w:r>
              <w:rPr>
                <w:rFonts w:ascii="宋体" w:hAnsi="宋体" w:cs="宋体" w:eastAsia="宋体" w:hint="default"/>
                <w:b/>
                <w:bCs/>
                <w:sz w:val="16"/>
                <w:szCs w:val="16"/>
              </w:rPr>
              <w:t>发行日期</w:t>
            </w:r>
            <w:r>
              <w:rPr>
                <w:rFonts w:ascii="宋体" w:hAnsi="宋体" w:cs="宋体" w:eastAsia="宋体" w:hint="default"/>
                <w:sz w:val="16"/>
                <w:szCs w:val="16"/>
              </w:rPr>
            </w:r>
          </w:p>
        </w:tc>
        <w:tc>
          <w:tcPr>
            <w:tcW w:w="1628"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308" w:right="0"/>
              <w:jc w:val="left"/>
              <w:rPr>
                <w:rFonts w:ascii="宋体" w:hAnsi="宋体" w:cs="宋体" w:eastAsia="宋体" w:hint="default"/>
                <w:sz w:val="16"/>
                <w:szCs w:val="16"/>
              </w:rPr>
            </w:pPr>
            <w:r>
              <w:rPr>
                <w:rFonts w:ascii="宋体" w:hAnsi="宋体" w:cs="宋体" w:eastAsia="宋体" w:hint="default"/>
                <w:b/>
                <w:bCs/>
                <w:sz w:val="16"/>
                <w:szCs w:val="16"/>
              </w:rPr>
              <w:t>债券期限</w:t>
            </w:r>
            <w:r>
              <w:rPr>
                <w:rFonts w:ascii="宋体" w:hAnsi="宋体" w:cs="宋体" w:eastAsia="宋体" w:hint="default"/>
                <w:sz w:val="16"/>
                <w:szCs w:val="16"/>
              </w:rPr>
            </w:r>
          </w:p>
        </w:tc>
        <w:tc>
          <w:tcPr>
            <w:tcW w:w="1501"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344" w:right="0"/>
              <w:jc w:val="left"/>
              <w:rPr>
                <w:rFonts w:ascii="宋体" w:hAnsi="宋体" w:cs="宋体" w:eastAsia="宋体" w:hint="default"/>
                <w:sz w:val="16"/>
                <w:szCs w:val="16"/>
              </w:rPr>
            </w:pPr>
            <w:r>
              <w:rPr>
                <w:rFonts w:ascii="宋体" w:hAnsi="宋体" w:cs="宋体" w:eastAsia="宋体" w:hint="default"/>
                <w:b/>
                <w:bCs/>
                <w:sz w:val="16"/>
                <w:szCs w:val="16"/>
              </w:rPr>
              <w:t>发行金额</w:t>
            </w:r>
            <w:r>
              <w:rPr>
                <w:rFonts w:ascii="宋体" w:hAnsi="宋体" w:cs="宋体" w:eastAsia="宋体" w:hint="default"/>
                <w:sz w:val="16"/>
                <w:szCs w:val="16"/>
              </w:rPr>
            </w:r>
          </w:p>
        </w:tc>
      </w:tr>
      <w:tr>
        <w:trPr>
          <w:trHeight w:val="293" w:hRule="exact"/>
        </w:trPr>
        <w:tc>
          <w:tcPr>
            <w:tcW w:w="1847"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08"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17 </w:t>
            </w:r>
            <w:r>
              <w:rPr>
                <w:rFonts w:ascii="宋体" w:hAnsi="宋体" w:cs="宋体" w:eastAsia="宋体" w:hint="default"/>
                <w:sz w:val="16"/>
                <w:szCs w:val="16"/>
              </w:rPr>
              <w:t>同方</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SCP001</w:t>
            </w:r>
          </w:p>
        </w:tc>
        <w:tc>
          <w:tcPr>
            <w:tcW w:w="2083"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306"/>
              <w:jc w:val="right"/>
              <w:rPr>
                <w:rFonts w:ascii="Times New Roman" w:hAnsi="Times New Roman" w:cs="Times New Roman" w:eastAsia="Times New Roman" w:hint="default"/>
                <w:sz w:val="16"/>
                <w:szCs w:val="16"/>
              </w:rPr>
            </w:pPr>
            <w:r>
              <w:rPr>
                <w:rFonts w:ascii="Times New Roman"/>
                <w:spacing w:val="-1"/>
                <w:sz w:val="16"/>
              </w:rPr>
              <w:t>1,000,000,000.00</w:t>
            </w:r>
          </w:p>
        </w:tc>
        <w:tc>
          <w:tcPr>
            <w:tcW w:w="1665"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308"/>
              <w:jc w:val="right"/>
              <w:rPr>
                <w:rFonts w:ascii="Times New Roman" w:hAnsi="Times New Roman" w:cs="Times New Roman" w:eastAsia="Times New Roman" w:hint="default"/>
                <w:sz w:val="16"/>
                <w:szCs w:val="16"/>
              </w:rPr>
            </w:pPr>
            <w:r>
              <w:rPr>
                <w:rFonts w:ascii="Times New Roman"/>
                <w:spacing w:val="-1"/>
                <w:sz w:val="16"/>
              </w:rPr>
              <w:t>2017-04-14</w:t>
            </w:r>
            <w:r>
              <w:rPr>
                <w:rFonts w:ascii="Times New Roman"/>
                <w:sz w:val="16"/>
              </w:rPr>
            </w: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269"/>
              <w:jc w:val="right"/>
              <w:rPr>
                <w:rFonts w:ascii="宋体" w:hAnsi="宋体" w:cs="宋体" w:eastAsia="宋体" w:hint="default"/>
                <w:sz w:val="16"/>
                <w:szCs w:val="16"/>
              </w:rPr>
            </w:pPr>
            <w:r>
              <w:rPr>
                <w:rFonts w:ascii="Times New Roman" w:hAnsi="Times New Roman" w:cs="Times New Roman" w:eastAsia="Times New Roman" w:hint="default"/>
                <w:sz w:val="16"/>
                <w:szCs w:val="16"/>
              </w:rPr>
              <w:t>270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天</w:t>
            </w: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6"/>
                <w:szCs w:val="16"/>
              </w:rPr>
            </w:pPr>
            <w:r>
              <w:rPr>
                <w:rFonts w:ascii="Times New Roman"/>
                <w:spacing w:val="-1"/>
                <w:sz w:val="16"/>
              </w:rPr>
              <w:t>1,000,000,000.00</w:t>
            </w:r>
          </w:p>
        </w:tc>
      </w:tr>
      <w:tr>
        <w:trPr>
          <w:trHeight w:val="286" w:hRule="exact"/>
        </w:trPr>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17 </w:t>
            </w:r>
            <w:r>
              <w:rPr>
                <w:rFonts w:ascii="宋体" w:hAnsi="宋体" w:cs="宋体" w:eastAsia="宋体" w:hint="default"/>
                <w:sz w:val="16"/>
                <w:szCs w:val="16"/>
              </w:rPr>
              <w:t>同方</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SCP002</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06"/>
              <w:jc w:val="right"/>
              <w:rPr>
                <w:rFonts w:ascii="Times New Roman" w:hAnsi="Times New Roman" w:cs="Times New Roman" w:eastAsia="Times New Roman" w:hint="default"/>
                <w:sz w:val="16"/>
                <w:szCs w:val="16"/>
              </w:rPr>
            </w:pPr>
            <w:r>
              <w:rPr>
                <w:rFonts w:ascii="Times New Roman"/>
                <w:spacing w:val="-1"/>
                <w:sz w:val="16"/>
              </w:rPr>
              <w:t>1,000,000,000.00</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08"/>
              <w:jc w:val="right"/>
              <w:rPr>
                <w:rFonts w:ascii="Times New Roman" w:hAnsi="Times New Roman" w:cs="Times New Roman" w:eastAsia="Times New Roman" w:hint="default"/>
                <w:sz w:val="16"/>
                <w:szCs w:val="16"/>
              </w:rPr>
            </w:pPr>
            <w:r>
              <w:rPr>
                <w:rFonts w:ascii="Times New Roman"/>
                <w:spacing w:val="-1"/>
                <w:sz w:val="16"/>
              </w:rPr>
              <w:t>2017-06-16</w:t>
            </w:r>
            <w:r>
              <w:rPr>
                <w:rFonts w:ascii="Times New Roman"/>
                <w:sz w:val="16"/>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9"/>
              <w:jc w:val="right"/>
              <w:rPr>
                <w:rFonts w:ascii="宋体" w:hAnsi="宋体" w:cs="宋体" w:eastAsia="宋体" w:hint="default"/>
                <w:sz w:val="16"/>
                <w:szCs w:val="16"/>
              </w:rPr>
            </w:pPr>
            <w:r>
              <w:rPr>
                <w:rFonts w:ascii="Times New Roman" w:hAnsi="Times New Roman" w:cs="Times New Roman" w:eastAsia="Times New Roman" w:hint="default"/>
                <w:sz w:val="16"/>
                <w:szCs w:val="16"/>
              </w:rPr>
              <w:t>270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天</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8"/>
              <w:jc w:val="right"/>
              <w:rPr>
                <w:rFonts w:ascii="Times New Roman" w:hAnsi="Times New Roman" w:cs="Times New Roman" w:eastAsia="Times New Roman" w:hint="default"/>
                <w:sz w:val="16"/>
                <w:szCs w:val="16"/>
              </w:rPr>
            </w:pPr>
            <w:r>
              <w:rPr>
                <w:rFonts w:ascii="Times New Roman"/>
                <w:spacing w:val="-1"/>
                <w:sz w:val="16"/>
              </w:rPr>
              <w:t>1,000,000,000.00</w:t>
            </w:r>
          </w:p>
        </w:tc>
      </w:tr>
      <w:tr>
        <w:trPr>
          <w:trHeight w:val="286" w:hRule="exact"/>
        </w:trPr>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17 </w:t>
            </w:r>
            <w:r>
              <w:rPr>
                <w:rFonts w:ascii="宋体" w:hAnsi="宋体" w:cs="宋体" w:eastAsia="宋体" w:hint="default"/>
                <w:sz w:val="16"/>
                <w:szCs w:val="16"/>
              </w:rPr>
              <w:t>同方</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SCP003</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06"/>
              <w:jc w:val="right"/>
              <w:rPr>
                <w:rFonts w:ascii="Times New Roman" w:hAnsi="Times New Roman" w:cs="Times New Roman" w:eastAsia="Times New Roman" w:hint="default"/>
                <w:sz w:val="16"/>
                <w:szCs w:val="16"/>
              </w:rPr>
            </w:pPr>
            <w:r>
              <w:rPr>
                <w:rFonts w:ascii="Times New Roman"/>
                <w:spacing w:val="-1"/>
                <w:sz w:val="16"/>
              </w:rPr>
              <w:t>1,000,000,000.00</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08"/>
              <w:jc w:val="right"/>
              <w:rPr>
                <w:rFonts w:ascii="Times New Roman" w:hAnsi="Times New Roman" w:cs="Times New Roman" w:eastAsia="Times New Roman" w:hint="default"/>
                <w:sz w:val="16"/>
                <w:szCs w:val="16"/>
              </w:rPr>
            </w:pPr>
            <w:r>
              <w:rPr>
                <w:rFonts w:ascii="Times New Roman"/>
                <w:spacing w:val="-1"/>
                <w:sz w:val="16"/>
              </w:rPr>
              <w:t>2017-07-06</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9"/>
              <w:jc w:val="right"/>
              <w:rPr>
                <w:rFonts w:ascii="宋体" w:hAnsi="宋体" w:cs="宋体" w:eastAsia="宋体" w:hint="default"/>
                <w:sz w:val="16"/>
                <w:szCs w:val="16"/>
              </w:rPr>
            </w:pPr>
            <w:r>
              <w:rPr>
                <w:rFonts w:ascii="Times New Roman" w:hAnsi="Times New Roman" w:cs="Times New Roman" w:eastAsia="Times New Roman" w:hint="default"/>
                <w:sz w:val="16"/>
                <w:szCs w:val="16"/>
              </w:rPr>
              <w:t>260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天</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8"/>
              <w:jc w:val="right"/>
              <w:rPr>
                <w:rFonts w:ascii="Times New Roman" w:hAnsi="Times New Roman" w:cs="Times New Roman" w:eastAsia="Times New Roman" w:hint="default"/>
                <w:sz w:val="16"/>
                <w:szCs w:val="16"/>
              </w:rPr>
            </w:pPr>
            <w:r>
              <w:rPr>
                <w:rFonts w:ascii="Times New Roman"/>
                <w:spacing w:val="-1"/>
                <w:sz w:val="16"/>
              </w:rPr>
              <w:t>1,000,000,000.00</w:t>
            </w:r>
          </w:p>
        </w:tc>
      </w:tr>
      <w:tr>
        <w:trPr>
          <w:trHeight w:val="284" w:hRule="exact"/>
        </w:trPr>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17 </w:t>
            </w:r>
            <w:r>
              <w:rPr>
                <w:rFonts w:ascii="宋体" w:hAnsi="宋体" w:cs="宋体" w:eastAsia="宋体" w:hint="default"/>
                <w:sz w:val="16"/>
                <w:szCs w:val="16"/>
              </w:rPr>
              <w:t>同方</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SCP004</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06"/>
              <w:jc w:val="right"/>
              <w:rPr>
                <w:rFonts w:ascii="Times New Roman" w:hAnsi="Times New Roman" w:cs="Times New Roman" w:eastAsia="Times New Roman" w:hint="default"/>
                <w:sz w:val="16"/>
                <w:szCs w:val="16"/>
              </w:rPr>
            </w:pPr>
            <w:r>
              <w:rPr>
                <w:rFonts w:ascii="Times New Roman"/>
                <w:spacing w:val="-1"/>
                <w:sz w:val="16"/>
              </w:rPr>
              <w:t>1,000,000,000.00</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08"/>
              <w:jc w:val="right"/>
              <w:rPr>
                <w:rFonts w:ascii="Times New Roman" w:hAnsi="Times New Roman" w:cs="Times New Roman" w:eastAsia="Times New Roman" w:hint="default"/>
                <w:sz w:val="16"/>
                <w:szCs w:val="16"/>
              </w:rPr>
            </w:pPr>
            <w:r>
              <w:rPr>
                <w:rFonts w:ascii="Times New Roman"/>
                <w:spacing w:val="-1"/>
                <w:sz w:val="16"/>
              </w:rPr>
              <w:t>2017-07-18</w:t>
            </w:r>
            <w:r>
              <w:rPr>
                <w:rFonts w:ascii="Times New Roman"/>
                <w:sz w:val="16"/>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69"/>
              <w:jc w:val="right"/>
              <w:rPr>
                <w:rFonts w:ascii="宋体" w:hAnsi="宋体" w:cs="宋体" w:eastAsia="宋体" w:hint="default"/>
                <w:sz w:val="16"/>
                <w:szCs w:val="16"/>
              </w:rPr>
            </w:pPr>
            <w:r>
              <w:rPr>
                <w:rFonts w:ascii="Times New Roman" w:hAnsi="Times New Roman" w:cs="Times New Roman" w:eastAsia="Times New Roman" w:hint="default"/>
                <w:sz w:val="16"/>
                <w:szCs w:val="16"/>
              </w:rPr>
              <w:t>270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天</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8"/>
              <w:jc w:val="right"/>
              <w:rPr>
                <w:rFonts w:ascii="Times New Roman" w:hAnsi="Times New Roman" w:cs="Times New Roman" w:eastAsia="Times New Roman" w:hint="default"/>
                <w:sz w:val="16"/>
                <w:szCs w:val="16"/>
              </w:rPr>
            </w:pPr>
            <w:r>
              <w:rPr>
                <w:rFonts w:ascii="Times New Roman"/>
                <w:spacing w:val="-1"/>
                <w:sz w:val="16"/>
              </w:rPr>
              <w:t>1,000,000,000.00</w:t>
            </w:r>
          </w:p>
        </w:tc>
      </w:tr>
      <w:tr>
        <w:trPr>
          <w:trHeight w:val="284" w:hRule="exact"/>
        </w:trPr>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17 </w:t>
            </w:r>
            <w:r>
              <w:rPr>
                <w:rFonts w:ascii="宋体" w:hAnsi="宋体" w:cs="宋体" w:eastAsia="宋体" w:hint="default"/>
                <w:sz w:val="16"/>
                <w:szCs w:val="16"/>
              </w:rPr>
              <w:t>同方</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SCP005</w:t>
            </w:r>
          </w:p>
        </w:tc>
        <w:tc>
          <w:tcPr>
            <w:tcW w:w="208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06"/>
              <w:jc w:val="right"/>
              <w:rPr>
                <w:rFonts w:ascii="Times New Roman" w:hAnsi="Times New Roman" w:cs="Times New Roman" w:eastAsia="Times New Roman" w:hint="default"/>
                <w:sz w:val="16"/>
                <w:szCs w:val="16"/>
              </w:rPr>
            </w:pPr>
            <w:r>
              <w:rPr>
                <w:rFonts w:ascii="Times New Roman"/>
                <w:spacing w:val="-1"/>
                <w:sz w:val="16"/>
              </w:rPr>
              <w:t>1,000,000,000.00</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08"/>
              <w:jc w:val="right"/>
              <w:rPr>
                <w:rFonts w:ascii="Times New Roman" w:hAnsi="Times New Roman" w:cs="Times New Roman" w:eastAsia="Times New Roman" w:hint="default"/>
                <w:sz w:val="16"/>
                <w:szCs w:val="16"/>
              </w:rPr>
            </w:pPr>
            <w:r>
              <w:rPr>
                <w:rFonts w:ascii="Times New Roman"/>
                <w:spacing w:val="-1"/>
                <w:sz w:val="16"/>
              </w:rPr>
              <w:t>2017-08-10</w:t>
            </w:r>
            <w:r>
              <w:rPr>
                <w:rFonts w:ascii="Times New Roman"/>
                <w:sz w:val="16"/>
              </w:rPr>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9"/>
              <w:jc w:val="right"/>
              <w:rPr>
                <w:rFonts w:ascii="宋体" w:hAnsi="宋体" w:cs="宋体" w:eastAsia="宋体" w:hint="default"/>
                <w:sz w:val="16"/>
                <w:szCs w:val="16"/>
              </w:rPr>
            </w:pPr>
            <w:r>
              <w:rPr>
                <w:rFonts w:ascii="Times New Roman" w:hAnsi="Times New Roman" w:cs="Times New Roman" w:eastAsia="Times New Roman" w:hint="default"/>
                <w:sz w:val="16"/>
                <w:szCs w:val="16"/>
              </w:rPr>
              <w:t>260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天</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16"/>
                <w:szCs w:val="16"/>
              </w:rPr>
            </w:pPr>
            <w:r>
              <w:rPr>
                <w:rFonts w:ascii="Times New Roman"/>
                <w:spacing w:val="-1"/>
                <w:sz w:val="16"/>
              </w:rPr>
              <w:t>1,000,000,000.00</w:t>
            </w:r>
          </w:p>
        </w:tc>
      </w:tr>
      <w:tr>
        <w:trPr>
          <w:trHeight w:val="287" w:hRule="exact"/>
        </w:trPr>
        <w:tc>
          <w:tcPr>
            <w:tcW w:w="184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108"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17 </w:t>
            </w:r>
            <w:r>
              <w:rPr>
                <w:rFonts w:ascii="宋体" w:hAnsi="宋体" w:cs="宋体" w:eastAsia="宋体" w:hint="default"/>
                <w:sz w:val="16"/>
                <w:szCs w:val="16"/>
              </w:rPr>
              <w:t>同方</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SCP006</w:t>
            </w:r>
          </w:p>
        </w:tc>
        <w:tc>
          <w:tcPr>
            <w:tcW w:w="2083"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306"/>
              <w:jc w:val="right"/>
              <w:rPr>
                <w:rFonts w:ascii="Times New Roman" w:hAnsi="Times New Roman" w:cs="Times New Roman" w:eastAsia="Times New Roman" w:hint="default"/>
                <w:sz w:val="16"/>
                <w:szCs w:val="16"/>
              </w:rPr>
            </w:pPr>
            <w:r>
              <w:rPr>
                <w:rFonts w:ascii="Times New Roman"/>
                <w:spacing w:val="-1"/>
                <w:sz w:val="16"/>
              </w:rPr>
              <w:t>1,000,000,000.00</w:t>
            </w:r>
          </w:p>
        </w:tc>
        <w:tc>
          <w:tcPr>
            <w:tcW w:w="1665"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308"/>
              <w:jc w:val="right"/>
              <w:rPr>
                <w:rFonts w:ascii="Times New Roman" w:hAnsi="Times New Roman" w:cs="Times New Roman" w:eastAsia="Times New Roman" w:hint="default"/>
                <w:sz w:val="16"/>
                <w:szCs w:val="16"/>
              </w:rPr>
            </w:pPr>
            <w:r>
              <w:rPr>
                <w:rFonts w:ascii="Times New Roman"/>
                <w:spacing w:val="-1"/>
                <w:sz w:val="16"/>
              </w:rPr>
              <w:t>2017-10-20</w:t>
            </w:r>
            <w:r>
              <w:rPr>
                <w:rFonts w:ascii="Times New Roman"/>
                <w:sz w:val="16"/>
              </w:rPr>
            </w: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269"/>
              <w:jc w:val="right"/>
              <w:rPr>
                <w:rFonts w:ascii="宋体" w:hAnsi="宋体" w:cs="宋体" w:eastAsia="宋体" w:hint="default"/>
                <w:sz w:val="16"/>
                <w:szCs w:val="16"/>
              </w:rPr>
            </w:pPr>
            <w:r>
              <w:rPr>
                <w:rFonts w:ascii="Times New Roman" w:hAnsi="Times New Roman" w:cs="Times New Roman" w:eastAsia="Times New Roman" w:hint="default"/>
                <w:sz w:val="16"/>
                <w:szCs w:val="16"/>
              </w:rPr>
              <w:t>270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天</w:t>
            </w: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108"/>
              <w:jc w:val="right"/>
              <w:rPr>
                <w:rFonts w:ascii="Times New Roman" w:hAnsi="Times New Roman" w:cs="Times New Roman" w:eastAsia="Times New Roman" w:hint="default"/>
                <w:sz w:val="16"/>
                <w:szCs w:val="16"/>
              </w:rPr>
            </w:pPr>
            <w:r>
              <w:rPr>
                <w:rFonts w:ascii="Times New Roman"/>
                <w:spacing w:val="-1"/>
                <w:sz w:val="16"/>
              </w:rPr>
              <w:t>1,000,000,000.00</w:t>
            </w:r>
          </w:p>
        </w:tc>
      </w:tr>
      <w:tr>
        <w:trPr>
          <w:trHeight w:val="305" w:hRule="exact"/>
        </w:trPr>
        <w:tc>
          <w:tcPr>
            <w:tcW w:w="1847"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108"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2083"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306"/>
              <w:jc w:val="right"/>
              <w:rPr>
                <w:rFonts w:ascii="Times New Roman" w:hAnsi="Times New Roman" w:cs="Times New Roman" w:eastAsia="Times New Roman" w:hint="default"/>
                <w:sz w:val="16"/>
                <w:szCs w:val="16"/>
              </w:rPr>
            </w:pPr>
            <w:r>
              <w:rPr>
                <w:rFonts w:ascii="Times New Roman"/>
                <w:b/>
                <w:spacing w:val="-1"/>
                <w:sz w:val="16"/>
              </w:rPr>
              <w:t>6,000,000,000.00</w:t>
            </w:r>
            <w:r>
              <w:rPr>
                <w:rFonts w:ascii="Times New Roman"/>
                <w:spacing w:val="-1"/>
                <w:sz w:val="16"/>
              </w:rPr>
            </w:r>
          </w:p>
        </w:tc>
        <w:tc>
          <w:tcPr>
            <w:tcW w:w="1665"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551" w:right="0"/>
              <w:jc w:val="left"/>
              <w:rPr>
                <w:rFonts w:ascii="宋体" w:hAnsi="宋体" w:cs="宋体" w:eastAsia="宋体" w:hint="default"/>
                <w:sz w:val="16"/>
                <w:szCs w:val="16"/>
              </w:rPr>
            </w:pPr>
            <w:r>
              <w:rPr>
                <w:rFonts w:ascii="宋体" w:hAnsi="宋体" w:cs="宋体" w:eastAsia="宋体" w:hint="default"/>
                <w:w w:val="100"/>
                <w:sz w:val="16"/>
                <w:szCs w:val="16"/>
              </w:rPr>
              <w:t>—</w:t>
            </w:r>
          </w:p>
        </w:tc>
        <w:tc>
          <w:tcPr>
            <w:tcW w:w="1628"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362"/>
              <w:jc w:val="center"/>
              <w:rPr>
                <w:rFonts w:ascii="宋体" w:hAnsi="宋体" w:cs="宋体" w:eastAsia="宋体" w:hint="default"/>
                <w:sz w:val="16"/>
                <w:szCs w:val="16"/>
              </w:rPr>
            </w:pPr>
            <w:r>
              <w:rPr>
                <w:rFonts w:ascii="宋体" w:hAnsi="宋体" w:cs="宋体" w:eastAsia="宋体" w:hint="default"/>
                <w:w w:val="100"/>
                <w:sz w:val="16"/>
                <w:szCs w:val="16"/>
              </w:rPr>
              <w:t>—</w:t>
            </w:r>
          </w:p>
        </w:tc>
        <w:tc>
          <w:tcPr>
            <w:tcW w:w="1501"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108"/>
              <w:jc w:val="right"/>
              <w:rPr>
                <w:rFonts w:ascii="Times New Roman" w:hAnsi="Times New Roman" w:cs="Times New Roman" w:eastAsia="Times New Roman" w:hint="default"/>
                <w:sz w:val="16"/>
                <w:szCs w:val="16"/>
              </w:rPr>
            </w:pPr>
            <w:r>
              <w:rPr>
                <w:rFonts w:ascii="Times New Roman"/>
                <w:b/>
                <w:spacing w:val="-1"/>
                <w:sz w:val="16"/>
              </w:rPr>
              <w:t>6,000,000,000.00</w:t>
            </w:r>
            <w:r>
              <w:rPr>
                <w:rFonts w:ascii="Times New Roman"/>
                <w:spacing w:val="-1"/>
                <w:sz w:val="16"/>
              </w:rPr>
            </w:r>
          </w:p>
        </w:tc>
      </w:tr>
    </w:tbl>
    <w:p>
      <w:pPr>
        <w:spacing w:before="82"/>
        <w:ind w:left="242" w:right="137" w:firstLine="0"/>
        <w:jc w:val="left"/>
        <w:rPr>
          <w:rFonts w:ascii="宋体" w:hAnsi="宋体" w:cs="宋体" w:eastAsia="宋体" w:hint="default"/>
          <w:sz w:val="22"/>
          <w:szCs w:val="22"/>
        </w:rPr>
      </w:pPr>
      <w:r>
        <w:rPr>
          <w:rFonts w:ascii="宋体" w:hAnsi="宋体" w:cs="宋体" w:eastAsia="宋体" w:hint="default"/>
          <w:sz w:val="22"/>
          <w:szCs w:val="22"/>
        </w:rPr>
        <w:t>（续）</w:t>
      </w:r>
    </w:p>
    <w:p>
      <w:pPr>
        <w:spacing w:line="240" w:lineRule="auto" w:before="11"/>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1737"/>
        <w:gridCol w:w="1678"/>
        <w:gridCol w:w="1294"/>
        <w:gridCol w:w="1074"/>
        <w:gridCol w:w="564"/>
        <w:gridCol w:w="1203"/>
        <w:gridCol w:w="1202"/>
      </w:tblGrid>
      <w:tr>
        <w:trPr>
          <w:trHeight w:val="434" w:hRule="exact"/>
        </w:trPr>
        <w:tc>
          <w:tcPr>
            <w:tcW w:w="1737"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26" w:right="0"/>
              <w:jc w:val="left"/>
              <w:rPr>
                <w:rFonts w:ascii="宋体" w:hAnsi="宋体" w:cs="宋体" w:eastAsia="宋体" w:hint="default"/>
                <w:sz w:val="16"/>
                <w:szCs w:val="16"/>
              </w:rPr>
            </w:pPr>
            <w:r>
              <w:rPr>
                <w:rFonts w:ascii="宋体" w:hAnsi="宋体" w:cs="宋体" w:eastAsia="宋体" w:hint="default"/>
                <w:b/>
                <w:bCs/>
                <w:sz w:val="16"/>
                <w:szCs w:val="16"/>
              </w:rPr>
              <w:t>债券名称</w:t>
            </w:r>
            <w:r>
              <w:rPr>
                <w:rFonts w:ascii="宋体" w:hAnsi="宋体" w:cs="宋体" w:eastAsia="宋体" w:hint="default"/>
                <w:sz w:val="16"/>
                <w:szCs w:val="16"/>
              </w:rPr>
            </w:r>
          </w:p>
        </w:tc>
        <w:tc>
          <w:tcPr>
            <w:tcW w:w="1678"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682"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294"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267" w:right="0"/>
              <w:jc w:val="left"/>
              <w:rPr>
                <w:rFonts w:ascii="宋体" w:hAnsi="宋体" w:cs="宋体" w:eastAsia="宋体" w:hint="default"/>
                <w:sz w:val="16"/>
                <w:szCs w:val="16"/>
              </w:rPr>
            </w:pPr>
            <w:r>
              <w:rPr>
                <w:rFonts w:ascii="宋体" w:hAnsi="宋体" w:cs="宋体" w:eastAsia="宋体" w:hint="default"/>
                <w:b/>
                <w:bCs/>
                <w:sz w:val="16"/>
                <w:szCs w:val="16"/>
              </w:rPr>
              <w:t>本年发行</w:t>
            </w:r>
            <w:r>
              <w:rPr>
                <w:rFonts w:ascii="宋体" w:hAnsi="宋体" w:cs="宋体" w:eastAsia="宋体" w:hint="default"/>
                <w:sz w:val="16"/>
                <w:szCs w:val="16"/>
              </w:rPr>
            </w:r>
          </w:p>
        </w:tc>
        <w:tc>
          <w:tcPr>
            <w:tcW w:w="1074" w:type="dxa"/>
            <w:tcBorders>
              <w:top w:val="single" w:sz="12" w:space="0" w:color="000000"/>
              <w:left w:val="nil" w:sz="6" w:space="0" w:color="auto"/>
              <w:bottom w:val="single" w:sz="4" w:space="0" w:color="000000"/>
              <w:right w:val="nil" w:sz="6" w:space="0" w:color="auto"/>
            </w:tcBorders>
          </w:tcPr>
          <w:p>
            <w:pPr>
              <w:pStyle w:val="TableParagraph"/>
              <w:spacing w:line="183" w:lineRule="exact"/>
              <w:ind w:left="245" w:right="0" w:hanging="82"/>
              <w:jc w:val="left"/>
              <w:rPr>
                <w:rFonts w:ascii="宋体" w:hAnsi="宋体" w:cs="宋体" w:eastAsia="宋体" w:hint="default"/>
                <w:sz w:val="16"/>
                <w:szCs w:val="16"/>
              </w:rPr>
            </w:pPr>
            <w:r>
              <w:rPr>
                <w:rFonts w:ascii="宋体" w:hAnsi="宋体" w:cs="宋体" w:eastAsia="宋体" w:hint="default"/>
                <w:b/>
                <w:bCs/>
                <w:sz w:val="16"/>
                <w:szCs w:val="16"/>
              </w:rPr>
              <w:t>按面值计</w:t>
            </w:r>
            <w:r>
              <w:rPr>
                <w:rFonts w:ascii="宋体" w:hAnsi="宋体" w:cs="宋体" w:eastAsia="宋体" w:hint="default"/>
                <w:sz w:val="16"/>
                <w:szCs w:val="16"/>
              </w:rPr>
            </w:r>
          </w:p>
          <w:p>
            <w:pPr>
              <w:pStyle w:val="TableParagraph"/>
              <w:spacing w:line="209" w:lineRule="exact"/>
              <w:ind w:left="245" w:right="0"/>
              <w:jc w:val="left"/>
              <w:rPr>
                <w:rFonts w:ascii="宋体" w:hAnsi="宋体" w:cs="宋体" w:eastAsia="宋体" w:hint="default"/>
                <w:sz w:val="16"/>
                <w:szCs w:val="16"/>
              </w:rPr>
            </w:pPr>
            <w:r>
              <w:rPr>
                <w:rFonts w:ascii="宋体" w:hAnsi="宋体" w:cs="宋体" w:eastAsia="宋体" w:hint="default"/>
                <w:b/>
                <w:bCs/>
                <w:sz w:val="16"/>
                <w:szCs w:val="16"/>
              </w:rPr>
              <w:t>提利息</w:t>
            </w:r>
            <w:r>
              <w:rPr>
                <w:rFonts w:ascii="宋体" w:hAnsi="宋体" w:cs="宋体" w:eastAsia="宋体" w:hint="default"/>
                <w:sz w:val="16"/>
                <w:szCs w:val="16"/>
              </w:rPr>
            </w:r>
          </w:p>
        </w:tc>
        <w:tc>
          <w:tcPr>
            <w:tcW w:w="564" w:type="dxa"/>
            <w:tcBorders>
              <w:top w:val="single" w:sz="12" w:space="0" w:color="000000"/>
              <w:left w:val="nil" w:sz="6" w:space="0" w:color="auto"/>
              <w:bottom w:val="single" w:sz="4" w:space="0" w:color="000000"/>
              <w:right w:val="nil" w:sz="6" w:space="0" w:color="auto"/>
            </w:tcBorders>
          </w:tcPr>
          <w:p>
            <w:pPr>
              <w:pStyle w:val="TableParagraph"/>
              <w:spacing w:line="183" w:lineRule="exact"/>
              <w:ind w:left="114" w:right="0" w:hanging="80"/>
              <w:jc w:val="left"/>
              <w:rPr>
                <w:rFonts w:ascii="宋体" w:hAnsi="宋体" w:cs="宋体" w:eastAsia="宋体" w:hint="default"/>
                <w:sz w:val="16"/>
                <w:szCs w:val="16"/>
              </w:rPr>
            </w:pPr>
            <w:r>
              <w:rPr>
                <w:rFonts w:ascii="宋体" w:hAnsi="宋体" w:cs="宋体" w:eastAsia="宋体" w:hint="default"/>
                <w:b/>
                <w:bCs/>
                <w:sz w:val="16"/>
                <w:szCs w:val="16"/>
              </w:rPr>
              <w:t>溢折价</w:t>
            </w:r>
            <w:r>
              <w:rPr>
                <w:rFonts w:ascii="宋体" w:hAnsi="宋体" w:cs="宋体" w:eastAsia="宋体" w:hint="default"/>
                <w:sz w:val="16"/>
                <w:szCs w:val="16"/>
              </w:rPr>
            </w:r>
          </w:p>
          <w:p>
            <w:pPr>
              <w:pStyle w:val="TableParagraph"/>
              <w:spacing w:line="209" w:lineRule="exact"/>
              <w:ind w:left="114" w:right="0"/>
              <w:jc w:val="left"/>
              <w:rPr>
                <w:rFonts w:ascii="宋体" w:hAnsi="宋体" w:cs="宋体" w:eastAsia="宋体" w:hint="default"/>
                <w:sz w:val="16"/>
                <w:szCs w:val="16"/>
              </w:rPr>
            </w:pPr>
            <w:r>
              <w:rPr>
                <w:rFonts w:ascii="宋体" w:hAnsi="宋体" w:cs="宋体" w:eastAsia="宋体" w:hint="default"/>
                <w:b/>
                <w:bCs/>
                <w:sz w:val="16"/>
                <w:szCs w:val="16"/>
              </w:rPr>
              <w:t>摊销</w:t>
            </w:r>
            <w:r>
              <w:rPr>
                <w:rFonts w:ascii="宋体" w:hAnsi="宋体" w:cs="宋体" w:eastAsia="宋体" w:hint="default"/>
                <w:sz w:val="16"/>
                <w:szCs w:val="16"/>
              </w:rPr>
            </w:r>
          </w:p>
        </w:tc>
        <w:tc>
          <w:tcPr>
            <w:tcW w:w="1203"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266" w:right="0"/>
              <w:jc w:val="left"/>
              <w:rPr>
                <w:rFonts w:ascii="宋体" w:hAnsi="宋体" w:cs="宋体" w:eastAsia="宋体" w:hint="default"/>
                <w:sz w:val="16"/>
                <w:szCs w:val="16"/>
              </w:rPr>
            </w:pPr>
            <w:r>
              <w:rPr>
                <w:rFonts w:ascii="宋体" w:hAnsi="宋体" w:cs="宋体" w:eastAsia="宋体" w:hint="default"/>
                <w:b/>
                <w:bCs/>
                <w:sz w:val="16"/>
                <w:szCs w:val="16"/>
              </w:rPr>
              <w:t>本年偿还</w:t>
            </w:r>
            <w:r>
              <w:rPr>
                <w:rFonts w:ascii="宋体" w:hAnsi="宋体" w:cs="宋体" w:eastAsia="宋体" w:hint="default"/>
                <w:sz w:val="16"/>
                <w:szCs w:val="16"/>
              </w:rPr>
            </w:r>
          </w:p>
        </w:tc>
        <w:tc>
          <w:tcPr>
            <w:tcW w:w="1202"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266"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r>
      <w:tr>
        <w:trPr>
          <w:trHeight w:val="295" w:hRule="exact"/>
        </w:trPr>
        <w:tc>
          <w:tcPr>
            <w:tcW w:w="173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5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16 </w:t>
            </w:r>
            <w:r>
              <w:rPr>
                <w:rFonts w:ascii="宋体" w:hAnsi="宋体" w:cs="宋体" w:eastAsia="宋体" w:hint="default"/>
                <w:sz w:val="16"/>
                <w:szCs w:val="16"/>
              </w:rPr>
              <w:t>同方</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SCP003</w:t>
            </w:r>
          </w:p>
        </w:tc>
        <w:tc>
          <w:tcPr>
            <w:tcW w:w="1678"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54"/>
              <w:jc w:val="right"/>
              <w:rPr>
                <w:rFonts w:ascii="Times New Roman" w:hAnsi="Times New Roman" w:cs="Times New Roman" w:eastAsia="Times New Roman" w:hint="default"/>
                <w:sz w:val="16"/>
                <w:szCs w:val="16"/>
              </w:rPr>
            </w:pPr>
            <w:r>
              <w:rPr>
                <w:rFonts w:ascii="Times New Roman"/>
                <w:spacing w:val="-1"/>
                <w:sz w:val="16"/>
              </w:rPr>
              <w:t>1,014,360,655.74</w:t>
            </w:r>
          </w:p>
        </w:tc>
        <w:tc>
          <w:tcPr>
            <w:tcW w:w="1294"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1074"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6"/>
                <w:szCs w:val="16"/>
              </w:rPr>
            </w:pPr>
            <w:r>
              <w:rPr>
                <w:rFonts w:ascii="Times New Roman"/>
                <w:spacing w:val="-1"/>
                <w:sz w:val="16"/>
              </w:rPr>
              <w:t>7,239,344.26</w:t>
            </w:r>
          </w:p>
        </w:tc>
        <w:tc>
          <w:tcPr>
            <w:tcW w:w="564"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6"/>
              <w:jc w:val="right"/>
              <w:rPr>
                <w:rFonts w:ascii="Times New Roman" w:hAnsi="Times New Roman" w:cs="Times New Roman" w:eastAsia="Times New Roman" w:hint="default"/>
                <w:sz w:val="16"/>
                <w:szCs w:val="16"/>
              </w:rPr>
            </w:pPr>
            <w:r>
              <w:rPr>
                <w:rFonts w:ascii="Times New Roman"/>
                <w:spacing w:val="-1"/>
                <w:sz w:val="16"/>
              </w:rPr>
              <w:t>0.00</w:t>
            </w:r>
          </w:p>
        </w:tc>
        <w:tc>
          <w:tcPr>
            <w:tcW w:w="1203"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51"/>
              <w:jc w:val="right"/>
              <w:rPr>
                <w:rFonts w:ascii="Times New Roman" w:hAnsi="Times New Roman" w:cs="Times New Roman" w:eastAsia="Times New Roman" w:hint="default"/>
                <w:sz w:val="16"/>
                <w:szCs w:val="16"/>
              </w:rPr>
            </w:pPr>
            <w:r>
              <w:rPr>
                <w:rFonts w:ascii="Times New Roman"/>
                <w:spacing w:val="-1"/>
                <w:sz w:val="16"/>
              </w:rPr>
              <w:t>1,021,600,000.00</w:t>
            </w:r>
          </w:p>
        </w:tc>
        <w:tc>
          <w:tcPr>
            <w:tcW w:w="1202"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6"/>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4"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16 </w:t>
            </w:r>
            <w:r>
              <w:rPr>
                <w:rFonts w:ascii="宋体" w:hAnsi="宋体" w:cs="宋体" w:eastAsia="宋体" w:hint="default"/>
                <w:sz w:val="16"/>
                <w:szCs w:val="16"/>
              </w:rPr>
              <w:t>同方</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SCP004</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4"/>
              <w:jc w:val="right"/>
              <w:rPr>
                <w:rFonts w:ascii="Times New Roman" w:hAnsi="Times New Roman" w:cs="Times New Roman" w:eastAsia="Times New Roman" w:hint="default"/>
                <w:sz w:val="16"/>
                <w:szCs w:val="16"/>
              </w:rPr>
            </w:pPr>
            <w:r>
              <w:rPr>
                <w:rFonts w:ascii="Times New Roman"/>
                <w:spacing w:val="-1"/>
                <w:sz w:val="16"/>
              </w:rPr>
              <w:t>1,007,871,311.48</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16"/>
                <w:szCs w:val="16"/>
              </w:rPr>
            </w:pPr>
            <w:r>
              <w:rPr>
                <w:rFonts w:ascii="Times New Roman"/>
                <w:spacing w:val="-2"/>
                <w:sz w:val="16"/>
              </w:rPr>
              <w:t>13,654,715.92</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
              <w:jc w:val="right"/>
              <w:rPr>
                <w:rFonts w:ascii="Times New Roman" w:hAnsi="Times New Roman" w:cs="Times New Roman" w:eastAsia="Times New Roman" w:hint="default"/>
                <w:sz w:val="16"/>
                <w:szCs w:val="16"/>
              </w:rPr>
            </w:pPr>
            <w:r>
              <w:rPr>
                <w:rFonts w:ascii="Times New Roman"/>
                <w:spacing w:val="-1"/>
                <w:sz w:val="16"/>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1"/>
              <w:jc w:val="right"/>
              <w:rPr>
                <w:rFonts w:ascii="Times New Roman" w:hAnsi="Times New Roman" w:cs="Times New Roman" w:eastAsia="Times New Roman" w:hint="default"/>
                <w:sz w:val="16"/>
                <w:szCs w:val="16"/>
              </w:rPr>
            </w:pPr>
            <w:r>
              <w:rPr>
                <w:rFonts w:ascii="Times New Roman"/>
                <w:spacing w:val="-1"/>
                <w:sz w:val="16"/>
              </w:rPr>
              <w:t>1,021,526,027.40</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6"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5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16 </w:t>
            </w:r>
            <w:r>
              <w:rPr>
                <w:rFonts w:ascii="宋体" w:hAnsi="宋体" w:cs="宋体" w:eastAsia="宋体" w:hint="default"/>
                <w:sz w:val="16"/>
                <w:szCs w:val="16"/>
              </w:rPr>
              <w:t>同方</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SCP005</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4"/>
              <w:jc w:val="right"/>
              <w:rPr>
                <w:rFonts w:ascii="Times New Roman" w:hAnsi="Times New Roman" w:cs="Times New Roman" w:eastAsia="Times New Roman" w:hint="default"/>
                <w:sz w:val="16"/>
                <w:szCs w:val="16"/>
              </w:rPr>
            </w:pPr>
            <w:r>
              <w:rPr>
                <w:rFonts w:ascii="Times New Roman"/>
                <w:spacing w:val="-1"/>
                <w:sz w:val="16"/>
              </w:rPr>
              <w:t>1,006,259,562.84</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Times New Roman" w:hAnsi="Times New Roman" w:cs="Times New Roman" w:eastAsia="Times New Roman" w:hint="default"/>
                <w:sz w:val="16"/>
                <w:szCs w:val="16"/>
              </w:rPr>
            </w:pPr>
            <w:r>
              <w:rPr>
                <w:rFonts w:ascii="Times New Roman"/>
                <w:spacing w:val="-2"/>
                <w:sz w:val="16"/>
              </w:rPr>
              <w:t>15,192,491.95</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Times New Roman" w:hAnsi="Times New Roman" w:cs="Times New Roman" w:eastAsia="Times New Roman" w:hint="default"/>
                <w:sz w:val="16"/>
                <w:szCs w:val="16"/>
              </w:rPr>
            </w:pPr>
            <w:r>
              <w:rPr>
                <w:rFonts w:ascii="Times New Roman"/>
                <w:spacing w:val="-1"/>
                <w:sz w:val="16"/>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1"/>
              <w:jc w:val="right"/>
              <w:rPr>
                <w:rFonts w:ascii="Times New Roman" w:hAnsi="Times New Roman" w:cs="Times New Roman" w:eastAsia="Times New Roman" w:hint="default"/>
                <w:sz w:val="16"/>
                <w:szCs w:val="16"/>
              </w:rPr>
            </w:pPr>
            <w:r>
              <w:rPr>
                <w:rFonts w:ascii="Times New Roman"/>
                <w:spacing w:val="-1"/>
                <w:sz w:val="16"/>
              </w:rPr>
              <w:t>1,021,452,054.79</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6"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5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16 </w:t>
            </w:r>
            <w:r>
              <w:rPr>
                <w:rFonts w:ascii="宋体" w:hAnsi="宋体" w:cs="宋体" w:eastAsia="宋体" w:hint="default"/>
                <w:sz w:val="16"/>
                <w:szCs w:val="16"/>
              </w:rPr>
              <w:t>同方</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SCP006</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4"/>
              <w:jc w:val="right"/>
              <w:rPr>
                <w:rFonts w:ascii="Times New Roman" w:hAnsi="Times New Roman" w:cs="Times New Roman" w:eastAsia="Times New Roman" w:hint="default"/>
                <w:sz w:val="16"/>
                <w:szCs w:val="16"/>
              </w:rPr>
            </w:pPr>
            <w:r>
              <w:rPr>
                <w:rFonts w:ascii="Times New Roman"/>
                <w:spacing w:val="-1"/>
                <w:sz w:val="16"/>
              </w:rPr>
              <w:t>1,005,229,508.20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Times New Roman" w:hAnsi="Times New Roman" w:cs="Times New Roman" w:eastAsia="Times New Roman" w:hint="default"/>
                <w:sz w:val="16"/>
                <w:szCs w:val="16"/>
              </w:rPr>
            </w:pPr>
            <w:r>
              <w:rPr>
                <w:rFonts w:ascii="Times New Roman"/>
                <w:spacing w:val="-2"/>
                <w:sz w:val="16"/>
              </w:rPr>
              <w:t>16,222,546.59</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Times New Roman" w:hAnsi="Times New Roman" w:cs="Times New Roman" w:eastAsia="Times New Roman" w:hint="default"/>
                <w:sz w:val="16"/>
                <w:szCs w:val="16"/>
              </w:rPr>
            </w:pPr>
            <w:r>
              <w:rPr>
                <w:rFonts w:ascii="Times New Roman"/>
                <w:spacing w:val="-1"/>
                <w:sz w:val="16"/>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1"/>
              <w:jc w:val="right"/>
              <w:rPr>
                <w:rFonts w:ascii="Times New Roman" w:hAnsi="Times New Roman" w:cs="Times New Roman" w:eastAsia="Times New Roman" w:hint="default"/>
                <w:sz w:val="16"/>
                <w:szCs w:val="16"/>
              </w:rPr>
            </w:pPr>
            <w:r>
              <w:rPr>
                <w:rFonts w:ascii="Times New Roman"/>
                <w:spacing w:val="-1"/>
                <w:sz w:val="16"/>
              </w:rPr>
              <w:t>1,021,452,054.79</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Times New Roman" w:hAnsi="Times New Roman" w:cs="Times New Roman" w:eastAsia="Times New Roman" w:hint="default"/>
                <w:sz w:val="16"/>
                <w:szCs w:val="16"/>
              </w:rPr>
            </w:pPr>
            <w:r>
              <w:rPr>
                <w:rFonts w:ascii="Times New Roman"/>
                <w:spacing w:val="-1"/>
                <w:sz w:val="16"/>
              </w:rPr>
              <w:t>0.00</w:t>
            </w:r>
          </w:p>
        </w:tc>
      </w:tr>
      <w:tr>
        <w:trPr>
          <w:trHeight w:val="284"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5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16 </w:t>
            </w:r>
            <w:r>
              <w:rPr>
                <w:rFonts w:ascii="宋体" w:hAnsi="宋体" w:cs="宋体" w:eastAsia="宋体" w:hint="default"/>
                <w:sz w:val="16"/>
                <w:szCs w:val="16"/>
              </w:rPr>
              <w:t>同方</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SCP007</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4"/>
              <w:jc w:val="right"/>
              <w:rPr>
                <w:rFonts w:ascii="Times New Roman" w:hAnsi="Times New Roman" w:cs="Times New Roman" w:eastAsia="Times New Roman" w:hint="default"/>
                <w:sz w:val="16"/>
                <w:szCs w:val="16"/>
              </w:rPr>
            </w:pPr>
            <w:r>
              <w:rPr>
                <w:rFonts w:ascii="Times New Roman"/>
                <w:spacing w:val="-1"/>
                <w:sz w:val="16"/>
              </w:rPr>
              <w:t>1,003,924,043.72</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4"/>
              <w:jc w:val="right"/>
              <w:rPr>
                <w:rFonts w:ascii="Times New Roman" w:hAnsi="Times New Roman" w:cs="Times New Roman" w:eastAsia="Times New Roman" w:hint="default"/>
                <w:sz w:val="16"/>
                <w:szCs w:val="16"/>
              </w:rPr>
            </w:pPr>
            <w:r>
              <w:rPr>
                <w:rFonts w:ascii="Times New Roman"/>
                <w:spacing w:val="-1"/>
                <w:sz w:val="16"/>
              </w:rPr>
              <w:t>0.00</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Times New Roman" w:hAnsi="Times New Roman" w:cs="Times New Roman" w:eastAsia="Times New Roman" w:hint="default"/>
                <w:sz w:val="16"/>
                <w:szCs w:val="16"/>
              </w:rPr>
            </w:pPr>
            <w:r>
              <w:rPr>
                <w:rFonts w:ascii="Times New Roman"/>
                <w:spacing w:val="-2"/>
                <w:sz w:val="16"/>
              </w:rPr>
              <w:t>20,782,805.60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Times New Roman" w:hAnsi="Times New Roman" w:cs="Times New Roman" w:eastAsia="Times New Roman" w:hint="default"/>
                <w:sz w:val="16"/>
                <w:szCs w:val="16"/>
              </w:rPr>
            </w:pPr>
            <w:r>
              <w:rPr>
                <w:rFonts w:ascii="Times New Roman"/>
                <w:spacing w:val="-1"/>
                <w:sz w:val="16"/>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51"/>
              <w:jc w:val="right"/>
              <w:rPr>
                <w:rFonts w:ascii="Times New Roman" w:hAnsi="Times New Roman" w:cs="Times New Roman" w:eastAsia="Times New Roman" w:hint="default"/>
                <w:sz w:val="16"/>
                <w:szCs w:val="16"/>
              </w:rPr>
            </w:pPr>
            <w:r>
              <w:rPr>
                <w:rFonts w:ascii="Times New Roman"/>
                <w:spacing w:val="-1"/>
                <w:sz w:val="16"/>
              </w:rPr>
              <w:t>1,024,706,849.32</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Times New Roman" w:hAnsi="Times New Roman" w:cs="Times New Roman" w:eastAsia="Times New Roman" w:hint="default"/>
                <w:sz w:val="16"/>
                <w:szCs w:val="16"/>
              </w:rPr>
            </w:pPr>
            <w:r>
              <w:rPr>
                <w:rFonts w:ascii="Times New Roman"/>
                <w:spacing w:val="-1"/>
                <w:sz w:val="16"/>
              </w:rPr>
              <w:t>0.00</w:t>
            </w:r>
          </w:p>
        </w:tc>
      </w:tr>
      <w:tr>
        <w:trPr>
          <w:trHeight w:val="296" w:hRule="exact"/>
        </w:trPr>
        <w:tc>
          <w:tcPr>
            <w:tcW w:w="1737"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left="15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17 </w:t>
            </w:r>
            <w:r>
              <w:rPr>
                <w:rFonts w:ascii="宋体" w:hAnsi="宋体" w:cs="宋体" w:eastAsia="宋体" w:hint="default"/>
                <w:sz w:val="16"/>
                <w:szCs w:val="16"/>
              </w:rPr>
              <w:t>同方</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SCP001</w:t>
            </w:r>
          </w:p>
        </w:tc>
        <w:tc>
          <w:tcPr>
            <w:tcW w:w="1678" w:type="dxa"/>
            <w:tcBorders>
              <w:top w:val="nil" w:sz="6" w:space="0" w:color="auto"/>
              <w:left w:val="nil" w:sz="6" w:space="0" w:color="auto"/>
              <w:bottom w:val="single" w:sz="12" w:space="0" w:color="000000"/>
              <w:right w:val="nil" w:sz="6" w:space="0" w:color="auto"/>
            </w:tcBorders>
          </w:tcPr>
          <w:p>
            <w:pPr>
              <w:pStyle w:val="TableParagraph"/>
              <w:spacing w:line="240" w:lineRule="auto" w:before="41"/>
              <w:ind w:right="54"/>
              <w:jc w:val="right"/>
              <w:rPr>
                <w:rFonts w:ascii="Times New Roman" w:hAnsi="Times New Roman" w:cs="Times New Roman" w:eastAsia="Times New Roman" w:hint="default"/>
                <w:sz w:val="16"/>
                <w:szCs w:val="16"/>
              </w:rPr>
            </w:pPr>
            <w:r>
              <w:rPr>
                <w:rFonts w:ascii="Times New Roman"/>
                <w:spacing w:val="-1"/>
                <w:sz w:val="16"/>
              </w:rPr>
              <w:t>0.00</w:t>
            </w:r>
          </w:p>
        </w:tc>
        <w:tc>
          <w:tcPr>
            <w:tcW w:w="1294" w:type="dxa"/>
            <w:tcBorders>
              <w:top w:val="nil" w:sz="6" w:space="0" w:color="auto"/>
              <w:left w:val="nil" w:sz="6" w:space="0" w:color="auto"/>
              <w:bottom w:val="single" w:sz="12" w:space="0" w:color="000000"/>
              <w:right w:val="nil" w:sz="6" w:space="0" w:color="auto"/>
            </w:tcBorders>
          </w:tcPr>
          <w:p>
            <w:pPr>
              <w:pStyle w:val="TableParagraph"/>
              <w:spacing w:line="240" w:lineRule="auto" w:before="41"/>
              <w:ind w:right="114"/>
              <w:jc w:val="right"/>
              <w:rPr>
                <w:rFonts w:ascii="Times New Roman" w:hAnsi="Times New Roman" w:cs="Times New Roman" w:eastAsia="Times New Roman" w:hint="default"/>
                <w:sz w:val="16"/>
                <w:szCs w:val="16"/>
              </w:rPr>
            </w:pPr>
            <w:r>
              <w:rPr>
                <w:rFonts w:ascii="Times New Roman"/>
                <w:spacing w:val="-1"/>
                <w:sz w:val="16"/>
              </w:rPr>
              <w:t>1,000,000,000.00</w:t>
            </w:r>
          </w:p>
        </w:tc>
        <w:tc>
          <w:tcPr>
            <w:tcW w:w="1074" w:type="dxa"/>
            <w:tcBorders>
              <w:top w:val="nil" w:sz="6" w:space="0" w:color="auto"/>
              <w:left w:val="nil" w:sz="6" w:space="0" w:color="auto"/>
              <w:bottom w:val="single" w:sz="12" w:space="0" w:color="000000"/>
              <w:right w:val="nil" w:sz="6" w:space="0" w:color="auto"/>
            </w:tcBorders>
          </w:tcPr>
          <w:p>
            <w:pPr>
              <w:pStyle w:val="TableParagraph"/>
              <w:spacing w:line="240" w:lineRule="auto" w:before="41"/>
              <w:ind w:right="36"/>
              <w:jc w:val="right"/>
              <w:rPr>
                <w:rFonts w:ascii="Times New Roman" w:hAnsi="Times New Roman" w:cs="Times New Roman" w:eastAsia="Times New Roman" w:hint="default"/>
                <w:sz w:val="16"/>
                <w:szCs w:val="16"/>
              </w:rPr>
            </w:pPr>
            <w:r>
              <w:rPr>
                <w:rFonts w:ascii="Times New Roman"/>
                <w:spacing w:val="-2"/>
                <w:sz w:val="16"/>
              </w:rPr>
              <w:t>31,820,547.95</w:t>
            </w:r>
          </w:p>
        </w:tc>
        <w:tc>
          <w:tcPr>
            <w:tcW w:w="564" w:type="dxa"/>
            <w:tcBorders>
              <w:top w:val="nil" w:sz="6" w:space="0" w:color="auto"/>
              <w:left w:val="nil" w:sz="6" w:space="0" w:color="auto"/>
              <w:bottom w:val="single" w:sz="12" w:space="0" w:color="000000"/>
              <w:right w:val="nil" w:sz="6" w:space="0" w:color="auto"/>
            </w:tcBorders>
          </w:tcPr>
          <w:p>
            <w:pPr>
              <w:pStyle w:val="TableParagraph"/>
              <w:spacing w:line="240" w:lineRule="auto" w:before="41"/>
              <w:ind w:right="26"/>
              <w:jc w:val="right"/>
              <w:rPr>
                <w:rFonts w:ascii="Times New Roman" w:hAnsi="Times New Roman" w:cs="Times New Roman" w:eastAsia="Times New Roman" w:hint="default"/>
                <w:sz w:val="16"/>
                <w:szCs w:val="16"/>
              </w:rPr>
            </w:pPr>
            <w:r>
              <w:rPr>
                <w:rFonts w:ascii="Times New Roman"/>
                <w:spacing w:val="-1"/>
                <w:sz w:val="16"/>
              </w:rPr>
              <w:t>0.00</w:t>
            </w:r>
          </w:p>
        </w:tc>
        <w:tc>
          <w:tcPr>
            <w:tcW w:w="1203" w:type="dxa"/>
            <w:tcBorders>
              <w:top w:val="nil" w:sz="6" w:space="0" w:color="auto"/>
              <w:left w:val="nil" w:sz="6" w:space="0" w:color="auto"/>
              <w:bottom w:val="single" w:sz="12" w:space="0" w:color="000000"/>
              <w:right w:val="nil" w:sz="6" w:space="0" w:color="auto"/>
            </w:tcBorders>
          </w:tcPr>
          <w:p>
            <w:pPr>
              <w:pStyle w:val="TableParagraph"/>
              <w:spacing w:line="240" w:lineRule="auto" w:before="41"/>
              <w:ind w:right="50"/>
              <w:jc w:val="right"/>
              <w:rPr>
                <w:rFonts w:ascii="Times New Roman" w:hAnsi="Times New Roman" w:cs="Times New Roman" w:eastAsia="Times New Roman" w:hint="default"/>
                <w:sz w:val="16"/>
                <w:szCs w:val="16"/>
              </w:rPr>
            </w:pPr>
            <w:r>
              <w:rPr>
                <w:rFonts w:ascii="Times New Roman"/>
                <w:spacing w:val="-1"/>
                <w:sz w:val="16"/>
              </w:rPr>
              <w:t>0.00</w:t>
            </w:r>
          </w:p>
        </w:tc>
        <w:tc>
          <w:tcPr>
            <w:tcW w:w="1202" w:type="dxa"/>
            <w:tcBorders>
              <w:top w:val="nil" w:sz="6" w:space="0" w:color="auto"/>
              <w:left w:val="nil" w:sz="6" w:space="0" w:color="auto"/>
              <w:bottom w:val="single" w:sz="12" w:space="0" w:color="000000"/>
              <w:right w:val="nil" w:sz="6" w:space="0" w:color="auto"/>
            </w:tcBorders>
          </w:tcPr>
          <w:p>
            <w:pPr>
              <w:pStyle w:val="TableParagraph"/>
              <w:spacing w:line="240" w:lineRule="auto" w:before="41"/>
              <w:ind w:right="26"/>
              <w:jc w:val="right"/>
              <w:rPr>
                <w:rFonts w:ascii="Times New Roman" w:hAnsi="Times New Roman" w:cs="Times New Roman" w:eastAsia="Times New Roman" w:hint="default"/>
                <w:sz w:val="16"/>
                <w:szCs w:val="16"/>
              </w:rPr>
            </w:pPr>
            <w:r>
              <w:rPr>
                <w:rFonts w:ascii="Times New Roman"/>
                <w:spacing w:val="-1"/>
                <w:sz w:val="16"/>
              </w:rPr>
              <w:t>1,031,820,547.95</w:t>
            </w:r>
          </w:p>
        </w:tc>
      </w:tr>
    </w:tbl>
    <w:p>
      <w:pPr>
        <w:spacing w:after="0" w:line="240" w:lineRule="auto"/>
        <w:jc w:val="right"/>
        <w:rPr>
          <w:rFonts w:ascii="Times New Roman" w:hAnsi="Times New Roman" w:cs="Times New Roman" w:eastAsia="Times New Roman" w:hint="default"/>
          <w:sz w:val="16"/>
          <w:szCs w:val="16"/>
        </w:rPr>
        <w:sectPr>
          <w:pgSz w:w="11910" w:h="16840"/>
          <w:pgMar w:header="0" w:footer="1025" w:top="1480" w:bottom="1240" w:left="1460" w:right="1480"/>
        </w:sectPr>
      </w:pPr>
    </w:p>
    <w:p>
      <w:pPr>
        <w:spacing w:line="240" w:lineRule="auto" w:before="6"/>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1737"/>
        <w:gridCol w:w="1678"/>
        <w:gridCol w:w="1254"/>
        <w:gridCol w:w="1114"/>
        <w:gridCol w:w="564"/>
        <w:gridCol w:w="1203"/>
        <w:gridCol w:w="1202"/>
      </w:tblGrid>
      <w:tr>
        <w:trPr>
          <w:trHeight w:val="435" w:hRule="exact"/>
        </w:trPr>
        <w:tc>
          <w:tcPr>
            <w:tcW w:w="1737"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26" w:right="0"/>
              <w:jc w:val="left"/>
              <w:rPr>
                <w:rFonts w:ascii="宋体" w:hAnsi="宋体" w:cs="宋体" w:eastAsia="宋体" w:hint="default"/>
                <w:sz w:val="16"/>
                <w:szCs w:val="16"/>
              </w:rPr>
            </w:pPr>
            <w:r>
              <w:rPr>
                <w:rFonts w:ascii="宋体" w:hAnsi="宋体" w:cs="宋体" w:eastAsia="宋体" w:hint="default"/>
                <w:b/>
                <w:bCs/>
                <w:sz w:val="16"/>
                <w:szCs w:val="16"/>
              </w:rPr>
              <w:t>债券名称</w:t>
            </w:r>
            <w:r>
              <w:rPr>
                <w:rFonts w:ascii="宋体" w:hAnsi="宋体" w:cs="宋体" w:eastAsia="宋体" w:hint="default"/>
                <w:sz w:val="16"/>
                <w:szCs w:val="16"/>
              </w:rPr>
            </w:r>
          </w:p>
        </w:tc>
        <w:tc>
          <w:tcPr>
            <w:tcW w:w="1678"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682"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254"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right="74"/>
              <w:jc w:val="center"/>
              <w:rPr>
                <w:rFonts w:ascii="宋体" w:hAnsi="宋体" w:cs="宋体" w:eastAsia="宋体" w:hint="default"/>
                <w:sz w:val="16"/>
                <w:szCs w:val="16"/>
              </w:rPr>
            </w:pPr>
            <w:r>
              <w:rPr>
                <w:rFonts w:ascii="宋体" w:hAnsi="宋体" w:cs="宋体" w:eastAsia="宋体" w:hint="default"/>
                <w:b/>
                <w:bCs/>
                <w:sz w:val="16"/>
                <w:szCs w:val="16"/>
              </w:rPr>
              <w:t>本年发行</w:t>
            </w:r>
            <w:r>
              <w:rPr>
                <w:rFonts w:ascii="宋体" w:hAnsi="宋体" w:cs="宋体" w:eastAsia="宋体" w:hint="default"/>
                <w:sz w:val="16"/>
                <w:szCs w:val="16"/>
              </w:rPr>
            </w:r>
          </w:p>
        </w:tc>
        <w:tc>
          <w:tcPr>
            <w:tcW w:w="1114" w:type="dxa"/>
            <w:tcBorders>
              <w:top w:val="single" w:sz="12" w:space="0" w:color="000000"/>
              <w:left w:val="nil" w:sz="6" w:space="0" w:color="auto"/>
              <w:bottom w:val="single" w:sz="4" w:space="0" w:color="000000"/>
              <w:right w:val="nil" w:sz="6" w:space="0" w:color="auto"/>
            </w:tcBorders>
          </w:tcPr>
          <w:p>
            <w:pPr>
              <w:pStyle w:val="TableParagraph"/>
              <w:spacing w:line="183" w:lineRule="exact"/>
              <w:ind w:left="285" w:right="0" w:hanging="82"/>
              <w:jc w:val="left"/>
              <w:rPr>
                <w:rFonts w:ascii="宋体" w:hAnsi="宋体" w:cs="宋体" w:eastAsia="宋体" w:hint="default"/>
                <w:sz w:val="16"/>
                <w:szCs w:val="16"/>
              </w:rPr>
            </w:pPr>
            <w:r>
              <w:rPr>
                <w:rFonts w:ascii="宋体" w:hAnsi="宋体" w:cs="宋体" w:eastAsia="宋体" w:hint="default"/>
                <w:b/>
                <w:bCs/>
                <w:sz w:val="16"/>
                <w:szCs w:val="16"/>
              </w:rPr>
              <w:t>按面值计</w:t>
            </w:r>
            <w:r>
              <w:rPr>
                <w:rFonts w:ascii="宋体" w:hAnsi="宋体" w:cs="宋体" w:eastAsia="宋体" w:hint="default"/>
                <w:sz w:val="16"/>
                <w:szCs w:val="16"/>
              </w:rPr>
            </w:r>
          </w:p>
          <w:p>
            <w:pPr>
              <w:pStyle w:val="TableParagraph"/>
              <w:spacing w:line="209" w:lineRule="exact"/>
              <w:ind w:left="285" w:right="0"/>
              <w:jc w:val="left"/>
              <w:rPr>
                <w:rFonts w:ascii="宋体" w:hAnsi="宋体" w:cs="宋体" w:eastAsia="宋体" w:hint="default"/>
                <w:sz w:val="16"/>
                <w:szCs w:val="16"/>
              </w:rPr>
            </w:pPr>
            <w:r>
              <w:rPr>
                <w:rFonts w:ascii="宋体" w:hAnsi="宋体" w:cs="宋体" w:eastAsia="宋体" w:hint="default"/>
                <w:b/>
                <w:bCs/>
                <w:sz w:val="16"/>
                <w:szCs w:val="16"/>
              </w:rPr>
              <w:t>提利息</w:t>
            </w:r>
            <w:r>
              <w:rPr>
                <w:rFonts w:ascii="宋体" w:hAnsi="宋体" w:cs="宋体" w:eastAsia="宋体" w:hint="default"/>
                <w:sz w:val="16"/>
                <w:szCs w:val="16"/>
              </w:rPr>
            </w:r>
          </w:p>
        </w:tc>
        <w:tc>
          <w:tcPr>
            <w:tcW w:w="564" w:type="dxa"/>
            <w:tcBorders>
              <w:top w:val="single" w:sz="12" w:space="0" w:color="000000"/>
              <w:left w:val="nil" w:sz="6" w:space="0" w:color="auto"/>
              <w:bottom w:val="single" w:sz="4" w:space="0" w:color="000000"/>
              <w:right w:val="nil" w:sz="6" w:space="0" w:color="auto"/>
            </w:tcBorders>
          </w:tcPr>
          <w:p>
            <w:pPr>
              <w:pStyle w:val="TableParagraph"/>
              <w:spacing w:line="183" w:lineRule="exact"/>
              <w:ind w:left="114" w:right="0" w:hanging="80"/>
              <w:jc w:val="left"/>
              <w:rPr>
                <w:rFonts w:ascii="宋体" w:hAnsi="宋体" w:cs="宋体" w:eastAsia="宋体" w:hint="default"/>
                <w:sz w:val="16"/>
                <w:szCs w:val="16"/>
              </w:rPr>
            </w:pPr>
            <w:r>
              <w:rPr>
                <w:rFonts w:ascii="宋体" w:hAnsi="宋体" w:cs="宋体" w:eastAsia="宋体" w:hint="default"/>
                <w:b/>
                <w:bCs/>
                <w:sz w:val="16"/>
                <w:szCs w:val="16"/>
              </w:rPr>
              <w:t>溢折价</w:t>
            </w:r>
            <w:r>
              <w:rPr>
                <w:rFonts w:ascii="宋体" w:hAnsi="宋体" w:cs="宋体" w:eastAsia="宋体" w:hint="default"/>
                <w:sz w:val="16"/>
                <w:szCs w:val="16"/>
              </w:rPr>
            </w:r>
          </w:p>
          <w:p>
            <w:pPr>
              <w:pStyle w:val="TableParagraph"/>
              <w:spacing w:line="209" w:lineRule="exact"/>
              <w:ind w:left="114" w:right="0"/>
              <w:jc w:val="left"/>
              <w:rPr>
                <w:rFonts w:ascii="宋体" w:hAnsi="宋体" w:cs="宋体" w:eastAsia="宋体" w:hint="default"/>
                <w:sz w:val="16"/>
                <w:szCs w:val="16"/>
              </w:rPr>
            </w:pPr>
            <w:r>
              <w:rPr>
                <w:rFonts w:ascii="宋体" w:hAnsi="宋体" w:cs="宋体" w:eastAsia="宋体" w:hint="default"/>
                <w:b/>
                <w:bCs/>
                <w:sz w:val="16"/>
                <w:szCs w:val="16"/>
              </w:rPr>
              <w:t>摊销</w:t>
            </w:r>
            <w:r>
              <w:rPr>
                <w:rFonts w:ascii="宋体" w:hAnsi="宋体" w:cs="宋体" w:eastAsia="宋体" w:hint="default"/>
                <w:sz w:val="16"/>
                <w:szCs w:val="16"/>
              </w:rPr>
            </w:r>
          </w:p>
        </w:tc>
        <w:tc>
          <w:tcPr>
            <w:tcW w:w="1203"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266" w:right="0"/>
              <w:jc w:val="left"/>
              <w:rPr>
                <w:rFonts w:ascii="宋体" w:hAnsi="宋体" w:cs="宋体" w:eastAsia="宋体" w:hint="default"/>
                <w:sz w:val="16"/>
                <w:szCs w:val="16"/>
              </w:rPr>
            </w:pPr>
            <w:r>
              <w:rPr>
                <w:rFonts w:ascii="宋体" w:hAnsi="宋体" w:cs="宋体" w:eastAsia="宋体" w:hint="default"/>
                <w:b/>
                <w:bCs/>
                <w:sz w:val="16"/>
                <w:szCs w:val="16"/>
              </w:rPr>
              <w:t>本年偿还</w:t>
            </w:r>
            <w:r>
              <w:rPr>
                <w:rFonts w:ascii="宋体" w:hAnsi="宋体" w:cs="宋体" w:eastAsia="宋体" w:hint="default"/>
                <w:sz w:val="16"/>
                <w:szCs w:val="16"/>
              </w:rPr>
            </w:r>
          </w:p>
        </w:tc>
        <w:tc>
          <w:tcPr>
            <w:tcW w:w="1202"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right="24"/>
              <w:jc w:val="center"/>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r>
      <w:tr>
        <w:trPr>
          <w:trHeight w:val="295" w:hRule="exact"/>
        </w:trPr>
        <w:tc>
          <w:tcPr>
            <w:tcW w:w="1737"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5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17 </w:t>
            </w:r>
            <w:r>
              <w:rPr>
                <w:rFonts w:ascii="宋体" w:hAnsi="宋体" w:cs="宋体" w:eastAsia="宋体" w:hint="default"/>
                <w:sz w:val="16"/>
                <w:szCs w:val="16"/>
              </w:rPr>
              <w:t>同方</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SCP002</w:t>
            </w:r>
          </w:p>
        </w:tc>
        <w:tc>
          <w:tcPr>
            <w:tcW w:w="1678"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54"/>
              <w:jc w:val="right"/>
              <w:rPr>
                <w:rFonts w:ascii="Times New Roman" w:hAnsi="Times New Roman" w:cs="Times New Roman" w:eastAsia="Times New Roman" w:hint="default"/>
                <w:sz w:val="16"/>
                <w:szCs w:val="16"/>
              </w:rPr>
            </w:pPr>
            <w:r>
              <w:rPr>
                <w:rFonts w:ascii="Times New Roman"/>
                <w:spacing w:val="-1"/>
                <w:sz w:val="16"/>
              </w:rPr>
              <w:t>0.00</w:t>
            </w:r>
          </w:p>
        </w:tc>
        <w:tc>
          <w:tcPr>
            <w:tcW w:w="1254"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18"/>
              <w:jc w:val="center"/>
              <w:rPr>
                <w:rFonts w:ascii="Times New Roman" w:hAnsi="Times New Roman" w:cs="Times New Roman" w:eastAsia="Times New Roman" w:hint="default"/>
                <w:sz w:val="16"/>
                <w:szCs w:val="16"/>
              </w:rPr>
            </w:pPr>
            <w:r>
              <w:rPr>
                <w:rFonts w:ascii="Times New Roman"/>
                <w:sz w:val="16"/>
              </w:rPr>
              <w:t>1,000,000,000.00</w:t>
            </w:r>
          </w:p>
        </w:tc>
        <w:tc>
          <w:tcPr>
            <w:tcW w:w="1114"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36"/>
              <w:jc w:val="right"/>
              <w:rPr>
                <w:rFonts w:ascii="Times New Roman" w:hAnsi="Times New Roman" w:cs="Times New Roman" w:eastAsia="Times New Roman" w:hint="default"/>
                <w:sz w:val="16"/>
                <w:szCs w:val="16"/>
              </w:rPr>
            </w:pPr>
            <w:r>
              <w:rPr>
                <w:rFonts w:ascii="Times New Roman"/>
                <w:spacing w:val="-2"/>
                <w:sz w:val="16"/>
              </w:rPr>
              <w:t>26,309,589.04</w:t>
            </w:r>
          </w:p>
        </w:tc>
        <w:tc>
          <w:tcPr>
            <w:tcW w:w="564"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26"/>
              <w:jc w:val="right"/>
              <w:rPr>
                <w:rFonts w:ascii="Times New Roman" w:hAnsi="Times New Roman" w:cs="Times New Roman" w:eastAsia="Times New Roman" w:hint="default"/>
                <w:sz w:val="16"/>
                <w:szCs w:val="16"/>
              </w:rPr>
            </w:pPr>
            <w:r>
              <w:rPr>
                <w:rFonts w:ascii="Times New Roman"/>
                <w:spacing w:val="-1"/>
                <w:sz w:val="16"/>
              </w:rPr>
              <w:t>0.00</w:t>
            </w:r>
          </w:p>
        </w:tc>
        <w:tc>
          <w:tcPr>
            <w:tcW w:w="1203"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50"/>
              <w:jc w:val="right"/>
              <w:rPr>
                <w:rFonts w:ascii="Times New Roman" w:hAnsi="Times New Roman" w:cs="Times New Roman" w:eastAsia="Times New Roman" w:hint="default"/>
                <w:sz w:val="16"/>
                <w:szCs w:val="16"/>
              </w:rPr>
            </w:pPr>
            <w:r>
              <w:rPr>
                <w:rFonts w:ascii="Times New Roman"/>
                <w:spacing w:val="-1"/>
                <w:sz w:val="16"/>
              </w:rPr>
              <w:t>0.00</w:t>
            </w:r>
          </w:p>
        </w:tc>
        <w:tc>
          <w:tcPr>
            <w:tcW w:w="1202"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left="23" w:right="0"/>
              <w:jc w:val="center"/>
              <w:rPr>
                <w:rFonts w:ascii="Times New Roman" w:hAnsi="Times New Roman" w:cs="Times New Roman" w:eastAsia="Times New Roman" w:hint="default"/>
                <w:sz w:val="16"/>
                <w:szCs w:val="16"/>
              </w:rPr>
            </w:pPr>
            <w:r>
              <w:rPr>
                <w:rFonts w:ascii="Times New Roman"/>
                <w:sz w:val="16"/>
              </w:rPr>
              <w:t>1,026,309,589.04</w:t>
            </w:r>
          </w:p>
        </w:tc>
      </w:tr>
      <w:tr>
        <w:trPr>
          <w:trHeight w:val="284"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17 </w:t>
            </w:r>
            <w:r>
              <w:rPr>
                <w:rFonts w:ascii="宋体" w:hAnsi="宋体" w:cs="宋体" w:eastAsia="宋体" w:hint="default"/>
                <w:sz w:val="16"/>
                <w:szCs w:val="16"/>
              </w:rPr>
              <w:t>同方</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SCP003</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4"/>
              <w:jc w:val="right"/>
              <w:rPr>
                <w:rFonts w:ascii="Times New Roman" w:hAnsi="Times New Roman" w:cs="Times New Roman" w:eastAsia="Times New Roman" w:hint="default"/>
                <w:sz w:val="16"/>
                <w:szCs w:val="16"/>
              </w:rPr>
            </w:pPr>
            <w:r>
              <w:rPr>
                <w:rFonts w:ascii="Times New Roman"/>
                <w:spacing w:val="-1"/>
                <w:sz w:val="16"/>
              </w:rPr>
              <w:t>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8"/>
              <w:jc w:val="center"/>
              <w:rPr>
                <w:rFonts w:ascii="Times New Roman" w:hAnsi="Times New Roman" w:cs="Times New Roman" w:eastAsia="Times New Roman" w:hint="default"/>
                <w:sz w:val="16"/>
                <w:szCs w:val="16"/>
              </w:rPr>
            </w:pPr>
            <w:r>
              <w:rPr>
                <w:rFonts w:ascii="Times New Roman"/>
                <w:sz w:val="16"/>
              </w:rPr>
              <w:t>1,000,000,000.00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6"/>
              <w:jc w:val="right"/>
              <w:rPr>
                <w:rFonts w:ascii="Times New Roman" w:hAnsi="Times New Roman" w:cs="Times New Roman" w:eastAsia="Times New Roman" w:hint="default"/>
                <w:sz w:val="16"/>
                <w:szCs w:val="16"/>
              </w:rPr>
            </w:pPr>
            <w:r>
              <w:rPr>
                <w:rFonts w:ascii="Times New Roman"/>
                <w:spacing w:val="-2"/>
                <w:sz w:val="16"/>
              </w:rPr>
              <w:t>22,335,342.47</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
              <w:jc w:val="right"/>
              <w:rPr>
                <w:rFonts w:ascii="Times New Roman" w:hAnsi="Times New Roman" w:cs="Times New Roman" w:eastAsia="Times New Roman" w:hint="default"/>
                <w:sz w:val="16"/>
                <w:szCs w:val="16"/>
              </w:rPr>
            </w:pPr>
            <w:r>
              <w:rPr>
                <w:rFonts w:ascii="Times New Roman"/>
                <w:spacing w:val="-1"/>
                <w:sz w:val="16"/>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0"/>
              <w:jc w:val="right"/>
              <w:rPr>
                <w:rFonts w:ascii="Times New Roman" w:hAnsi="Times New Roman" w:cs="Times New Roman" w:eastAsia="Times New Roman" w:hint="default"/>
                <w:sz w:val="16"/>
                <w:szCs w:val="16"/>
              </w:rPr>
            </w:pPr>
            <w:r>
              <w:rPr>
                <w:rFonts w:ascii="Times New Roman"/>
                <w:spacing w:val="-1"/>
                <w:sz w:val="16"/>
              </w:rPr>
              <w:t>0.00</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3" w:right="0"/>
              <w:jc w:val="center"/>
              <w:rPr>
                <w:rFonts w:ascii="Times New Roman" w:hAnsi="Times New Roman" w:cs="Times New Roman" w:eastAsia="Times New Roman" w:hint="default"/>
                <w:sz w:val="16"/>
                <w:szCs w:val="16"/>
              </w:rPr>
            </w:pPr>
            <w:r>
              <w:rPr>
                <w:rFonts w:ascii="Times New Roman"/>
                <w:sz w:val="16"/>
              </w:rPr>
              <w:t>1,022,335,342.47</w:t>
            </w:r>
          </w:p>
        </w:tc>
      </w:tr>
      <w:tr>
        <w:trPr>
          <w:trHeight w:val="286"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5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17 </w:t>
            </w:r>
            <w:r>
              <w:rPr>
                <w:rFonts w:ascii="宋体" w:hAnsi="宋体" w:cs="宋体" w:eastAsia="宋体" w:hint="default"/>
                <w:sz w:val="16"/>
                <w:szCs w:val="16"/>
              </w:rPr>
              <w:t>同方</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SCP004</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4"/>
              <w:jc w:val="right"/>
              <w:rPr>
                <w:rFonts w:ascii="Times New Roman" w:hAnsi="Times New Roman" w:cs="Times New Roman" w:eastAsia="Times New Roman" w:hint="default"/>
                <w:sz w:val="16"/>
                <w:szCs w:val="16"/>
              </w:rPr>
            </w:pPr>
            <w:r>
              <w:rPr>
                <w:rFonts w:ascii="Times New Roman"/>
                <w:spacing w:val="-1"/>
                <w:sz w:val="16"/>
              </w:rPr>
              <w:t>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
              <w:jc w:val="center"/>
              <w:rPr>
                <w:rFonts w:ascii="Times New Roman" w:hAnsi="Times New Roman" w:cs="Times New Roman" w:eastAsia="Times New Roman" w:hint="default"/>
                <w:sz w:val="16"/>
                <w:szCs w:val="16"/>
              </w:rPr>
            </w:pPr>
            <w:r>
              <w:rPr>
                <w:rFonts w:ascii="Times New Roman"/>
                <w:sz w:val="16"/>
              </w:rPr>
              <w:t>1,000,000,000.00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6"/>
              <w:jc w:val="right"/>
              <w:rPr>
                <w:rFonts w:ascii="Times New Roman" w:hAnsi="Times New Roman" w:cs="Times New Roman" w:eastAsia="Times New Roman" w:hint="default"/>
                <w:sz w:val="16"/>
                <w:szCs w:val="16"/>
              </w:rPr>
            </w:pPr>
            <w:r>
              <w:rPr>
                <w:rFonts w:ascii="Times New Roman"/>
                <w:spacing w:val="-2"/>
                <w:sz w:val="16"/>
              </w:rPr>
              <w:t>20,420,273.97</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Times New Roman" w:hAnsi="Times New Roman" w:cs="Times New Roman" w:eastAsia="Times New Roman" w:hint="default"/>
                <w:sz w:val="16"/>
                <w:szCs w:val="16"/>
              </w:rPr>
            </w:pPr>
            <w:r>
              <w:rPr>
                <w:rFonts w:ascii="Times New Roman"/>
                <w:spacing w:val="-1"/>
                <w:sz w:val="16"/>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0"/>
              <w:jc w:val="right"/>
              <w:rPr>
                <w:rFonts w:ascii="Times New Roman" w:hAnsi="Times New Roman" w:cs="Times New Roman" w:eastAsia="Times New Roman" w:hint="default"/>
                <w:sz w:val="16"/>
                <w:szCs w:val="16"/>
              </w:rPr>
            </w:pPr>
            <w:r>
              <w:rPr>
                <w:rFonts w:ascii="Times New Roman"/>
                <w:spacing w:val="-1"/>
                <w:sz w:val="16"/>
              </w:rPr>
              <w:t>0.00</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3" w:right="0"/>
              <w:jc w:val="center"/>
              <w:rPr>
                <w:rFonts w:ascii="Times New Roman" w:hAnsi="Times New Roman" w:cs="Times New Roman" w:eastAsia="Times New Roman" w:hint="default"/>
                <w:sz w:val="16"/>
                <w:szCs w:val="16"/>
              </w:rPr>
            </w:pPr>
            <w:r>
              <w:rPr>
                <w:rFonts w:ascii="Times New Roman"/>
                <w:sz w:val="16"/>
              </w:rPr>
              <w:t>1,020,420,273.97</w:t>
            </w:r>
          </w:p>
        </w:tc>
      </w:tr>
      <w:tr>
        <w:trPr>
          <w:trHeight w:val="286"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9"/>
              <w:ind w:left="15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17 </w:t>
            </w:r>
            <w:r>
              <w:rPr>
                <w:rFonts w:ascii="宋体" w:hAnsi="宋体" w:cs="宋体" w:eastAsia="宋体" w:hint="default"/>
                <w:sz w:val="16"/>
                <w:szCs w:val="16"/>
              </w:rPr>
              <w:t>同方</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SCP005</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4"/>
              <w:jc w:val="right"/>
              <w:rPr>
                <w:rFonts w:ascii="Times New Roman" w:hAnsi="Times New Roman" w:cs="Times New Roman" w:eastAsia="Times New Roman" w:hint="default"/>
                <w:sz w:val="16"/>
                <w:szCs w:val="16"/>
              </w:rPr>
            </w:pPr>
            <w:r>
              <w:rPr>
                <w:rFonts w:ascii="Times New Roman"/>
                <w:spacing w:val="-1"/>
                <w:sz w:val="16"/>
              </w:rPr>
              <w:t>0.00</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
              <w:jc w:val="center"/>
              <w:rPr>
                <w:rFonts w:ascii="Times New Roman" w:hAnsi="Times New Roman" w:cs="Times New Roman" w:eastAsia="Times New Roman" w:hint="default"/>
                <w:sz w:val="16"/>
                <w:szCs w:val="16"/>
              </w:rPr>
            </w:pPr>
            <w:r>
              <w:rPr>
                <w:rFonts w:ascii="Times New Roman"/>
                <w:sz w:val="16"/>
              </w:rPr>
              <w:t>1,000,000,000.00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6"/>
              <w:jc w:val="right"/>
              <w:rPr>
                <w:rFonts w:ascii="Times New Roman" w:hAnsi="Times New Roman" w:cs="Times New Roman" w:eastAsia="Times New Roman" w:hint="default"/>
                <w:sz w:val="16"/>
                <w:szCs w:val="16"/>
              </w:rPr>
            </w:pPr>
            <w:r>
              <w:rPr>
                <w:rFonts w:ascii="Times New Roman"/>
                <w:spacing w:val="-2"/>
                <w:sz w:val="16"/>
              </w:rPr>
              <w:t>17,904,383.56</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
              <w:jc w:val="right"/>
              <w:rPr>
                <w:rFonts w:ascii="Times New Roman" w:hAnsi="Times New Roman" w:cs="Times New Roman" w:eastAsia="Times New Roman" w:hint="default"/>
                <w:sz w:val="16"/>
                <w:szCs w:val="16"/>
              </w:rPr>
            </w:pPr>
            <w:r>
              <w:rPr>
                <w:rFonts w:ascii="Times New Roman"/>
                <w:spacing w:val="-1"/>
                <w:sz w:val="16"/>
              </w:rPr>
              <w:t>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0"/>
              <w:jc w:val="right"/>
              <w:rPr>
                <w:rFonts w:ascii="Times New Roman" w:hAnsi="Times New Roman" w:cs="Times New Roman" w:eastAsia="Times New Roman" w:hint="default"/>
                <w:sz w:val="16"/>
                <w:szCs w:val="16"/>
              </w:rPr>
            </w:pPr>
            <w:r>
              <w:rPr>
                <w:rFonts w:ascii="Times New Roman"/>
                <w:spacing w:val="-1"/>
                <w:sz w:val="16"/>
              </w:rPr>
              <w:t>0.00</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3" w:right="0"/>
              <w:jc w:val="center"/>
              <w:rPr>
                <w:rFonts w:ascii="Times New Roman" w:hAnsi="Times New Roman" w:cs="Times New Roman" w:eastAsia="Times New Roman" w:hint="default"/>
                <w:sz w:val="16"/>
                <w:szCs w:val="16"/>
              </w:rPr>
            </w:pPr>
            <w:r>
              <w:rPr>
                <w:rFonts w:ascii="Times New Roman"/>
                <w:sz w:val="16"/>
              </w:rPr>
              <w:t>1,017,904,383.56</w:t>
            </w:r>
          </w:p>
        </w:tc>
      </w:tr>
      <w:tr>
        <w:trPr>
          <w:trHeight w:val="285" w:hRule="exact"/>
        </w:trPr>
        <w:tc>
          <w:tcPr>
            <w:tcW w:w="1737"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151"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17 </w:t>
            </w:r>
            <w:r>
              <w:rPr>
                <w:rFonts w:ascii="宋体" w:hAnsi="宋体" w:cs="宋体" w:eastAsia="宋体" w:hint="default"/>
                <w:sz w:val="16"/>
                <w:szCs w:val="16"/>
              </w:rPr>
              <w:t>同方</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SCP006</w:t>
            </w:r>
          </w:p>
        </w:tc>
        <w:tc>
          <w:tcPr>
            <w:tcW w:w="167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54"/>
              <w:jc w:val="right"/>
              <w:rPr>
                <w:rFonts w:ascii="Times New Roman" w:hAnsi="Times New Roman" w:cs="Times New Roman" w:eastAsia="Times New Roman" w:hint="default"/>
                <w:sz w:val="16"/>
                <w:szCs w:val="16"/>
              </w:rPr>
            </w:pPr>
            <w:r>
              <w:rPr>
                <w:rFonts w:ascii="Times New Roman"/>
                <w:spacing w:val="-1"/>
                <w:sz w:val="16"/>
              </w:rPr>
              <w:t>0.00</w:t>
            </w:r>
          </w:p>
        </w:tc>
        <w:tc>
          <w:tcPr>
            <w:tcW w:w="125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8"/>
              <w:jc w:val="center"/>
              <w:rPr>
                <w:rFonts w:ascii="Times New Roman" w:hAnsi="Times New Roman" w:cs="Times New Roman" w:eastAsia="Times New Roman" w:hint="default"/>
                <w:sz w:val="16"/>
                <w:szCs w:val="16"/>
              </w:rPr>
            </w:pPr>
            <w:r>
              <w:rPr>
                <w:rFonts w:ascii="Times New Roman"/>
                <w:sz w:val="16"/>
              </w:rPr>
              <w:t>1,000,000,000.00</w:t>
            </w:r>
          </w:p>
        </w:tc>
        <w:tc>
          <w:tcPr>
            <w:tcW w:w="111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3"/>
              <w:jc w:val="right"/>
              <w:rPr>
                <w:rFonts w:ascii="Times New Roman" w:hAnsi="Times New Roman" w:cs="Times New Roman" w:eastAsia="Times New Roman" w:hint="default"/>
                <w:sz w:val="16"/>
                <w:szCs w:val="16"/>
              </w:rPr>
            </w:pPr>
            <w:r>
              <w:rPr>
                <w:rFonts w:ascii="Times New Roman"/>
                <w:spacing w:val="-1"/>
                <w:sz w:val="16"/>
              </w:rPr>
              <w:t>9,468,493.15</w:t>
            </w:r>
          </w:p>
        </w:tc>
        <w:tc>
          <w:tcPr>
            <w:tcW w:w="56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6"/>
              <w:jc w:val="right"/>
              <w:rPr>
                <w:rFonts w:ascii="Times New Roman" w:hAnsi="Times New Roman" w:cs="Times New Roman" w:eastAsia="Times New Roman" w:hint="default"/>
                <w:sz w:val="16"/>
                <w:szCs w:val="16"/>
              </w:rPr>
            </w:pPr>
            <w:r>
              <w:rPr>
                <w:rFonts w:ascii="Times New Roman"/>
                <w:spacing w:val="-1"/>
                <w:sz w:val="16"/>
              </w:rPr>
              <w:t>0.00</w:t>
            </w:r>
          </w:p>
        </w:tc>
        <w:tc>
          <w:tcPr>
            <w:tcW w:w="120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50"/>
              <w:jc w:val="right"/>
              <w:rPr>
                <w:rFonts w:ascii="Times New Roman" w:hAnsi="Times New Roman" w:cs="Times New Roman" w:eastAsia="Times New Roman" w:hint="default"/>
                <w:sz w:val="16"/>
                <w:szCs w:val="16"/>
              </w:rPr>
            </w:pPr>
            <w:r>
              <w:rPr>
                <w:rFonts w:ascii="Times New Roman"/>
                <w:spacing w:val="-1"/>
                <w:sz w:val="16"/>
              </w:rPr>
              <w:t>0.00</w:t>
            </w:r>
          </w:p>
        </w:tc>
        <w:tc>
          <w:tcPr>
            <w:tcW w:w="120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23" w:right="0"/>
              <w:jc w:val="center"/>
              <w:rPr>
                <w:rFonts w:ascii="Times New Roman" w:hAnsi="Times New Roman" w:cs="Times New Roman" w:eastAsia="Times New Roman" w:hint="default"/>
                <w:sz w:val="16"/>
                <w:szCs w:val="16"/>
              </w:rPr>
            </w:pPr>
            <w:r>
              <w:rPr>
                <w:rFonts w:ascii="Times New Roman"/>
                <w:sz w:val="16"/>
              </w:rPr>
              <w:t>1,009,468,493.15</w:t>
            </w:r>
          </w:p>
        </w:tc>
      </w:tr>
      <w:tr>
        <w:trPr>
          <w:trHeight w:val="389" w:hRule="exact"/>
        </w:trPr>
        <w:tc>
          <w:tcPr>
            <w:tcW w:w="1737"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left="26"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678" w:type="dxa"/>
            <w:tcBorders>
              <w:top w:val="single" w:sz="4" w:space="0" w:color="000000"/>
              <w:left w:val="nil" w:sz="6" w:space="0" w:color="auto"/>
              <w:bottom w:val="single" w:sz="12" w:space="0" w:color="000000"/>
              <w:right w:val="nil" w:sz="6" w:space="0" w:color="auto"/>
            </w:tcBorders>
          </w:tcPr>
          <w:p>
            <w:pPr>
              <w:pStyle w:val="TableParagraph"/>
              <w:spacing w:line="240" w:lineRule="auto" w:before="90"/>
              <w:ind w:right="54"/>
              <w:jc w:val="right"/>
              <w:rPr>
                <w:rFonts w:ascii="Times New Roman" w:hAnsi="Times New Roman" w:cs="Times New Roman" w:eastAsia="Times New Roman" w:hint="default"/>
                <w:sz w:val="16"/>
                <w:szCs w:val="16"/>
              </w:rPr>
            </w:pPr>
            <w:r>
              <w:rPr>
                <w:rFonts w:ascii="Times New Roman"/>
                <w:b/>
                <w:spacing w:val="-1"/>
                <w:sz w:val="16"/>
              </w:rPr>
              <w:t>5,037,645,081.98</w:t>
            </w:r>
            <w:r>
              <w:rPr>
                <w:rFonts w:ascii="Times New Roman"/>
                <w:spacing w:val="-1"/>
                <w:sz w:val="16"/>
              </w:rPr>
            </w:r>
          </w:p>
        </w:tc>
        <w:tc>
          <w:tcPr>
            <w:tcW w:w="1254" w:type="dxa"/>
            <w:tcBorders>
              <w:top w:val="single" w:sz="4" w:space="0" w:color="000000"/>
              <w:left w:val="nil" w:sz="6" w:space="0" w:color="auto"/>
              <w:bottom w:val="single" w:sz="12" w:space="0" w:color="000000"/>
              <w:right w:val="nil" w:sz="6" w:space="0" w:color="auto"/>
            </w:tcBorders>
          </w:tcPr>
          <w:p>
            <w:pPr>
              <w:pStyle w:val="TableParagraph"/>
              <w:spacing w:line="240" w:lineRule="auto" w:before="90"/>
              <w:ind w:right="18"/>
              <w:jc w:val="center"/>
              <w:rPr>
                <w:rFonts w:ascii="Times New Roman" w:hAnsi="Times New Roman" w:cs="Times New Roman" w:eastAsia="Times New Roman" w:hint="default"/>
                <w:sz w:val="16"/>
                <w:szCs w:val="16"/>
              </w:rPr>
            </w:pPr>
            <w:r>
              <w:rPr>
                <w:rFonts w:ascii="Times New Roman"/>
                <w:b/>
                <w:sz w:val="16"/>
              </w:rPr>
              <w:t>6,000,000,000.00</w:t>
            </w:r>
            <w:r>
              <w:rPr>
                <w:rFonts w:ascii="Times New Roman"/>
                <w:sz w:val="16"/>
              </w:rPr>
            </w:r>
          </w:p>
        </w:tc>
        <w:tc>
          <w:tcPr>
            <w:tcW w:w="1114" w:type="dxa"/>
            <w:tcBorders>
              <w:top w:val="single" w:sz="4" w:space="0" w:color="000000"/>
              <w:left w:val="nil" w:sz="6" w:space="0" w:color="auto"/>
              <w:bottom w:val="single" w:sz="12" w:space="0" w:color="000000"/>
              <w:right w:val="nil" w:sz="6" w:space="0" w:color="auto"/>
            </w:tcBorders>
          </w:tcPr>
          <w:p>
            <w:pPr>
              <w:pStyle w:val="TableParagraph"/>
              <w:spacing w:line="240" w:lineRule="auto" w:before="90"/>
              <w:ind w:right="33"/>
              <w:jc w:val="right"/>
              <w:rPr>
                <w:rFonts w:ascii="Times New Roman" w:hAnsi="Times New Roman" w:cs="Times New Roman" w:eastAsia="Times New Roman" w:hint="default"/>
                <w:sz w:val="16"/>
                <w:szCs w:val="16"/>
              </w:rPr>
            </w:pPr>
            <w:r>
              <w:rPr>
                <w:rFonts w:ascii="Times New Roman"/>
                <w:b/>
                <w:spacing w:val="-1"/>
                <w:sz w:val="16"/>
              </w:rPr>
              <w:t>201,350,534.46</w:t>
            </w:r>
            <w:r>
              <w:rPr>
                <w:rFonts w:ascii="Times New Roman"/>
                <w:spacing w:val="-1"/>
                <w:sz w:val="16"/>
              </w:rPr>
            </w:r>
          </w:p>
        </w:tc>
        <w:tc>
          <w:tcPr>
            <w:tcW w:w="564"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6"/>
                <w:szCs w:val="16"/>
              </w:rPr>
            </w:pPr>
            <w:r>
              <w:rPr>
                <w:rFonts w:ascii="Times New Roman"/>
                <w:b/>
                <w:spacing w:val="-1"/>
                <w:sz w:val="16"/>
              </w:rPr>
              <w:t>0.00</w:t>
            </w:r>
            <w:r>
              <w:rPr>
                <w:rFonts w:ascii="Times New Roman"/>
                <w:spacing w:val="-1"/>
                <w:sz w:val="16"/>
              </w:rPr>
            </w:r>
          </w:p>
        </w:tc>
        <w:tc>
          <w:tcPr>
            <w:tcW w:w="1203" w:type="dxa"/>
            <w:tcBorders>
              <w:top w:val="single" w:sz="4" w:space="0" w:color="000000"/>
              <w:left w:val="nil" w:sz="6" w:space="0" w:color="auto"/>
              <w:bottom w:val="single" w:sz="12" w:space="0" w:color="000000"/>
              <w:right w:val="nil" w:sz="6" w:space="0" w:color="auto"/>
            </w:tcBorders>
          </w:tcPr>
          <w:p>
            <w:pPr>
              <w:pStyle w:val="TableParagraph"/>
              <w:spacing w:line="240" w:lineRule="auto" w:before="90"/>
              <w:ind w:right="51"/>
              <w:jc w:val="right"/>
              <w:rPr>
                <w:rFonts w:ascii="Times New Roman" w:hAnsi="Times New Roman" w:cs="Times New Roman" w:eastAsia="Times New Roman" w:hint="default"/>
                <w:sz w:val="16"/>
                <w:szCs w:val="16"/>
              </w:rPr>
            </w:pPr>
            <w:r>
              <w:rPr>
                <w:rFonts w:ascii="Times New Roman"/>
                <w:b/>
                <w:spacing w:val="-1"/>
                <w:sz w:val="16"/>
              </w:rPr>
              <w:t>5,110,736,986.30</w:t>
            </w:r>
            <w:r>
              <w:rPr>
                <w:rFonts w:ascii="Times New Roman"/>
                <w:spacing w:val="-1"/>
                <w:sz w:val="16"/>
              </w:rPr>
            </w:r>
          </w:p>
        </w:tc>
        <w:tc>
          <w:tcPr>
            <w:tcW w:w="1202" w:type="dxa"/>
            <w:tcBorders>
              <w:top w:val="single" w:sz="4" w:space="0" w:color="000000"/>
              <w:left w:val="nil" w:sz="6" w:space="0" w:color="auto"/>
              <w:bottom w:val="single" w:sz="12" w:space="0" w:color="000000"/>
              <w:right w:val="nil" w:sz="6" w:space="0" w:color="auto"/>
            </w:tcBorders>
          </w:tcPr>
          <w:p>
            <w:pPr>
              <w:pStyle w:val="TableParagraph"/>
              <w:spacing w:line="240" w:lineRule="auto" w:before="90"/>
              <w:ind w:left="23" w:right="0"/>
              <w:jc w:val="center"/>
              <w:rPr>
                <w:rFonts w:ascii="Times New Roman" w:hAnsi="Times New Roman" w:cs="Times New Roman" w:eastAsia="Times New Roman" w:hint="default"/>
                <w:sz w:val="16"/>
                <w:szCs w:val="16"/>
              </w:rPr>
            </w:pPr>
            <w:r>
              <w:rPr>
                <w:rFonts w:ascii="Times New Roman"/>
                <w:b/>
                <w:sz w:val="16"/>
              </w:rPr>
              <w:t>6,128,258,630.14</w:t>
            </w:r>
            <w:r>
              <w:rPr>
                <w:rFonts w:ascii="Times New Roman"/>
                <w:sz w:val="16"/>
              </w:rPr>
            </w:r>
          </w:p>
        </w:tc>
      </w:tr>
    </w:tbl>
    <w:p>
      <w:pPr>
        <w:spacing w:before="81"/>
        <w:ind w:left="64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36.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长期借款</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431"/>
        <w:gridCol w:w="3893"/>
        <w:gridCol w:w="2401"/>
      </w:tblGrid>
      <w:tr>
        <w:trPr>
          <w:trHeight w:val="305" w:hRule="exact"/>
        </w:trPr>
        <w:tc>
          <w:tcPr>
            <w:tcW w:w="243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借款类别</w:t>
            </w:r>
            <w:r>
              <w:rPr>
                <w:rFonts w:ascii="宋体" w:hAnsi="宋体" w:cs="宋体" w:eastAsia="宋体" w:hint="default"/>
                <w:sz w:val="18"/>
                <w:szCs w:val="18"/>
              </w:rPr>
            </w:r>
          </w:p>
        </w:tc>
        <w:tc>
          <w:tcPr>
            <w:tcW w:w="389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1"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0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9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5" w:hRule="exact"/>
        </w:trPr>
        <w:tc>
          <w:tcPr>
            <w:tcW w:w="2431"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893"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592"/>
              <w:jc w:val="right"/>
              <w:rPr>
                <w:rFonts w:ascii="Times New Roman" w:hAnsi="Times New Roman" w:cs="Times New Roman" w:eastAsia="Times New Roman" w:hint="default"/>
                <w:sz w:val="18"/>
                <w:szCs w:val="18"/>
              </w:rPr>
            </w:pPr>
            <w:r>
              <w:rPr>
                <w:rFonts w:ascii="Times New Roman"/>
                <w:spacing w:val="-1"/>
                <w:sz w:val="18"/>
              </w:rPr>
              <w:t>1,236,099,270.08</w:t>
            </w:r>
          </w:p>
        </w:tc>
        <w:tc>
          <w:tcPr>
            <w:tcW w:w="2401"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3" w:hRule="exact"/>
        </w:trPr>
        <w:tc>
          <w:tcPr>
            <w:tcW w:w="243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8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92"/>
              <w:jc w:val="right"/>
              <w:rPr>
                <w:rFonts w:ascii="Times New Roman" w:hAnsi="Times New Roman" w:cs="Times New Roman" w:eastAsia="Times New Roman" w:hint="default"/>
                <w:sz w:val="18"/>
                <w:szCs w:val="18"/>
              </w:rPr>
            </w:pPr>
            <w:r>
              <w:rPr>
                <w:rFonts w:ascii="Times New Roman"/>
                <w:spacing w:val="-1"/>
                <w:sz w:val="18"/>
              </w:rPr>
              <w:t>2,089,551.81</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3,250,874.89</w:t>
            </w:r>
          </w:p>
        </w:tc>
      </w:tr>
      <w:tr>
        <w:trPr>
          <w:trHeight w:val="286" w:hRule="exact"/>
        </w:trPr>
        <w:tc>
          <w:tcPr>
            <w:tcW w:w="243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89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92"/>
              <w:jc w:val="right"/>
              <w:rPr>
                <w:rFonts w:ascii="Times New Roman" w:hAnsi="Times New Roman" w:cs="Times New Roman" w:eastAsia="Times New Roman" w:hint="default"/>
                <w:sz w:val="18"/>
                <w:szCs w:val="18"/>
              </w:rPr>
            </w:pPr>
            <w:r>
              <w:rPr>
                <w:rFonts w:ascii="Times New Roman"/>
                <w:spacing w:val="-1"/>
                <w:sz w:val="18"/>
              </w:rPr>
              <w:t>2,890,532,845.21</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8"/>
              <w:jc w:val="right"/>
              <w:rPr>
                <w:rFonts w:ascii="Times New Roman" w:hAnsi="Times New Roman" w:cs="Times New Roman" w:eastAsia="Times New Roman" w:hint="default"/>
                <w:sz w:val="18"/>
                <w:szCs w:val="18"/>
              </w:rPr>
            </w:pPr>
            <w:r>
              <w:rPr>
                <w:rFonts w:ascii="Times New Roman"/>
                <w:spacing w:val="-1"/>
                <w:sz w:val="18"/>
              </w:rPr>
              <w:t>893,159,328.77</w:t>
            </w:r>
          </w:p>
        </w:tc>
      </w:tr>
      <w:tr>
        <w:trPr>
          <w:trHeight w:val="286" w:hRule="exact"/>
        </w:trPr>
        <w:tc>
          <w:tcPr>
            <w:tcW w:w="2431"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89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592"/>
              <w:jc w:val="right"/>
              <w:rPr>
                <w:rFonts w:ascii="Times New Roman" w:hAnsi="Times New Roman" w:cs="Times New Roman" w:eastAsia="Times New Roman" w:hint="default"/>
                <w:sz w:val="18"/>
                <w:szCs w:val="18"/>
              </w:rPr>
            </w:pPr>
            <w:r>
              <w:rPr>
                <w:rFonts w:ascii="Times New Roman"/>
                <w:spacing w:val="-1"/>
                <w:sz w:val="18"/>
              </w:rPr>
              <w:t>140,200,000.00</w:t>
            </w:r>
          </w:p>
        </w:tc>
        <w:tc>
          <w:tcPr>
            <w:tcW w:w="240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18"/>
                <w:szCs w:val="18"/>
              </w:rPr>
            </w:pPr>
            <w:r>
              <w:rPr>
                <w:rFonts w:ascii="Times New Roman"/>
                <w:spacing w:val="-1"/>
                <w:sz w:val="18"/>
              </w:rPr>
              <w:t>170,600,000.00</w:t>
            </w:r>
          </w:p>
        </w:tc>
      </w:tr>
      <w:tr>
        <w:trPr>
          <w:trHeight w:val="307" w:hRule="exact"/>
        </w:trPr>
        <w:tc>
          <w:tcPr>
            <w:tcW w:w="2431"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93"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592"/>
              <w:jc w:val="right"/>
              <w:rPr>
                <w:rFonts w:ascii="Times New Roman" w:hAnsi="Times New Roman" w:cs="Times New Roman" w:eastAsia="Times New Roman" w:hint="default"/>
                <w:sz w:val="18"/>
                <w:szCs w:val="18"/>
              </w:rPr>
            </w:pPr>
            <w:r>
              <w:rPr>
                <w:rFonts w:ascii="Times New Roman"/>
                <w:b/>
                <w:spacing w:val="-1"/>
                <w:sz w:val="18"/>
              </w:rPr>
              <w:t>4,268,921,667.10</w:t>
            </w:r>
            <w:r>
              <w:rPr>
                <w:rFonts w:ascii="Times New Roman"/>
                <w:spacing w:val="-1"/>
                <w:sz w:val="18"/>
              </w:rPr>
            </w:r>
          </w:p>
        </w:tc>
        <w:tc>
          <w:tcPr>
            <w:tcW w:w="2401"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8"/>
              <w:jc w:val="right"/>
              <w:rPr>
                <w:rFonts w:ascii="Times New Roman" w:hAnsi="Times New Roman" w:cs="Times New Roman" w:eastAsia="Times New Roman" w:hint="default"/>
                <w:sz w:val="18"/>
                <w:szCs w:val="18"/>
              </w:rPr>
            </w:pPr>
            <w:r>
              <w:rPr>
                <w:rFonts w:ascii="Times New Roman"/>
                <w:b/>
                <w:spacing w:val="-1"/>
                <w:sz w:val="18"/>
              </w:rPr>
              <w:t>1,067,010,203.66</w:t>
            </w:r>
            <w:r>
              <w:rPr>
                <w:rFonts w:ascii="Times New Roman"/>
                <w:spacing w:val="-1"/>
                <w:sz w:val="18"/>
              </w:rPr>
            </w:r>
          </w:p>
        </w:tc>
      </w:tr>
    </w:tbl>
    <w:p>
      <w:pPr>
        <w:spacing w:line="280" w:lineRule="auto" w:before="21"/>
        <w:ind w:left="242" w:right="213" w:firstLine="439"/>
        <w:jc w:val="both"/>
        <w:rPr>
          <w:rFonts w:ascii="宋体" w:hAnsi="宋体" w:cs="宋体" w:eastAsia="宋体" w:hint="default"/>
          <w:sz w:val="22"/>
          <w:szCs w:val="22"/>
        </w:rPr>
      </w:pPr>
      <w:r>
        <w:rPr>
          <w:rFonts w:ascii="宋体" w:hAnsi="宋体" w:cs="宋体" w:eastAsia="宋体" w:hint="default"/>
          <w:sz w:val="22"/>
          <w:szCs w:val="22"/>
        </w:rPr>
        <w:t>截至 </w:t>
      </w:r>
      <w:r>
        <w:rPr>
          <w:rFonts w:ascii="Times New Roman" w:hAnsi="Times New Roman" w:cs="Times New Roman" w:eastAsia="Times New Roman" w:hint="default"/>
          <w:sz w:val="22"/>
          <w:szCs w:val="22"/>
        </w:rPr>
        <w:t>2017 </w:t>
      </w:r>
      <w:r>
        <w:rPr>
          <w:rFonts w:ascii="宋体" w:hAnsi="宋体" w:cs="宋体" w:eastAsia="宋体" w:hint="default"/>
          <w:sz w:val="22"/>
          <w:szCs w:val="22"/>
        </w:rPr>
        <w:t>年 </w:t>
      </w:r>
      <w:r>
        <w:rPr>
          <w:rFonts w:ascii="Times New Roman" w:hAnsi="Times New Roman" w:cs="Times New Roman" w:eastAsia="Times New Roman" w:hint="default"/>
          <w:sz w:val="22"/>
          <w:szCs w:val="22"/>
        </w:rPr>
        <w:t>12 </w:t>
      </w:r>
      <w:r>
        <w:rPr>
          <w:rFonts w:ascii="宋体" w:hAnsi="宋体" w:cs="宋体" w:eastAsia="宋体" w:hint="default"/>
          <w:sz w:val="22"/>
          <w:szCs w:val="22"/>
        </w:rPr>
        <w:t>月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21"/>
          <w:sz w:val="22"/>
          <w:szCs w:val="22"/>
        </w:rPr>
        <w:t> </w:t>
      </w:r>
      <w:r>
        <w:rPr>
          <w:rFonts w:ascii="宋体" w:hAnsi="宋体" w:cs="宋体" w:eastAsia="宋体" w:hint="default"/>
          <w:spacing w:val="2"/>
          <w:sz w:val="22"/>
          <w:szCs w:val="22"/>
        </w:rPr>
        <w:t>日，本公司长期抵押借款情况如下：本公司之三级子公司</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NUCTECH PANAMA,S.A.</w:t>
      </w:r>
      <w:r>
        <w:rPr>
          <w:rFonts w:ascii="宋体" w:hAnsi="宋体" w:cs="宋体" w:eastAsia="宋体" w:hint="default"/>
          <w:sz w:val="22"/>
          <w:szCs w:val="22"/>
        </w:rPr>
        <w:t>以账面价值为人民币 </w:t>
      </w:r>
      <w:r>
        <w:rPr>
          <w:rFonts w:ascii="Times New Roman" w:hAnsi="Times New Roman" w:cs="Times New Roman" w:eastAsia="Times New Roman" w:hint="default"/>
          <w:sz w:val="22"/>
          <w:szCs w:val="22"/>
        </w:rPr>
        <w:t>6,273,269.20</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元的固定资产抵押取得借款</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319,786.94 </w:t>
      </w:r>
      <w:r>
        <w:rPr>
          <w:rFonts w:ascii="宋体" w:hAnsi="宋体" w:cs="宋体" w:eastAsia="宋体" w:hint="default"/>
          <w:sz w:val="22"/>
          <w:szCs w:val="22"/>
        </w:rPr>
        <w:t>美元（折合人民币 </w:t>
      </w:r>
      <w:r>
        <w:rPr>
          <w:rFonts w:ascii="Times New Roman" w:hAnsi="Times New Roman" w:cs="Times New Roman" w:eastAsia="Times New Roman" w:hint="default"/>
          <w:sz w:val="22"/>
          <w:szCs w:val="22"/>
        </w:rPr>
        <w:t>2,089,551.81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元）。</w:t>
      </w:r>
    </w:p>
    <w:p>
      <w:pPr>
        <w:spacing w:before="69"/>
        <w:ind w:left="657" w:right="137" w:firstLine="0"/>
        <w:jc w:val="left"/>
        <w:rPr>
          <w:rFonts w:ascii="宋体" w:hAnsi="宋体" w:cs="宋体" w:eastAsia="宋体" w:hint="default"/>
          <w:sz w:val="22"/>
          <w:szCs w:val="22"/>
        </w:rPr>
      </w:pPr>
      <w:r>
        <w:rPr>
          <w:rFonts w:ascii="宋体" w:hAnsi="宋体" w:cs="宋体" w:eastAsia="宋体" w:hint="default"/>
          <w:spacing w:val="-8"/>
          <w:sz w:val="22"/>
          <w:szCs w:val="22"/>
        </w:rPr>
        <w:t>截至</w:t>
      </w:r>
      <w:r>
        <w:rPr>
          <w:rFonts w:ascii="宋体" w:hAnsi="宋体" w:cs="宋体" w:eastAsia="宋体" w:hint="default"/>
          <w:spacing w:val="-65"/>
          <w:sz w:val="22"/>
          <w:szCs w:val="22"/>
        </w:rPr>
        <w:t> </w:t>
      </w:r>
      <w:r>
        <w:rPr>
          <w:rFonts w:ascii="Times New Roman" w:hAnsi="Times New Roman" w:cs="Times New Roman" w:eastAsia="Times New Roman" w:hint="default"/>
          <w:spacing w:val="-6"/>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63"/>
          <w:sz w:val="22"/>
          <w:szCs w:val="22"/>
        </w:rPr>
        <w:t> </w:t>
      </w:r>
      <w:r>
        <w:rPr>
          <w:rFonts w:ascii="Times New Roman" w:hAnsi="Times New Roman" w:cs="Times New Roman" w:eastAsia="Times New Roman" w:hint="default"/>
          <w:spacing w:val="-4"/>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64"/>
          <w:sz w:val="22"/>
          <w:szCs w:val="22"/>
        </w:rPr>
        <w:t> </w:t>
      </w:r>
      <w:r>
        <w:rPr>
          <w:rFonts w:ascii="Times New Roman" w:hAnsi="Times New Roman" w:cs="Times New Roman" w:eastAsia="Times New Roman" w:hint="default"/>
          <w:spacing w:val="-4"/>
          <w:sz w:val="22"/>
          <w:szCs w:val="22"/>
        </w:rPr>
        <w:t>31</w:t>
      </w:r>
      <w:r>
        <w:rPr>
          <w:rFonts w:ascii="Times New Roman" w:hAnsi="Times New Roman" w:cs="Times New Roman" w:eastAsia="Times New Roman" w:hint="default"/>
          <w:spacing w:val="2"/>
          <w:sz w:val="22"/>
          <w:szCs w:val="22"/>
        </w:rPr>
        <w:t> </w:t>
      </w:r>
      <w:r>
        <w:rPr>
          <w:rFonts w:ascii="宋体" w:hAnsi="宋体" w:cs="宋体" w:eastAsia="宋体" w:hint="default"/>
          <w:spacing w:val="-13"/>
          <w:sz w:val="22"/>
          <w:szCs w:val="22"/>
        </w:rPr>
        <w:t>日，本公司长期保证借款的担保情况详见附注十一、（二）、</w:t>
      </w:r>
      <w:r>
        <w:rPr>
          <w:rFonts w:ascii="Times New Roman" w:hAnsi="Times New Roman" w:cs="Times New Roman" w:eastAsia="Times New Roman" w:hint="default"/>
          <w:spacing w:val="-13"/>
          <w:sz w:val="22"/>
          <w:szCs w:val="22"/>
        </w:rPr>
        <w:t>4</w:t>
      </w:r>
      <w:r>
        <w:rPr>
          <w:rFonts w:ascii="宋体" w:hAnsi="宋体" w:cs="宋体" w:eastAsia="宋体" w:hint="default"/>
          <w:spacing w:val="-13"/>
          <w:sz w:val="22"/>
          <w:szCs w:val="22"/>
        </w:rPr>
        <w:t>。</w:t>
      </w:r>
    </w:p>
    <w:p>
      <w:pPr>
        <w:spacing w:line="280" w:lineRule="auto" w:before="113"/>
        <w:ind w:left="242" w:right="202" w:firstLine="415"/>
        <w:jc w:val="both"/>
        <w:rPr>
          <w:rFonts w:ascii="宋体" w:hAnsi="宋体" w:cs="宋体" w:eastAsia="宋体" w:hint="default"/>
          <w:sz w:val="22"/>
          <w:szCs w:val="22"/>
        </w:rPr>
      </w:pPr>
      <w:r>
        <w:rPr>
          <w:rFonts w:ascii="宋体" w:hAnsi="宋体" w:cs="宋体" w:eastAsia="宋体" w:hint="default"/>
          <w:spacing w:val="-6"/>
          <w:sz w:val="22"/>
          <w:szCs w:val="22"/>
        </w:rPr>
        <w:t>截至</w:t>
      </w:r>
      <w:r>
        <w:rPr>
          <w:rFonts w:ascii="宋体" w:hAnsi="宋体" w:cs="宋体" w:eastAsia="宋体" w:hint="default"/>
          <w:spacing w:val="-54"/>
          <w:sz w:val="22"/>
          <w:szCs w:val="22"/>
        </w:rPr>
        <w:t> </w:t>
      </w:r>
      <w:r>
        <w:rPr>
          <w:rFonts w:ascii="Times New Roman" w:hAnsi="Times New Roman" w:cs="Times New Roman" w:eastAsia="Times New Roman" w:hint="default"/>
          <w:spacing w:val="-5"/>
          <w:sz w:val="22"/>
          <w:szCs w:val="22"/>
        </w:rPr>
        <w:t>2017</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pacing w:val="-3"/>
          <w:sz w:val="22"/>
          <w:szCs w:val="22"/>
        </w:rPr>
        <w:t>12</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pacing w:val="-3"/>
          <w:sz w:val="22"/>
          <w:szCs w:val="22"/>
        </w:rPr>
        <w:t>31</w:t>
      </w:r>
      <w:r>
        <w:rPr>
          <w:rFonts w:ascii="Times New Roman" w:hAnsi="Times New Roman" w:cs="Times New Roman" w:eastAsia="Times New Roman" w:hint="default"/>
          <w:spacing w:val="12"/>
          <w:sz w:val="22"/>
          <w:szCs w:val="22"/>
        </w:rPr>
        <w:t> </w:t>
      </w:r>
      <w:r>
        <w:rPr>
          <w:rFonts w:ascii="宋体" w:hAnsi="宋体" w:cs="宋体" w:eastAsia="宋体" w:hint="default"/>
          <w:spacing w:val="-13"/>
          <w:sz w:val="22"/>
          <w:szCs w:val="22"/>
        </w:rPr>
        <w:t>日，本公司长期质押借款情况如下：本公司之一级子公司淮安同方</w:t>
      </w:r>
      <w:r>
        <w:rPr>
          <w:rFonts w:ascii="宋体" w:hAnsi="宋体" w:cs="宋体" w:eastAsia="宋体" w:hint="default"/>
          <w:w w:val="100"/>
          <w:sz w:val="22"/>
          <w:szCs w:val="22"/>
        </w:rPr>
        <w:t> </w:t>
      </w:r>
      <w:r>
        <w:rPr>
          <w:rFonts w:ascii="宋体" w:hAnsi="宋体" w:cs="宋体" w:eastAsia="宋体" w:hint="default"/>
          <w:spacing w:val="-12"/>
          <w:sz w:val="22"/>
          <w:szCs w:val="22"/>
        </w:rPr>
        <w:t>水务有限公司以部分</w:t>
      </w:r>
      <w:r>
        <w:rPr>
          <w:rFonts w:ascii="宋体" w:hAnsi="宋体" w:cs="宋体" w:eastAsia="宋体" w:hint="default"/>
          <w:spacing w:val="-62"/>
          <w:sz w:val="22"/>
          <w:szCs w:val="22"/>
        </w:rPr>
        <w:t> </w:t>
      </w:r>
      <w:r>
        <w:rPr>
          <w:rFonts w:ascii="Times New Roman" w:hAnsi="Times New Roman" w:cs="Times New Roman" w:eastAsia="Times New Roman" w:hint="default"/>
          <w:spacing w:val="-12"/>
          <w:sz w:val="22"/>
          <w:szCs w:val="22"/>
        </w:rPr>
        <w:t>BOT</w:t>
      </w:r>
      <w:r>
        <w:rPr>
          <w:rFonts w:ascii="宋体" w:hAnsi="宋体" w:cs="宋体" w:eastAsia="宋体" w:hint="default"/>
          <w:spacing w:val="-12"/>
          <w:sz w:val="22"/>
          <w:szCs w:val="22"/>
        </w:rPr>
        <w:t>、</w:t>
      </w:r>
      <w:r>
        <w:rPr>
          <w:rFonts w:ascii="Times New Roman" w:hAnsi="Times New Roman" w:cs="Times New Roman" w:eastAsia="Times New Roman" w:hint="default"/>
          <w:spacing w:val="-12"/>
          <w:sz w:val="22"/>
          <w:szCs w:val="22"/>
        </w:rPr>
        <w:t>TOT</w:t>
      </w:r>
      <w:r>
        <w:rPr>
          <w:rFonts w:ascii="Times New Roman" w:hAnsi="Times New Roman" w:cs="Times New Roman" w:eastAsia="Times New Roman" w:hint="default"/>
          <w:spacing w:val="4"/>
          <w:sz w:val="22"/>
          <w:szCs w:val="22"/>
        </w:rPr>
        <w:t> </w:t>
      </w:r>
      <w:r>
        <w:rPr>
          <w:rFonts w:ascii="宋体" w:hAnsi="宋体" w:cs="宋体" w:eastAsia="宋体" w:hint="default"/>
          <w:spacing w:val="-12"/>
          <w:sz w:val="22"/>
          <w:szCs w:val="22"/>
        </w:rPr>
        <w:t>项目收费权质押取得借款</w:t>
      </w:r>
      <w:r>
        <w:rPr>
          <w:rFonts w:ascii="宋体" w:hAnsi="宋体" w:cs="宋体" w:eastAsia="宋体" w:hint="default"/>
          <w:spacing w:val="-62"/>
          <w:sz w:val="22"/>
          <w:szCs w:val="22"/>
        </w:rPr>
        <w:t> </w:t>
      </w:r>
      <w:r>
        <w:rPr>
          <w:rFonts w:ascii="Times New Roman" w:hAnsi="Times New Roman" w:cs="Times New Roman" w:eastAsia="Times New Roman" w:hint="default"/>
          <w:spacing w:val="-7"/>
          <w:sz w:val="22"/>
          <w:szCs w:val="22"/>
        </w:rPr>
        <w:t>140,200,000.00</w:t>
      </w:r>
      <w:r>
        <w:rPr>
          <w:rFonts w:ascii="Times New Roman" w:hAnsi="Times New Roman" w:cs="Times New Roman" w:eastAsia="Times New Roman" w:hint="default"/>
          <w:spacing w:val="7"/>
          <w:sz w:val="22"/>
          <w:szCs w:val="22"/>
        </w:rPr>
        <w:t> </w:t>
      </w:r>
      <w:r>
        <w:rPr>
          <w:rFonts w:ascii="宋体" w:hAnsi="宋体" w:cs="宋体" w:eastAsia="宋体" w:hint="default"/>
          <w:spacing w:val="-16"/>
          <w:sz w:val="22"/>
          <w:szCs w:val="22"/>
        </w:rPr>
        <w:t>元，并由本公司提供</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11"/>
          <w:sz w:val="22"/>
          <w:szCs w:val="22"/>
        </w:rPr>
        <w:t>保证担保。</w:t>
      </w:r>
    </w:p>
    <w:p>
      <w:pPr>
        <w:spacing w:before="92"/>
        <w:ind w:left="64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37.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应付债券</w:t>
      </w:r>
    </w:p>
    <w:p>
      <w:pPr>
        <w:spacing w:before="111"/>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2"/>
          <w:sz w:val="22"/>
          <w:szCs w:val="22"/>
        </w:rPr>
        <w:t> </w:t>
      </w:r>
      <w:r>
        <w:rPr>
          <w:rFonts w:ascii="宋体" w:hAnsi="宋体" w:cs="宋体" w:eastAsia="宋体" w:hint="default"/>
          <w:sz w:val="22"/>
          <w:szCs w:val="22"/>
        </w:rPr>
        <w:t>应付债券分类</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413"/>
        <w:gridCol w:w="3895"/>
        <w:gridCol w:w="2417"/>
      </w:tblGrid>
      <w:tr>
        <w:trPr>
          <w:trHeight w:val="305" w:hRule="exact"/>
        </w:trPr>
        <w:tc>
          <w:tcPr>
            <w:tcW w:w="241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95"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41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5" w:hRule="exact"/>
        </w:trPr>
        <w:tc>
          <w:tcPr>
            <w:tcW w:w="2413"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中期票据</w:t>
            </w:r>
          </w:p>
        </w:tc>
        <w:tc>
          <w:tcPr>
            <w:tcW w:w="3895"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98"/>
              <w:jc w:val="right"/>
              <w:rPr>
                <w:rFonts w:ascii="Times New Roman" w:hAnsi="Times New Roman" w:cs="Times New Roman" w:eastAsia="Times New Roman" w:hint="default"/>
                <w:sz w:val="18"/>
                <w:szCs w:val="18"/>
              </w:rPr>
            </w:pPr>
            <w:r>
              <w:rPr>
                <w:rFonts w:ascii="Times New Roman"/>
                <w:spacing w:val="-1"/>
                <w:sz w:val="18"/>
              </w:rPr>
              <w:t>3,500,000,000.00</w:t>
            </w:r>
          </w:p>
        </w:tc>
        <w:tc>
          <w:tcPr>
            <w:tcW w:w="2417"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18"/>
                <w:szCs w:val="18"/>
              </w:rPr>
            </w:pPr>
            <w:r>
              <w:rPr>
                <w:rFonts w:ascii="Times New Roman"/>
                <w:spacing w:val="-1"/>
                <w:sz w:val="18"/>
              </w:rPr>
              <w:t>2,800,000,000.00</w:t>
            </w:r>
          </w:p>
        </w:tc>
      </w:tr>
      <w:tr>
        <w:trPr>
          <w:trHeight w:val="307" w:hRule="exact"/>
        </w:trPr>
        <w:tc>
          <w:tcPr>
            <w:tcW w:w="241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95"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598"/>
              <w:jc w:val="right"/>
              <w:rPr>
                <w:rFonts w:ascii="Times New Roman" w:hAnsi="Times New Roman" w:cs="Times New Roman" w:eastAsia="Times New Roman" w:hint="default"/>
                <w:sz w:val="18"/>
                <w:szCs w:val="18"/>
              </w:rPr>
            </w:pPr>
            <w:r>
              <w:rPr>
                <w:rFonts w:ascii="Times New Roman"/>
                <w:b/>
                <w:spacing w:val="-1"/>
                <w:sz w:val="18"/>
              </w:rPr>
              <w:t>3,500,000,000.00</w:t>
            </w:r>
            <w:r>
              <w:rPr>
                <w:rFonts w:ascii="Times New Roman"/>
                <w:spacing w:val="-1"/>
                <w:sz w:val="18"/>
              </w:rPr>
            </w:r>
          </w:p>
        </w:tc>
        <w:tc>
          <w:tcPr>
            <w:tcW w:w="2417"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b/>
                <w:spacing w:val="-1"/>
                <w:sz w:val="18"/>
              </w:rPr>
              <w:t>2,800,000,000.00</w:t>
            </w:r>
            <w:r>
              <w:rPr>
                <w:rFonts w:ascii="Times New Roman"/>
                <w:spacing w:val="-1"/>
                <w:sz w:val="18"/>
              </w:rPr>
            </w:r>
          </w:p>
        </w:tc>
      </w:tr>
    </w:tbl>
    <w:p>
      <w:pPr>
        <w:spacing w:before="81"/>
        <w:ind w:left="1602"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应付债券的增减变动</w:t>
      </w:r>
    </w:p>
    <w:p>
      <w:pPr>
        <w:spacing w:line="240" w:lineRule="auto" w:before="5"/>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489"/>
        <w:gridCol w:w="1478"/>
        <w:gridCol w:w="1010"/>
        <w:gridCol w:w="545"/>
        <w:gridCol w:w="1439"/>
        <w:gridCol w:w="1475"/>
        <w:gridCol w:w="1316"/>
      </w:tblGrid>
      <w:tr>
        <w:trPr>
          <w:trHeight w:val="487" w:hRule="exact"/>
        </w:trPr>
        <w:tc>
          <w:tcPr>
            <w:tcW w:w="1489"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57" w:right="0"/>
              <w:jc w:val="left"/>
              <w:rPr>
                <w:rFonts w:ascii="宋体" w:hAnsi="宋体" w:cs="宋体" w:eastAsia="宋体" w:hint="default"/>
                <w:sz w:val="18"/>
                <w:szCs w:val="18"/>
              </w:rPr>
            </w:pPr>
            <w:r>
              <w:rPr>
                <w:rFonts w:ascii="宋体" w:hAnsi="宋体" w:cs="宋体" w:eastAsia="宋体" w:hint="default"/>
                <w:b/>
                <w:bCs/>
                <w:sz w:val="18"/>
                <w:szCs w:val="18"/>
              </w:rPr>
              <w:t>债券名称</w:t>
            </w:r>
            <w:r>
              <w:rPr>
                <w:rFonts w:ascii="宋体" w:hAnsi="宋体" w:cs="宋体" w:eastAsia="宋体" w:hint="default"/>
                <w:sz w:val="18"/>
                <w:szCs w:val="18"/>
              </w:rPr>
            </w:r>
          </w:p>
        </w:tc>
        <w:tc>
          <w:tcPr>
            <w:tcW w:w="1478"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399" w:right="0"/>
              <w:jc w:val="left"/>
              <w:rPr>
                <w:rFonts w:ascii="宋体" w:hAnsi="宋体" w:cs="宋体" w:eastAsia="宋体" w:hint="default"/>
                <w:sz w:val="18"/>
                <w:szCs w:val="18"/>
              </w:rPr>
            </w:pPr>
            <w:r>
              <w:rPr>
                <w:rFonts w:ascii="宋体" w:hAnsi="宋体" w:cs="宋体" w:eastAsia="宋体" w:hint="default"/>
                <w:b/>
                <w:bCs/>
                <w:sz w:val="18"/>
                <w:szCs w:val="18"/>
              </w:rPr>
              <w:t>面值总额</w:t>
            </w:r>
            <w:r>
              <w:rPr>
                <w:rFonts w:ascii="宋体" w:hAnsi="宋体" w:cs="宋体" w:eastAsia="宋体" w:hint="default"/>
                <w:sz w:val="18"/>
                <w:szCs w:val="18"/>
              </w:rPr>
            </w:r>
          </w:p>
        </w:tc>
        <w:tc>
          <w:tcPr>
            <w:tcW w:w="1010"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right="56"/>
              <w:jc w:val="center"/>
              <w:rPr>
                <w:rFonts w:ascii="宋体" w:hAnsi="宋体" w:cs="宋体" w:eastAsia="宋体" w:hint="default"/>
                <w:sz w:val="18"/>
                <w:szCs w:val="18"/>
              </w:rPr>
            </w:pPr>
            <w:r>
              <w:rPr>
                <w:rFonts w:ascii="宋体" w:hAnsi="宋体" w:cs="宋体" w:eastAsia="宋体" w:hint="default"/>
                <w:b/>
                <w:bCs/>
                <w:sz w:val="18"/>
                <w:szCs w:val="18"/>
              </w:rPr>
              <w:t>发行日期</w:t>
            </w:r>
            <w:r>
              <w:rPr>
                <w:rFonts w:ascii="宋体" w:hAnsi="宋体" w:cs="宋体" w:eastAsia="宋体" w:hint="default"/>
                <w:sz w:val="18"/>
                <w:szCs w:val="18"/>
              </w:rPr>
            </w:r>
          </w:p>
        </w:tc>
        <w:tc>
          <w:tcPr>
            <w:tcW w:w="545" w:type="dxa"/>
            <w:tcBorders>
              <w:top w:val="single" w:sz="12" w:space="0" w:color="000000"/>
              <w:left w:val="nil" w:sz="6" w:space="0" w:color="auto"/>
              <w:bottom w:val="single" w:sz="4" w:space="0" w:color="000000"/>
              <w:right w:val="nil" w:sz="6" w:space="0" w:color="auto"/>
            </w:tcBorders>
          </w:tcPr>
          <w:p>
            <w:pPr>
              <w:pStyle w:val="TableParagraph"/>
              <w:spacing w:line="206" w:lineRule="exact"/>
              <w:ind w:left="79" w:right="0"/>
              <w:jc w:val="left"/>
              <w:rPr>
                <w:rFonts w:ascii="宋体" w:hAnsi="宋体" w:cs="宋体" w:eastAsia="宋体" w:hint="default"/>
                <w:sz w:val="18"/>
                <w:szCs w:val="18"/>
              </w:rPr>
            </w:pPr>
            <w:r>
              <w:rPr>
                <w:rFonts w:ascii="宋体" w:hAnsi="宋体" w:cs="宋体" w:eastAsia="宋体" w:hint="default"/>
                <w:b/>
                <w:bCs/>
                <w:sz w:val="18"/>
                <w:szCs w:val="18"/>
              </w:rPr>
              <w:t>债券</w:t>
            </w:r>
            <w:r>
              <w:rPr>
                <w:rFonts w:ascii="宋体" w:hAnsi="宋体" w:cs="宋体" w:eastAsia="宋体" w:hint="default"/>
                <w:sz w:val="18"/>
                <w:szCs w:val="18"/>
              </w:rPr>
            </w:r>
          </w:p>
          <w:p>
            <w:pPr>
              <w:pStyle w:val="TableParagraph"/>
              <w:spacing w:line="234" w:lineRule="exact"/>
              <w:ind w:left="79" w:right="0"/>
              <w:jc w:val="left"/>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tc>
        <w:tc>
          <w:tcPr>
            <w:tcW w:w="1439"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348" w:right="0"/>
              <w:jc w:val="left"/>
              <w:rPr>
                <w:rFonts w:ascii="宋体" w:hAnsi="宋体" w:cs="宋体" w:eastAsia="宋体" w:hint="default"/>
                <w:sz w:val="18"/>
                <w:szCs w:val="18"/>
              </w:rPr>
            </w:pPr>
            <w:r>
              <w:rPr>
                <w:rFonts w:ascii="宋体" w:hAnsi="宋体" w:cs="宋体" w:eastAsia="宋体" w:hint="default"/>
                <w:b/>
                <w:bCs/>
                <w:sz w:val="18"/>
                <w:szCs w:val="18"/>
              </w:rPr>
              <w:t>发行金额</w:t>
            </w:r>
            <w:r>
              <w:rPr>
                <w:rFonts w:ascii="宋体" w:hAnsi="宋体" w:cs="宋体" w:eastAsia="宋体" w:hint="default"/>
                <w:sz w:val="18"/>
                <w:szCs w:val="18"/>
              </w:rPr>
            </w:r>
          </w:p>
        </w:tc>
        <w:tc>
          <w:tcPr>
            <w:tcW w:w="1475"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32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316"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257" w:right="0"/>
              <w:jc w:val="left"/>
              <w:rPr>
                <w:rFonts w:ascii="宋体" w:hAnsi="宋体" w:cs="宋体" w:eastAsia="宋体" w:hint="default"/>
                <w:sz w:val="18"/>
                <w:szCs w:val="18"/>
              </w:rPr>
            </w:pPr>
            <w:r>
              <w:rPr>
                <w:rFonts w:ascii="宋体" w:hAnsi="宋体" w:cs="宋体" w:eastAsia="宋体" w:hint="default"/>
                <w:b/>
                <w:bCs/>
                <w:sz w:val="18"/>
                <w:szCs w:val="18"/>
              </w:rPr>
              <w:t>本年发行</w:t>
            </w:r>
            <w:r>
              <w:rPr>
                <w:rFonts w:ascii="宋体" w:hAnsi="宋体" w:cs="宋体" w:eastAsia="宋体" w:hint="default"/>
                <w:sz w:val="18"/>
                <w:szCs w:val="18"/>
              </w:rPr>
            </w:r>
          </w:p>
        </w:tc>
      </w:tr>
      <w:tr>
        <w:trPr>
          <w:trHeight w:val="307" w:hRule="exact"/>
        </w:trPr>
        <w:tc>
          <w:tcPr>
            <w:tcW w:w="148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同方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MTN001</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85"/>
              <w:jc w:val="right"/>
              <w:rPr>
                <w:rFonts w:ascii="Times New Roman" w:hAnsi="Times New Roman" w:cs="Times New Roman" w:eastAsia="Times New Roman" w:hint="default"/>
                <w:sz w:val="18"/>
                <w:szCs w:val="18"/>
              </w:rPr>
            </w:pPr>
            <w:r>
              <w:rPr>
                <w:rFonts w:ascii="Times New Roman"/>
                <w:spacing w:val="-1"/>
                <w:sz w:val="18"/>
              </w:rPr>
              <w:t>800,000,000.00</w:t>
            </w:r>
          </w:p>
        </w:tc>
        <w:tc>
          <w:tcPr>
            <w:tcW w:w="1010"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8" w:right="0"/>
              <w:jc w:val="center"/>
              <w:rPr>
                <w:rFonts w:ascii="Times New Roman" w:hAnsi="Times New Roman" w:cs="Times New Roman" w:eastAsia="Times New Roman" w:hint="default"/>
                <w:sz w:val="18"/>
                <w:szCs w:val="18"/>
              </w:rPr>
            </w:pPr>
            <w:r>
              <w:rPr>
                <w:rFonts w:ascii="Times New Roman"/>
                <w:sz w:val="18"/>
              </w:rPr>
              <w:t>2014-03-21</w:t>
            </w:r>
          </w:p>
        </w:tc>
        <w:tc>
          <w:tcPr>
            <w:tcW w:w="545" w:type="dxa"/>
            <w:tcBorders>
              <w:top w:val="single" w:sz="4" w:space="0" w:color="000000"/>
              <w:left w:val="nil" w:sz="6" w:space="0" w:color="auto"/>
              <w:bottom w:val="nil" w:sz="6" w:space="0" w:color="auto"/>
              <w:right w:val="nil" w:sz="6" w:space="0" w:color="auto"/>
            </w:tcBorders>
          </w:tcPr>
          <w:p>
            <w:pPr>
              <w:pStyle w:val="TableParagraph"/>
              <w:spacing w:line="245" w:lineRule="exact"/>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9"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76"/>
              <w:jc w:val="right"/>
              <w:rPr>
                <w:rFonts w:ascii="Times New Roman" w:hAnsi="Times New Roman" w:cs="Times New Roman" w:eastAsia="Times New Roman" w:hint="default"/>
                <w:sz w:val="18"/>
                <w:szCs w:val="18"/>
              </w:rPr>
            </w:pPr>
            <w:r>
              <w:rPr>
                <w:rFonts w:ascii="Times New Roman"/>
                <w:spacing w:val="-1"/>
                <w:sz w:val="18"/>
              </w:rPr>
              <w:t>800,000,000.00</w:t>
            </w:r>
          </w:p>
        </w:tc>
        <w:tc>
          <w:tcPr>
            <w:tcW w:w="1475"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32"/>
              <w:jc w:val="right"/>
              <w:rPr>
                <w:rFonts w:ascii="Times New Roman" w:hAnsi="Times New Roman" w:cs="Times New Roman" w:eastAsia="Times New Roman" w:hint="default"/>
                <w:sz w:val="18"/>
                <w:szCs w:val="18"/>
              </w:rPr>
            </w:pPr>
            <w:r>
              <w:rPr>
                <w:rFonts w:ascii="Times New Roman"/>
                <w:spacing w:val="-1"/>
                <w:sz w:val="18"/>
              </w:rPr>
              <w:t>800,000,000.00</w:t>
            </w:r>
          </w:p>
        </w:tc>
        <w:tc>
          <w:tcPr>
            <w:tcW w:w="1316"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54"/>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同方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MTN001</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6"/>
              <w:jc w:val="right"/>
              <w:rPr>
                <w:rFonts w:ascii="Times New Roman" w:hAnsi="Times New Roman" w:cs="Times New Roman" w:eastAsia="Times New Roman" w:hint="default"/>
                <w:sz w:val="18"/>
                <w:szCs w:val="18"/>
              </w:rPr>
            </w:pPr>
            <w:r>
              <w:rPr>
                <w:rFonts w:ascii="Times New Roman"/>
                <w:spacing w:val="-1"/>
                <w:sz w:val="18"/>
              </w:rPr>
              <w:t>1,000,000,000.00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8" w:right="0"/>
              <w:jc w:val="center"/>
              <w:rPr>
                <w:rFonts w:ascii="Times New Roman" w:hAnsi="Times New Roman" w:cs="Times New Roman" w:eastAsia="Times New Roman" w:hint="default"/>
                <w:sz w:val="18"/>
                <w:szCs w:val="18"/>
              </w:rPr>
            </w:pPr>
            <w:r>
              <w:rPr>
                <w:rFonts w:ascii="Times New Roman"/>
                <w:sz w:val="18"/>
              </w:rPr>
              <w:t>2016-01-14</w:t>
            </w:r>
          </w:p>
        </w:tc>
        <w:tc>
          <w:tcPr>
            <w:tcW w:w="545" w:type="dxa"/>
            <w:tcBorders>
              <w:top w:val="nil" w:sz="6" w:space="0" w:color="auto"/>
              <w:left w:val="nil" w:sz="6" w:space="0" w:color="auto"/>
              <w:bottom w:val="nil" w:sz="6" w:space="0" w:color="auto"/>
              <w:right w:val="nil" w:sz="6" w:space="0" w:color="auto"/>
            </w:tcBorders>
          </w:tcPr>
          <w:p>
            <w:pPr>
              <w:pStyle w:val="TableParagraph"/>
              <w:spacing w:line="228" w:lineRule="exact"/>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6"/>
              <w:jc w:val="right"/>
              <w:rPr>
                <w:rFonts w:ascii="Times New Roman" w:hAnsi="Times New Roman" w:cs="Times New Roman" w:eastAsia="Times New Roman" w:hint="default"/>
                <w:sz w:val="18"/>
                <w:szCs w:val="18"/>
              </w:rPr>
            </w:pPr>
            <w:r>
              <w:rPr>
                <w:rFonts w:ascii="Times New Roman"/>
                <w:spacing w:val="-1"/>
                <w:sz w:val="18"/>
              </w:rPr>
              <w:t>1,000,000,000.00</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2"/>
              <w:jc w:val="right"/>
              <w:rPr>
                <w:rFonts w:ascii="Times New Roman" w:hAnsi="Times New Roman" w:cs="Times New Roman" w:eastAsia="Times New Roman" w:hint="default"/>
                <w:sz w:val="18"/>
                <w:szCs w:val="18"/>
              </w:rPr>
            </w:pPr>
            <w:r>
              <w:rPr>
                <w:rFonts w:ascii="Times New Roman"/>
                <w:spacing w:val="-1"/>
                <w:sz w:val="18"/>
              </w:rPr>
              <w:t>1,000,000,000.00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3" w:hRule="exact"/>
        </w:trPr>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3"/>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同方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MTN002</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6"/>
              <w:jc w:val="right"/>
              <w:rPr>
                <w:rFonts w:ascii="Times New Roman" w:hAnsi="Times New Roman" w:cs="Times New Roman" w:eastAsia="Times New Roman" w:hint="default"/>
                <w:sz w:val="18"/>
                <w:szCs w:val="18"/>
              </w:rPr>
            </w:pPr>
            <w:r>
              <w:rPr>
                <w:rFonts w:ascii="Times New Roman"/>
                <w:spacing w:val="-1"/>
                <w:sz w:val="18"/>
              </w:rPr>
              <w:t>1,000,000,000.00</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8" w:right="0"/>
              <w:jc w:val="center"/>
              <w:rPr>
                <w:rFonts w:ascii="Times New Roman" w:hAnsi="Times New Roman" w:cs="Times New Roman" w:eastAsia="Times New Roman" w:hint="default"/>
                <w:sz w:val="18"/>
                <w:szCs w:val="18"/>
              </w:rPr>
            </w:pPr>
            <w:r>
              <w:rPr>
                <w:rFonts w:ascii="Times New Roman"/>
                <w:sz w:val="18"/>
              </w:rPr>
              <w:t>2016-07-15</w:t>
            </w:r>
          </w:p>
        </w:tc>
        <w:tc>
          <w:tcPr>
            <w:tcW w:w="545" w:type="dxa"/>
            <w:tcBorders>
              <w:top w:val="nil" w:sz="6" w:space="0" w:color="auto"/>
              <w:left w:val="nil" w:sz="6" w:space="0" w:color="auto"/>
              <w:bottom w:val="nil" w:sz="6" w:space="0" w:color="auto"/>
              <w:right w:val="nil" w:sz="6" w:space="0" w:color="auto"/>
            </w:tcBorders>
          </w:tcPr>
          <w:p>
            <w:pPr>
              <w:pStyle w:val="TableParagraph"/>
              <w:spacing w:line="228" w:lineRule="exact"/>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6"/>
              <w:jc w:val="right"/>
              <w:rPr>
                <w:rFonts w:ascii="Times New Roman" w:hAnsi="Times New Roman" w:cs="Times New Roman" w:eastAsia="Times New Roman" w:hint="default"/>
                <w:sz w:val="18"/>
                <w:szCs w:val="18"/>
              </w:rPr>
            </w:pPr>
            <w:r>
              <w:rPr>
                <w:rFonts w:ascii="Times New Roman"/>
                <w:spacing w:val="-1"/>
                <w:sz w:val="18"/>
              </w:rPr>
              <w:t>1,000,000,000.00</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2"/>
              <w:jc w:val="right"/>
              <w:rPr>
                <w:rFonts w:ascii="Times New Roman" w:hAnsi="Times New Roman" w:cs="Times New Roman" w:eastAsia="Times New Roman" w:hint="default"/>
                <w:sz w:val="18"/>
                <w:szCs w:val="18"/>
              </w:rPr>
            </w:pPr>
            <w:r>
              <w:rPr>
                <w:rFonts w:ascii="Times New Roman"/>
                <w:spacing w:val="-1"/>
                <w:sz w:val="18"/>
              </w:rPr>
              <w:t>1,000,000,000.00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
              <w:jc w:val="right"/>
              <w:rPr>
                <w:rFonts w:ascii="Times New Roman" w:hAnsi="Times New Roman" w:cs="Times New Roman" w:eastAsia="Times New Roman" w:hint="default"/>
                <w:sz w:val="18"/>
                <w:szCs w:val="18"/>
              </w:rPr>
            </w:pPr>
            <w:r>
              <w:rPr>
                <w:rFonts w:ascii="Times New Roman"/>
                <w:spacing w:val="-1"/>
                <w:sz w:val="18"/>
              </w:rPr>
              <w:t>0.00</w:t>
            </w:r>
          </w:p>
        </w:tc>
      </w:tr>
      <w:tr>
        <w:trPr>
          <w:trHeight w:val="273" w:hRule="exact"/>
        </w:trPr>
        <w:tc>
          <w:tcPr>
            <w:tcW w:w="1489"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5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同方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MTN001</w:t>
            </w:r>
          </w:p>
        </w:tc>
        <w:tc>
          <w:tcPr>
            <w:tcW w:w="1478"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85"/>
              <w:jc w:val="right"/>
              <w:rPr>
                <w:rFonts w:ascii="Times New Roman" w:hAnsi="Times New Roman" w:cs="Times New Roman" w:eastAsia="Times New Roman" w:hint="default"/>
                <w:sz w:val="18"/>
                <w:szCs w:val="18"/>
              </w:rPr>
            </w:pPr>
            <w:r>
              <w:rPr>
                <w:rFonts w:ascii="Times New Roman"/>
                <w:spacing w:val="-1"/>
                <w:sz w:val="18"/>
              </w:rPr>
              <w:t>700,000,000.00</w:t>
            </w:r>
          </w:p>
        </w:tc>
        <w:tc>
          <w:tcPr>
            <w:tcW w:w="1010"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8" w:right="0"/>
              <w:jc w:val="center"/>
              <w:rPr>
                <w:rFonts w:ascii="Times New Roman" w:hAnsi="Times New Roman" w:cs="Times New Roman" w:eastAsia="Times New Roman" w:hint="default"/>
                <w:sz w:val="18"/>
                <w:szCs w:val="18"/>
              </w:rPr>
            </w:pPr>
            <w:r>
              <w:rPr>
                <w:rFonts w:ascii="Times New Roman"/>
                <w:sz w:val="18"/>
              </w:rPr>
              <w:t>2017-06-23</w:t>
            </w:r>
          </w:p>
        </w:tc>
        <w:tc>
          <w:tcPr>
            <w:tcW w:w="545" w:type="dxa"/>
            <w:tcBorders>
              <w:top w:val="nil" w:sz="6" w:space="0" w:color="auto"/>
              <w:left w:val="nil" w:sz="6" w:space="0" w:color="auto"/>
              <w:bottom w:val="single" w:sz="4" w:space="0" w:color="000000"/>
              <w:right w:val="nil" w:sz="6" w:space="0" w:color="auto"/>
            </w:tcBorders>
          </w:tcPr>
          <w:p>
            <w:pPr>
              <w:pStyle w:val="TableParagraph"/>
              <w:spacing w:line="228" w:lineRule="exact"/>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9"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76"/>
              <w:jc w:val="right"/>
              <w:rPr>
                <w:rFonts w:ascii="Times New Roman" w:hAnsi="Times New Roman" w:cs="Times New Roman" w:eastAsia="Times New Roman" w:hint="default"/>
                <w:sz w:val="18"/>
                <w:szCs w:val="18"/>
              </w:rPr>
            </w:pPr>
            <w:r>
              <w:rPr>
                <w:rFonts w:ascii="Times New Roman"/>
                <w:spacing w:val="-1"/>
                <w:sz w:val="18"/>
              </w:rPr>
              <w:t>700,000,000.00</w:t>
            </w:r>
          </w:p>
        </w:tc>
        <w:tc>
          <w:tcPr>
            <w:tcW w:w="1475"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130"/>
              <w:jc w:val="right"/>
              <w:rPr>
                <w:rFonts w:ascii="Times New Roman" w:hAnsi="Times New Roman" w:cs="Times New Roman" w:eastAsia="Times New Roman" w:hint="default"/>
                <w:sz w:val="18"/>
                <w:szCs w:val="18"/>
              </w:rPr>
            </w:pPr>
            <w:r>
              <w:rPr>
                <w:rFonts w:ascii="Times New Roman"/>
                <w:spacing w:val="-1"/>
                <w:sz w:val="18"/>
              </w:rPr>
              <w:t>0.00</w:t>
            </w:r>
          </w:p>
        </w:tc>
        <w:tc>
          <w:tcPr>
            <w:tcW w:w="1316"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55"/>
              <w:jc w:val="right"/>
              <w:rPr>
                <w:rFonts w:ascii="Times New Roman" w:hAnsi="Times New Roman" w:cs="Times New Roman" w:eastAsia="Times New Roman" w:hint="default"/>
                <w:sz w:val="18"/>
                <w:szCs w:val="18"/>
              </w:rPr>
            </w:pPr>
            <w:r>
              <w:rPr>
                <w:rFonts w:ascii="Times New Roman"/>
                <w:spacing w:val="-1"/>
                <w:sz w:val="18"/>
              </w:rPr>
              <w:t>700,000,000.00</w:t>
            </w:r>
          </w:p>
        </w:tc>
      </w:tr>
      <w:tr>
        <w:trPr>
          <w:trHeight w:val="308" w:hRule="exact"/>
        </w:trPr>
        <w:tc>
          <w:tcPr>
            <w:tcW w:w="1489" w:type="dxa"/>
            <w:tcBorders>
              <w:top w:val="single" w:sz="4" w:space="0" w:color="000000"/>
              <w:left w:val="nil" w:sz="6" w:space="0" w:color="auto"/>
              <w:bottom w:val="single" w:sz="12" w:space="0" w:color="000000"/>
              <w:right w:val="nil" w:sz="6" w:space="0" w:color="auto"/>
            </w:tcBorders>
          </w:tcPr>
          <w:p>
            <w:pPr>
              <w:pStyle w:val="TableParagraph"/>
              <w:spacing w:line="240" w:lineRule="auto" w:before="23"/>
              <w:ind w:left="5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78" w:type="dxa"/>
            <w:tcBorders>
              <w:top w:val="single" w:sz="4" w:space="0" w:color="000000"/>
              <w:left w:val="nil" w:sz="6" w:space="0" w:color="auto"/>
              <w:bottom w:val="single" w:sz="12" w:space="0" w:color="000000"/>
              <w:right w:val="nil" w:sz="6" w:space="0" w:color="auto"/>
            </w:tcBorders>
          </w:tcPr>
          <w:p>
            <w:pPr>
              <w:pStyle w:val="TableParagraph"/>
              <w:spacing w:line="240" w:lineRule="auto" w:before="41"/>
              <w:ind w:right="86"/>
              <w:jc w:val="right"/>
              <w:rPr>
                <w:rFonts w:ascii="Times New Roman" w:hAnsi="Times New Roman" w:cs="Times New Roman" w:eastAsia="Times New Roman" w:hint="default"/>
                <w:sz w:val="18"/>
                <w:szCs w:val="18"/>
              </w:rPr>
            </w:pPr>
            <w:r>
              <w:rPr>
                <w:rFonts w:ascii="Times New Roman"/>
                <w:b/>
                <w:spacing w:val="-1"/>
                <w:sz w:val="18"/>
              </w:rPr>
              <w:t>3,500,000,000.00</w:t>
            </w:r>
            <w:r>
              <w:rPr>
                <w:rFonts w:ascii="Times New Roman"/>
                <w:spacing w:val="-1"/>
                <w:sz w:val="18"/>
              </w:rPr>
            </w:r>
          </w:p>
        </w:tc>
        <w:tc>
          <w:tcPr>
            <w:tcW w:w="1010"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56"/>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54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22"/>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39" w:type="dxa"/>
            <w:tcBorders>
              <w:top w:val="single" w:sz="4" w:space="0" w:color="000000"/>
              <w:left w:val="nil" w:sz="6" w:space="0" w:color="auto"/>
              <w:bottom w:val="single" w:sz="12" w:space="0" w:color="000000"/>
              <w:right w:val="nil" w:sz="6" w:space="0" w:color="auto"/>
            </w:tcBorders>
          </w:tcPr>
          <w:p>
            <w:pPr>
              <w:pStyle w:val="TableParagraph"/>
              <w:spacing w:line="240" w:lineRule="auto" w:before="41"/>
              <w:ind w:right="76"/>
              <w:jc w:val="right"/>
              <w:rPr>
                <w:rFonts w:ascii="Times New Roman" w:hAnsi="Times New Roman" w:cs="Times New Roman" w:eastAsia="Times New Roman" w:hint="default"/>
                <w:sz w:val="18"/>
                <w:szCs w:val="18"/>
              </w:rPr>
            </w:pPr>
            <w:r>
              <w:rPr>
                <w:rFonts w:ascii="Times New Roman"/>
                <w:b/>
                <w:spacing w:val="-1"/>
                <w:sz w:val="18"/>
              </w:rPr>
              <w:t>3,500,000,000.00</w:t>
            </w:r>
            <w:r>
              <w:rPr>
                <w:rFonts w:ascii="Times New Roman"/>
                <w:spacing w:val="-1"/>
                <w:sz w:val="18"/>
              </w:rPr>
            </w:r>
          </w:p>
        </w:tc>
        <w:tc>
          <w:tcPr>
            <w:tcW w:w="1475" w:type="dxa"/>
            <w:tcBorders>
              <w:top w:val="single" w:sz="4" w:space="0" w:color="000000"/>
              <w:left w:val="nil" w:sz="6" w:space="0" w:color="auto"/>
              <w:bottom w:val="single" w:sz="12" w:space="0" w:color="000000"/>
              <w:right w:val="nil" w:sz="6" w:space="0" w:color="auto"/>
            </w:tcBorders>
          </w:tcPr>
          <w:p>
            <w:pPr>
              <w:pStyle w:val="TableParagraph"/>
              <w:spacing w:line="240" w:lineRule="auto" w:before="41"/>
              <w:ind w:right="134"/>
              <w:jc w:val="right"/>
              <w:rPr>
                <w:rFonts w:ascii="Times New Roman" w:hAnsi="Times New Roman" w:cs="Times New Roman" w:eastAsia="Times New Roman" w:hint="default"/>
                <w:sz w:val="18"/>
                <w:szCs w:val="18"/>
              </w:rPr>
            </w:pPr>
            <w:r>
              <w:rPr>
                <w:rFonts w:ascii="Times New Roman"/>
                <w:b/>
                <w:spacing w:val="-1"/>
                <w:sz w:val="18"/>
              </w:rPr>
              <w:t>2,800,000,000.00</w:t>
            </w:r>
            <w:r>
              <w:rPr>
                <w:rFonts w:ascii="Times New Roman"/>
                <w:spacing w:val="-1"/>
                <w:sz w:val="18"/>
              </w:rPr>
            </w:r>
          </w:p>
        </w:tc>
        <w:tc>
          <w:tcPr>
            <w:tcW w:w="1316" w:type="dxa"/>
            <w:tcBorders>
              <w:top w:val="single" w:sz="4" w:space="0" w:color="000000"/>
              <w:left w:val="nil" w:sz="6" w:space="0" w:color="auto"/>
              <w:bottom w:val="single" w:sz="12" w:space="0" w:color="000000"/>
              <w:right w:val="nil" w:sz="6" w:space="0" w:color="auto"/>
            </w:tcBorders>
          </w:tcPr>
          <w:p>
            <w:pPr>
              <w:pStyle w:val="TableParagraph"/>
              <w:spacing w:line="240" w:lineRule="auto" w:before="41"/>
              <w:ind w:right="55"/>
              <w:jc w:val="right"/>
              <w:rPr>
                <w:rFonts w:ascii="Times New Roman" w:hAnsi="Times New Roman" w:cs="Times New Roman" w:eastAsia="Times New Roman" w:hint="default"/>
                <w:sz w:val="18"/>
                <w:szCs w:val="18"/>
              </w:rPr>
            </w:pPr>
            <w:r>
              <w:rPr>
                <w:rFonts w:ascii="Times New Roman"/>
                <w:b/>
                <w:spacing w:val="-1"/>
                <w:sz w:val="18"/>
              </w:rPr>
              <w:t>700,000,000.00</w:t>
            </w:r>
            <w:r>
              <w:rPr>
                <w:rFonts w:ascii="Times New Roman"/>
                <w:spacing w:val="-1"/>
                <w:sz w:val="18"/>
              </w:rPr>
            </w:r>
          </w:p>
        </w:tc>
      </w:tr>
    </w:tbl>
    <w:p>
      <w:pPr>
        <w:spacing w:before="81"/>
        <w:ind w:left="242" w:right="137" w:firstLine="0"/>
        <w:jc w:val="left"/>
        <w:rPr>
          <w:rFonts w:ascii="宋体" w:hAnsi="宋体" w:cs="宋体" w:eastAsia="宋体" w:hint="default"/>
          <w:sz w:val="22"/>
          <w:szCs w:val="22"/>
        </w:rPr>
      </w:pPr>
      <w:r>
        <w:rPr>
          <w:rFonts w:ascii="宋体" w:hAnsi="宋体" w:cs="宋体" w:eastAsia="宋体" w:hint="default"/>
          <w:sz w:val="22"/>
          <w:szCs w:val="22"/>
        </w:rPr>
        <w:t>（续）</w:t>
      </w:r>
    </w:p>
    <w:p>
      <w:pPr>
        <w:spacing w:line="240" w:lineRule="auto" w:before="9"/>
        <w:rPr>
          <w:rFonts w:ascii="宋体" w:hAnsi="宋体" w:cs="宋体" w:eastAsia="宋体" w:hint="default"/>
          <w:sz w:val="12"/>
          <w:szCs w:val="12"/>
        </w:rPr>
      </w:pPr>
    </w:p>
    <w:tbl>
      <w:tblPr>
        <w:tblW w:w="0" w:type="auto"/>
        <w:jc w:val="left"/>
        <w:tblInd w:w="129" w:type="dxa"/>
        <w:tblLayout w:type="fixed"/>
        <w:tblCellMar>
          <w:top w:w="0" w:type="dxa"/>
          <w:left w:w="0" w:type="dxa"/>
          <w:bottom w:w="0" w:type="dxa"/>
          <w:right w:w="0" w:type="dxa"/>
        </w:tblCellMar>
        <w:tblLook w:val="01E0"/>
      </w:tblPr>
      <w:tblGrid>
        <w:gridCol w:w="1431"/>
        <w:gridCol w:w="1256"/>
        <w:gridCol w:w="751"/>
        <w:gridCol w:w="1054"/>
        <w:gridCol w:w="1427"/>
        <w:gridCol w:w="1416"/>
        <w:gridCol w:w="1398"/>
      </w:tblGrid>
      <w:tr>
        <w:trPr>
          <w:trHeight w:val="487" w:hRule="exact"/>
        </w:trPr>
        <w:tc>
          <w:tcPr>
            <w:tcW w:w="1431" w:type="dxa"/>
            <w:tcBorders>
              <w:top w:val="single" w:sz="12" w:space="0" w:color="000000"/>
              <w:left w:val="nil" w:sz="6" w:space="0" w:color="auto"/>
              <w:bottom w:val="single" w:sz="4" w:space="0" w:color="000000"/>
              <w:right w:val="nil" w:sz="6" w:space="0" w:color="auto"/>
            </w:tcBorders>
          </w:tcPr>
          <w:p>
            <w:pPr>
              <w:pStyle w:val="TableParagraph"/>
              <w:spacing w:line="240" w:lineRule="auto" w:before="89"/>
              <w:ind w:left="28" w:right="0"/>
              <w:jc w:val="left"/>
              <w:rPr>
                <w:rFonts w:ascii="宋体" w:hAnsi="宋体" w:cs="宋体" w:eastAsia="宋体" w:hint="default"/>
                <w:sz w:val="18"/>
                <w:szCs w:val="18"/>
              </w:rPr>
            </w:pPr>
            <w:r>
              <w:rPr>
                <w:rFonts w:ascii="宋体" w:hAnsi="宋体" w:cs="宋体" w:eastAsia="宋体" w:hint="default"/>
                <w:b/>
                <w:bCs/>
                <w:sz w:val="18"/>
                <w:szCs w:val="18"/>
              </w:rPr>
              <w:t>债券名称</w:t>
            </w:r>
            <w:r>
              <w:rPr>
                <w:rFonts w:ascii="宋体" w:hAnsi="宋体" w:cs="宋体" w:eastAsia="宋体" w:hint="default"/>
                <w:sz w:val="18"/>
                <w:szCs w:val="18"/>
              </w:rPr>
            </w:r>
          </w:p>
        </w:tc>
        <w:tc>
          <w:tcPr>
            <w:tcW w:w="1256" w:type="dxa"/>
            <w:tcBorders>
              <w:top w:val="single" w:sz="12" w:space="0" w:color="000000"/>
              <w:left w:val="nil" w:sz="6" w:space="0" w:color="auto"/>
              <w:bottom w:val="single" w:sz="4" w:space="0" w:color="000000"/>
              <w:right w:val="nil" w:sz="6" w:space="0" w:color="auto"/>
            </w:tcBorders>
          </w:tcPr>
          <w:p>
            <w:pPr>
              <w:pStyle w:val="TableParagraph"/>
              <w:spacing w:line="206" w:lineRule="exact"/>
              <w:ind w:left="28" w:right="0"/>
              <w:jc w:val="center"/>
              <w:rPr>
                <w:rFonts w:ascii="宋体" w:hAnsi="宋体" w:cs="宋体" w:eastAsia="宋体" w:hint="default"/>
                <w:sz w:val="18"/>
                <w:szCs w:val="18"/>
              </w:rPr>
            </w:pPr>
            <w:r>
              <w:rPr>
                <w:rFonts w:ascii="宋体" w:hAnsi="宋体" w:cs="宋体" w:eastAsia="宋体" w:hint="default"/>
                <w:b/>
                <w:bCs/>
                <w:sz w:val="18"/>
                <w:szCs w:val="18"/>
              </w:rPr>
              <w:t>按面值计提利</w:t>
            </w:r>
            <w:r>
              <w:rPr>
                <w:rFonts w:ascii="宋体" w:hAnsi="宋体" w:cs="宋体" w:eastAsia="宋体" w:hint="default"/>
                <w:sz w:val="18"/>
                <w:szCs w:val="18"/>
              </w:rPr>
            </w:r>
          </w:p>
          <w:p>
            <w:pPr>
              <w:pStyle w:val="TableParagraph"/>
              <w:spacing w:line="234" w:lineRule="exact"/>
              <w:ind w:left="31" w:right="0"/>
              <w:jc w:val="center"/>
              <w:rPr>
                <w:rFonts w:ascii="宋体" w:hAnsi="宋体" w:cs="宋体" w:eastAsia="宋体" w:hint="default"/>
                <w:sz w:val="18"/>
                <w:szCs w:val="18"/>
              </w:rPr>
            </w:pPr>
            <w:r>
              <w:rPr>
                <w:rFonts w:ascii="宋体" w:hAnsi="宋体" w:cs="宋体" w:eastAsia="宋体" w:hint="default"/>
                <w:b/>
                <w:bCs/>
                <w:w w:val="99"/>
                <w:sz w:val="18"/>
                <w:szCs w:val="18"/>
              </w:rPr>
              <w:t>息</w:t>
            </w:r>
            <w:r>
              <w:rPr>
                <w:rFonts w:ascii="宋体" w:hAnsi="宋体" w:cs="宋体" w:eastAsia="宋体" w:hint="default"/>
                <w:sz w:val="18"/>
                <w:szCs w:val="18"/>
              </w:rPr>
            </w:r>
          </w:p>
        </w:tc>
        <w:tc>
          <w:tcPr>
            <w:tcW w:w="751" w:type="dxa"/>
            <w:tcBorders>
              <w:top w:val="single" w:sz="12" w:space="0" w:color="000000"/>
              <w:left w:val="nil" w:sz="6" w:space="0" w:color="auto"/>
              <w:bottom w:val="single" w:sz="4" w:space="0" w:color="000000"/>
              <w:right w:val="nil" w:sz="6" w:space="0" w:color="auto"/>
            </w:tcBorders>
          </w:tcPr>
          <w:p>
            <w:pPr>
              <w:pStyle w:val="TableParagraph"/>
              <w:spacing w:line="206" w:lineRule="exact"/>
              <w:ind w:left="140" w:right="0" w:hanging="92"/>
              <w:jc w:val="left"/>
              <w:rPr>
                <w:rFonts w:ascii="宋体" w:hAnsi="宋体" w:cs="宋体" w:eastAsia="宋体" w:hint="default"/>
                <w:sz w:val="18"/>
                <w:szCs w:val="18"/>
              </w:rPr>
            </w:pPr>
            <w:r>
              <w:rPr>
                <w:rFonts w:ascii="宋体" w:hAnsi="宋体" w:cs="宋体" w:eastAsia="宋体" w:hint="default"/>
                <w:b/>
                <w:bCs/>
                <w:sz w:val="18"/>
                <w:szCs w:val="18"/>
              </w:rPr>
              <w:t>溢折价</w:t>
            </w:r>
            <w:r>
              <w:rPr>
                <w:rFonts w:ascii="宋体" w:hAnsi="宋体" w:cs="宋体" w:eastAsia="宋体" w:hint="default"/>
                <w:sz w:val="18"/>
                <w:szCs w:val="18"/>
              </w:rPr>
            </w:r>
          </w:p>
          <w:p>
            <w:pPr>
              <w:pStyle w:val="TableParagraph"/>
              <w:spacing w:line="234" w:lineRule="exact"/>
              <w:ind w:left="140" w:right="0"/>
              <w:jc w:val="left"/>
              <w:rPr>
                <w:rFonts w:ascii="宋体" w:hAnsi="宋体" w:cs="宋体" w:eastAsia="宋体" w:hint="default"/>
                <w:sz w:val="18"/>
                <w:szCs w:val="18"/>
              </w:rPr>
            </w:pPr>
            <w:r>
              <w:rPr>
                <w:rFonts w:ascii="宋体" w:hAnsi="宋体" w:cs="宋体" w:eastAsia="宋体" w:hint="default"/>
                <w:b/>
                <w:bCs/>
                <w:sz w:val="18"/>
                <w:szCs w:val="18"/>
              </w:rPr>
              <w:t>摊销</w:t>
            </w:r>
            <w:r>
              <w:rPr>
                <w:rFonts w:ascii="宋体" w:hAnsi="宋体" w:cs="宋体" w:eastAsia="宋体" w:hint="default"/>
                <w:sz w:val="18"/>
                <w:szCs w:val="18"/>
              </w:rPr>
            </w:r>
          </w:p>
        </w:tc>
        <w:tc>
          <w:tcPr>
            <w:tcW w:w="1054" w:type="dxa"/>
            <w:tcBorders>
              <w:top w:val="single" w:sz="12" w:space="0" w:color="000000"/>
              <w:left w:val="nil" w:sz="6" w:space="0" w:color="auto"/>
              <w:bottom w:val="single" w:sz="4" w:space="0" w:color="000000"/>
              <w:right w:val="nil" w:sz="6" w:space="0" w:color="auto"/>
            </w:tcBorders>
          </w:tcPr>
          <w:p>
            <w:pPr>
              <w:pStyle w:val="TableParagraph"/>
              <w:spacing w:line="240" w:lineRule="auto" w:before="89"/>
              <w:ind w:left="114" w:right="0"/>
              <w:jc w:val="left"/>
              <w:rPr>
                <w:rFonts w:ascii="宋体" w:hAnsi="宋体" w:cs="宋体" w:eastAsia="宋体" w:hint="default"/>
                <w:sz w:val="18"/>
                <w:szCs w:val="18"/>
              </w:rPr>
            </w:pPr>
            <w:r>
              <w:rPr>
                <w:rFonts w:ascii="宋体" w:hAnsi="宋体" w:cs="宋体" w:eastAsia="宋体" w:hint="default"/>
                <w:b/>
                <w:bCs/>
                <w:sz w:val="18"/>
                <w:szCs w:val="18"/>
              </w:rPr>
              <w:t>本年偿还</w:t>
            </w:r>
            <w:r>
              <w:rPr>
                <w:rFonts w:ascii="宋体" w:hAnsi="宋体" w:cs="宋体" w:eastAsia="宋体" w:hint="default"/>
                <w:sz w:val="18"/>
                <w:szCs w:val="18"/>
              </w:rPr>
            </w:r>
          </w:p>
        </w:tc>
        <w:tc>
          <w:tcPr>
            <w:tcW w:w="1427" w:type="dxa"/>
            <w:tcBorders>
              <w:top w:val="single" w:sz="12" w:space="0" w:color="000000"/>
              <w:left w:val="nil" w:sz="6" w:space="0" w:color="auto"/>
              <w:bottom w:val="single" w:sz="4" w:space="0" w:color="000000"/>
              <w:right w:val="nil" w:sz="6" w:space="0" w:color="auto"/>
            </w:tcBorders>
          </w:tcPr>
          <w:p>
            <w:pPr>
              <w:pStyle w:val="TableParagraph"/>
              <w:spacing w:line="206" w:lineRule="exact"/>
              <w:ind w:left="131" w:right="0" w:hanging="92"/>
              <w:jc w:val="left"/>
              <w:rPr>
                <w:rFonts w:ascii="宋体" w:hAnsi="宋体" w:cs="宋体" w:eastAsia="宋体" w:hint="default"/>
                <w:sz w:val="18"/>
                <w:szCs w:val="18"/>
              </w:rPr>
            </w:pPr>
            <w:r>
              <w:rPr>
                <w:rFonts w:ascii="宋体" w:hAnsi="宋体" w:cs="宋体" w:eastAsia="宋体" w:hint="default"/>
                <w:b/>
                <w:bCs/>
                <w:sz w:val="18"/>
                <w:szCs w:val="18"/>
              </w:rPr>
              <w:t>转入一年内到期</w:t>
            </w:r>
            <w:r>
              <w:rPr>
                <w:rFonts w:ascii="宋体" w:hAnsi="宋体" w:cs="宋体" w:eastAsia="宋体" w:hint="default"/>
                <w:sz w:val="18"/>
                <w:szCs w:val="18"/>
              </w:rPr>
            </w:r>
          </w:p>
          <w:p>
            <w:pPr>
              <w:pStyle w:val="TableParagraph"/>
              <w:spacing w:line="234" w:lineRule="exact"/>
              <w:ind w:left="131" w:right="0"/>
              <w:jc w:val="left"/>
              <w:rPr>
                <w:rFonts w:ascii="宋体" w:hAnsi="宋体" w:cs="宋体" w:eastAsia="宋体" w:hint="default"/>
                <w:sz w:val="18"/>
                <w:szCs w:val="18"/>
              </w:rPr>
            </w:pPr>
            <w:r>
              <w:rPr>
                <w:rFonts w:ascii="宋体" w:hAnsi="宋体" w:cs="宋体" w:eastAsia="宋体" w:hint="default"/>
                <w:b/>
                <w:bCs/>
                <w:sz w:val="18"/>
                <w:szCs w:val="18"/>
              </w:rPr>
              <w:t>的非流动负债</w:t>
            </w:r>
            <w:r>
              <w:rPr>
                <w:rFonts w:ascii="宋体" w:hAnsi="宋体" w:cs="宋体" w:eastAsia="宋体" w:hint="default"/>
                <w:sz w:val="18"/>
                <w:szCs w:val="18"/>
              </w:rPr>
            </w:r>
          </w:p>
        </w:tc>
        <w:tc>
          <w:tcPr>
            <w:tcW w:w="1416" w:type="dxa"/>
            <w:tcBorders>
              <w:top w:val="single" w:sz="12" w:space="0" w:color="000000"/>
              <w:left w:val="nil" w:sz="6" w:space="0" w:color="auto"/>
              <w:bottom w:val="single" w:sz="4" w:space="0" w:color="000000"/>
              <w:right w:val="nil" w:sz="6" w:space="0" w:color="auto"/>
            </w:tcBorders>
          </w:tcPr>
          <w:p>
            <w:pPr>
              <w:pStyle w:val="TableParagraph"/>
              <w:spacing w:line="240" w:lineRule="auto" w:before="89"/>
              <w:ind w:left="92" w:right="0"/>
              <w:jc w:val="left"/>
              <w:rPr>
                <w:rFonts w:ascii="宋体" w:hAnsi="宋体" w:cs="宋体" w:eastAsia="宋体" w:hint="default"/>
                <w:sz w:val="18"/>
                <w:szCs w:val="18"/>
              </w:rPr>
            </w:pPr>
            <w:r>
              <w:rPr>
                <w:rFonts w:ascii="宋体" w:hAnsi="宋体" w:cs="宋体" w:eastAsia="宋体" w:hint="default"/>
                <w:b/>
                <w:bCs/>
                <w:sz w:val="18"/>
                <w:szCs w:val="18"/>
              </w:rPr>
              <w:t>转入应付利息</w:t>
            </w:r>
            <w:r>
              <w:rPr>
                <w:rFonts w:ascii="宋体" w:hAnsi="宋体" w:cs="宋体" w:eastAsia="宋体" w:hint="default"/>
                <w:sz w:val="18"/>
                <w:szCs w:val="18"/>
              </w:rPr>
            </w:r>
          </w:p>
        </w:tc>
        <w:tc>
          <w:tcPr>
            <w:tcW w:w="1398" w:type="dxa"/>
            <w:tcBorders>
              <w:top w:val="single" w:sz="12" w:space="0" w:color="000000"/>
              <w:left w:val="nil" w:sz="6" w:space="0" w:color="auto"/>
              <w:bottom w:val="single" w:sz="4" w:space="0" w:color="000000"/>
              <w:right w:val="nil" w:sz="6" w:space="0" w:color="auto"/>
            </w:tcBorders>
          </w:tcPr>
          <w:p>
            <w:pPr>
              <w:pStyle w:val="TableParagraph"/>
              <w:spacing w:line="240" w:lineRule="auto" w:before="89"/>
              <w:ind w:left="29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94" w:hRule="exact"/>
        </w:trPr>
        <w:tc>
          <w:tcPr>
            <w:tcW w:w="1431" w:type="dxa"/>
            <w:tcBorders>
              <w:top w:val="single" w:sz="4" w:space="0" w:color="000000"/>
              <w:left w:val="nil" w:sz="6" w:space="0" w:color="auto"/>
              <w:bottom w:val="nil" w:sz="6" w:space="0" w:color="auto"/>
              <w:right w:val="nil" w:sz="6" w:space="0" w:color="auto"/>
            </w:tcBorders>
          </w:tcPr>
          <w:p>
            <w:pPr>
              <w:pStyle w:val="TableParagraph"/>
              <w:spacing w:line="245" w:lineRule="exact"/>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同方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MTN001</w:t>
            </w:r>
          </w:p>
        </w:tc>
        <w:tc>
          <w:tcPr>
            <w:tcW w:w="1256"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47"/>
              <w:jc w:val="right"/>
              <w:rPr>
                <w:rFonts w:ascii="Times New Roman" w:hAnsi="Times New Roman" w:cs="Times New Roman" w:eastAsia="Times New Roman" w:hint="default"/>
                <w:sz w:val="18"/>
                <w:szCs w:val="18"/>
              </w:rPr>
            </w:pPr>
            <w:r>
              <w:rPr>
                <w:rFonts w:ascii="Times New Roman"/>
                <w:spacing w:val="-1"/>
                <w:sz w:val="18"/>
              </w:rPr>
              <w:t>52,800,000.00</w:t>
            </w:r>
          </w:p>
        </w:tc>
        <w:tc>
          <w:tcPr>
            <w:tcW w:w="751"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12"/>
              <w:jc w:val="right"/>
              <w:rPr>
                <w:rFonts w:ascii="Times New Roman" w:hAnsi="Times New Roman" w:cs="Times New Roman" w:eastAsia="Times New Roman" w:hint="default"/>
                <w:sz w:val="18"/>
                <w:szCs w:val="18"/>
              </w:rPr>
            </w:pPr>
            <w:r>
              <w:rPr>
                <w:rFonts w:ascii="Times New Roman"/>
                <w:spacing w:val="-1"/>
                <w:sz w:val="18"/>
              </w:rPr>
              <w:t>0.00</w:t>
            </w:r>
          </w:p>
        </w:tc>
        <w:tc>
          <w:tcPr>
            <w:tcW w:w="105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38"/>
              <w:jc w:val="right"/>
              <w:rPr>
                <w:rFonts w:ascii="Times New Roman" w:hAnsi="Times New Roman" w:cs="Times New Roman" w:eastAsia="Times New Roman" w:hint="default"/>
                <w:sz w:val="18"/>
                <w:szCs w:val="18"/>
              </w:rPr>
            </w:pPr>
            <w:r>
              <w:rPr>
                <w:rFonts w:ascii="Times New Roman"/>
                <w:spacing w:val="-1"/>
                <w:sz w:val="18"/>
              </w:rPr>
              <w:t>0.00</w:t>
            </w:r>
          </w:p>
        </w:tc>
        <w:tc>
          <w:tcPr>
            <w:tcW w:w="1427"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90"/>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9"/>
              <w:jc w:val="right"/>
              <w:rPr>
                <w:rFonts w:ascii="Times New Roman" w:hAnsi="Times New Roman" w:cs="Times New Roman" w:eastAsia="Times New Roman" w:hint="default"/>
                <w:sz w:val="18"/>
                <w:szCs w:val="18"/>
              </w:rPr>
            </w:pPr>
            <w:r>
              <w:rPr>
                <w:rFonts w:ascii="Times New Roman"/>
                <w:spacing w:val="-1"/>
                <w:sz w:val="18"/>
              </w:rPr>
              <w:t>52,800,000.00</w:t>
            </w:r>
          </w:p>
        </w:tc>
        <w:tc>
          <w:tcPr>
            <w:tcW w:w="1398"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4"/>
              <w:jc w:val="right"/>
              <w:rPr>
                <w:rFonts w:ascii="Times New Roman" w:hAnsi="Times New Roman" w:cs="Times New Roman" w:eastAsia="Times New Roman" w:hint="default"/>
                <w:sz w:val="18"/>
                <w:szCs w:val="18"/>
              </w:rPr>
            </w:pPr>
            <w:r>
              <w:rPr>
                <w:rFonts w:ascii="Times New Roman"/>
                <w:spacing w:val="-1"/>
                <w:sz w:val="18"/>
              </w:rPr>
              <w:t>800,000,000.00</w:t>
            </w:r>
          </w:p>
        </w:tc>
      </w:tr>
      <w:tr>
        <w:trPr>
          <w:trHeight w:val="286" w:hRule="exact"/>
        </w:trPr>
        <w:tc>
          <w:tcPr>
            <w:tcW w:w="1431"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同方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MTN001</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7"/>
              <w:jc w:val="right"/>
              <w:rPr>
                <w:rFonts w:ascii="Times New Roman" w:hAnsi="Times New Roman" w:cs="Times New Roman" w:eastAsia="Times New Roman" w:hint="default"/>
                <w:sz w:val="18"/>
                <w:szCs w:val="18"/>
              </w:rPr>
            </w:pPr>
            <w:r>
              <w:rPr>
                <w:rFonts w:ascii="Times New Roman"/>
                <w:spacing w:val="-1"/>
                <w:sz w:val="18"/>
              </w:rPr>
              <w:t>32,400,000.00</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2"/>
              <w:jc w:val="right"/>
              <w:rPr>
                <w:rFonts w:ascii="Times New Roman" w:hAnsi="Times New Roman" w:cs="Times New Roman" w:eastAsia="Times New Roman" w:hint="default"/>
                <w:sz w:val="18"/>
                <w:szCs w:val="18"/>
              </w:rPr>
            </w:pPr>
            <w:r>
              <w:rPr>
                <w:rFonts w:ascii="Times New Roman"/>
                <w:spacing w:val="-1"/>
                <w:sz w:val="18"/>
              </w:rPr>
              <w:t>0.00</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8"/>
              <w:jc w:val="right"/>
              <w:rPr>
                <w:rFonts w:ascii="Times New Roman" w:hAnsi="Times New Roman" w:cs="Times New Roman" w:eastAsia="Times New Roman" w:hint="default"/>
                <w:sz w:val="18"/>
                <w:szCs w:val="18"/>
              </w:rPr>
            </w:pPr>
            <w:r>
              <w:rPr>
                <w:rFonts w:ascii="Times New Roman"/>
                <w:spacing w:val="-1"/>
                <w:sz w:val="18"/>
              </w:rPr>
              <w:t>0.00</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90"/>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9"/>
              <w:jc w:val="right"/>
              <w:rPr>
                <w:rFonts w:ascii="Times New Roman" w:hAnsi="Times New Roman" w:cs="Times New Roman" w:eastAsia="Times New Roman" w:hint="default"/>
                <w:sz w:val="18"/>
                <w:szCs w:val="18"/>
              </w:rPr>
            </w:pPr>
            <w:r>
              <w:rPr>
                <w:rFonts w:ascii="Times New Roman"/>
                <w:spacing w:val="-1"/>
                <w:sz w:val="18"/>
              </w:rPr>
              <w:t>32,400,000.00</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
              <w:jc w:val="right"/>
              <w:rPr>
                <w:rFonts w:ascii="Times New Roman" w:hAnsi="Times New Roman" w:cs="Times New Roman" w:eastAsia="Times New Roman" w:hint="default"/>
                <w:sz w:val="18"/>
                <w:szCs w:val="18"/>
              </w:rPr>
            </w:pPr>
            <w:r>
              <w:rPr>
                <w:rFonts w:ascii="Times New Roman"/>
                <w:spacing w:val="-1"/>
                <w:sz w:val="18"/>
              </w:rPr>
              <w:t>1,000,000,000.00</w:t>
            </w:r>
          </w:p>
        </w:tc>
      </w:tr>
      <w:tr>
        <w:trPr>
          <w:trHeight w:val="286" w:hRule="exact"/>
        </w:trPr>
        <w:tc>
          <w:tcPr>
            <w:tcW w:w="1431" w:type="dxa"/>
            <w:tcBorders>
              <w:top w:val="nil" w:sz="6" w:space="0" w:color="auto"/>
              <w:left w:val="nil" w:sz="6" w:space="0" w:color="auto"/>
              <w:bottom w:val="nil" w:sz="6" w:space="0" w:color="auto"/>
              <w:right w:val="nil" w:sz="6" w:space="0" w:color="auto"/>
            </w:tcBorders>
          </w:tcPr>
          <w:p>
            <w:pPr>
              <w:pStyle w:val="TableParagraph"/>
              <w:spacing w:line="241" w:lineRule="exact"/>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同方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MTN002</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7"/>
              <w:jc w:val="right"/>
              <w:rPr>
                <w:rFonts w:ascii="Times New Roman" w:hAnsi="Times New Roman" w:cs="Times New Roman" w:eastAsia="Times New Roman" w:hint="default"/>
                <w:sz w:val="18"/>
                <w:szCs w:val="18"/>
              </w:rPr>
            </w:pPr>
            <w:r>
              <w:rPr>
                <w:rFonts w:ascii="Times New Roman"/>
                <w:spacing w:val="-1"/>
                <w:sz w:val="18"/>
              </w:rPr>
              <w:t>34,600,000.00</w:t>
            </w: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2"/>
              <w:jc w:val="right"/>
              <w:rPr>
                <w:rFonts w:ascii="Times New Roman" w:hAnsi="Times New Roman" w:cs="Times New Roman" w:eastAsia="Times New Roman" w:hint="default"/>
                <w:sz w:val="18"/>
                <w:szCs w:val="18"/>
              </w:rPr>
            </w:pPr>
            <w:r>
              <w:rPr>
                <w:rFonts w:ascii="Times New Roman"/>
                <w:spacing w:val="-1"/>
                <w:sz w:val="18"/>
              </w:rPr>
              <w:t>0.00</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8"/>
              <w:jc w:val="right"/>
              <w:rPr>
                <w:rFonts w:ascii="Times New Roman" w:hAnsi="Times New Roman" w:cs="Times New Roman" w:eastAsia="Times New Roman" w:hint="default"/>
                <w:sz w:val="18"/>
                <w:szCs w:val="18"/>
              </w:rPr>
            </w:pPr>
            <w:r>
              <w:rPr>
                <w:rFonts w:ascii="Times New Roman"/>
                <w:spacing w:val="-1"/>
                <w:sz w:val="18"/>
              </w:rPr>
              <w:t>0.00</w:t>
            </w:r>
          </w:p>
        </w:tc>
        <w:tc>
          <w:tcPr>
            <w:tcW w:w="142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0"/>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9"/>
              <w:jc w:val="right"/>
              <w:rPr>
                <w:rFonts w:ascii="Times New Roman" w:hAnsi="Times New Roman" w:cs="Times New Roman" w:eastAsia="Times New Roman" w:hint="default"/>
                <w:sz w:val="18"/>
                <w:szCs w:val="18"/>
              </w:rPr>
            </w:pPr>
            <w:r>
              <w:rPr>
                <w:rFonts w:ascii="Times New Roman"/>
                <w:spacing w:val="-1"/>
                <w:sz w:val="18"/>
              </w:rPr>
              <w:t>34,600,000.00</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
              <w:jc w:val="right"/>
              <w:rPr>
                <w:rFonts w:ascii="Times New Roman" w:hAnsi="Times New Roman" w:cs="Times New Roman" w:eastAsia="Times New Roman" w:hint="default"/>
                <w:sz w:val="18"/>
                <w:szCs w:val="18"/>
              </w:rPr>
            </w:pPr>
            <w:r>
              <w:rPr>
                <w:rFonts w:ascii="Times New Roman"/>
                <w:spacing w:val="-1"/>
                <w:sz w:val="18"/>
              </w:rPr>
              <w:t>1,000,000,000.00</w:t>
            </w:r>
          </w:p>
        </w:tc>
      </w:tr>
      <w:tr>
        <w:trPr>
          <w:trHeight w:val="287" w:hRule="exact"/>
        </w:trPr>
        <w:tc>
          <w:tcPr>
            <w:tcW w:w="1431" w:type="dxa"/>
            <w:tcBorders>
              <w:top w:val="nil" w:sz="6" w:space="0" w:color="auto"/>
              <w:left w:val="nil" w:sz="6" w:space="0" w:color="auto"/>
              <w:bottom w:val="single" w:sz="4" w:space="0" w:color="000000"/>
              <w:right w:val="nil" w:sz="6" w:space="0" w:color="auto"/>
            </w:tcBorders>
          </w:tcPr>
          <w:p>
            <w:pPr>
              <w:pStyle w:val="TableParagraph"/>
              <w:spacing w:line="241" w:lineRule="exact"/>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同方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MTN001</w:t>
            </w:r>
          </w:p>
        </w:tc>
        <w:tc>
          <w:tcPr>
            <w:tcW w:w="1256"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47"/>
              <w:jc w:val="right"/>
              <w:rPr>
                <w:rFonts w:ascii="Times New Roman" w:hAnsi="Times New Roman" w:cs="Times New Roman" w:eastAsia="Times New Roman" w:hint="default"/>
                <w:sz w:val="18"/>
                <w:szCs w:val="18"/>
              </w:rPr>
            </w:pPr>
            <w:r>
              <w:rPr>
                <w:rFonts w:ascii="Times New Roman"/>
                <w:spacing w:val="-1"/>
                <w:sz w:val="18"/>
              </w:rPr>
              <w:t>18,351,698.63</w:t>
            </w:r>
          </w:p>
        </w:tc>
        <w:tc>
          <w:tcPr>
            <w:tcW w:w="751"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12"/>
              <w:jc w:val="right"/>
              <w:rPr>
                <w:rFonts w:ascii="Times New Roman" w:hAnsi="Times New Roman" w:cs="Times New Roman" w:eastAsia="Times New Roman" w:hint="default"/>
                <w:sz w:val="18"/>
                <w:szCs w:val="18"/>
              </w:rPr>
            </w:pPr>
            <w:r>
              <w:rPr>
                <w:rFonts w:ascii="Times New Roman"/>
                <w:spacing w:val="-1"/>
                <w:sz w:val="18"/>
              </w:rPr>
              <w:t>0.00</w:t>
            </w:r>
          </w:p>
        </w:tc>
        <w:tc>
          <w:tcPr>
            <w:tcW w:w="1054"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38"/>
              <w:jc w:val="right"/>
              <w:rPr>
                <w:rFonts w:ascii="Times New Roman" w:hAnsi="Times New Roman" w:cs="Times New Roman" w:eastAsia="Times New Roman" w:hint="default"/>
                <w:sz w:val="18"/>
                <w:szCs w:val="18"/>
              </w:rPr>
            </w:pPr>
            <w:r>
              <w:rPr>
                <w:rFonts w:ascii="Times New Roman"/>
                <w:spacing w:val="-1"/>
                <w:sz w:val="18"/>
              </w:rPr>
              <w:t>0.00</w:t>
            </w:r>
          </w:p>
        </w:tc>
        <w:tc>
          <w:tcPr>
            <w:tcW w:w="1427"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90"/>
              <w:jc w:val="right"/>
              <w:rPr>
                <w:rFonts w:ascii="Times New Roman" w:hAnsi="Times New Roman" w:cs="Times New Roman" w:eastAsia="Times New Roman" w:hint="default"/>
                <w:sz w:val="18"/>
                <w:szCs w:val="18"/>
              </w:rPr>
            </w:pPr>
            <w:r>
              <w:rPr>
                <w:rFonts w:ascii="Times New Roman"/>
                <w:spacing w:val="-1"/>
                <w:sz w:val="18"/>
              </w:rPr>
              <w:t>0.00</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9"/>
              <w:jc w:val="right"/>
              <w:rPr>
                <w:rFonts w:ascii="Times New Roman" w:hAnsi="Times New Roman" w:cs="Times New Roman" w:eastAsia="Times New Roman" w:hint="default"/>
                <w:sz w:val="18"/>
                <w:szCs w:val="18"/>
              </w:rPr>
            </w:pPr>
            <w:r>
              <w:rPr>
                <w:rFonts w:ascii="Times New Roman"/>
                <w:spacing w:val="-1"/>
                <w:sz w:val="18"/>
              </w:rPr>
              <w:t>18,351,698.63</w:t>
            </w:r>
          </w:p>
        </w:tc>
        <w:tc>
          <w:tcPr>
            <w:tcW w:w="139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24"/>
              <w:jc w:val="right"/>
              <w:rPr>
                <w:rFonts w:ascii="Times New Roman" w:hAnsi="Times New Roman" w:cs="Times New Roman" w:eastAsia="Times New Roman" w:hint="default"/>
                <w:sz w:val="18"/>
                <w:szCs w:val="18"/>
              </w:rPr>
            </w:pPr>
            <w:r>
              <w:rPr>
                <w:rFonts w:ascii="Times New Roman"/>
                <w:spacing w:val="-1"/>
                <w:sz w:val="18"/>
              </w:rPr>
              <w:t>700,000,000.00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5" w:top="1320" w:bottom="1240" w:left="1460" w:right="1480"/>
        </w:sectPr>
      </w:pPr>
    </w:p>
    <w:p>
      <w:pPr>
        <w:spacing w:line="240" w:lineRule="auto" w:before="6"/>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1131"/>
        <w:gridCol w:w="1556"/>
        <w:gridCol w:w="751"/>
        <w:gridCol w:w="1054"/>
        <w:gridCol w:w="1427"/>
        <w:gridCol w:w="1416"/>
        <w:gridCol w:w="1398"/>
      </w:tblGrid>
      <w:tr>
        <w:trPr>
          <w:trHeight w:val="488" w:hRule="exact"/>
        </w:trPr>
        <w:tc>
          <w:tcPr>
            <w:tcW w:w="1131"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28" w:right="0"/>
              <w:jc w:val="left"/>
              <w:rPr>
                <w:rFonts w:ascii="宋体" w:hAnsi="宋体" w:cs="宋体" w:eastAsia="宋体" w:hint="default"/>
                <w:sz w:val="18"/>
                <w:szCs w:val="18"/>
              </w:rPr>
            </w:pPr>
            <w:r>
              <w:rPr>
                <w:rFonts w:ascii="宋体" w:hAnsi="宋体" w:cs="宋体" w:eastAsia="宋体" w:hint="default"/>
                <w:b/>
                <w:bCs/>
                <w:sz w:val="18"/>
                <w:szCs w:val="18"/>
              </w:rPr>
              <w:t>债券名称</w:t>
            </w:r>
            <w:r>
              <w:rPr>
                <w:rFonts w:ascii="宋体" w:hAnsi="宋体" w:cs="宋体" w:eastAsia="宋体" w:hint="default"/>
                <w:sz w:val="18"/>
                <w:szCs w:val="18"/>
              </w:rPr>
            </w:r>
          </w:p>
        </w:tc>
        <w:tc>
          <w:tcPr>
            <w:tcW w:w="1556"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328" w:right="0"/>
              <w:jc w:val="center"/>
              <w:rPr>
                <w:rFonts w:ascii="宋体" w:hAnsi="宋体" w:cs="宋体" w:eastAsia="宋体" w:hint="default"/>
                <w:sz w:val="18"/>
                <w:szCs w:val="18"/>
              </w:rPr>
            </w:pPr>
            <w:r>
              <w:rPr>
                <w:rFonts w:ascii="宋体" w:hAnsi="宋体" w:cs="宋体" w:eastAsia="宋体" w:hint="default"/>
                <w:b/>
                <w:bCs/>
                <w:sz w:val="18"/>
                <w:szCs w:val="18"/>
              </w:rPr>
              <w:t>按面值计提利</w:t>
            </w:r>
            <w:r>
              <w:rPr>
                <w:rFonts w:ascii="宋体" w:hAnsi="宋体" w:cs="宋体" w:eastAsia="宋体" w:hint="default"/>
                <w:sz w:val="18"/>
                <w:szCs w:val="18"/>
              </w:rPr>
            </w:r>
          </w:p>
          <w:p>
            <w:pPr>
              <w:pStyle w:val="TableParagraph"/>
              <w:spacing w:line="240" w:lineRule="auto"/>
              <w:ind w:left="331" w:right="0"/>
              <w:jc w:val="center"/>
              <w:rPr>
                <w:rFonts w:ascii="宋体" w:hAnsi="宋体" w:cs="宋体" w:eastAsia="宋体" w:hint="default"/>
                <w:sz w:val="18"/>
                <w:szCs w:val="18"/>
              </w:rPr>
            </w:pPr>
            <w:r>
              <w:rPr>
                <w:rFonts w:ascii="宋体" w:hAnsi="宋体" w:cs="宋体" w:eastAsia="宋体" w:hint="default"/>
                <w:b/>
                <w:bCs/>
                <w:w w:val="99"/>
                <w:sz w:val="18"/>
                <w:szCs w:val="18"/>
              </w:rPr>
              <w:t>息</w:t>
            </w:r>
            <w:r>
              <w:rPr>
                <w:rFonts w:ascii="宋体" w:hAnsi="宋体" w:cs="宋体" w:eastAsia="宋体" w:hint="default"/>
                <w:sz w:val="18"/>
                <w:szCs w:val="18"/>
              </w:rPr>
            </w:r>
          </w:p>
        </w:tc>
        <w:tc>
          <w:tcPr>
            <w:tcW w:w="751"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140" w:right="0" w:hanging="92"/>
              <w:jc w:val="left"/>
              <w:rPr>
                <w:rFonts w:ascii="宋体" w:hAnsi="宋体" w:cs="宋体" w:eastAsia="宋体" w:hint="default"/>
                <w:sz w:val="18"/>
                <w:szCs w:val="18"/>
              </w:rPr>
            </w:pPr>
            <w:r>
              <w:rPr>
                <w:rFonts w:ascii="宋体" w:hAnsi="宋体" w:cs="宋体" w:eastAsia="宋体" w:hint="default"/>
                <w:b/>
                <w:bCs/>
                <w:sz w:val="18"/>
                <w:szCs w:val="18"/>
              </w:rPr>
              <w:t>溢折价</w:t>
            </w:r>
            <w:r>
              <w:rPr>
                <w:rFonts w:ascii="宋体" w:hAnsi="宋体" w:cs="宋体" w:eastAsia="宋体" w:hint="default"/>
                <w:sz w:val="18"/>
                <w:szCs w:val="18"/>
              </w:rPr>
            </w: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b/>
                <w:bCs/>
                <w:sz w:val="18"/>
                <w:szCs w:val="18"/>
              </w:rPr>
              <w:t>摊销</w:t>
            </w:r>
            <w:r>
              <w:rPr>
                <w:rFonts w:ascii="宋体" w:hAnsi="宋体" w:cs="宋体" w:eastAsia="宋体" w:hint="default"/>
                <w:sz w:val="18"/>
                <w:szCs w:val="18"/>
              </w:rPr>
            </w:r>
          </w:p>
        </w:tc>
        <w:tc>
          <w:tcPr>
            <w:tcW w:w="1054"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114" w:right="0"/>
              <w:jc w:val="left"/>
              <w:rPr>
                <w:rFonts w:ascii="宋体" w:hAnsi="宋体" w:cs="宋体" w:eastAsia="宋体" w:hint="default"/>
                <w:sz w:val="18"/>
                <w:szCs w:val="18"/>
              </w:rPr>
            </w:pPr>
            <w:r>
              <w:rPr>
                <w:rFonts w:ascii="宋体" w:hAnsi="宋体" w:cs="宋体" w:eastAsia="宋体" w:hint="default"/>
                <w:b/>
                <w:bCs/>
                <w:sz w:val="18"/>
                <w:szCs w:val="18"/>
              </w:rPr>
              <w:t>本年偿还</w:t>
            </w:r>
            <w:r>
              <w:rPr>
                <w:rFonts w:ascii="宋体" w:hAnsi="宋体" w:cs="宋体" w:eastAsia="宋体" w:hint="default"/>
                <w:sz w:val="18"/>
                <w:szCs w:val="18"/>
              </w:rPr>
            </w:r>
          </w:p>
        </w:tc>
        <w:tc>
          <w:tcPr>
            <w:tcW w:w="1427"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131" w:right="0" w:hanging="92"/>
              <w:jc w:val="left"/>
              <w:rPr>
                <w:rFonts w:ascii="宋体" w:hAnsi="宋体" w:cs="宋体" w:eastAsia="宋体" w:hint="default"/>
                <w:sz w:val="18"/>
                <w:szCs w:val="18"/>
              </w:rPr>
            </w:pPr>
            <w:r>
              <w:rPr>
                <w:rFonts w:ascii="宋体" w:hAnsi="宋体" w:cs="宋体" w:eastAsia="宋体" w:hint="default"/>
                <w:b/>
                <w:bCs/>
                <w:sz w:val="18"/>
                <w:szCs w:val="18"/>
              </w:rPr>
              <w:t>转入一年内到期</w:t>
            </w:r>
            <w:r>
              <w:rPr>
                <w:rFonts w:ascii="宋体" w:hAnsi="宋体" w:cs="宋体" w:eastAsia="宋体" w:hint="default"/>
                <w:sz w:val="18"/>
                <w:szCs w:val="18"/>
              </w:rPr>
            </w: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b/>
                <w:bCs/>
                <w:sz w:val="18"/>
                <w:szCs w:val="18"/>
              </w:rPr>
              <w:t>的非流动负债</w:t>
            </w:r>
            <w:r>
              <w:rPr>
                <w:rFonts w:ascii="宋体" w:hAnsi="宋体" w:cs="宋体" w:eastAsia="宋体" w:hint="default"/>
                <w:sz w:val="18"/>
                <w:szCs w:val="18"/>
              </w:rPr>
            </w:r>
          </w:p>
        </w:tc>
        <w:tc>
          <w:tcPr>
            <w:tcW w:w="1416"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92" w:right="0"/>
              <w:jc w:val="left"/>
              <w:rPr>
                <w:rFonts w:ascii="宋体" w:hAnsi="宋体" w:cs="宋体" w:eastAsia="宋体" w:hint="default"/>
                <w:sz w:val="18"/>
                <w:szCs w:val="18"/>
              </w:rPr>
            </w:pPr>
            <w:r>
              <w:rPr>
                <w:rFonts w:ascii="宋体" w:hAnsi="宋体" w:cs="宋体" w:eastAsia="宋体" w:hint="default"/>
                <w:b/>
                <w:bCs/>
                <w:sz w:val="18"/>
                <w:szCs w:val="18"/>
              </w:rPr>
              <w:t>转入应付利息</w:t>
            </w:r>
            <w:r>
              <w:rPr>
                <w:rFonts w:ascii="宋体" w:hAnsi="宋体" w:cs="宋体" w:eastAsia="宋体" w:hint="default"/>
                <w:sz w:val="18"/>
                <w:szCs w:val="18"/>
              </w:rPr>
            </w:r>
          </w:p>
        </w:tc>
        <w:tc>
          <w:tcPr>
            <w:tcW w:w="1398"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29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05" w:hRule="exact"/>
        </w:trPr>
        <w:tc>
          <w:tcPr>
            <w:tcW w:w="1131"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380" w:right="0"/>
              <w:jc w:val="left"/>
              <w:rPr>
                <w:rFonts w:ascii="Times New Roman" w:hAnsi="Times New Roman" w:cs="Times New Roman" w:eastAsia="Times New Roman" w:hint="default"/>
                <w:sz w:val="18"/>
                <w:szCs w:val="18"/>
              </w:rPr>
            </w:pPr>
            <w:r>
              <w:rPr>
                <w:rFonts w:ascii="Times New Roman"/>
                <w:b/>
                <w:sz w:val="18"/>
              </w:rPr>
              <w:t>138,151,698.63</w:t>
            </w:r>
            <w:r>
              <w:rPr>
                <w:rFonts w:ascii="Times New Roman"/>
                <w:sz w:val="18"/>
              </w:rPr>
            </w:r>
          </w:p>
        </w:tc>
        <w:tc>
          <w:tcPr>
            <w:tcW w:w="7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320"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05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698" w:right="0"/>
              <w:jc w:val="left"/>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42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90"/>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178" w:right="0"/>
              <w:jc w:val="left"/>
              <w:rPr>
                <w:rFonts w:ascii="Times New Roman" w:hAnsi="Times New Roman" w:cs="Times New Roman" w:eastAsia="Times New Roman" w:hint="default"/>
                <w:sz w:val="18"/>
                <w:szCs w:val="18"/>
              </w:rPr>
            </w:pPr>
            <w:r>
              <w:rPr>
                <w:rFonts w:ascii="Times New Roman"/>
                <w:b/>
                <w:sz w:val="18"/>
              </w:rPr>
              <w:t>138,151,698.63</w:t>
            </w:r>
            <w:r>
              <w:rPr>
                <w:rFonts w:ascii="Times New Roman"/>
                <w:sz w:val="18"/>
              </w:rPr>
            </w:r>
          </w:p>
        </w:tc>
        <w:tc>
          <w:tcPr>
            <w:tcW w:w="1398"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111" w:right="0"/>
              <w:jc w:val="left"/>
              <w:rPr>
                <w:rFonts w:ascii="Times New Roman" w:hAnsi="Times New Roman" w:cs="Times New Roman" w:eastAsia="Times New Roman" w:hint="default"/>
                <w:sz w:val="18"/>
                <w:szCs w:val="18"/>
              </w:rPr>
            </w:pPr>
            <w:r>
              <w:rPr>
                <w:rFonts w:ascii="Times New Roman"/>
                <w:b/>
                <w:sz w:val="18"/>
              </w:rPr>
              <w:t>3,500,000,000.00</w:t>
            </w:r>
            <w:r>
              <w:rPr>
                <w:rFonts w:ascii="Times New Roman"/>
                <w:sz w:val="18"/>
              </w:rPr>
            </w:r>
          </w:p>
        </w:tc>
      </w:tr>
    </w:tbl>
    <w:p>
      <w:pPr>
        <w:spacing w:before="81"/>
        <w:ind w:left="645" w:right="230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38.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长期应付款</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638"/>
        <w:gridCol w:w="3847"/>
        <w:gridCol w:w="2240"/>
      </w:tblGrid>
      <w:tr>
        <w:trPr>
          <w:trHeight w:val="305" w:hRule="exact"/>
        </w:trPr>
        <w:tc>
          <w:tcPr>
            <w:tcW w:w="263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84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90"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224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4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5" w:hRule="exact"/>
        </w:trPr>
        <w:tc>
          <w:tcPr>
            <w:tcW w:w="2638"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零星余额</w:t>
            </w:r>
          </w:p>
        </w:tc>
        <w:tc>
          <w:tcPr>
            <w:tcW w:w="3847"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539"/>
              <w:jc w:val="right"/>
              <w:rPr>
                <w:rFonts w:ascii="Times New Roman" w:hAnsi="Times New Roman" w:cs="Times New Roman" w:eastAsia="Times New Roman" w:hint="default"/>
                <w:sz w:val="18"/>
                <w:szCs w:val="18"/>
              </w:rPr>
            </w:pPr>
            <w:r>
              <w:rPr>
                <w:rFonts w:ascii="Times New Roman"/>
                <w:spacing w:val="-1"/>
                <w:sz w:val="18"/>
              </w:rPr>
              <w:t>232,094.08</w:t>
            </w:r>
          </w:p>
        </w:tc>
        <w:tc>
          <w:tcPr>
            <w:tcW w:w="2240"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232,094.08</w:t>
            </w:r>
          </w:p>
        </w:tc>
      </w:tr>
      <w:tr>
        <w:trPr>
          <w:trHeight w:val="305" w:hRule="exact"/>
        </w:trPr>
        <w:tc>
          <w:tcPr>
            <w:tcW w:w="2638"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4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39"/>
              <w:jc w:val="right"/>
              <w:rPr>
                <w:rFonts w:ascii="Times New Roman" w:hAnsi="Times New Roman" w:cs="Times New Roman" w:eastAsia="Times New Roman" w:hint="default"/>
                <w:sz w:val="18"/>
                <w:szCs w:val="18"/>
              </w:rPr>
            </w:pPr>
            <w:r>
              <w:rPr>
                <w:rFonts w:ascii="Times New Roman"/>
                <w:b/>
                <w:spacing w:val="-1"/>
                <w:sz w:val="18"/>
              </w:rPr>
              <w:t>232,094.08</w:t>
            </w:r>
            <w:r>
              <w:rPr>
                <w:rFonts w:ascii="Times New Roman"/>
                <w:spacing w:val="-1"/>
                <w:sz w:val="18"/>
              </w:rPr>
            </w:r>
          </w:p>
        </w:tc>
        <w:tc>
          <w:tcPr>
            <w:tcW w:w="224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b/>
                <w:spacing w:val="-1"/>
                <w:sz w:val="18"/>
              </w:rPr>
              <w:t>232,094.08</w:t>
            </w:r>
            <w:r>
              <w:rPr>
                <w:rFonts w:ascii="Times New Roman"/>
                <w:spacing w:val="-1"/>
                <w:sz w:val="18"/>
              </w:rPr>
            </w:r>
          </w:p>
        </w:tc>
      </w:tr>
    </w:tbl>
    <w:p>
      <w:pPr>
        <w:spacing w:before="21"/>
        <w:ind w:left="645" w:right="230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39.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专项应付款</w:t>
      </w:r>
    </w:p>
    <w:p>
      <w:pPr>
        <w:spacing w:line="240" w:lineRule="auto" w:before="8"/>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634"/>
        <w:gridCol w:w="1365"/>
        <w:gridCol w:w="1117"/>
        <w:gridCol w:w="1090"/>
        <w:gridCol w:w="1048"/>
        <w:gridCol w:w="1499"/>
      </w:tblGrid>
      <w:tr>
        <w:trPr>
          <w:trHeight w:val="305" w:hRule="exact"/>
        </w:trPr>
        <w:tc>
          <w:tcPr>
            <w:tcW w:w="263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6"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6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6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11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1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09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14"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04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3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99"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485" w:hRule="exact"/>
        </w:trPr>
        <w:tc>
          <w:tcPr>
            <w:tcW w:w="2634"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26" w:right="0"/>
              <w:jc w:val="left"/>
              <w:rPr>
                <w:rFonts w:ascii="宋体" w:hAnsi="宋体" w:cs="宋体" w:eastAsia="宋体" w:hint="default"/>
                <w:sz w:val="18"/>
                <w:szCs w:val="18"/>
              </w:rPr>
            </w:pPr>
            <w:r>
              <w:rPr>
                <w:rFonts w:ascii="宋体" w:hAnsi="宋体" w:cs="宋体" w:eastAsia="宋体" w:hint="default"/>
                <w:sz w:val="18"/>
                <w:szCs w:val="18"/>
              </w:rPr>
              <w:t>河北省信息产业专项资金项目</w:t>
            </w:r>
          </w:p>
        </w:tc>
        <w:tc>
          <w:tcPr>
            <w:tcW w:w="1365"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right="108"/>
              <w:jc w:val="right"/>
              <w:rPr>
                <w:rFonts w:ascii="Times New Roman" w:hAnsi="Times New Roman" w:cs="Times New Roman" w:eastAsia="Times New Roman" w:hint="default"/>
                <w:sz w:val="18"/>
                <w:szCs w:val="18"/>
              </w:rPr>
            </w:pPr>
            <w:r>
              <w:rPr>
                <w:rFonts w:ascii="Times New Roman"/>
                <w:spacing w:val="-1"/>
                <w:sz w:val="18"/>
              </w:rPr>
              <w:t>1,000,000.00</w:t>
            </w:r>
          </w:p>
        </w:tc>
        <w:tc>
          <w:tcPr>
            <w:tcW w:w="1117"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right="112"/>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right="72"/>
              <w:jc w:val="right"/>
              <w:rPr>
                <w:rFonts w:ascii="Times New Roman" w:hAnsi="Times New Roman" w:cs="Times New Roman" w:eastAsia="Times New Roman" w:hint="default"/>
                <w:sz w:val="18"/>
                <w:szCs w:val="18"/>
              </w:rPr>
            </w:pPr>
            <w:r>
              <w:rPr>
                <w:rFonts w:ascii="Times New Roman"/>
                <w:spacing w:val="-1"/>
                <w:sz w:val="18"/>
              </w:rPr>
              <w:t>0.00</w:t>
            </w:r>
          </w:p>
        </w:tc>
        <w:tc>
          <w:tcPr>
            <w:tcW w:w="1048"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right="25"/>
              <w:jc w:val="right"/>
              <w:rPr>
                <w:rFonts w:ascii="Times New Roman" w:hAnsi="Times New Roman" w:cs="Times New Roman" w:eastAsia="Times New Roman" w:hint="default"/>
                <w:sz w:val="18"/>
                <w:szCs w:val="18"/>
              </w:rPr>
            </w:pPr>
            <w:r>
              <w:rPr>
                <w:rFonts w:ascii="Times New Roman"/>
                <w:spacing w:val="-1"/>
                <w:sz w:val="18"/>
              </w:rPr>
              <w:t>1,000,000.00</w:t>
            </w:r>
          </w:p>
        </w:tc>
        <w:tc>
          <w:tcPr>
            <w:tcW w:w="1499" w:type="dxa"/>
            <w:tcBorders>
              <w:top w:val="single" w:sz="4" w:space="0" w:color="000000"/>
              <w:left w:val="nil" w:sz="6" w:space="0" w:color="auto"/>
              <w:bottom w:val="nil" w:sz="6" w:space="0" w:color="auto"/>
              <w:right w:val="nil" w:sz="6" w:space="0" w:color="auto"/>
            </w:tcBorders>
          </w:tcPr>
          <w:p>
            <w:pPr>
              <w:pStyle w:val="TableParagraph"/>
              <w:spacing w:line="205" w:lineRule="exact"/>
              <w:ind w:left="27" w:right="0"/>
              <w:jc w:val="left"/>
              <w:rPr>
                <w:rFonts w:ascii="宋体" w:hAnsi="宋体" w:cs="宋体" w:eastAsia="宋体" w:hint="default"/>
                <w:sz w:val="18"/>
                <w:szCs w:val="18"/>
              </w:rPr>
            </w:pPr>
            <w:r>
              <w:rPr>
                <w:rFonts w:ascii="宋体" w:hAnsi="宋体" w:cs="宋体" w:eastAsia="宋体" w:hint="default"/>
                <w:sz w:val="18"/>
                <w:szCs w:val="18"/>
              </w:rPr>
              <w:t>河北省信息产业专</w:t>
            </w: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项资金项目</w:t>
            </w:r>
          </w:p>
        </w:tc>
      </w:tr>
      <w:tr>
        <w:trPr>
          <w:trHeight w:val="262" w:hRule="exact"/>
        </w:trPr>
        <w:tc>
          <w:tcPr>
            <w:tcW w:w="2634" w:type="dxa"/>
            <w:tcBorders>
              <w:top w:val="nil" w:sz="6" w:space="0" w:color="auto"/>
              <w:left w:val="nil" w:sz="6" w:space="0" w:color="auto"/>
              <w:bottom w:val="nil" w:sz="6" w:space="0" w:color="auto"/>
              <w:right w:val="nil" w:sz="6" w:space="0" w:color="auto"/>
            </w:tcBorders>
          </w:tcPr>
          <w:p>
            <w:pPr>
              <w:pStyle w:val="TableParagraph"/>
              <w:spacing w:line="220" w:lineRule="exact"/>
              <w:ind w:left="26" w:right="0"/>
              <w:jc w:val="left"/>
              <w:rPr>
                <w:rFonts w:ascii="宋体" w:hAnsi="宋体" w:cs="宋体" w:eastAsia="宋体" w:hint="default"/>
                <w:sz w:val="18"/>
                <w:szCs w:val="18"/>
              </w:rPr>
            </w:pPr>
            <w:r>
              <w:rPr>
                <w:rFonts w:ascii="宋体" w:hAnsi="宋体" w:cs="宋体" w:eastAsia="宋体" w:hint="default"/>
                <w:sz w:val="18"/>
                <w:szCs w:val="18"/>
              </w:rPr>
              <w:t>蓄冰池工程</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18"/>
                <w:szCs w:val="18"/>
              </w:rPr>
            </w:pPr>
            <w:r>
              <w:rPr>
                <w:rFonts w:ascii="Times New Roman"/>
                <w:spacing w:val="-1"/>
                <w:sz w:val="18"/>
              </w:rPr>
              <w:t>100,000.00</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2"/>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72"/>
              <w:jc w:val="right"/>
              <w:rPr>
                <w:rFonts w:ascii="Times New Roman" w:hAnsi="Times New Roman" w:cs="Times New Roman" w:eastAsia="Times New Roman" w:hint="default"/>
                <w:sz w:val="18"/>
                <w:szCs w:val="18"/>
              </w:rPr>
            </w:pPr>
            <w:r>
              <w:rPr>
                <w:rFonts w:ascii="Times New Roman"/>
                <w:spacing w:val="-1"/>
                <w:sz w:val="18"/>
              </w:rPr>
              <w:t>0.00</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
              <w:jc w:val="right"/>
              <w:rPr>
                <w:rFonts w:ascii="Times New Roman" w:hAnsi="Times New Roman" w:cs="Times New Roman" w:eastAsia="Times New Roman" w:hint="default"/>
                <w:sz w:val="18"/>
                <w:szCs w:val="18"/>
              </w:rPr>
            </w:pPr>
            <w:r>
              <w:rPr>
                <w:rFonts w:ascii="Times New Roman"/>
                <w:spacing w:val="-1"/>
                <w:sz w:val="18"/>
              </w:rPr>
              <w:t>100,000.00</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83" w:hRule="exact"/>
        </w:trPr>
        <w:tc>
          <w:tcPr>
            <w:tcW w:w="2634" w:type="dxa"/>
            <w:tcBorders>
              <w:top w:val="nil" w:sz="6" w:space="0" w:color="auto"/>
              <w:left w:val="nil" w:sz="6" w:space="0" w:color="auto"/>
              <w:bottom w:val="single" w:sz="4" w:space="0" w:color="000000"/>
              <w:right w:val="nil" w:sz="6" w:space="0" w:color="auto"/>
            </w:tcBorders>
          </w:tcPr>
          <w:p>
            <w:pPr>
              <w:pStyle w:val="TableParagraph"/>
              <w:spacing w:line="240" w:lineRule="auto" w:before="97"/>
              <w:ind w:left="26" w:right="0"/>
              <w:jc w:val="left"/>
              <w:rPr>
                <w:rFonts w:ascii="宋体" w:hAnsi="宋体" w:cs="宋体" w:eastAsia="宋体" w:hint="default"/>
                <w:sz w:val="18"/>
                <w:szCs w:val="18"/>
              </w:rPr>
            </w:pPr>
            <w:r>
              <w:rPr>
                <w:rFonts w:ascii="宋体" w:hAnsi="宋体" w:cs="宋体" w:eastAsia="宋体" w:hint="default"/>
                <w:sz w:val="18"/>
                <w:szCs w:val="18"/>
              </w:rPr>
              <w:t>高新技术成果转化项目</w:t>
            </w:r>
          </w:p>
        </w:tc>
        <w:tc>
          <w:tcPr>
            <w:tcW w:w="1365" w:type="dxa"/>
            <w:tcBorders>
              <w:top w:val="nil" w:sz="6" w:space="0" w:color="auto"/>
              <w:left w:val="nil" w:sz="6" w:space="0" w:color="auto"/>
              <w:bottom w:val="single" w:sz="4" w:space="0" w:color="000000"/>
              <w:right w:val="nil" w:sz="6" w:space="0" w:color="auto"/>
            </w:tcBorders>
          </w:tcPr>
          <w:p>
            <w:pPr>
              <w:pStyle w:val="TableParagraph"/>
              <w:spacing w:line="240" w:lineRule="auto" w:before="137"/>
              <w:ind w:right="108"/>
              <w:jc w:val="right"/>
              <w:rPr>
                <w:rFonts w:ascii="Times New Roman" w:hAnsi="Times New Roman" w:cs="Times New Roman" w:eastAsia="Times New Roman" w:hint="default"/>
                <w:sz w:val="18"/>
                <w:szCs w:val="18"/>
              </w:rPr>
            </w:pPr>
            <w:r>
              <w:rPr>
                <w:rFonts w:ascii="Times New Roman"/>
                <w:spacing w:val="-1"/>
                <w:sz w:val="18"/>
              </w:rPr>
              <w:t>1,000,000.00</w:t>
            </w:r>
          </w:p>
        </w:tc>
        <w:tc>
          <w:tcPr>
            <w:tcW w:w="1117" w:type="dxa"/>
            <w:tcBorders>
              <w:top w:val="nil" w:sz="6" w:space="0" w:color="auto"/>
              <w:left w:val="nil" w:sz="6" w:space="0" w:color="auto"/>
              <w:bottom w:val="single" w:sz="4" w:space="0" w:color="000000"/>
              <w:right w:val="nil" w:sz="6" w:space="0" w:color="auto"/>
            </w:tcBorders>
          </w:tcPr>
          <w:p>
            <w:pPr>
              <w:pStyle w:val="TableParagraph"/>
              <w:spacing w:line="240" w:lineRule="auto" w:before="137"/>
              <w:ind w:right="112"/>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nil" w:sz="6" w:space="0" w:color="auto"/>
              <w:left w:val="nil" w:sz="6" w:space="0" w:color="auto"/>
              <w:bottom w:val="single" w:sz="4" w:space="0" w:color="000000"/>
              <w:right w:val="nil" w:sz="6" w:space="0" w:color="auto"/>
            </w:tcBorders>
          </w:tcPr>
          <w:p>
            <w:pPr>
              <w:pStyle w:val="TableParagraph"/>
              <w:spacing w:line="240" w:lineRule="auto" w:before="137"/>
              <w:ind w:right="72"/>
              <w:jc w:val="right"/>
              <w:rPr>
                <w:rFonts w:ascii="Times New Roman" w:hAnsi="Times New Roman" w:cs="Times New Roman" w:eastAsia="Times New Roman" w:hint="default"/>
                <w:sz w:val="18"/>
                <w:szCs w:val="18"/>
              </w:rPr>
            </w:pPr>
            <w:r>
              <w:rPr>
                <w:rFonts w:ascii="Times New Roman"/>
                <w:spacing w:val="-1"/>
                <w:sz w:val="18"/>
              </w:rPr>
              <w:t>754,716.98</w:t>
            </w:r>
          </w:p>
        </w:tc>
        <w:tc>
          <w:tcPr>
            <w:tcW w:w="1048" w:type="dxa"/>
            <w:tcBorders>
              <w:top w:val="nil" w:sz="6" w:space="0" w:color="auto"/>
              <w:left w:val="nil" w:sz="6" w:space="0" w:color="auto"/>
              <w:bottom w:val="single" w:sz="4" w:space="0" w:color="000000"/>
              <w:right w:val="nil" w:sz="6" w:space="0" w:color="auto"/>
            </w:tcBorders>
          </w:tcPr>
          <w:p>
            <w:pPr>
              <w:pStyle w:val="TableParagraph"/>
              <w:spacing w:line="240" w:lineRule="auto" w:before="137"/>
              <w:ind w:right="25"/>
              <w:jc w:val="right"/>
              <w:rPr>
                <w:rFonts w:ascii="Times New Roman" w:hAnsi="Times New Roman" w:cs="Times New Roman" w:eastAsia="Times New Roman" w:hint="default"/>
                <w:sz w:val="18"/>
                <w:szCs w:val="18"/>
              </w:rPr>
            </w:pPr>
            <w:r>
              <w:rPr>
                <w:rFonts w:ascii="Times New Roman"/>
                <w:spacing w:val="-1"/>
                <w:sz w:val="18"/>
              </w:rPr>
              <w:t>245,283.02</w:t>
            </w:r>
          </w:p>
        </w:tc>
        <w:tc>
          <w:tcPr>
            <w:tcW w:w="1499" w:type="dxa"/>
            <w:tcBorders>
              <w:top w:val="nil" w:sz="6" w:space="0" w:color="auto"/>
              <w:left w:val="nil" w:sz="6" w:space="0" w:color="auto"/>
              <w:bottom w:val="single" w:sz="4" w:space="0" w:color="000000"/>
              <w:right w:val="nil" w:sz="6" w:space="0" w:color="auto"/>
            </w:tcBorders>
          </w:tcPr>
          <w:p>
            <w:pPr>
              <w:pStyle w:val="TableParagraph"/>
              <w:spacing w:line="234" w:lineRule="exact" w:before="4"/>
              <w:ind w:left="27" w:right="29"/>
              <w:jc w:val="left"/>
              <w:rPr>
                <w:rFonts w:ascii="宋体" w:hAnsi="宋体" w:cs="宋体" w:eastAsia="宋体" w:hint="default"/>
                <w:sz w:val="18"/>
                <w:szCs w:val="18"/>
              </w:rPr>
            </w:pPr>
            <w:r>
              <w:rPr>
                <w:rFonts w:ascii="宋体" w:hAnsi="宋体" w:cs="宋体" w:eastAsia="宋体" w:hint="default"/>
                <w:sz w:val="18"/>
                <w:szCs w:val="18"/>
              </w:rPr>
              <w:t>北京市高新技术成 果转化项目</w:t>
            </w:r>
          </w:p>
        </w:tc>
      </w:tr>
      <w:tr>
        <w:trPr>
          <w:trHeight w:val="307" w:hRule="exact"/>
        </w:trPr>
        <w:tc>
          <w:tcPr>
            <w:tcW w:w="263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26"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65"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8"/>
              <w:jc w:val="right"/>
              <w:rPr>
                <w:rFonts w:ascii="Times New Roman" w:hAnsi="Times New Roman" w:cs="Times New Roman" w:eastAsia="Times New Roman" w:hint="default"/>
                <w:sz w:val="18"/>
                <w:szCs w:val="18"/>
              </w:rPr>
            </w:pPr>
            <w:r>
              <w:rPr>
                <w:rFonts w:ascii="Times New Roman"/>
                <w:b/>
                <w:spacing w:val="-1"/>
                <w:sz w:val="18"/>
              </w:rPr>
              <w:t>2,100,000.00</w:t>
            </w:r>
            <w:r>
              <w:rPr>
                <w:rFonts w:ascii="Times New Roman"/>
                <w:spacing w:val="-1"/>
                <w:sz w:val="18"/>
              </w:rPr>
            </w:r>
          </w:p>
        </w:tc>
        <w:tc>
          <w:tcPr>
            <w:tcW w:w="1117"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12"/>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09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72"/>
              <w:jc w:val="right"/>
              <w:rPr>
                <w:rFonts w:ascii="Times New Roman" w:hAnsi="Times New Roman" w:cs="Times New Roman" w:eastAsia="Times New Roman" w:hint="default"/>
                <w:sz w:val="18"/>
                <w:szCs w:val="18"/>
              </w:rPr>
            </w:pPr>
            <w:r>
              <w:rPr>
                <w:rFonts w:ascii="Times New Roman"/>
                <w:b/>
                <w:spacing w:val="-1"/>
                <w:sz w:val="18"/>
              </w:rPr>
              <w:t>754,716.98</w:t>
            </w:r>
            <w:r>
              <w:rPr>
                <w:rFonts w:ascii="Times New Roman"/>
                <w:spacing w:val="-1"/>
                <w:sz w:val="18"/>
              </w:rPr>
            </w:r>
          </w:p>
        </w:tc>
        <w:tc>
          <w:tcPr>
            <w:tcW w:w="1048"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25"/>
              <w:jc w:val="right"/>
              <w:rPr>
                <w:rFonts w:ascii="Times New Roman" w:hAnsi="Times New Roman" w:cs="Times New Roman" w:eastAsia="Times New Roman" w:hint="default"/>
                <w:sz w:val="18"/>
                <w:szCs w:val="18"/>
              </w:rPr>
            </w:pPr>
            <w:r>
              <w:rPr>
                <w:rFonts w:ascii="Times New Roman"/>
                <w:b/>
                <w:spacing w:val="-1"/>
                <w:sz w:val="18"/>
              </w:rPr>
              <w:t>1,345,283.02</w:t>
            </w:r>
            <w:r>
              <w:rPr>
                <w:rFonts w:ascii="Times New Roman"/>
                <w:spacing w:val="-1"/>
                <w:sz w:val="18"/>
              </w:rPr>
            </w:r>
          </w:p>
        </w:tc>
        <w:tc>
          <w:tcPr>
            <w:tcW w:w="1499"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21"/>
        <w:ind w:left="645" w:right="230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40.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预计负债</w:t>
      </w:r>
    </w:p>
    <w:p>
      <w:pPr>
        <w:spacing w:line="240" w:lineRule="auto" w:before="5"/>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037"/>
        <w:gridCol w:w="2518"/>
        <w:gridCol w:w="1922"/>
        <w:gridCol w:w="2249"/>
      </w:tblGrid>
      <w:tr>
        <w:trPr>
          <w:trHeight w:val="307" w:hRule="exact"/>
        </w:trPr>
        <w:tc>
          <w:tcPr>
            <w:tcW w:w="2037"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1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2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92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4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249" w:type="dxa"/>
            <w:tcBorders>
              <w:top w:val="single" w:sz="12" w:space="0" w:color="000000"/>
              <w:left w:val="nil" w:sz="6" w:space="0" w:color="auto"/>
              <w:bottom w:val="single" w:sz="4" w:space="0" w:color="000000"/>
              <w:right w:val="nil" w:sz="6" w:space="0" w:color="auto"/>
            </w:tcBorders>
          </w:tcPr>
          <w:p>
            <w:pPr>
              <w:pStyle w:val="TableParagraph"/>
              <w:spacing w:line="234" w:lineRule="exact"/>
              <w:ind w:right="257"/>
              <w:jc w:val="center"/>
              <w:rPr>
                <w:rFonts w:ascii="宋体" w:hAnsi="宋体" w:cs="宋体" w:eastAsia="宋体" w:hint="default"/>
                <w:sz w:val="18"/>
                <w:szCs w:val="18"/>
              </w:rPr>
            </w:pPr>
            <w:r>
              <w:rPr>
                <w:rFonts w:ascii="宋体" w:hAnsi="宋体" w:cs="宋体" w:eastAsia="宋体" w:hint="default"/>
                <w:b/>
                <w:bCs/>
                <w:sz w:val="18"/>
                <w:szCs w:val="18"/>
              </w:rPr>
              <w:t>形成原因</w:t>
            </w:r>
            <w:r>
              <w:rPr>
                <w:rFonts w:ascii="宋体" w:hAnsi="宋体" w:cs="宋体" w:eastAsia="宋体" w:hint="default"/>
                <w:sz w:val="18"/>
                <w:szCs w:val="18"/>
              </w:rPr>
            </w:r>
          </w:p>
        </w:tc>
      </w:tr>
      <w:tr>
        <w:trPr>
          <w:trHeight w:val="300" w:hRule="exact"/>
        </w:trPr>
        <w:tc>
          <w:tcPr>
            <w:tcW w:w="2037" w:type="dxa"/>
            <w:tcBorders>
              <w:top w:val="single" w:sz="4" w:space="0" w:color="000000"/>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产品保修费</w:t>
            </w:r>
          </w:p>
        </w:tc>
        <w:tc>
          <w:tcPr>
            <w:tcW w:w="251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347"/>
              <w:jc w:val="right"/>
              <w:rPr>
                <w:rFonts w:ascii="Times New Roman" w:hAnsi="Times New Roman" w:cs="Times New Roman" w:eastAsia="Times New Roman" w:hint="default"/>
                <w:sz w:val="18"/>
                <w:szCs w:val="18"/>
              </w:rPr>
            </w:pPr>
            <w:r>
              <w:rPr>
                <w:rFonts w:ascii="Times New Roman"/>
                <w:spacing w:val="-1"/>
                <w:sz w:val="18"/>
              </w:rPr>
              <w:t>6,408,880.00</w:t>
            </w:r>
          </w:p>
        </w:tc>
        <w:tc>
          <w:tcPr>
            <w:tcW w:w="1922"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363"/>
              <w:jc w:val="right"/>
              <w:rPr>
                <w:rFonts w:ascii="Times New Roman" w:hAnsi="Times New Roman" w:cs="Times New Roman" w:eastAsia="Times New Roman" w:hint="default"/>
                <w:sz w:val="18"/>
                <w:szCs w:val="18"/>
              </w:rPr>
            </w:pPr>
            <w:r>
              <w:rPr>
                <w:rFonts w:ascii="Times New Roman"/>
                <w:spacing w:val="-1"/>
                <w:sz w:val="18"/>
              </w:rPr>
              <w:t>6,356,662.80</w:t>
            </w:r>
          </w:p>
        </w:tc>
        <w:tc>
          <w:tcPr>
            <w:tcW w:w="2249"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57"/>
              <w:jc w:val="center"/>
              <w:rPr>
                <w:rFonts w:ascii="宋体" w:hAnsi="宋体" w:cs="宋体" w:eastAsia="宋体" w:hint="default"/>
                <w:sz w:val="18"/>
                <w:szCs w:val="18"/>
              </w:rPr>
            </w:pPr>
            <w:r>
              <w:rPr>
                <w:rFonts w:ascii="宋体" w:hAnsi="宋体" w:cs="宋体" w:eastAsia="宋体" w:hint="default"/>
                <w:sz w:val="18"/>
                <w:szCs w:val="18"/>
              </w:rPr>
              <w:t>计提船舶维修费</w:t>
            </w:r>
          </w:p>
        </w:tc>
      </w:tr>
      <w:tr>
        <w:trPr>
          <w:trHeight w:val="278" w:hRule="exact"/>
        </w:trPr>
        <w:tc>
          <w:tcPr>
            <w:tcW w:w="2037" w:type="dxa"/>
            <w:tcBorders>
              <w:top w:val="nil" w:sz="6" w:space="0" w:color="auto"/>
              <w:left w:val="nil" w:sz="6" w:space="0" w:color="auto"/>
              <w:bottom w:val="single" w:sz="4" w:space="0" w:color="000000"/>
              <w:right w:val="nil" w:sz="6" w:space="0" w:color="auto"/>
            </w:tcBorders>
          </w:tcPr>
          <w:p>
            <w:pPr>
              <w:pStyle w:val="TableParagraph"/>
              <w:spacing w:line="220"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18"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347"/>
              <w:jc w:val="right"/>
              <w:rPr>
                <w:rFonts w:ascii="Times New Roman" w:hAnsi="Times New Roman" w:cs="Times New Roman" w:eastAsia="Times New Roman" w:hint="default"/>
                <w:sz w:val="18"/>
                <w:szCs w:val="18"/>
              </w:rPr>
            </w:pPr>
            <w:r>
              <w:rPr>
                <w:rFonts w:ascii="Times New Roman"/>
                <w:spacing w:val="-1"/>
                <w:sz w:val="18"/>
              </w:rPr>
              <w:t>485,714.82</w:t>
            </w:r>
          </w:p>
        </w:tc>
        <w:tc>
          <w:tcPr>
            <w:tcW w:w="192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362"/>
              <w:jc w:val="right"/>
              <w:rPr>
                <w:rFonts w:ascii="Times New Roman" w:hAnsi="Times New Roman" w:cs="Times New Roman" w:eastAsia="Times New Roman" w:hint="default"/>
                <w:sz w:val="18"/>
                <w:szCs w:val="18"/>
              </w:rPr>
            </w:pPr>
            <w:r>
              <w:rPr>
                <w:rFonts w:ascii="Times New Roman"/>
                <w:spacing w:val="-1"/>
                <w:sz w:val="18"/>
              </w:rPr>
              <w:t>0.00</w:t>
            </w:r>
          </w:p>
        </w:tc>
        <w:tc>
          <w:tcPr>
            <w:tcW w:w="2249"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25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307" w:hRule="exact"/>
        </w:trPr>
        <w:tc>
          <w:tcPr>
            <w:tcW w:w="2037"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18"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347"/>
              <w:jc w:val="right"/>
              <w:rPr>
                <w:rFonts w:ascii="Times New Roman" w:hAnsi="Times New Roman" w:cs="Times New Roman" w:eastAsia="Times New Roman" w:hint="default"/>
                <w:sz w:val="18"/>
                <w:szCs w:val="18"/>
              </w:rPr>
            </w:pPr>
            <w:r>
              <w:rPr>
                <w:rFonts w:ascii="Times New Roman"/>
                <w:b/>
                <w:spacing w:val="-1"/>
                <w:sz w:val="18"/>
              </w:rPr>
              <w:t>6,894,594.82</w:t>
            </w:r>
            <w:r>
              <w:rPr>
                <w:rFonts w:ascii="Times New Roman"/>
                <w:spacing w:val="-1"/>
                <w:sz w:val="18"/>
              </w:rPr>
            </w:r>
          </w:p>
        </w:tc>
        <w:tc>
          <w:tcPr>
            <w:tcW w:w="1922"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363"/>
              <w:jc w:val="right"/>
              <w:rPr>
                <w:rFonts w:ascii="Times New Roman" w:hAnsi="Times New Roman" w:cs="Times New Roman" w:eastAsia="Times New Roman" w:hint="default"/>
                <w:sz w:val="18"/>
                <w:szCs w:val="18"/>
              </w:rPr>
            </w:pPr>
            <w:r>
              <w:rPr>
                <w:rFonts w:ascii="Times New Roman"/>
                <w:b/>
                <w:spacing w:val="-1"/>
                <w:sz w:val="18"/>
              </w:rPr>
              <w:t>6,356,662.80</w:t>
            </w:r>
            <w:r>
              <w:rPr>
                <w:rFonts w:ascii="Times New Roman"/>
                <w:spacing w:val="-1"/>
                <w:sz w:val="18"/>
              </w:rPr>
            </w:r>
          </w:p>
        </w:tc>
        <w:tc>
          <w:tcPr>
            <w:tcW w:w="2249"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25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81"/>
        <w:ind w:left="645" w:right="230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41.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递延收益</w:t>
      </w:r>
    </w:p>
    <w:p>
      <w:pPr>
        <w:spacing w:before="110"/>
        <w:ind w:left="695" w:right="230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2"/>
          <w:sz w:val="22"/>
          <w:szCs w:val="22"/>
        </w:rPr>
        <w:t> </w:t>
      </w:r>
      <w:r>
        <w:rPr>
          <w:rFonts w:ascii="宋体" w:hAnsi="宋体" w:cs="宋体" w:eastAsia="宋体" w:hint="default"/>
          <w:sz w:val="22"/>
          <w:szCs w:val="22"/>
        </w:rPr>
        <w:t>递延收益分类</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830"/>
        <w:gridCol w:w="2387"/>
        <w:gridCol w:w="1552"/>
        <w:gridCol w:w="1506"/>
        <w:gridCol w:w="1450"/>
      </w:tblGrid>
      <w:tr>
        <w:trPr>
          <w:trHeight w:val="305" w:hRule="exact"/>
        </w:trPr>
        <w:tc>
          <w:tcPr>
            <w:tcW w:w="183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38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9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5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6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0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6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5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0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96" w:hRule="exact"/>
        </w:trPr>
        <w:tc>
          <w:tcPr>
            <w:tcW w:w="1830"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87"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257"/>
              <w:jc w:val="right"/>
              <w:rPr>
                <w:rFonts w:ascii="Times New Roman" w:hAnsi="Times New Roman" w:cs="Times New Roman" w:eastAsia="Times New Roman" w:hint="default"/>
                <w:sz w:val="18"/>
                <w:szCs w:val="18"/>
              </w:rPr>
            </w:pPr>
            <w:r>
              <w:rPr>
                <w:rFonts w:ascii="Times New Roman"/>
                <w:spacing w:val="-1"/>
                <w:sz w:val="18"/>
              </w:rPr>
              <w:t>389,203,869.68</w:t>
            </w:r>
          </w:p>
        </w:tc>
        <w:tc>
          <w:tcPr>
            <w:tcW w:w="1552"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259" w:right="0"/>
              <w:jc w:val="left"/>
              <w:rPr>
                <w:rFonts w:ascii="Times New Roman" w:hAnsi="Times New Roman" w:cs="Times New Roman" w:eastAsia="Times New Roman" w:hint="default"/>
                <w:sz w:val="18"/>
                <w:szCs w:val="18"/>
              </w:rPr>
            </w:pPr>
            <w:r>
              <w:rPr>
                <w:rFonts w:ascii="Times New Roman"/>
                <w:sz w:val="18"/>
              </w:rPr>
              <w:t>39,978,949.29</w:t>
            </w:r>
          </w:p>
        </w:tc>
        <w:tc>
          <w:tcPr>
            <w:tcW w:w="1506"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left="258" w:right="0"/>
              <w:jc w:val="left"/>
              <w:rPr>
                <w:rFonts w:ascii="Times New Roman" w:hAnsi="Times New Roman" w:cs="Times New Roman" w:eastAsia="Times New Roman" w:hint="default"/>
                <w:sz w:val="18"/>
                <w:szCs w:val="18"/>
              </w:rPr>
            </w:pPr>
            <w:r>
              <w:rPr>
                <w:rFonts w:ascii="Times New Roman"/>
                <w:sz w:val="18"/>
              </w:rPr>
              <w:t>81,436,568.40</w:t>
            </w:r>
          </w:p>
        </w:tc>
        <w:tc>
          <w:tcPr>
            <w:tcW w:w="1450" w:type="dxa"/>
            <w:tcBorders>
              <w:top w:val="single" w:sz="4" w:space="0" w:color="000000"/>
              <w:left w:val="nil" w:sz="6" w:space="0" w:color="auto"/>
              <w:bottom w:val="single" w:sz="4" w:space="0" w:color="000000"/>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18"/>
                <w:szCs w:val="18"/>
              </w:rPr>
            </w:pPr>
            <w:r>
              <w:rPr>
                <w:rFonts w:ascii="Times New Roman"/>
                <w:spacing w:val="-1"/>
                <w:sz w:val="18"/>
              </w:rPr>
              <w:t>347,746,250.57</w:t>
            </w:r>
          </w:p>
        </w:tc>
      </w:tr>
      <w:tr>
        <w:trPr>
          <w:trHeight w:val="305" w:hRule="exact"/>
        </w:trPr>
        <w:tc>
          <w:tcPr>
            <w:tcW w:w="1830"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8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257"/>
              <w:jc w:val="right"/>
              <w:rPr>
                <w:rFonts w:ascii="Times New Roman" w:hAnsi="Times New Roman" w:cs="Times New Roman" w:eastAsia="Times New Roman" w:hint="default"/>
                <w:sz w:val="18"/>
                <w:szCs w:val="18"/>
              </w:rPr>
            </w:pPr>
            <w:r>
              <w:rPr>
                <w:rFonts w:ascii="Times New Roman"/>
                <w:b/>
                <w:spacing w:val="-1"/>
                <w:sz w:val="18"/>
              </w:rPr>
              <w:t>389,203,869.68</w:t>
            </w:r>
            <w:r>
              <w:rPr>
                <w:rFonts w:ascii="Times New Roman"/>
                <w:spacing w:val="-1"/>
                <w:sz w:val="18"/>
              </w:rPr>
            </w:r>
          </w:p>
        </w:tc>
        <w:tc>
          <w:tcPr>
            <w:tcW w:w="1552"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259" w:right="0"/>
              <w:jc w:val="left"/>
              <w:rPr>
                <w:rFonts w:ascii="Times New Roman" w:hAnsi="Times New Roman" w:cs="Times New Roman" w:eastAsia="Times New Roman" w:hint="default"/>
                <w:sz w:val="18"/>
                <w:szCs w:val="18"/>
              </w:rPr>
            </w:pPr>
            <w:r>
              <w:rPr>
                <w:rFonts w:ascii="Times New Roman"/>
                <w:b/>
                <w:sz w:val="18"/>
              </w:rPr>
              <w:t>39,978,949.29</w:t>
            </w:r>
            <w:r>
              <w:rPr>
                <w:rFonts w:ascii="Times New Roman"/>
                <w:sz w:val="18"/>
              </w:rPr>
            </w:r>
          </w:p>
        </w:tc>
        <w:tc>
          <w:tcPr>
            <w:tcW w:w="150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258" w:right="0"/>
              <w:jc w:val="left"/>
              <w:rPr>
                <w:rFonts w:ascii="Times New Roman" w:hAnsi="Times New Roman" w:cs="Times New Roman" w:eastAsia="Times New Roman" w:hint="default"/>
                <w:sz w:val="18"/>
                <w:szCs w:val="18"/>
              </w:rPr>
            </w:pPr>
            <w:r>
              <w:rPr>
                <w:rFonts w:ascii="Times New Roman"/>
                <w:b/>
                <w:sz w:val="18"/>
              </w:rPr>
              <w:t>81,436,568.40</w:t>
            </w:r>
            <w:r>
              <w:rPr>
                <w:rFonts w:ascii="Times New Roman"/>
                <w:sz w:val="18"/>
              </w:rPr>
            </w:r>
          </w:p>
        </w:tc>
        <w:tc>
          <w:tcPr>
            <w:tcW w:w="145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347,746,250.57</w:t>
            </w:r>
            <w:r>
              <w:rPr>
                <w:rFonts w:ascii="Times New Roman"/>
                <w:spacing w:val="-1"/>
                <w:sz w:val="18"/>
              </w:rPr>
            </w:r>
          </w:p>
        </w:tc>
      </w:tr>
    </w:tbl>
    <w:p>
      <w:pPr>
        <w:spacing w:before="81"/>
        <w:ind w:left="695" w:right="230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2"/>
          <w:sz w:val="22"/>
          <w:szCs w:val="22"/>
        </w:rPr>
        <w:t> </w:t>
      </w:r>
      <w:r>
        <w:rPr>
          <w:rFonts w:ascii="宋体" w:hAnsi="宋体" w:cs="宋体" w:eastAsia="宋体" w:hint="default"/>
          <w:sz w:val="22"/>
          <w:szCs w:val="22"/>
        </w:rPr>
        <w:t>政府补助项目</w:t>
      </w:r>
    </w:p>
    <w:p>
      <w:pPr>
        <w:spacing w:line="240" w:lineRule="auto" w:before="8"/>
        <w:rPr>
          <w:rFonts w:ascii="宋体" w:hAnsi="宋体" w:cs="宋体" w:eastAsia="宋体" w:hint="default"/>
          <w:sz w:val="11"/>
          <w:szCs w:val="11"/>
        </w:rPr>
      </w:pPr>
    </w:p>
    <w:tbl>
      <w:tblPr>
        <w:tblW w:w="0" w:type="auto"/>
        <w:jc w:val="left"/>
        <w:tblInd w:w="158" w:type="dxa"/>
        <w:tblLayout w:type="fixed"/>
        <w:tblCellMar>
          <w:top w:w="0" w:type="dxa"/>
          <w:left w:w="0" w:type="dxa"/>
          <w:bottom w:w="0" w:type="dxa"/>
          <w:right w:w="0" w:type="dxa"/>
        </w:tblCellMar>
        <w:tblLook w:val="01E0"/>
      </w:tblPr>
      <w:tblGrid>
        <w:gridCol w:w="2123"/>
        <w:gridCol w:w="1096"/>
        <w:gridCol w:w="1134"/>
        <w:gridCol w:w="1134"/>
        <w:gridCol w:w="1171"/>
        <w:gridCol w:w="1091"/>
        <w:gridCol w:w="983"/>
      </w:tblGrid>
      <w:tr>
        <w:trPr>
          <w:trHeight w:val="434" w:hRule="exact"/>
        </w:trPr>
        <w:tc>
          <w:tcPr>
            <w:tcW w:w="2123"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57" w:right="0"/>
              <w:jc w:val="left"/>
              <w:rPr>
                <w:rFonts w:ascii="宋体" w:hAnsi="宋体" w:cs="宋体" w:eastAsia="宋体" w:hint="default"/>
                <w:sz w:val="16"/>
                <w:szCs w:val="16"/>
              </w:rPr>
            </w:pPr>
            <w:r>
              <w:rPr>
                <w:rFonts w:ascii="宋体" w:hAnsi="宋体" w:cs="宋体" w:eastAsia="宋体" w:hint="default"/>
                <w:b/>
                <w:bCs/>
                <w:sz w:val="16"/>
                <w:szCs w:val="16"/>
              </w:rPr>
              <w:t>政府补助项目</w:t>
            </w:r>
            <w:r>
              <w:rPr>
                <w:rFonts w:ascii="宋体" w:hAnsi="宋体" w:cs="宋体" w:eastAsia="宋体" w:hint="default"/>
                <w:sz w:val="16"/>
                <w:szCs w:val="16"/>
              </w:rPr>
            </w:r>
          </w:p>
        </w:tc>
        <w:tc>
          <w:tcPr>
            <w:tcW w:w="1096"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193"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134" w:type="dxa"/>
            <w:tcBorders>
              <w:top w:val="single" w:sz="12" w:space="0" w:color="000000"/>
              <w:left w:val="nil" w:sz="6" w:space="0" w:color="auto"/>
              <w:bottom w:val="single" w:sz="4" w:space="0" w:color="000000"/>
              <w:right w:val="nil" w:sz="6" w:space="0" w:color="auto"/>
            </w:tcBorders>
          </w:tcPr>
          <w:p>
            <w:pPr>
              <w:pStyle w:val="TableParagraph"/>
              <w:spacing w:line="184" w:lineRule="exact"/>
              <w:ind w:right="28"/>
              <w:jc w:val="center"/>
              <w:rPr>
                <w:rFonts w:ascii="宋体" w:hAnsi="宋体" w:cs="宋体" w:eastAsia="宋体" w:hint="default"/>
                <w:sz w:val="16"/>
                <w:szCs w:val="16"/>
              </w:rPr>
            </w:pPr>
            <w:r>
              <w:rPr>
                <w:rFonts w:ascii="宋体" w:hAnsi="宋体" w:cs="宋体" w:eastAsia="宋体" w:hint="default"/>
                <w:b/>
                <w:bCs/>
                <w:sz w:val="16"/>
                <w:szCs w:val="16"/>
              </w:rPr>
              <w:t>本年新增补助</w:t>
            </w:r>
            <w:r>
              <w:rPr>
                <w:rFonts w:ascii="宋体" w:hAnsi="宋体" w:cs="宋体" w:eastAsia="宋体" w:hint="default"/>
                <w:sz w:val="16"/>
                <w:szCs w:val="16"/>
              </w:rPr>
            </w:r>
          </w:p>
          <w:p>
            <w:pPr>
              <w:pStyle w:val="TableParagraph"/>
              <w:spacing w:line="208" w:lineRule="exact"/>
              <w:ind w:right="28"/>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1134" w:type="dxa"/>
            <w:tcBorders>
              <w:top w:val="single" w:sz="12" w:space="0" w:color="000000"/>
              <w:left w:val="nil" w:sz="6" w:space="0" w:color="auto"/>
              <w:bottom w:val="single" w:sz="4" w:space="0" w:color="000000"/>
              <w:right w:val="nil" w:sz="6" w:space="0" w:color="auto"/>
            </w:tcBorders>
          </w:tcPr>
          <w:p>
            <w:pPr>
              <w:pStyle w:val="TableParagraph"/>
              <w:spacing w:line="184" w:lineRule="exact"/>
              <w:ind w:right="26"/>
              <w:jc w:val="center"/>
              <w:rPr>
                <w:rFonts w:ascii="宋体" w:hAnsi="宋体" w:cs="宋体" w:eastAsia="宋体" w:hint="default"/>
                <w:sz w:val="16"/>
                <w:szCs w:val="16"/>
              </w:rPr>
            </w:pPr>
            <w:r>
              <w:rPr>
                <w:rFonts w:ascii="宋体" w:hAnsi="宋体" w:cs="宋体" w:eastAsia="宋体" w:hint="default"/>
                <w:b/>
                <w:bCs/>
                <w:sz w:val="16"/>
                <w:szCs w:val="16"/>
              </w:rPr>
              <w:t>本年计入当期</w:t>
            </w:r>
            <w:r>
              <w:rPr>
                <w:rFonts w:ascii="宋体" w:hAnsi="宋体" w:cs="宋体" w:eastAsia="宋体" w:hint="default"/>
                <w:sz w:val="16"/>
                <w:szCs w:val="16"/>
              </w:rPr>
            </w:r>
          </w:p>
          <w:p>
            <w:pPr>
              <w:pStyle w:val="TableParagraph"/>
              <w:spacing w:line="208" w:lineRule="exact"/>
              <w:ind w:right="26"/>
              <w:jc w:val="center"/>
              <w:rPr>
                <w:rFonts w:ascii="宋体" w:hAnsi="宋体" w:cs="宋体" w:eastAsia="宋体" w:hint="default"/>
                <w:sz w:val="16"/>
                <w:szCs w:val="16"/>
              </w:rPr>
            </w:pPr>
            <w:r>
              <w:rPr>
                <w:rFonts w:ascii="宋体" w:hAnsi="宋体" w:cs="宋体" w:eastAsia="宋体" w:hint="default"/>
                <w:b/>
                <w:bCs/>
                <w:sz w:val="16"/>
                <w:szCs w:val="16"/>
              </w:rPr>
              <w:t>损益金额</w:t>
            </w:r>
            <w:r>
              <w:rPr>
                <w:rFonts w:ascii="宋体" w:hAnsi="宋体" w:cs="宋体" w:eastAsia="宋体" w:hint="default"/>
                <w:sz w:val="16"/>
                <w:szCs w:val="16"/>
              </w:rPr>
            </w:r>
          </w:p>
        </w:tc>
        <w:tc>
          <w:tcPr>
            <w:tcW w:w="1171"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right="135"/>
              <w:jc w:val="right"/>
              <w:rPr>
                <w:rFonts w:ascii="宋体" w:hAnsi="宋体" w:cs="宋体" w:eastAsia="宋体" w:hint="default"/>
                <w:sz w:val="16"/>
                <w:szCs w:val="16"/>
              </w:rPr>
            </w:pPr>
            <w:r>
              <w:rPr>
                <w:rFonts w:ascii="宋体" w:hAnsi="宋体" w:cs="宋体" w:eastAsia="宋体" w:hint="default"/>
                <w:b/>
                <w:bCs/>
                <w:sz w:val="16"/>
                <w:szCs w:val="16"/>
              </w:rPr>
              <w:t>合并范围减少</w:t>
            </w:r>
            <w:r>
              <w:rPr>
                <w:rFonts w:ascii="宋体" w:hAnsi="宋体" w:cs="宋体" w:eastAsia="宋体" w:hint="default"/>
                <w:sz w:val="16"/>
                <w:szCs w:val="16"/>
              </w:rPr>
            </w:r>
          </w:p>
        </w:tc>
        <w:tc>
          <w:tcPr>
            <w:tcW w:w="1091"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194"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c>
          <w:tcPr>
            <w:tcW w:w="983" w:type="dxa"/>
            <w:tcBorders>
              <w:top w:val="single" w:sz="12" w:space="0" w:color="000000"/>
              <w:left w:val="nil" w:sz="6" w:space="0" w:color="auto"/>
              <w:bottom w:val="single" w:sz="4" w:space="0" w:color="000000"/>
              <w:right w:val="nil" w:sz="6" w:space="0" w:color="auto"/>
            </w:tcBorders>
          </w:tcPr>
          <w:p>
            <w:pPr>
              <w:pStyle w:val="TableParagraph"/>
              <w:spacing w:line="190" w:lineRule="exact"/>
              <w:ind w:left="84" w:right="0" w:hanging="22"/>
              <w:jc w:val="left"/>
              <w:rPr>
                <w:rFonts w:ascii="Times New Roman" w:hAnsi="Times New Roman" w:cs="Times New Roman" w:eastAsia="Times New Roman" w:hint="default"/>
                <w:sz w:val="16"/>
                <w:szCs w:val="16"/>
              </w:rPr>
            </w:pPr>
            <w:r>
              <w:rPr>
                <w:rFonts w:ascii="宋体" w:hAnsi="宋体" w:cs="宋体" w:eastAsia="宋体" w:hint="default"/>
                <w:b/>
                <w:bCs/>
                <w:sz w:val="16"/>
                <w:szCs w:val="16"/>
              </w:rPr>
              <w:t>与资产相关</w:t>
            </w:r>
            <w:r>
              <w:rPr>
                <w:rFonts w:ascii="Times New Roman" w:hAnsi="Times New Roman" w:cs="Times New Roman" w:eastAsia="Times New Roman" w:hint="default"/>
                <w:b/>
                <w:bCs/>
                <w:sz w:val="16"/>
                <w:szCs w:val="16"/>
              </w:rPr>
              <w:t>/</w:t>
            </w:r>
            <w:r>
              <w:rPr>
                <w:rFonts w:ascii="Times New Roman" w:hAnsi="Times New Roman" w:cs="Times New Roman" w:eastAsia="Times New Roman" w:hint="default"/>
                <w:sz w:val="16"/>
                <w:szCs w:val="16"/>
              </w:rPr>
            </w:r>
          </w:p>
          <w:p>
            <w:pPr>
              <w:pStyle w:val="TableParagraph"/>
              <w:spacing w:line="202" w:lineRule="exact"/>
              <w:ind w:left="84" w:right="0"/>
              <w:jc w:val="left"/>
              <w:rPr>
                <w:rFonts w:ascii="宋体" w:hAnsi="宋体" w:cs="宋体" w:eastAsia="宋体" w:hint="default"/>
                <w:sz w:val="16"/>
                <w:szCs w:val="16"/>
              </w:rPr>
            </w:pPr>
            <w:r>
              <w:rPr>
                <w:rFonts w:ascii="宋体" w:hAnsi="宋体" w:cs="宋体" w:eastAsia="宋体" w:hint="default"/>
                <w:b/>
                <w:bCs/>
                <w:sz w:val="16"/>
                <w:szCs w:val="16"/>
              </w:rPr>
              <w:t>与收益相关</w:t>
            </w:r>
            <w:r>
              <w:rPr>
                <w:rFonts w:ascii="宋体" w:hAnsi="宋体" w:cs="宋体" w:eastAsia="宋体" w:hint="default"/>
                <w:sz w:val="16"/>
                <w:szCs w:val="16"/>
              </w:rPr>
            </w:r>
          </w:p>
        </w:tc>
      </w:tr>
      <w:tr>
        <w:trPr>
          <w:trHeight w:val="293" w:hRule="exact"/>
        </w:trPr>
        <w:tc>
          <w:tcPr>
            <w:tcW w:w="2123"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57" w:right="0"/>
              <w:jc w:val="left"/>
              <w:rPr>
                <w:rFonts w:ascii="宋体" w:hAnsi="宋体" w:cs="宋体" w:eastAsia="宋体" w:hint="default"/>
                <w:sz w:val="16"/>
                <w:szCs w:val="16"/>
              </w:rPr>
            </w:pPr>
            <w:r>
              <w:rPr>
                <w:rFonts w:ascii="宋体" w:hAnsi="宋体" w:cs="宋体" w:eastAsia="宋体" w:hint="default"/>
                <w:sz w:val="16"/>
                <w:szCs w:val="16"/>
              </w:rPr>
              <w:t>南通科技园项目扶持资金</w:t>
            </w:r>
          </w:p>
        </w:tc>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67"/>
              <w:jc w:val="right"/>
              <w:rPr>
                <w:rFonts w:ascii="Times New Roman" w:hAnsi="Times New Roman" w:cs="Times New Roman" w:eastAsia="Times New Roman" w:hint="default"/>
                <w:sz w:val="16"/>
                <w:szCs w:val="16"/>
              </w:rPr>
            </w:pPr>
            <w:r>
              <w:rPr>
                <w:rFonts w:ascii="Times New Roman"/>
                <w:spacing w:val="-2"/>
                <w:sz w:val="16"/>
              </w:rPr>
              <w:t>92,332,000.00</w:t>
            </w: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68"/>
              <w:jc w:val="right"/>
              <w:rPr>
                <w:rFonts w:ascii="Times New Roman" w:hAnsi="Times New Roman" w:cs="Times New Roman" w:eastAsia="Times New Roman" w:hint="default"/>
                <w:sz w:val="16"/>
                <w:szCs w:val="16"/>
              </w:rPr>
            </w:pPr>
            <w:r>
              <w:rPr>
                <w:rFonts w:ascii="Times New Roman"/>
                <w:spacing w:val="-1"/>
                <w:sz w:val="16"/>
              </w:rPr>
              <w:t>0.00</w:t>
            </w: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67"/>
              <w:jc w:val="right"/>
              <w:rPr>
                <w:rFonts w:ascii="Times New Roman" w:hAnsi="Times New Roman" w:cs="Times New Roman" w:eastAsia="Times New Roman" w:hint="default"/>
                <w:sz w:val="16"/>
                <w:szCs w:val="16"/>
              </w:rPr>
            </w:pPr>
            <w:r>
              <w:rPr>
                <w:rFonts w:ascii="Times New Roman"/>
                <w:spacing w:val="-1"/>
                <w:sz w:val="16"/>
              </w:rPr>
              <w:t>3,556,000.00</w:t>
            </w:r>
          </w:p>
        </w:tc>
        <w:tc>
          <w:tcPr>
            <w:tcW w:w="1171"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6"/>
                <w:szCs w:val="16"/>
              </w:rPr>
            </w:pPr>
            <w:r>
              <w:rPr>
                <w:rFonts w:ascii="Times New Roman"/>
                <w:spacing w:val="-1"/>
                <w:sz w:val="16"/>
              </w:rPr>
              <w:t>0.00</w:t>
            </w:r>
          </w:p>
        </w:tc>
        <w:tc>
          <w:tcPr>
            <w:tcW w:w="1091"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61"/>
              <w:jc w:val="right"/>
              <w:rPr>
                <w:rFonts w:ascii="Times New Roman" w:hAnsi="Times New Roman" w:cs="Times New Roman" w:eastAsia="Times New Roman" w:hint="default"/>
                <w:sz w:val="16"/>
                <w:szCs w:val="16"/>
              </w:rPr>
            </w:pPr>
            <w:r>
              <w:rPr>
                <w:rFonts w:ascii="Times New Roman"/>
                <w:spacing w:val="-2"/>
                <w:sz w:val="16"/>
              </w:rPr>
              <w:t>88,776,000.00</w:t>
            </w:r>
          </w:p>
        </w:tc>
        <w:tc>
          <w:tcPr>
            <w:tcW w:w="983"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4"/>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64"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7" w:right="0"/>
              <w:jc w:val="left"/>
              <w:rPr>
                <w:rFonts w:ascii="宋体" w:hAnsi="宋体" w:cs="宋体" w:eastAsia="宋体" w:hint="default"/>
                <w:sz w:val="16"/>
                <w:szCs w:val="16"/>
              </w:rPr>
            </w:pPr>
            <w:r>
              <w:rPr>
                <w:rFonts w:ascii="宋体" w:hAnsi="宋体" w:cs="宋体" w:eastAsia="宋体" w:hint="default"/>
                <w:sz w:val="16"/>
                <w:szCs w:val="16"/>
              </w:rPr>
              <w:t>科技研发专项扶持资金</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67"/>
              <w:jc w:val="right"/>
              <w:rPr>
                <w:rFonts w:ascii="Times New Roman" w:hAnsi="Times New Roman" w:cs="Times New Roman" w:eastAsia="Times New Roman" w:hint="default"/>
                <w:sz w:val="16"/>
                <w:szCs w:val="16"/>
              </w:rPr>
            </w:pPr>
            <w:r>
              <w:rPr>
                <w:rFonts w:ascii="Times New Roman"/>
                <w:spacing w:val="-2"/>
                <w:sz w:val="16"/>
              </w:rPr>
              <w:t>69,120,000.00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68"/>
              <w:jc w:val="right"/>
              <w:rPr>
                <w:rFonts w:ascii="Times New Roman" w:hAnsi="Times New Roman" w:cs="Times New Roman" w:eastAsia="Times New Roman" w:hint="default"/>
                <w:sz w:val="16"/>
                <w:szCs w:val="16"/>
              </w:rPr>
            </w:pPr>
            <w:r>
              <w:rPr>
                <w:rFonts w:ascii="Times New Roman"/>
                <w:spacing w:val="-1"/>
                <w:sz w:val="16"/>
              </w:rPr>
              <w:t>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67"/>
              <w:jc w:val="right"/>
              <w:rPr>
                <w:rFonts w:ascii="Times New Roman" w:hAnsi="Times New Roman" w:cs="Times New Roman" w:eastAsia="Times New Roman" w:hint="default"/>
                <w:sz w:val="16"/>
                <w:szCs w:val="16"/>
              </w:rPr>
            </w:pPr>
            <w:r>
              <w:rPr>
                <w:rFonts w:ascii="Times New Roman"/>
                <w:spacing w:val="-2"/>
                <w:sz w:val="16"/>
              </w:rPr>
              <w:t>17,280,000.00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5"/>
              <w:jc w:val="right"/>
              <w:rPr>
                <w:rFonts w:ascii="Times New Roman" w:hAnsi="Times New Roman" w:cs="Times New Roman" w:eastAsia="Times New Roman" w:hint="default"/>
                <w:sz w:val="16"/>
                <w:szCs w:val="16"/>
              </w:rPr>
            </w:pPr>
            <w:r>
              <w:rPr>
                <w:rFonts w:ascii="Times New Roman"/>
                <w:spacing w:val="-1"/>
                <w:sz w:val="16"/>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61"/>
              <w:jc w:val="right"/>
              <w:rPr>
                <w:rFonts w:ascii="Times New Roman" w:hAnsi="Times New Roman" w:cs="Times New Roman" w:eastAsia="Times New Roman" w:hint="default"/>
                <w:sz w:val="16"/>
                <w:szCs w:val="16"/>
              </w:rPr>
            </w:pPr>
            <w:r>
              <w:rPr>
                <w:rFonts w:ascii="Times New Roman"/>
                <w:spacing w:val="-2"/>
                <w:sz w:val="16"/>
              </w:rPr>
              <w:t>51,840,000.00</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34"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08" w:lineRule="exact" w:before="13"/>
              <w:ind w:left="57" w:right="105"/>
              <w:jc w:val="left"/>
              <w:rPr>
                <w:rFonts w:ascii="宋体" w:hAnsi="宋体" w:cs="宋体" w:eastAsia="宋体" w:hint="default"/>
                <w:sz w:val="16"/>
                <w:szCs w:val="16"/>
              </w:rPr>
            </w:pPr>
            <w:r>
              <w:rPr>
                <w:rFonts w:ascii="宋体" w:hAnsi="宋体" w:cs="宋体" w:eastAsia="宋体" w:hint="default"/>
                <w:spacing w:val="2"/>
                <w:sz w:val="16"/>
                <w:szCs w:val="16"/>
              </w:rPr>
              <w:t>车载类集装箱安检产品产业</w:t>
            </w:r>
            <w:r>
              <w:rPr>
                <w:rFonts w:ascii="宋体" w:hAnsi="宋体" w:cs="宋体" w:eastAsia="宋体" w:hint="default"/>
                <w:spacing w:val="-71"/>
                <w:sz w:val="16"/>
                <w:szCs w:val="16"/>
              </w:rPr>
              <w:t> </w:t>
            </w:r>
            <w:r>
              <w:rPr>
                <w:rFonts w:ascii="宋体" w:hAnsi="宋体" w:cs="宋体" w:eastAsia="宋体" w:hint="default"/>
                <w:sz w:val="16"/>
                <w:szCs w:val="16"/>
              </w:rPr>
              <w:t>科技补贴</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67"/>
              <w:jc w:val="right"/>
              <w:rPr>
                <w:rFonts w:ascii="Times New Roman" w:hAnsi="Times New Roman" w:cs="Times New Roman" w:eastAsia="Times New Roman" w:hint="default"/>
                <w:sz w:val="16"/>
                <w:szCs w:val="16"/>
              </w:rPr>
            </w:pPr>
            <w:r>
              <w:rPr>
                <w:rFonts w:ascii="Times New Roman"/>
                <w:spacing w:val="-2"/>
                <w:sz w:val="16"/>
              </w:rPr>
              <w:t>42,500,000.00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68"/>
              <w:jc w:val="right"/>
              <w:rPr>
                <w:rFonts w:ascii="Times New Roman" w:hAnsi="Times New Roman" w:cs="Times New Roman" w:eastAsia="Times New Roman" w:hint="default"/>
                <w:sz w:val="16"/>
                <w:szCs w:val="16"/>
              </w:rPr>
            </w:pPr>
            <w:r>
              <w:rPr>
                <w:rFonts w:ascii="Times New Roman"/>
                <w:spacing w:val="-1"/>
                <w:sz w:val="16"/>
              </w:rPr>
              <w:t>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67"/>
              <w:jc w:val="right"/>
              <w:rPr>
                <w:rFonts w:ascii="Times New Roman" w:hAnsi="Times New Roman" w:cs="Times New Roman" w:eastAsia="Times New Roman" w:hint="default"/>
                <w:sz w:val="16"/>
                <w:szCs w:val="16"/>
              </w:rPr>
            </w:pPr>
            <w:r>
              <w:rPr>
                <w:rFonts w:ascii="Times New Roman"/>
                <w:spacing w:val="-2"/>
                <w:sz w:val="16"/>
              </w:rPr>
              <w:t>10,000,000.00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5"/>
              <w:jc w:val="right"/>
              <w:rPr>
                <w:rFonts w:ascii="Times New Roman" w:hAnsi="Times New Roman" w:cs="Times New Roman" w:eastAsia="Times New Roman" w:hint="default"/>
                <w:sz w:val="16"/>
                <w:szCs w:val="16"/>
              </w:rPr>
            </w:pPr>
            <w:r>
              <w:rPr>
                <w:rFonts w:ascii="Times New Roman"/>
                <w:spacing w:val="-1"/>
                <w:sz w:val="16"/>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61"/>
              <w:jc w:val="right"/>
              <w:rPr>
                <w:rFonts w:ascii="Times New Roman" w:hAnsi="Times New Roman" w:cs="Times New Roman" w:eastAsia="Times New Roman" w:hint="default"/>
                <w:sz w:val="16"/>
                <w:szCs w:val="16"/>
              </w:rPr>
            </w:pPr>
            <w:r>
              <w:rPr>
                <w:rFonts w:ascii="Times New Roman"/>
                <w:spacing w:val="-2"/>
                <w:sz w:val="16"/>
              </w:rPr>
              <w:t>32,500,000.00</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4"/>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33"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182" w:lineRule="exact"/>
              <w:ind w:left="57" w:right="0"/>
              <w:jc w:val="left"/>
              <w:rPr>
                <w:rFonts w:ascii="宋体" w:hAnsi="宋体" w:cs="宋体" w:eastAsia="宋体" w:hint="default"/>
                <w:sz w:val="16"/>
                <w:szCs w:val="16"/>
              </w:rPr>
            </w:pPr>
            <w:r>
              <w:rPr>
                <w:rFonts w:ascii="宋体" w:hAnsi="宋体" w:cs="宋体" w:eastAsia="宋体" w:hint="default"/>
                <w:spacing w:val="2"/>
                <w:sz w:val="16"/>
                <w:szCs w:val="16"/>
              </w:rPr>
              <w:t>快捡类集装箱、车辆检查系</w:t>
            </w:r>
            <w:r>
              <w:rPr>
                <w:rFonts w:ascii="宋体" w:hAnsi="宋体" w:cs="宋体" w:eastAsia="宋体" w:hint="default"/>
                <w:sz w:val="16"/>
                <w:szCs w:val="16"/>
              </w:rPr>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统产品产业化科技补贴</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7"/>
              <w:jc w:val="right"/>
              <w:rPr>
                <w:rFonts w:ascii="Times New Roman" w:hAnsi="Times New Roman" w:cs="Times New Roman" w:eastAsia="Times New Roman" w:hint="default"/>
                <w:sz w:val="16"/>
                <w:szCs w:val="16"/>
              </w:rPr>
            </w:pPr>
            <w:r>
              <w:rPr>
                <w:rFonts w:ascii="Times New Roman"/>
                <w:spacing w:val="-1"/>
                <w:sz w:val="16"/>
              </w:rPr>
              <w:t>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8"/>
              <w:jc w:val="right"/>
              <w:rPr>
                <w:rFonts w:ascii="Times New Roman" w:hAnsi="Times New Roman" w:cs="Times New Roman" w:eastAsia="Times New Roman" w:hint="default"/>
                <w:sz w:val="16"/>
                <w:szCs w:val="16"/>
              </w:rPr>
            </w:pPr>
            <w:r>
              <w:rPr>
                <w:rFonts w:ascii="Times New Roman"/>
                <w:spacing w:val="-2"/>
                <w:sz w:val="16"/>
              </w:rPr>
              <w:t>30,000,000.00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7"/>
              <w:jc w:val="right"/>
              <w:rPr>
                <w:rFonts w:ascii="Times New Roman" w:hAnsi="Times New Roman" w:cs="Times New Roman" w:eastAsia="Times New Roman" w:hint="default"/>
                <w:sz w:val="16"/>
                <w:szCs w:val="16"/>
              </w:rPr>
            </w:pPr>
            <w:r>
              <w:rPr>
                <w:rFonts w:ascii="Times New Roman"/>
                <w:spacing w:val="-1"/>
                <w:sz w:val="16"/>
              </w:rPr>
              <w:t>500,000.00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5"/>
              <w:jc w:val="right"/>
              <w:rPr>
                <w:rFonts w:ascii="Times New Roman" w:hAnsi="Times New Roman" w:cs="Times New Roman" w:eastAsia="Times New Roman" w:hint="default"/>
                <w:sz w:val="16"/>
                <w:szCs w:val="16"/>
              </w:rPr>
            </w:pPr>
            <w:r>
              <w:rPr>
                <w:rFonts w:ascii="Times New Roman"/>
                <w:spacing w:val="-1"/>
                <w:sz w:val="16"/>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1"/>
              <w:jc w:val="right"/>
              <w:rPr>
                <w:rFonts w:ascii="Times New Roman" w:hAnsi="Times New Roman" w:cs="Times New Roman" w:eastAsia="Times New Roman" w:hint="default"/>
                <w:sz w:val="16"/>
                <w:szCs w:val="16"/>
              </w:rPr>
            </w:pPr>
            <w:r>
              <w:rPr>
                <w:rFonts w:ascii="Times New Roman"/>
                <w:spacing w:val="-2"/>
                <w:sz w:val="16"/>
              </w:rPr>
              <w:t>29,500,000.00</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52"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16" w:lineRule="exact"/>
              <w:ind w:left="5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CT</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产品产业化补贴</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7"/>
              <w:jc w:val="right"/>
              <w:rPr>
                <w:rFonts w:ascii="Times New Roman" w:hAnsi="Times New Roman" w:cs="Times New Roman" w:eastAsia="Times New Roman" w:hint="default"/>
                <w:sz w:val="16"/>
                <w:szCs w:val="16"/>
              </w:rPr>
            </w:pPr>
            <w:r>
              <w:rPr>
                <w:rFonts w:ascii="Times New Roman"/>
                <w:spacing w:val="-2"/>
                <w:sz w:val="16"/>
              </w:rPr>
              <w:t>36,000,000.00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8"/>
              <w:jc w:val="right"/>
              <w:rPr>
                <w:rFonts w:ascii="Times New Roman" w:hAnsi="Times New Roman" w:cs="Times New Roman" w:eastAsia="Times New Roman" w:hint="default"/>
                <w:sz w:val="16"/>
                <w:szCs w:val="16"/>
              </w:rPr>
            </w:pPr>
            <w:r>
              <w:rPr>
                <w:rFonts w:ascii="Times New Roman"/>
                <w:spacing w:val="-1"/>
                <w:sz w:val="16"/>
              </w:rPr>
              <w:t>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7"/>
              <w:jc w:val="right"/>
              <w:rPr>
                <w:rFonts w:ascii="Times New Roman" w:hAnsi="Times New Roman" w:cs="Times New Roman" w:eastAsia="Times New Roman" w:hint="default"/>
                <w:sz w:val="16"/>
                <w:szCs w:val="16"/>
              </w:rPr>
            </w:pPr>
            <w:r>
              <w:rPr>
                <w:rFonts w:ascii="Times New Roman"/>
                <w:spacing w:val="-1"/>
                <w:sz w:val="16"/>
              </w:rPr>
              <w:t>8,000,000.00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16"/>
                <w:szCs w:val="16"/>
              </w:rPr>
            </w:pPr>
            <w:r>
              <w:rPr>
                <w:rFonts w:ascii="Times New Roman"/>
                <w:spacing w:val="-1"/>
                <w:sz w:val="16"/>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61"/>
              <w:jc w:val="right"/>
              <w:rPr>
                <w:rFonts w:ascii="Times New Roman" w:hAnsi="Times New Roman" w:cs="Times New Roman" w:eastAsia="Times New Roman" w:hint="default"/>
                <w:sz w:val="16"/>
                <w:szCs w:val="16"/>
              </w:rPr>
            </w:pPr>
            <w:r>
              <w:rPr>
                <w:rFonts w:ascii="Times New Roman"/>
                <w:spacing w:val="-2"/>
                <w:sz w:val="16"/>
              </w:rPr>
              <w:t>28,000,000.00</w:t>
            </w:r>
          </w:p>
        </w:tc>
        <w:tc>
          <w:tcPr>
            <w:tcW w:w="983" w:type="dxa"/>
            <w:tcBorders>
              <w:top w:val="nil" w:sz="6" w:space="0" w:color="auto"/>
              <w:left w:val="nil" w:sz="6" w:space="0" w:color="auto"/>
              <w:bottom w:val="nil" w:sz="6" w:space="0" w:color="auto"/>
              <w:right w:val="nil" w:sz="6" w:space="0" w:color="auto"/>
            </w:tcBorders>
          </w:tcPr>
          <w:p>
            <w:pPr>
              <w:pStyle w:val="TableParagraph"/>
              <w:spacing w:line="204" w:lineRule="exact"/>
              <w:ind w:right="4"/>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30"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06" w:lineRule="exact" w:before="12"/>
              <w:ind w:left="57" w:right="105"/>
              <w:jc w:val="left"/>
              <w:rPr>
                <w:rFonts w:ascii="宋体" w:hAnsi="宋体" w:cs="宋体" w:eastAsia="宋体" w:hint="default"/>
                <w:sz w:val="16"/>
                <w:szCs w:val="16"/>
              </w:rPr>
            </w:pPr>
            <w:r>
              <w:rPr>
                <w:rFonts w:ascii="宋体" w:hAnsi="宋体" w:cs="宋体" w:eastAsia="宋体" w:hint="default"/>
                <w:spacing w:val="5"/>
                <w:sz w:val="16"/>
                <w:szCs w:val="16"/>
              </w:rPr>
              <w:t>高亮度发光二极管</w:t>
            </w:r>
            <w:r>
              <w:rPr>
                <w:rFonts w:ascii="Times New Roman" w:hAnsi="Times New Roman" w:cs="Times New Roman" w:eastAsia="Times New Roman" w:hint="default"/>
                <w:spacing w:val="5"/>
                <w:sz w:val="16"/>
                <w:szCs w:val="16"/>
              </w:rPr>
              <w:t>(LED)</w:t>
            </w:r>
            <w:r>
              <w:rPr>
                <w:rFonts w:ascii="宋体" w:hAnsi="宋体" w:cs="宋体" w:eastAsia="宋体" w:hint="default"/>
                <w:spacing w:val="5"/>
                <w:sz w:val="16"/>
                <w:szCs w:val="16"/>
              </w:rPr>
              <w:t>外</w:t>
            </w:r>
            <w:r>
              <w:rPr>
                <w:rFonts w:ascii="宋体" w:hAnsi="宋体" w:cs="宋体" w:eastAsia="宋体" w:hint="default"/>
                <w:spacing w:val="-56"/>
                <w:sz w:val="16"/>
                <w:szCs w:val="16"/>
              </w:rPr>
              <w:t> </w:t>
            </w:r>
            <w:r>
              <w:rPr>
                <w:rFonts w:ascii="宋体" w:hAnsi="宋体" w:cs="宋体" w:eastAsia="宋体" w:hint="default"/>
                <w:sz w:val="16"/>
                <w:szCs w:val="16"/>
              </w:rPr>
              <w:t>延片、芯片产业化工程</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67"/>
              <w:jc w:val="right"/>
              <w:rPr>
                <w:rFonts w:ascii="Times New Roman" w:hAnsi="Times New Roman" w:cs="Times New Roman" w:eastAsia="Times New Roman" w:hint="default"/>
                <w:sz w:val="16"/>
                <w:szCs w:val="16"/>
              </w:rPr>
            </w:pPr>
            <w:r>
              <w:rPr>
                <w:rFonts w:ascii="Times New Roman"/>
                <w:spacing w:val="-2"/>
                <w:sz w:val="16"/>
              </w:rPr>
              <w:t>18,347,333.16</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68"/>
              <w:jc w:val="right"/>
              <w:rPr>
                <w:rFonts w:ascii="Times New Roman" w:hAnsi="Times New Roman" w:cs="Times New Roman" w:eastAsia="Times New Roman" w:hint="default"/>
                <w:sz w:val="16"/>
                <w:szCs w:val="16"/>
              </w:rPr>
            </w:pPr>
            <w:r>
              <w:rPr>
                <w:rFonts w:ascii="Times New Roman"/>
                <w:spacing w:val="-1"/>
                <w:sz w:val="16"/>
              </w:rPr>
              <w:t>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67"/>
              <w:jc w:val="right"/>
              <w:rPr>
                <w:rFonts w:ascii="Times New Roman" w:hAnsi="Times New Roman" w:cs="Times New Roman" w:eastAsia="Times New Roman" w:hint="default"/>
                <w:sz w:val="16"/>
                <w:szCs w:val="16"/>
              </w:rPr>
            </w:pPr>
            <w:r>
              <w:rPr>
                <w:rFonts w:ascii="Times New Roman"/>
                <w:spacing w:val="-1"/>
                <w:sz w:val="16"/>
              </w:rPr>
              <w:t>3,795,999.96</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5"/>
              <w:jc w:val="right"/>
              <w:rPr>
                <w:rFonts w:ascii="Times New Roman" w:hAnsi="Times New Roman" w:cs="Times New Roman" w:eastAsia="Times New Roman" w:hint="default"/>
                <w:sz w:val="16"/>
                <w:szCs w:val="16"/>
              </w:rPr>
            </w:pPr>
            <w:r>
              <w:rPr>
                <w:rFonts w:ascii="Times New Roman"/>
                <w:spacing w:val="-1"/>
                <w:sz w:val="16"/>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61"/>
              <w:jc w:val="right"/>
              <w:rPr>
                <w:rFonts w:ascii="Times New Roman" w:hAnsi="Times New Roman" w:cs="Times New Roman" w:eastAsia="Times New Roman" w:hint="default"/>
                <w:sz w:val="16"/>
                <w:szCs w:val="16"/>
              </w:rPr>
            </w:pPr>
            <w:r>
              <w:rPr>
                <w:rFonts w:ascii="Times New Roman"/>
                <w:spacing w:val="-2"/>
                <w:sz w:val="16"/>
              </w:rPr>
              <w:t>14,551,333.20</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4"/>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15"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pacing w:val="2"/>
                <w:sz w:val="16"/>
                <w:szCs w:val="16"/>
              </w:rPr>
              <w:t>毫米波成像探测仪研制及产</w:t>
            </w:r>
            <w:r>
              <w:rPr>
                <w:rFonts w:ascii="宋体" w:hAnsi="宋体" w:cs="宋体" w:eastAsia="宋体" w:hint="default"/>
                <w:sz w:val="16"/>
                <w:szCs w:val="16"/>
              </w:rPr>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业化示范</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7"/>
              <w:jc w:val="right"/>
              <w:rPr>
                <w:rFonts w:ascii="Times New Roman" w:hAnsi="Times New Roman" w:cs="Times New Roman" w:eastAsia="Times New Roman" w:hint="default"/>
                <w:sz w:val="16"/>
                <w:szCs w:val="16"/>
              </w:rPr>
            </w:pPr>
            <w:r>
              <w:rPr>
                <w:rFonts w:ascii="Times New Roman"/>
                <w:spacing w:val="-1"/>
                <w:sz w:val="16"/>
              </w:rPr>
              <w:t>9,070,000.00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8"/>
              <w:jc w:val="right"/>
              <w:rPr>
                <w:rFonts w:ascii="Times New Roman" w:hAnsi="Times New Roman" w:cs="Times New Roman" w:eastAsia="Times New Roman" w:hint="default"/>
                <w:sz w:val="16"/>
                <w:szCs w:val="16"/>
              </w:rPr>
            </w:pPr>
            <w:r>
              <w:rPr>
                <w:rFonts w:ascii="Times New Roman"/>
                <w:spacing w:val="-1"/>
                <w:sz w:val="16"/>
              </w:rPr>
              <w:t>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7"/>
              <w:jc w:val="right"/>
              <w:rPr>
                <w:rFonts w:ascii="Times New Roman" w:hAnsi="Times New Roman" w:cs="Times New Roman" w:eastAsia="Times New Roman" w:hint="default"/>
                <w:sz w:val="16"/>
                <w:szCs w:val="16"/>
              </w:rPr>
            </w:pPr>
            <w:r>
              <w:rPr>
                <w:rFonts w:ascii="Times New Roman"/>
                <w:spacing w:val="-1"/>
                <w:sz w:val="16"/>
              </w:rPr>
              <w:t>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6"/>
                <w:szCs w:val="16"/>
              </w:rPr>
            </w:pPr>
            <w:r>
              <w:rPr>
                <w:rFonts w:ascii="Times New Roman"/>
                <w:spacing w:val="-1"/>
                <w:sz w:val="16"/>
              </w:rPr>
              <w:t>0.00</w:t>
            </w:r>
          </w:p>
        </w:tc>
        <w:tc>
          <w:tcPr>
            <w:tcW w:w="109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1"/>
              <w:jc w:val="right"/>
              <w:rPr>
                <w:rFonts w:ascii="Times New Roman" w:hAnsi="Times New Roman" w:cs="Times New Roman" w:eastAsia="Times New Roman" w:hint="default"/>
                <w:sz w:val="16"/>
                <w:szCs w:val="16"/>
              </w:rPr>
            </w:pPr>
            <w:r>
              <w:rPr>
                <w:rFonts w:ascii="Times New Roman"/>
                <w:spacing w:val="-1"/>
                <w:sz w:val="16"/>
              </w:rPr>
              <w:t>9,070,000.00</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31" w:hRule="exact"/>
        </w:trPr>
        <w:tc>
          <w:tcPr>
            <w:tcW w:w="2123" w:type="dxa"/>
            <w:tcBorders>
              <w:top w:val="nil" w:sz="6" w:space="0" w:color="auto"/>
              <w:left w:val="nil" w:sz="6" w:space="0" w:color="auto"/>
              <w:bottom w:val="single" w:sz="12" w:space="0" w:color="000000"/>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pacing w:val="2"/>
                <w:sz w:val="16"/>
                <w:szCs w:val="16"/>
              </w:rPr>
              <w:t>中文精品学术期刊外文版数</w:t>
            </w:r>
            <w:r>
              <w:rPr>
                <w:rFonts w:ascii="宋体" w:hAnsi="宋体" w:cs="宋体" w:eastAsia="宋体" w:hint="default"/>
                <w:sz w:val="16"/>
                <w:szCs w:val="16"/>
              </w:rPr>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字出版工程</w:t>
            </w:r>
          </w:p>
        </w:tc>
        <w:tc>
          <w:tcPr>
            <w:tcW w:w="1096" w:type="dxa"/>
            <w:tcBorders>
              <w:top w:val="nil" w:sz="6" w:space="0" w:color="auto"/>
              <w:left w:val="nil" w:sz="6" w:space="0" w:color="auto"/>
              <w:bottom w:val="single" w:sz="12" w:space="0" w:color="000000"/>
              <w:right w:val="nil" w:sz="6" w:space="0" w:color="auto"/>
            </w:tcBorders>
          </w:tcPr>
          <w:p>
            <w:pPr>
              <w:pStyle w:val="TableParagraph"/>
              <w:spacing w:line="240" w:lineRule="auto" w:before="111"/>
              <w:ind w:right="67"/>
              <w:jc w:val="right"/>
              <w:rPr>
                <w:rFonts w:ascii="Times New Roman" w:hAnsi="Times New Roman" w:cs="Times New Roman" w:eastAsia="Times New Roman" w:hint="default"/>
                <w:sz w:val="16"/>
                <w:szCs w:val="16"/>
              </w:rPr>
            </w:pPr>
            <w:r>
              <w:rPr>
                <w:rFonts w:ascii="Times New Roman"/>
                <w:spacing w:val="-1"/>
                <w:sz w:val="16"/>
              </w:rPr>
              <w:t>9,000,000.00</w:t>
            </w: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111"/>
              <w:ind w:right="68"/>
              <w:jc w:val="right"/>
              <w:rPr>
                <w:rFonts w:ascii="Times New Roman" w:hAnsi="Times New Roman" w:cs="Times New Roman" w:eastAsia="Times New Roman" w:hint="default"/>
                <w:sz w:val="16"/>
                <w:szCs w:val="16"/>
              </w:rPr>
            </w:pPr>
            <w:r>
              <w:rPr>
                <w:rFonts w:ascii="Times New Roman"/>
                <w:spacing w:val="-1"/>
                <w:sz w:val="16"/>
              </w:rPr>
              <w:t>0.00</w:t>
            </w: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111"/>
              <w:ind w:right="67"/>
              <w:jc w:val="right"/>
              <w:rPr>
                <w:rFonts w:ascii="Times New Roman" w:hAnsi="Times New Roman" w:cs="Times New Roman" w:eastAsia="Times New Roman" w:hint="default"/>
                <w:sz w:val="16"/>
                <w:szCs w:val="16"/>
              </w:rPr>
            </w:pPr>
            <w:r>
              <w:rPr>
                <w:rFonts w:ascii="Times New Roman"/>
                <w:spacing w:val="-1"/>
                <w:sz w:val="16"/>
              </w:rPr>
              <w:t>0.00</w:t>
            </w:r>
          </w:p>
        </w:tc>
        <w:tc>
          <w:tcPr>
            <w:tcW w:w="1171" w:type="dxa"/>
            <w:tcBorders>
              <w:top w:val="nil" w:sz="6" w:space="0" w:color="auto"/>
              <w:left w:val="nil" w:sz="6" w:space="0" w:color="auto"/>
              <w:bottom w:val="single" w:sz="12" w:space="0" w:color="000000"/>
              <w:right w:val="nil" w:sz="6" w:space="0" w:color="auto"/>
            </w:tcBorders>
          </w:tcPr>
          <w:p>
            <w:pPr>
              <w:pStyle w:val="TableParagraph"/>
              <w:spacing w:line="240" w:lineRule="auto" w:before="111"/>
              <w:ind w:right="105"/>
              <w:jc w:val="right"/>
              <w:rPr>
                <w:rFonts w:ascii="Times New Roman" w:hAnsi="Times New Roman" w:cs="Times New Roman" w:eastAsia="Times New Roman" w:hint="default"/>
                <w:sz w:val="16"/>
                <w:szCs w:val="16"/>
              </w:rPr>
            </w:pPr>
            <w:r>
              <w:rPr>
                <w:rFonts w:ascii="Times New Roman"/>
                <w:spacing w:val="-1"/>
                <w:sz w:val="16"/>
              </w:rPr>
              <w:t>0.00</w:t>
            </w:r>
          </w:p>
        </w:tc>
        <w:tc>
          <w:tcPr>
            <w:tcW w:w="1091" w:type="dxa"/>
            <w:tcBorders>
              <w:top w:val="nil" w:sz="6" w:space="0" w:color="auto"/>
              <w:left w:val="nil" w:sz="6" w:space="0" w:color="auto"/>
              <w:bottom w:val="single" w:sz="12" w:space="0" w:color="000000"/>
              <w:right w:val="nil" w:sz="6" w:space="0" w:color="auto"/>
            </w:tcBorders>
          </w:tcPr>
          <w:p>
            <w:pPr>
              <w:pStyle w:val="TableParagraph"/>
              <w:spacing w:line="240" w:lineRule="auto" w:before="111"/>
              <w:ind w:right="61"/>
              <w:jc w:val="right"/>
              <w:rPr>
                <w:rFonts w:ascii="Times New Roman" w:hAnsi="Times New Roman" w:cs="Times New Roman" w:eastAsia="Times New Roman" w:hint="default"/>
                <w:sz w:val="16"/>
                <w:szCs w:val="16"/>
              </w:rPr>
            </w:pPr>
            <w:r>
              <w:rPr>
                <w:rFonts w:ascii="Times New Roman"/>
                <w:spacing w:val="-1"/>
                <w:sz w:val="16"/>
              </w:rPr>
              <w:t>9,000,000.00</w:t>
            </w:r>
          </w:p>
        </w:tc>
        <w:tc>
          <w:tcPr>
            <w:tcW w:w="983"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4"/>
              <w:jc w:val="center"/>
              <w:rPr>
                <w:rFonts w:ascii="宋体" w:hAnsi="宋体" w:cs="宋体" w:eastAsia="宋体" w:hint="default"/>
                <w:sz w:val="16"/>
                <w:szCs w:val="16"/>
              </w:rPr>
            </w:pPr>
            <w:r>
              <w:rPr>
                <w:rFonts w:ascii="宋体" w:hAnsi="宋体" w:cs="宋体" w:eastAsia="宋体" w:hint="default"/>
                <w:sz w:val="16"/>
                <w:szCs w:val="16"/>
              </w:rPr>
              <w:t>与收益相关</w:t>
            </w:r>
          </w:p>
        </w:tc>
      </w:tr>
    </w:tbl>
    <w:p>
      <w:pPr>
        <w:spacing w:after="0" w:line="240" w:lineRule="auto"/>
        <w:jc w:val="center"/>
        <w:rPr>
          <w:rFonts w:ascii="宋体" w:hAnsi="宋体" w:cs="宋体" w:eastAsia="宋体" w:hint="default"/>
          <w:sz w:val="16"/>
          <w:szCs w:val="16"/>
        </w:rPr>
        <w:sectPr>
          <w:pgSz w:w="11910" w:h="16840"/>
          <w:pgMar w:header="0" w:footer="1025" w:top="1320" w:bottom="1240" w:left="1460" w:right="1440"/>
        </w:sectPr>
      </w:pPr>
    </w:p>
    <w:p>
      <w:pPr>
        <w:spacing w:line="240" w:lineRule="auto" w:before="6"/>
        <w:rPr>
          <w:rFonts w:ascii="宋体" w:hAnsi="宋体" w:cs="宋体" w:eastAsia="宋体" w:hint="default"/>
          <w:sz w:val="6"/>
          <w:szCs w:val="6"/>
        </w:rPr>
      </w:pPr>
    </w:p>
    <w:tbl>
      <w:tblPr>
        <w:tblW w:w="0" w:type="auto"/>
        <w:jc w:val="left"/>
        <w:tblInd w:w="218" w:type="dxa"/>
        <w:tblLayout w:type="fixed"/>
        <w:tblCellMar>
          <w:top w:w="0" w:type="dxa"/>
          <w:left w:w="0" w:type="dxa"/>
          <w:bottom w:w="0" w:type="dxa"/>
          <w:right w:w="0" w:type="dxa"/>
        </w:tblCellMar>
        <w:tblLook w:val="01E0"/>
      </w:tblPr>
      <w:tblGrid>
        <w:gridCol w:w="2082"/>
        <w:gridCol w:w="1137"/>
        <w:gridCol w:w="1134"/>
        <w:gridCol w:w="1134"/>
        <w:gridCol w:w="1130"/>
        <w:gridCol w:w="1132"/>
        <w:gridCol w:w="982"/>
      </w:tblGrid>
      <w:tr>
        <w:trPr>
          <w:trHeight w:val="435" w:hRule="exact"/>
        </w:trPr>
        <w:tc>
          <w:tcPr>
            <w:tcW w:w="2082"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57" w:right="0"/>
              <w:jc w:val="left"/>
              <w:rPr>
                <w:rFonts w:ascii="宋体" w:hAnsi="宋体" w:cs="宋体" w:eastAsia="宋体" w:hint="default"/>
                <w:sz w:val="16"/>
                <w:szCs w:val="16"/>
              </w:rPr>
            </w:pPr>
            <w:r>
              <w:rPr>
                <w:rFonts w:ascii="宋体" w:hAnsi="宋体" w:cs="宋体" w:eastAsia="宋体" w:hint="default"/>
                <w:b/>
                <w:bCs/>
                <w:sz w:val="16"/>
                <w:szCs w:val="16"/>
              </w:rPr>
              <w:t>政府补助项目</w:t>
            </w:r>
            <w:r>
              <w:rPr>
                <w:rFonts w:ascii="宋体" w:hAnsi="宋体" w:cs="宋体" w:eastAsia="宋体" w:hint="default"/>
                <w:sz w:val="16"/>
                <w:szCs w:val="16"/>
              </w:rPr>
            </w:r>
          </w:p>
        </w:tc>
        <w:tc>
          <w:tcPr>
            <w:tcW w:w="1137"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234" w:right="0"/>
              <w:jc w:val="left"/>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134" w:type="dxa"/>
            <w:tcBorders>
              <w:top w:val="single" w:sz="12" w:space="0" w:color="000000"/>
              <w:left w:val="nil" w:sz="6" w:space="0" w:color="auto"/>
              <w:bottom w:val="single" w:sz="4" w:space="0" w:color="000000"/>
              <w:right w:val="nil" w:sz="6" w:space="0" w:color="auto"/>
            </w:tcBorders>
          </w:tcPr>
          <w:p>
            <w:pPr>
              <w:pStyle w:val="TableParagraph"/>
              <w:spacing w:line="183" w:lineRule="exact"/>
              <w:ind w:right="28"/>
              <w:jc w:val="center"/>
              <w:rPr>
                <w:rFonts w:ascii="宋体" w:hAnsi="宋体" w:cs="宋体" w:eastAsia="宋体" w:hint="default"/>
                <w:sz w:val="16"/>
                <w:szCs w:val="16"/>
              </w:rPr>
            </w:pPr>
            <w:r>
              <w:rPr>
                <w:rFonts w:ascii="宋体" w:hAnsi="宋体" w:cs="宋体" w:eastAsia="宋体" w:hint="default"/>
                <w:b/>
                <w:bCs/>
                <w:sz w:val="16"/>
                <w:szCs w:val="16"/>
              </w:rPr>
              <w:t>本年新增补助</w:t>
            </w:r>
            <w:r>
              <w:rPr>
                <w:rFonts w:ascii="宋体" w:hAnsi="宋体" w:cs="宋体" w:eastAsia="宋体" w:hint="default"/>
                <w:sz w:val="16"/>
                <w:szCs w:val="16"/>
              </w:rPr>
            </w:r>
          </w:p>
          <w:p>
            <w:pPr>
              <w:pStyle w:val="TableParagraph"/>
              <w:spacing w:line="209" w:lineRule="exact"/>
              <w:ind w:right="28"/>
              <w:jc w:val="center"/>
              <w:rPr>
                <w:rFonts w:ascii="宋体" w:hAnsi="宋体" w:cs="宋体" w:eastAsia="宋体" w:hint="default"/>
                <w:sz w:val="16"/>
                <w:szCs w:val="16"/>
              </w:rPr>
            </w:pPr>
            <w:r>
              <w:rPr>
                <w:rFonts w:ascii="宋体" w:hAnsi="宋体" w:cs="宋体" w:eastAsia="宋体" w:hint="default"/>
                <w:b/>
                <w:bCs/>
                <w:sz w:val="16"/>
                <w:szCs w:val="16"/>
              </w:rPr>
              <w:t>金额</w:t>
            </w:r>
            <w:r>
              <w:rPr>
                <w:rFonts w:ascii="宋体" w:hAnsi="宋体" w:cs="宋体" w:eastAsia="宋体" w:hint="default"/>
                <w:sz w:val="16"/>
                <w:szCs w:val="16"/>
              </w:rPr>
            </w:r>
          </w:p>
        </w:tc>
        <w:tc>
          <w:tcPr>
            <w:tcW w:w="1134" w:type="dxa"/>
            <w:tcBorders>
              <w:top w:val="single" w:sz="12" w:space="0" w:color="000000"/>
              <w:left w:val="nil" w:sz="6" w:space="0" w:color="auto"/>
              <w:bottom w:val="single" w:sz="4" w:space="0" w:color="000000"/>
              <w:right w:val="nil" w:sz="6" w:space="0" w:color="auto"/>
            </w:tcBorders>
          </w:tcPr>
          <w:p>
            <w:pPr>
              <w:pStyle w:val="TableParagraph"/>
              <w:spacing w:line="183" w:lineRule="exact"/>
              <w:ind w:right="26"/>
              <w:jc w:val="center"/>
              <w:rPr>
                <w:rFonts w:ascii="宋体" w:hAnsi="宋体" w:cs="宋体" w:eastAsia="宋体" w:hint="default"/>
                <w:sz w:val="16"/>
                <w:szCs w:val="16"/>
              </w:rPr>
            </w:pPr>
            <w:r>
              <w:rPr>
                <w:rFonts w:ascii="宋体" w:hAnsi="宋体" w:cs="宋体" w:eastAsia="宋体" w:hint="default"/>
                <w:b/>
                <w:bCs/>
                <w:sz w:val="16"/>
                <w:szCs w:val="16"/>
              </w:rPr>
              <w:t>本年计入当期</w:t>
            </w:r>
            <w:r>
              <w:rPr>
                <w:rFonts w:ascii="宋体" w:hAnsi="宋体" w:cs="宋体" w:eastAsia="宋体" w:hint="default"/>
                <w:sz w:val="16"/>
                <w:szCs w:val="16"/>
              </w:rPr>
            </w:r>
          </w:p>
          <w:p>
            <w:pPr>
              <w:pStyle w:val="TableParagraph"/>
              <w:spacing w:line="209" w:lineRule="exact"/>
              <w:ind w:right="26"/>
              <w:jc w:val="center"/>
              <w:rPr>
                <w:rFonts w:ascii="宋体" w:hAnsi="宋体" w:cs="宋体" w:eastAsia="宋体" w:hint="default"/>
                <w:sz w:val="16"/>
                <w:szCs w:val="16"/>
              </w:rPr>
            </w:pPr>
            <w:r>
              <w:rPr>
                <w:rFonts w:ascii="宋体" w:hAnsi="宋体" w:cs="宋体" w:eastAsia="宋体" w:hint="default"/>
                <w:b/>
                <w:bCs/>
                <w:sz w:val="16"/>
                <w:szCs w:val="16"/>
              </w:rPr>
              <w:t>损益金额</w:t>
            </w:r>
            <w:r>
              <w:rPr>
                <w:rFonts w:ascii="宋体" w:hAnsi="宋体" w:cs="宋体" w:eastAsia="宋体" w:hint="default"/>
                <w:sz w:val="16"/>
                <w:szCs w:val="16"/>
              </w:rPr>
            </w:r>
          </w:p>
        </w:tc>
        <w:tc>
          <w:tcPr>
            <w:tcW w:w="1130"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right="94"/>
              <w:jc w:val="right"/>
              <w:rPr>
                <w:rFonts w:ascii="宋体" w:hAnsi="宋体" w:cs="宋体" w:eastAsia="宋体" w:hint="default"/>
                <w:sz w:val="16"/>
                <w:szCs w:val="16"/>
              </w:rPr>
            </w:pPr>
            <w:r>
              <w:rPr>
                <w:rFonts w:ascii="宋体" w:hAnsi="宋体" w:cs="宋体" w:eastAsia="宋体" w:hint="default"/>
                <w:b/>
                <w:bCs/>
                <w:sz w:val="16"/>
                <w:szCs w:val="16"/>
              </w:rPr>
              <w:t>合并范围减少</w:t>
            </w:r>
            <w:r>
              <w:rPr>
                <w:rFonts w:ascii="宋体" w:hAnsi="宋体" w:cs="宋体" w:eastAsia="宋体" w:hint="default"/>
                <w:sz w:val="16"/>
                <w:szCs w:val="16"/>
              </w:rPr>
            </w:r>
          </w:p>
        </w:tc>
        <w:tc>
          <w:tcPr>
            <w:tcW w:w="1132"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235"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c>
          <w:tcPr>
            <w:tcW w:w="982" w:type="dxa"/>
            <w:tcBorders>
              <w:top w:val="single" w:sz="12" w:space="0" w:color="000000"/>
              <w:left w:val="nil" w:sz="6" w:space="0" w:color="auto"/>
              <w:bottom w:val="single" w:sz="4" w:space="0" w:color="000000"/>
              <w:right w:val="nil" w:sz="6" w:space="0" w:color="auto"/>
            </w:tcBorders>
          </w:tcPr>
          <w:p>
            <w:pPr>
              <w:pStyle w:val="TableParagraph"/>
              <w:spacing w:line="189" w:lineRule="exact"/>
              <w:ind w:left="84" w:right="0" w:hanging="22"/>
              <w:jc w:val="left"/>
              <w:rPr>
                <w:rFonts w:ascii="Times New Roman" w:hAnsi="Times New Roman" w:cs="Times New Roman" w:eastAsia="Times New Roman" w:hint="default"/>
                <w:sz w:val="16"/>
                <w:szCs w:val="16"/>
              </w:rPr>
            </w:pPr>
            <w:r>
              <w:rPr>
                <w:rFonts w:ascii="宋体" w:hAnsi="宋体" w:cs="宋体" w:eastAsia="宋体" w:hint="default"/>
                <w:b/>
                <w:bCs/>
                <w:sz w:val="16"/>
                <w:szCs w:val="16"/>
              </w:rPr>
              <w:t>与资产相关</w:t>
            </w:r>
            <w:r>
              <w:rPr>
                <w:rFonts w:ascii="Times New Roman" w:hAnsi="Times New Roman" w:cs="Times New Roman" w:eastAsia="Times New Roman" w:hint="default"/>
                <w:b/>
                <w:bCs/>
                <w:sz w:val="16"/>
                <w:szCs w:val="16"/>
              </w:rPr>
              <w:t>/</w:t>
            </w:r>
            <w:r>
              <w:rPr>
                <w:rFonts w:ascii="Times New Roman" w:hAnsi="Times New Roman" w:cs="Times New Roman" w:eastAsia="Times New Roman" w:hint="default"/>
                <w:sz w:val="16"/>
                <w:szCs w:val="16"/>
              </w:rPr>
            </w:r>
          </w:p>
          <w:p>
            <w:pPr>
              <w:pStyle w:val="TableParagraph"/>
              <w:spacing w:line="203" w:lineRule="exact"/>
              <w:ind w:left="84" w:right="0"/>
              <w:jc w:val="left"/>
              <w:rPr>
                <w:rFonts w:ascii="宋体" w:hAnsi="宋体" w:cs="宋体" w:eastAsia="宋体" w:hint="default"/>
                <w:sz w:val="16"/>
                <w:szCs w:val="16"/>
              </w:rPr>
            </w:pPr>
            <w:r>
              <w:rPr>
                <w:rFonts w:ascii="宋体" w:hAnsi="宋体" w:cs="宋体" w:eastAsia="宋体" w:hint="default"/>
                <w:b/>
                <w:bCs/>
                <w:sz w:val="16"/>
                <w:szCs w:val="16"/>
              </w:rPr>
              <w:t>与收益相关</w:t>
            </w:r>
            <w:r>
              <w:rPr>
                <w:rFonts w:ascii="宋体" w:hAnsi="宋体" w:cs="宋体" w:eastAsia="宋体" w:hint="default"/>
                <w:sz w:val="16"/>
                <w:szCs w:val="16"/>
              </w:rPr>
            </w:r>
          </w:p>
        </w:tc>
      </w:tr>
      <w:tr>
        <w:trPr>
          <w:trHeight w:val="420" w:hRule="exact"/>
        </w:trPr>
        <w:tc>
          <w:tcPr>
            <w:tcW w:w="2082" w:type="dxa"/>
            <w:tcBorders>
              <w:top w:val="single" w:sz="4" w:space="0" w:color="000000"/>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pacing w:val="2"/>
                <w:sz w:val="16"/>
                <w:szCs w:val="16"/>
              </w:rPr>
              <w:t>友谊县集中供热扩建工程建</w:t>
            </w:r>
            <w:r>
              <w:rPr>
                <w:rFonts w:ascii="宋体" w:hAnsi="宋体" w:cs="宋体" w:eastAsia="宋体" w:hint="default"/>
                <w:sz w:val="16"/>
                <w:szCs w:val="16"/>
              </w:rPr>
            </w:r>
          </w:p>
          <w:p>
            <w:pPr>
              <w:pStyle w:val="TableParagraph"/>
              <w:spacing w:line="209" w:lineRule="exact"/>
              <w:ind w:left="57" w:right="0"/>
              <w:jc w:val="left"/>
              <w:rPr>
                <w:rFonts w:ascii="宋体" w:hAnsi="宋体" w:cs="宋体" w:eastAsia="宋体" w:hint="default"/>
                <w:sz w:val="16"/>
                <w:szCs w:val="16"/>
              </w:rPr>
            </w:pPr>
            <w:r>
              <w:rPr>
                <w:rFonts w:ascii="宋体" w:hAnsi="宋体" w:cs="宋体" w:eastAsia="宋体" w:hint="default"/>
                <w:sz w:val="16"/>
                <w:szCs w:val="16"/>
              </w:rPr>
              <w:t>设项目三北高寒补贴款</w:t>
            </w:r>
          </w:p>
        </w:tc>
        <w:tc>
          <w:tcPr>
            <w:tcW w:w="1137"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right="67"/>
              <w:jc w:val="right"/>
              <w:rPr>
                <w:rFonts w:ascii="Times New Roman" w:hAnsi="Times New Roman" w:cs="Times New Roman" w:eastAsia="Times New Roman" w:hint="default"/>
                <w:sz w:val="16"/>
                <w:szCs w:val="16"/>
              </w:rPr>
            </w:pPr>
            <w:r>
              <w:rPr>
                <w:rFonts w:ascii="Times New Roman"/>
                <w:spacing w:val="-1"/>
                <w:sz w:val="16"/>
              </w:rPr>
              <w:t>8,000,000.00</w:t>
            </w: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right="68"/>
              <w:jc w:val="right"/>
              <w:rPr>
                <w:rFonts w:ascii="Times New Roman" w:hAnsi="Times New Roman" w:cs="Times New Roman" w:eastAsia="Times New Roman" w:hint="default"/>
                <w:sz w:val="16"/>
                <w:szCs w:val="16"/>
              </w:rPr>
            </w:pPr>
            <w:r>
              <w:rPr>
                <w:rFonts w:ascii="Times New Roman"/>
                <w:spacing w:val="-1"/>
                <w:sz w:val="16"/>
              </w:rPr>
              <w:t>0.00</w:t>
            </w: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right="67"/>
              <w:jc w:val="right"/>
              <w:rPr>
                <w:rFonts w:ascii="Times New Roman" w:hAnsi="Times New Roman" w:cs="Times New Roman" w:eastAsia="Times New Roman" w:hint="default"/>
                <w:sz w:val="16"/>
                <w:szCs w:val="16"/>
              </w:rPr>
            </w:pPr>
            <w:r>
              <w:rPr>
                <w:rFonts w:ascii="Times New Roman"/>
                <w:spacing w:val="-1"/>
                <w:sz w:val="16"/>
              </w:rPr>
              <w:t>0.00</w:t>
            </w: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right="64"/>
              <w:jc w:val="right"/>
              <w:rPr>
                <w:rFonts w:ascii="Times New Roman" w:hAnsi="Times New Roman" w:cs="Times New Roman" w:eastAsia="Times New Roman" w:hint="default"/>
                <w:sz w:val="16"/>
                <w:szCs w:val="16"/>
              </w:rPr>
            </w:pPr>
            <w:r>
              <w:rPr>
                <w:rFonts w:ascii="Times New Roman"/>
                <w:spacing w:val="-1"/>
                <w:sz w:val="16"/>
              </w:rPr>
              <w:t>0.00</w:t>
            </w: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right="61"/>
              <w:jc w:val="right"/>
              <w:rPr>
                <w:rFonts w:ascii="Times New Roman" w:hAnsi="Times New Roman" w:cs="Times New Roman" w:eastAsia="Times New Roman" w:hint="default"/>
                <w:sz w:val="16"/>
                <w:szCs w:val="16"/>
              </w:rPr>
            </w:pPr>
            <w:r>
              <w:rPr>
                <w:rFonts w:ascii="Times New Roman"/>
                <w:spacing w:val="-1"/>
                <w:sz w:val="16"/>
              </w:rPr>
              <w:t>8,000,000.00</w:t>
            </w:r>
          </w:p>
        </w:tc>
        <w:tc>
          <w:tcPr>
            <w:tcW w:w="98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4"/>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34"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pacing w:val="2"/>
                <w:sz w:val="16"/>
                <w:szCs w:val="16"/>
              </w:rPr>
              <w:t>世界科学文献定性评价统计</w:t>
            </w:r>
            <w:r>
              <w:rPr>
                <w:rFonts w:ascii="宋体" w:hAnsi="宋体" w:cs="宋体" w:eastAsia="宋体" w:hint="default"/>
                <w:sz w:val="16"/>
                <w:szCs w:val="16"/>
              </w:rPr>
            </w:r>
          </w:p>
          <w:p>
            <w:pPr>
              <w:pStyle w:val="TableParagraph"/>
              <w:spacing w:line="209" w:lineRule="exact"/>
              <w:ind w:left="57" w:right="0"/>
              <w:jc w:val="left"/>
              <w:rPr>
                <w:rFonts w:ascii="宋体" w:hAnsi="宋体" w:cs="宋体" w:eastAsia="宋体" w:hint="default"/>
                <w:sz w:val="16"/>
                <w:szCs w:val="16"/>
              </w:rPr>
            </w:pPr>
            <w:r>
              <w:rPr>
                <w:rFonts w:ascii="宋体" w:hAnsi="宋体" w:cs="宋体" w:eastAsia="宋体" w:hint="default"/>
                <w:sz w:val="16"/>
                <w:szCs w:val="16"/>
              </w:rPr>
              <w:t>数据库</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7"/>
              <w:jc w:val="right"/>
              <w:rPr>
                <w:rFonts w:ascii="Times New Roman" w:hAnsi="Times New Roman" w:cs="Times New Roman" w:eastAsia="Times New Roman" w:hint="default"/>
                <w:sz w:val="16"/>
                <w:szCs w:val="16"/>
              </w:rPr>
            </w:pPr>
            <w:r>
              <w:rPr>
                <w:rFonts w:ascii="Times New Roman"/>
                <w:spacing w:val="-2"/>
                <w:sz w:val="16"/>
              </w:rPr>
              <w:t>10,000,000.00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8"/>
              <w:jc w:val="right"/>
              <w:rPr>
                <w:rFonts w:ascii="Times New Roman" w:hAnsi="Times New Roman" w:cs="Times New Roman" w:eastAsia="Times New Roman" w:hint="default"/>
                <w:sz w:val="16"/>
                <w:szCs w:val="16"/>
              </w:rPr>
            </w:pPr>
            <w:r>
              <w:rPr>
                <w:rFonts w:ascii="Times New Roman"/>
                <w:spacing w:val="-1"/>
                <w:sz w:val="16"/>
              </w:rPr>
              <w:t>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7"/>
              <w:jc w:val="right"/>
              <w:rPr>
                <w:rFonts w:ascii="Times New Roman" w:hAnsi="Times New Roman" w:cs="Times New Roman" w:eastAsia="Times New Roman" w:hint="default"/>
                <w:sz w:val="16"/>
                <w:szCs w:val="16"/>
              </w:rPr>
            </w:pPr>
            <w:r>
              <w:rPr>
                <w:rFonts w:ascii="Times New Roman"/>
                <w:spacing w:val="-2"/>
                <w:sz w:val="16"/>
              </w:rPr>
              <w:t>10,000,000.00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4"/>
              <w:jc w:val="right"/>
              <w:rPr>
                <w:rFonts w:ascii="Times New Roman" w:hAnsi="Times New Roman" w:cs="Times New Roman" w:eastAsia="Times New Roman" w:hint="default"/>
                <w:sz w:val="16"/>
                <w:szCs w:val="16"/>
              </w:rPr>
            </w:pPr>
            <w:r>
              <w:rPr>
                <w:rFonts w:ascii="Times New Roman"/>
                <w:spacing w:val="-1"/>
                <w:sz w:val="16"/>
              </w:rPr>
              <w:t>0.00</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1"/>
              <w:jc w:val="right"/>
              <w:rPr>
                <w:rFonts w:ascii="Times New Roman" w:hAnsi="Times New Roman" w:cs="Times New Roman" w:eastAsia="Times New Roman" w:hint="default"/>
                <w:sz w:val="16"/>
                <w:szCs w:val="16"/>
              </w:rPr>
            </w:pPr>
            <w:r>
              <w:rPr>
                <w:rFonts w:ascii="Times New Roman"/>
                <w:spacing w:val="-1"/>
                <w:sz w:val="16"/>
              </w:rPr>
              <w:t>0.00</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4"/>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71" w:hRule="exact"/>
        </w:trPr>
        <w:tc>
          <w:tcPr>
            <w:tcW w:w="2082" w:type="dxa"/>
            <w:tcBorders>
              <w:top w:val="nil" w:sz="6" w:space="0" w:color="auto"/>
              <w:left w:val="nil" w:sz="6" w:space="0" w:color="auto"/>
              <w:bottom w:val="single" w:sz="4" w:space="0" w:color="000000"/>
              <w:right w:val="nil" w:sz="6" w:space="0" w:color="auto"/>
            </w:tcBorders>
          </w:tcPr>
          <w:p>
            <w:pPr>
              <w:pStyle w:val="TableParagraph"/>
              <w:spacing w:line="203" w:lineRule="exact"/>
              <w:ind w:left="57"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137"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67"/>
              <w:jc w:val="right"/>
              <w:rPr>
                <w:rFonts w:ascii="Times New Roman" w:hAnsi="Times New Roman" w:cs="Times New Roman" w:eastAsia="Times New Roman" w:hint="default"/>
                <w:sz w:val="16"/>
                <w:szCs w:val="16"/>
              </w:rPr>
            </w:pPr>
            <w:r>
              <w:rPr>
                <w:rFonts w:ascii="Times New Roman"/>
                <w:spacing w:val="-2"/>
                <w:sz w:val="16"/>
              </w:rPr>
              <w:t>94,834,536.52</w:t>
            </w: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68"/>
              <w:jc w:val="right"/>
              <w:rPr>
                <w:rFonts w:ascii="Times New Roman" w:hAnsi="Times New Roman" w:cs="Times New Roman" w:eastAsia="Times New Roman" w:hint="default"/>
                <w:sz w:val="16"/>
                <w:szCs w:val="16"/>
              </w:rPr>
            </w:pPr>
            <w:r>
              <w:rPr>
                <w:rFonts w:ascii="Times New Roman"/>
                <w:spacing w:val="-1"/>
                <w:sz w:val="16"/>
              </w:rPr>
              <w:t>9,978,949.29</w:t>
            </w: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67"/>
              <w:jc w:val="right"/>
              <w:rPr>
                <w:rFonts w:ascii="Times New Roman" w:hAnsi="Times New Roman" w:cs="Times New Roman" w:eastAsia="Times New Roman" w:hint="default"/>
                <w:sz w:val="16"/>
                <w:szCs w:val="16"/>
              </w:rPr>
            </w:pPr>
            <w:r>
              <w:rPr>
                <w:rFonts w:ascii="Times New Roman"/>
                <w:spacing w:val="-2"/>
                <w:sz w:val="16"/>
              </w:rPr>
              <w:t>25,778,988.82</w:t>
            </w: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65"/>
              <w:jc w:val="right"/>
              <w:rPr>
                <w:rFonts w:ascii="Times New Roman" w:hAnsi="Times New Roman" w:cs="Times New Roman" w:eastAsia="Times New Roman" w:hint="default"/>
                <w:sz w:val="16"/>
                <w:szCs w:val="16"/>
              </w:rPr>
            </w:pPr>
            <w:r>
              <w:rPr>
                <w:rFonts w:ascii="Times New Roman"/>
                <w:spacing w:val="-1"/>
                <w:sz w:val="16"/>
              </w:rPr>
              <w:t>2,525,579.62</w:t>
            </w: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66" w:right="0"/>
              <w:jc w:val="left"/>
              <w:rPr>
                <w:rFonts w:ascii="Times New Roman" w:hAnsi="Times New Roman" w:cs="Times New Roman" w:eastAsia="Times New Roman" w:hint="default"/>
                <w:sz w:val="16"/>
                <w:szCs w:val="16"/>
              </w:rPr>
            </w:pPr>
            <w:r>
              <w:rPr>
                <w:rFonts w:ascii="Times New Roman"/>
                <w:sz w:val="16"/>
              </w:rPr>
              <w:t>76,508,917.37</w:t>
            </w:r>
          </w:p>
        </w:tc>
        <w:tc>
          <w:tcPr>
            <w:tcW w:w="982" w:type="dxa"/>
            <w:tcBorders>
              <w:top w:val="nil" w:sz="6" w:space="0" w:color="auto"/>
              <w:left w:val="nil" w:sz="6" w:space="0" w:color="auto"/>
              <w:bottom w:val="single" w:sz="4" w:space="0" w:color="000000"/>
              <w:right w:val="nil" w:sz="6" w:space="0" w:color="auto"/>
            </w:tcBorders>
          </w:tcPr>
          <w:p>
            <w:pPr>
              <w:pStyle w:val="TableParagraph"/>
              <w:spacing w:line="203" w:lineRule="exact"/>
              <w:ind w:right="6"/>
              <w:jc w:val="center"/>
              <w:rPr>
                <w:rFonts w:ascii="宋体" w:hAnsi="宋体" w:cs="宋体" w:eastAsia="宋体" w:hint="default"/>
                <w:sz w:val="16"/>
                <w:szCs w:val="16"/>
              </w:rPr>
            </w:pPr>
            <w:r>
              <w:rPr>
                <w:rFonts w:ascii="宋体" w:hAnsi="宋体" w:cs="宋体" w:eastAsia="宋体" w:hint="default"/>
                <w:w w:val="100"/>
                <w:sz w:val="16"/>
                <w:szCs w:val="16"/>
              </w:rPr>
              <w:t>—</w:t>
            </w:r>
          </w:p>
        </w:tc>
      </w:tr>
      <w:tr>
        <w:trPr>
          <w:trHeight w:val="305" w:hRule="exact"/>
        </w:trPr>
        <w:tc>
          <w:tcPr>
            <w:tcW w:w="208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57"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137"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67"/>
              <w:jc w:val="right"/>
              <w:rPr>
                <w:rFonts w:ascii="Times New Roman" w:hAnsi="Times New Roman" w:cs="Times New Roman" w:eastAsia="Times New Roman" w:hint="default"/>
                <w:sz w:val="16"/>
                <w:szCs w:val="16"/>
              </w:rPr>
            </w:pPr>
            <w:r>
              <w:rPr>
                <w:rFonts w:ascii="Times New Roman"/>
                <w:b/>
                <w:spacing w:val="-1"/>
                <w:sz w:val="16"/>
              </w:rPr>
              <w:t>389,203,869.68</w:t>
            </w:r>
            <w:r>
              <w:rPr>
                <w:rFonts w:ascii="Times New Roman"/>
                <w:spacing w:val="-1"/>
                <w:sz w:val="16"/>
              </w:rPr>
            </w: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68"/>
              <w:jc w:val="right"/>
              <w:rPr>
                <w:rFonts w:ascii="Times New Roman" w:hAnsi="Times New Roman" w:cs="Times New Roman" w:eastAsia="Times New Roman" w:hint="default"/>
                <w:sz w:val="16"/>
                <w:szCs w:val="16"/>
              </w:rPr>
            </w:pPr>
            <w:r>
              <w:rPr>
                <w:rFonts w:ascii="Times New Roman"/>
                <w:b/>
                <w:spacing w:val="-2"/>
                <w:sz w:val="16"/>
              </w:rPr>
              <w:t>39,978,949.29</w:t>
            </w:r>
            <w:r>
              <w:rPr>
                <w:rFonts w:ascii="Times New Roman"/>
                <w:spacing w:val="-2"/>
                <w:sz w:val="16"/>
              </w:rPr>
            </w: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67"/>
              <w:jc w:val="right"/>
              <w:rPr>
                <w:rFonts w:ascii="Times New Roman" w:hAnsi="Times New Roman" w:cs="Times New Roman" w:eastAsia="Times New Roman" w:hint="default"/>
                <w:sz w:val="16"/>
                <w:szCs w:val="16"/>
              </w:rPr>
            </w:pPr>
            <w:r>
              <w:rPr>
                <w:rFonts w:ascii="Times New Roman"/>
                <w:b/>
                <w:spacing w:val="-2"/>
                <w:sz w:val="16"/>
              </w:rPr>
              <w:t>78,910,988.78</w:t>
            </w:r>
            <w:r>
              <w:rPr>
                <w:rFonts w:ascii="Times New Roman"/>
                <w:spacing w:val="-2"/>
                <w:sz w:val="16"/>
              </w:rPr>
            </w:r>
          </w:p>
        </w:tc>
        <w:tc>
          <w:tcPr>
            <w:tcW w:w="1130"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65"/>
              <w:jc w:val="right"/>
              <w:rPr>
                <w:rFonts w:ascii="Times New Roman" w:hAnsi="Times New Roman" w:cs="Times New Roman" w:eastAsia="Times New Roman" w:hint="default"/>
                <w:sz w:val="16"/>
                <w:szCs w:val="16"/>
              </w:rPr>
            </w:pPr>
            <w:r>
              <w:rPr>
                <w:rFonts w:ascii="Times New Roman"/>
                <w:b/>
                <w:spacing w:val="-1"/>
                <w:sz w:val="16"/>
              </w:rPr>
              <w:t>2,525,579.62</w:t>
            </w:r>
            <w:r>
              <w:rPr>
                <w:rFonts w:ascii="Times New Roman"/>
                <w:spacing w:val="-1"/>
                <w:sz w:val="16"/>
              </w:rPr>
            </w:r>
          </w:p>
        </w:tc>
        <w:tc>
          <w:tcPr>
            <w:tcW w:w="1132"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left="66" w:right="0"/>
              <w:jc w:val="left"/>
              <w:rPr>
                <w:rFonts w:ascii="Times New Roman" w:hAnsi="Times New Roman" w:cs="Times New Roman" w:eastAsia="Times New Roman" w:hint="default"/>
                <w:sz w:val="16"/>
                <w:szCs w:val="16"/>
              </w:rPr>
            </w:pPr>
            <w:r>
              <w:rPr>
                <w:rFonts w:ascii="Times New Roman"/>
                <w:b/>
                <w:sz w:val="16"/>
              </w:rPr>
              <w:t>347,746,250.57</w:t>
            </w:r>
            <w:r>
              <w:rPr>
                <w:rFonts w:ascii="Times New Roman"/>
                <w:sz w:val="16"/>
              </w:rPr>
            </w:r>
          </w:p>
        </w:tc>
        <w:tc>
          <w:tcPr>
            <w:tcW w:w="982"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right="6"/>
              <w:jc w:val="center"/>
              <w:rPr>
                <w:rFonts w:ascii="宋体" w:hAnsi="宋体" w:cs="宋体" w:eastAsia="宋体" w:hint="default"/>
                <w:sz w:val="16"/>
                <w:szCs w:val="16"/>
              </w:rPr>
            </w:pPr>
            <w:r>
              <w:rPr>
                <w:rFonts w:ascii="宋体" w:hAnsi="宋体" w:cs="宋体" w:eastAsia="宋体" w:hint="default"/>
                <w:w w:val="100"/>
                <w:sz w:val="16"/>
                <w:szCs w:val="16"/>
              </w:rPr>
              <w:t>—</w:t>
            </w:r>
          </w:p>
        </w:tc>
      </w:tr>
    </w:tbl>
    <w:p>
      <w:pPr>
        <w:spacing w:before="21"/>
        <w:ind w:left="70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42.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股本</w:t>
      </w:r>
    </w:p>
    <w:p>
      <w:pPr>
        <w:spacing w:line="240" w:lineRule="auto" w:before="8"/>
        <w:rPr>
          <w:rFonts w:ascii="宋体" w:hAnsi="宋体" w:cs="宋体" w:eastAsia="宋体" w:hint="default"/>
          <w:sz w:val="11"/>
          <w:szCs w:val="11"/>
        </w:rPr>
      </w:pPr>
    </w:p>
    <w:tbl>
      <w:tblPr>
        <w:tblW w:w="0" w:type="auto"/>
        <w:jc w:val="left"/>
        <w:tblInd w:w="194" w:type="dxa"/>
        <w:tblLayout w:type="fixed"/>
        <w:tblCellMar>
          <w:top w:w="0" w:type="dxa"/>
          <w:left w:w="0" w:type="dxa"/>
          <w:bottom w:w="0" w:type="dxa"/>
          <w:right w:w="0" w:type="dxa"/>
        </w:tblCellMar>
        <w:tblLook w:val="01E0"/>
      </w:tblPr>
      <w:tblGrid>
        <w:gridCol w:w="1765"/>
        <w:gridCol w:w="2493"/>
        <w:gridCol w:w="2531"/>
        <w:gridCol w:w="1937"/>
      </w:tblGrid>
      <w:tr>
        <w:trPr>
          <w:trHeight w:val="305" w:hRule="exact"/>
        </w:trPr>
        <w:tc>
          <w:tcPr>
            <w:tcW w:w="176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9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99"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531" w:type="dxa"/>
            <w:tcBorders>
              <w:top w:val="single" w:sz="12" w:space="0" w:color="000000"/>
              <w:left w:val="nil" w:sz="6" w:space="0" w:color="auto"/>
              <w:bottom w:val="single" w:sz="4" w:space="0" w:color="000000"/>
              <w:right w:val="nil" w:sz="6" w:space="0" w:color="auto"/>
            </w:tcBorders>
          </w:tcPr>
          <w:p>
            <w:pPr>
              <w:pStyle w:val="TableParagraph"/>
              <w:spacing w:line="245" w:lineRule="exact"/>
              <w:ind w:left="173" w:right="0"/>
              <w:jc w:val="left"/>
              <w:rPr>
                <w:rFonts w:ascii="宋体" w:hAnsi="宋体" w:cs="宋体" w:eastAsia="宋体" w:hint="default"/>
                <w:sz w:val="18"/>
                <w:szCs w:val="18"/>
              </w:rPr>
            </w:pPr>
            <w:r>
              <w:rPr>
                <w:rFonts w:ascii="宋体" w:hAnsi="宋体" w:cs="宋体" w:eastAsia="宋体" w:hint="default"/>
                <w:b/>
                <w:bCs/>
                <w:sz w:val="18"/>
                <w:szCs w:val="18"/>
              </w:rPr>
              <w:t>本年变动增减（</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93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3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07" w:hRule="exact"/>
        </w:trPr>
        <w:tc>
          <w:tcPr>
            <w:tcW w:w="176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股份总额</w:t>
            </w:r>
            <w:r>
              <w:rPr>
                <w:rFonts w:ascii="宋体" w:hAnsi="宋体" w:cs="宋体" w:eastAsia="宋体" w:hint="default"/>
                <w:sz w:val="18"/>
                <w:szCs w:val="18"/>
              </w:rPr>
            </w:r>
          </w:p>
        </w:tc>
        <w:tc>
          <w:tcPr>
            <w:tcW w:w="2493"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1059" w:right="0"/>
              <w:jc w:val="left"/>
              <w:rPr>
                <w:rFonts w:ascii="Times New Roman" w:hAnsi="Times New Roman" w:cs="Times New Roman" w:eastAsia="Times New Roman" w:hint="default"/>
                <w:sz w:val="18"/>
                <w:szCs w:val="18"/>
              </w:rPr>
            </w:pPr>
            <w:r>
              <w:rPr>
                <w:rFonts w:ascii="Times New Roman"/>
                <w:b/>
                <w:sz w:val="18"/>
              </w:rPr>
              <w:t>2,963,898,951.00</w:t>
            </w:r>
            <w:r>
              <w:rPr>
                <w:rFonts w:ascii="Times New Roman"/>
                <w:sz w:val="18"/>
              </w:rPr>
            </w:r>
          </w:p>
        </w:tc>
        <w:tc>
          <w:tcPr>
            <w:tcW w:w="2531"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437"/>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937"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566" w:right="0"/>
              <w:jc w:val="left"/>
              <w:rPr>
                <w:rFonts w:ascii="Times New Roman" w:hAnsi="Times New Roman" w:cs="Times New Roman" w:eastAsia="Times New Roman" w:hint="default"/>
                <w:sz w:val="18"/>
                <w:szCs w:val="18"/>
              </w:rPr>
            </w:pPr>
            <w:r>
              <w:rPr>
                <w:rFonts w:ascii="Times New Roman"/>
                <w:b/>
                <w:sz w:val="18"/>
              </w:rPr>
              <w:t>2,963,898,951.00</w:t>
            </w:r>
            <w:r>
              <w:rPr>
                <w:rFonts w:ascii="Times New Roman"/>
                <w:sz w:val="18"/>
              </w:rPr>
            </w:r>
          </w:p>
        </w:tc>
      </w:tr>
    </w:tbl>
    <w:p>
      <w:pPr>
        <w:spacing w:before="81"/>
        <w:ind w:left="70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43.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资本公积</w:t>
      </w:r>
    </w:p>
    <w:p>
      <w:pPr>
        <w:spacing w:line="240" w:lineRule="auto" w:before="5"/>
        <w:rPr>
          <w:rFonts w:ascii="宋体" w:hAnsi="宋体" w:cs="宋体" w:eastAsia="宋体" w:hint="default"/>
          <w:sz w:val="11"/>
          <w:szCs w:val="11"/>
        </w:rPr>
      </w:pPr>
    </w:p>
    <w:tbl>
      <w:tblPr>
        <w:tblW w:w="0" w:type="auto"/>
        <w:jc w:val="left"/>
        <w:tblInd w:w="194" w:type="dxa"/>
        <w:tblLayout w:type="fixed"/>
        <w:tblCellMar>
          <w:top w:w="0" w:type="dxa"/>
          <w:left w:w="0" w:type="dxa"/>
          <w:bottom w:w="0" w:type="dxa"/>
          <w:right w:w="0" w:type="dxa"/>
        </w:tblCellMar>
        <w:tblLook w:val="01E0"/>
      </w:tblPr>
      <w:tblGrid>
        <w:gridCol w:w="1723"/>
        <w:gridCol w:w="2093"/>
        <w:gridCol w:w="1689"/>
        <w:gridCol w:w="1634"/>
        <w:gridCol w:w="1587"/>
      </w:tblGrid>
      <w:tr>
        <w:trPr>
          <w:trHeight w:val="307" w:hRule="exact"/>
        </w:trPr>
        <w:tc>
          <w:tcPr>
            <w:tcW w:w="172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9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91"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89"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9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3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08"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87"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7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91" w:hRule="exact"/>
        </w:trPr>
        <w:tc>
          <w:tcPr>
            <w:tcW w:w="1723" w:type="dxa"/>
            <w:tcBorders>
              <w:top w:val="single" w:sz="4" w:space="0" w:color="000000"/>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2093"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295"/>
              <w:jc w:val="right"/>
              <w:rPr>
                <w:rFonts w:ascii="Times New Roman" w:hAnsi="Times New Roman" w:cs="Times New Roman" w:eastAsia="Times New Roman" w:hint="default"/>
                <w:sz w:val="18"/>
                <w:szCs w:val="18"/>
              </w:rPr>
            </w:pPr>
            <w:r>
              <w:rPr>
                <w:rFonts w:ascii="Times New Roman"/>
                <w:spacing w:val="-1"/>
                <w:sz w:val="18"/>
              </w:rPr>
              <w:t>9,177,595,496.36</w:t>
            </w:r>
          </w:p>
        </w:tc>
        <w:tc>
          <w:tcPr>
            <w:tcW w:w="1689"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285"/>
              <w:jc w:val="right"/>
              <w:rPr>
                <w:rFonts w:ascii="Times New Roman" w:hAnsi="Times New Roman" w:cs="Times New Roman" w:eastAsia="Times New Roman" w:hint="default"/>
                <w:sz w:val="18"/>
                <w:szCs w:val="18"/>
              </w:rPr>
            </w:pPr>
            <w:r>
              <w:rPr>
                <w:rFonts w:ascii="Times New Roman"/>
                <w:spacing w:val="-1"/>
                <w:sz w:val="18"/>
              </w:rPr>
              <w:t>59,803,635.98</w:t>
            </w:r>
          </w:p>
        </w:tc>
        <w:tc>
          <w:tcPr>
            <w:tcW w:w="1634"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287" w:right="0"/>
              <w:jc w:val="left"/>
              <w:rPr>
                <w:rFonts w:ascii="Times New Roman" w:hAnsi="Times New Roman" w:cs="Times New Roman" w:eastAsia="Times New Roman" w:hint="default"/>
                <w:sz w:val="18"/>
                <w:szCs w:val="18"/>
              </w:rPr>
            </w:pPr>
            <w:r>
              <w:rPr>
                <w:rFonts w:ascii="Times New Roman"/>
                <w:sz w:val="18"/>
              </w:rPr>
              <w:t>176,705,428.19</w:t>
            </w:r>
          </w:p>
        </w:tc>
        <w:tc>
          <w:tcPr>
            <w:tcW w:w="1587"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03"/>
              <w:jc w:val="right"/>
              <w:rPr>
                <w:rFonts w:ascii="Times New Roman" w:hAnsi="Times New Roman" w:cs="Times New Roman" w:eastAsia="Times New Roman" w:hint="default"/>
                <w:sz w:val="18"/>
                <w:szCs w:val="18"/>
              </w:rPr>
            </w:pPr>
            <w:r>
              <w:rPr>
                <w:rFonts w:ascii="Times New Roman"/>
                <w:spacing w:val="-1"/>
                <w:sz w:val="18"/>
              </w:rPr>
              <w:t>9,060,693,704.15</w:t>
            </w:r>
          </w:p>
        </w:tc>
      </w:tr>
      <w:tr>
        <w:trPr>
          <w:trHeight w:val="288" w:hRule="exact"/>
        </w:trPr>
        <w:tc>
          <w:tcPr>
            <w:tcW w:w="1723"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09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95"/>
              <w:jc w:val="right"/>
              <w:rPr>
                <w:rFonts w:ascii="Times New Roman" w:hAnsi="Times New Roman" w:cs="Times New Roman" w:eastAsia="Times New Roman" w:hint="default"/>
                <w:sz w:val="18"/>
                <w:szCs w:val="18"/>
              </w:rPr>
            </w:pPr>
            <w:r>
              <w:rPr>
                <w:rFonts w:ascii="Times New Roman"/>
                <w:spacing w:val="-1"/>
                <w:sz w:val="18"/>
              </w:rPr>
              <w:t>153,837,640.32</w:t>
            </w:r>
          </w:p>
        </w:tc>
        <w:tc>
          <w:tcPr>
            <w:tcW w:w="168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85"/>
              <w:jc w:val="right"/>
              <w:rPr>
                <w:rFonts w:ascii="Times New Roman" w:hAnsi="Times New Roman" w:cs="Times New Roman" w:eastAsia="Times New Roman" w:hint="default"/>
                <w:sz w:val="18"/>
                <w:szCs w:val="18"/>
              </w:rPr>
            </w:pPr>
            <w:r>
              <w:rPr>
                <w:rFonts w:ascii="Times New Roman"/>
                <w:spacing w:val="-1"/>
                <w:sz w:val="18"/>
              </w:rPr>
              <w:t>24,109,203.02</w:t>
            </w:r>
          </w:p>
        </w:tc>
        <w:tc>
          <w:tcPr>
            <w:tcW w:w="163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378" w:right="0"/>
              <w:jc w:val="left"/>
              <w:rPr>
                <w:rFonts w:ascii="Times New Roman" w:hAnsi="Times New Roman" w:cs="Times New Roman" w:eastAsia="Times New Roman" w:hint="default"/>
                <w:sz w:val="18"/>
                <w:szCs w:val="18"/>
              </w:rPr>
            </w:pPr>
            <w:r>
              <w:rPr>
                <w:rFonts w:ascii="Times New Roman"/>
                <w:sz w:val="18"/>
              </w:rPr>
              <w:t>48,870,458.59</w:t>
            </w:r>
          </w:p>
        </w:tc>
        <w:tc>
          <w:tcPr>
            <w:tcW w:w="158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3"/>
              <w:jc w:val="right"/>
              <w:rPr>
                <w:rFonts w:ascii="Times New Roman" w:hAnsi="Times New Roman" w:cs="Times New Roman" w:eastAsia="Times New Roman" w:hint="default"/>
                <w:sz w:val="18"/>
                <w:szCs w:val="18"/>
              </w:rPr>
            </w:pPr>
            <w:r>
              <w:rPr>
                <w:rFonts w:ascii="Times New Roman"/>
                <w:spacing w:val="-1"/>
                <w:sz w:val="18"/>
              </w:rPr>
              <w:t>129,076,384.75</w:t>
            </w:r>
          </w:p>
        </w:tc>
      </w:tr>
      <w:tr>
        <w:trPr>
          <w:trHeight w:val="307" w:hRule="exact"/>
        </w:trPr>
        <w:tc>
          <w:tcPr>
            <w:tcW w:w="172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93"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295"/>
              <w:jc w:val="right"/>
              <w:rPr>
                <w:rFonts w:ascii="Times New Roman" w:hAnsi="Times New Roman" w:cs="Times New Roman" w:eastAsia="Times New Roman" w:hint="default"/>
                <w:sz w:val="18"/>
                <w:szCs w:val="18"/>
              </w:rPr>
            </w:pPr>
            <w:r>
              <w:rPr>
                <w:rFonts w:ascii="Times New Roman"/>
                <w:b/>
                <w:spacing w:val="-1"/>
                <w:sz w:val="18"/>
              </w:rPr>
              <w:t>9,331,433,136.68</w:t>
            </w:r>
            <w:r>
              <w:rPr>
                <w:rFonts w:ascii="Times New Roman"/>
                <w:spacing w:val="-1"/>
                <w:sz w:val="18"/>
              </w:rPr>
            </w:r>
          </w:p>
        </w:tc>
        <w:tc>
          <w:tcPr>
            <w:tcW w:w="1689"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285"/>
              <w:jc w:val="right"/>
              <w:rPr>
                <w:rFonts w:ascii="Times New Roman" w:hAnsi="Times New Roman" w:cs="Times New Roman" w:eastAsia="Times New Roman" w:hint="default"/>
                <w:sz w:val="18"/>
                <w:szCs w:val="18"/>
              </w:rPr>
            </w:pPr>
            <w:r>
              <w:rPr>
                <w:rFonts w:ascii="Times New Roman"/>
                <w:b/>
                <w:spacing w:val="-1"/>
                <w:sz w:val="18"/>
              </w:rPr>
              <w:t>83,912,839.00</w:t>
            </w:r>
            <w:r>
              <w:rPr>
                <w:rFonts w:ascii="Times New Roman"/>
                <w:spacing w:val="-1"/>
                <w:sz w:val="18"/>
              </w:rPr>
            </w:r>
          </w:p>
        </w:tc>
        <w:tc>
          <w:tcPr>
            <w:tcW w:w="1634"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287" w:right="0"/>
              <w:jc w:val="left"/>
              <w:rPr>
                <w:rFonts w:ascii="Times New Roman" w:hAnsi="Times New Roman" w:cs="Times New Roman" w:eastAsia="Times New Roman" w:hint="default"/>
                <w:sz w:val="18"/>
                <w:szCs w:val="18"/>
              </w:rPr>
            </w:pPr>
            <w:r>
              <w:rPr>
                <w:rFonts w:ascii="Times New Roman"/>
                <w:b/>
                <w:sz w:val="18"/>
              </w:rPr>
              <w:t>225,575,886.78</w:t>
            </w:r>
            <w:r>
              <w:rPr>
                <w:rFonts w:ascii="Times New Roman"/>
                <w:sz w:val="18"/>
              </w:rPr>
            </w:r>
          </w:p>
        </w:tc>
        <w:tc>
          <w:tcPr>
            <w:tcW w:w="1587"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3"/>
              <w:jc w:val="right"/>
              <w:rPr>
                <w:rFonts w:ascii="Times New Roman" w:hAnsi="Times New Roman" w:cs="Times New Roman" w:eastAsia="Times New Roman" w:hint="default"/>
                <w:sz w:val="18"/>
                <w:szCs w:val="18"/>
              </w:rPr>
            </w:pPr>
            <w:r>
              <w:rPr>
                <w:rFonts w:ascii="Times New Roman"/>
                <w:b/>
                <w:spacing w:val="-1"/>
                <w:sz w:val="18"/>
              </w:rPr>
              <w:t>9,189,770,088.90</w:t>
            </w:r>
            <w:r>
              <w:rPr>
                <w:rFonts w:ascii="Times New Roman"/>
                <w:spacing w:val="-1"/>
                <w:sz w:val="18"/>
              </w:rPr>
            </w:r>
          </w:p>
        </w:tc>
      </w:tr>
    </w:tbl>
    <w:p>
      <w:pPr>
        <w:spacing w:line="288" w:lineRule="auto" w:before="21"/>
        <w:ind w:left="302" w:right="337" w:firstLine="566"/>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7"/>
          <w:sz w:val="22"/>
          <w:szCs w:val="22"/>
        </w:rPr>
        <w:t> </w:t>
      </w:r>
      <w:r>
        <w:rPr>
          <w:rFonts w:ascii="宋体" w:hAnsi="宋体" w:cs="宋体" w:eastAsia="宋体" w:hint="default"/>
          <w:spacing w:val="-2"/>
          <w:sz w:val="22"/>
          <w:szCs w:val="22"/>
        </w:rPr>
        <w:t>股本溢价变动原因：在未丧失对合并报表范围内子公司实际控制权的前提下，本</w:t>
      </w:r>
      <w:r>
        <w:rPr>
          <w:rFonts w:ascii="宋体" w:hAnsi="宋体" w:cs="宋体" w:eastAsia="宋体" w:hint="default"/>
          <w:w w:val="100"/>
          <w:sz w:val="22"/>
          <w:szCs w:val="22"/>
        </w:rPr>
        <w:t> </w:t>
      </w:r>
      <w:r>
        <w:rPr>
          <w:rFonts w:ascii="宋体" w:hAnsi="宋体" w:cs="宋体" w:eastAsia="宋体" w:hint="default"/>
          <w:spacing w:val="-3"/>
          <w:sz w:val="22"/>
          <w:szCs w:val="22"/>
        </w:rPr>
        <w:t>公司因对子公司持股比例发生变化，导致在子公司归属于母公司所有者权益中所占份额增</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减变动，按权益性交易进行会计处理，相应增加股本溢价</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59,803,635.98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元，减少股本溢</w:t>
      </w:r>
    </w:p>
    <w:p>
      <w:pPr>
        <w:spacing w:before="2"/>
        <w:ind w:left="302" w:right="0" w:firstLine="0"/>
        <w:jc w:val="left"/>
        <w:rPr>
          <w:rFonts w:ascii="宋体" w:hAnsi="宋体" w:cs="宋体" w:eastAsia="宋体" w:hint="default"/>
          <w:sz w:val="22"/>
          <w:szCs w:val="22"/>
        </w:rPr>
      </w:pPr>
      <w:r>
        <w:rPr>
          <w:rFonts w:ascii="宋体" w:hAnsi="宋体" w:cs="宋体" w:eastAsia="宋体" w:hint="default"/>
          <w:sz w:val="22"/>
          <w:szCs w:val="22"/>
        </w:rPr>
        <w:t>价</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176,705,428.19 </w:t>
      </w:r>
      <w:r>
        <w:rPr>
          <w:rFonts w:ascii="宋体" w:hAnsi="宋体" w:cs="宋体" w:eastAsia="宋体" w:hint="default"/>
          <w:sz w:val="22"/>
          <w:szCs w:val="22"/>
        </w:rPr>
        <w:t>元。</w:t>
      </w:r>
    </w:p>
    <w:p>
      <w:pPr>
        <w:spacing w:line="297" w:lineRule="auto" w:before="113"/>
        <w:ind w:left="302" w:right="0" w:firstLine="439"/>
        <w:jc w:val="left"/>
        <w:rPr>
          <w:rFonts w:ascii="宋体" w:hAnsi="宋体" w:cs="宋体" w:eastAsia="宋体" w:hint="default"/>
          <w:sz w:val="22"/>
          <w:szCs w:val="22"/>
        </w:rPr>
      </w:pPr>
      <w:r>
        <w:rPr>
          <w:rFonts w:ascii="宋体" w:hAnsi="宋体" w:cs="宋体" w:eastAsia="宋体" w:hint="default"/>
          <w:spacing w:val="-3"/>
          <w:sz w:val="22"/>
          <w:szCs w:val="22"/>
        </w:rPr>
        <w:t>其他资本公积本期变动原因：在对联营企业未丧失重大影响的前提下，本公司因对联</w:t>
      </w:r>
      <w:r>
        <w:rPr>
          <w:rFonts w:ascii="宋体" w:hAnsi="宋体" w:cs="宋体" w:eastAsia="宋体" w:hint="default"/>
          <w:w w:val="100"/>
          <w:sz w:val="22"/>
          <w:szCs w:val="22"/>
        </w:rPr>
        <w:t> </w:t>
      </w:r>
      <w:r>
        <w:rPr>
          <w:rFonts w:ascii="宋体" w:hAnsi="宋体" w:cs="宋体" w:eastAsia="宋体" w:hint="default"/>
          <w:spacing w:val="-3"/>
          <w:sz w:val="22"/>
          <w:szCs w:val="22"/>
        </w:rPr>
        <w:t>营企业持股比例发生变化，导致在联营企业归属于母公司所有者权益中所占份额增减变动，</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z w:val="22"/>
          <w:szCs w:val="22"/>
        </w:rPr>
        <w:t>相应增加其他资本公积</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16,779,819.24</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元，减少其他资本公积</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3,466,654.19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元。</w:t>
      </w:r>
    </w:p>
    <w:p>
      <w:pPr>
        <w:spacing w:line="297" w:lineRule="auto" w:before="54"/>
        <w:ind w:left="302" w:right="0" w:firstLine="439"/>
        <w:jc w:val="left"/>
        <w:rPr>
          <w:rFonts w:ascii="宋体" w:hAnsi="宋体" w:cs="宋体" w:eastAsia="宋体" w:hint="default"/>
          <w:sz w:val="22"/>
          <w:szCs w:val="22"/>
        </w:rPr>
      </w:pPr>
      <w:r>
        <w:rPr>
          <w:rFonts w:ascii="宋体" w:hAnsi="宋体" w:cs="宋体" w:eastAsia="宋体" w:hint="default"/>
          <w:spacing w:val="-3"/>
          <w:sz w:val="22"/>
          <w:szCs w:val="22"/>
        </w:rPr>
        <w:t>本公司所属联营企业发生除净损益、其他综合收益以外的直接计入所有者权益的交易</w:t>
      </w:r>
      <w:r>
        <w:rPr>
          <w:rFonts w:ascii="宋体" w:hAnsi="宋体" w:cs="宋体" w:eastAsia="宋体" w:hint="default"/>
          <w:w w:val="100"/>
          <w:sz w:val="22"/>
          <w:szCs w:val="22"/>
        </w:rPr>
        <w:t> </w:t>
      </w:r>
      <w:r>
        <w:rPr>
          <w:rFonts w:ascii="宋体" w:hAnsi="宋体" w:cs="宋体" w:eastAsia="宋体" w:hint="default"/>
          <w:sz w:val="22"/>
          <w:szCs w:val="22"/>
        </w:rPr>
        <w:t>事项，导致其归属于母公司所有者权益发生变化，本公司按持股比例确认应享有的金额，</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z w:val="22"/>
          <w:szCs w:val="22"/>
        </w:rPr>
        <w:t>相应增加其他资本公积</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7,179,441.9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元，减少其他资本公积</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45,403,804.40 </w:t>
      </w:r>
      <w:r>
        <w:rPr>
          <w:rFonts w:ascii="宋体" w:hAnsi="宋体" w:cs="宋体" w:eastAsia="宋体" w:hint="default"/>
          <w:sz w:val="22"/>
          <w:szCs w:val="22"/>
        </w:rPr>
        <w:t>元。</w:t>
      </w:r>
    </w:p>
    <w:p>
      <w:pPr>
        <w:spacing w:line="297" w:lineRule="auto" w:before="54"/>
        <w:ind w:left="302" w:right="337" w:firstLine="439"/>
        <w:jc w:val="both"/>
        <w:rPr>
          <w:rFonts w:ascii="宋体" w:hAnsi="宋体" w:cs="宋体" w:eastAsia="宋体" w:hint="default"/>
          <w:sz w:val="22"/>
          <w:szCs w:val="22"/>
        </w:rPr>
      </w:pPr>
      <w:r>
        <w:rPr>
          <w:rFonts w:ascii="宋体" w:hAnsi="宋体" w:cs="宋体" w:eastAsia="宋体" w:hint="default"/>
          <w:spacing w:val="-3"/>
          <w:sz w:val="22"/>
          <w:szCs w:val="22"/>
        </w:rPr>
        <w:t>本公司之子公司同方友友控股有限公司本年因权益结算股份支付计划，导致其归属于</w:t>
      </w:r>
      <w:r>
        <w:rPr>
          <w:rFonts w:ascii="宋体" w:hAnsi="宋体" w:cs="宋体" w:eastAsia="宋体" w:hint="default"/>
          <w:w w:val="100"/>
          <w:sz w:val="22"/>
          <w:szCs w:val="22"/>
        </w:rPr>
        <w:t> </w:t>
      </w:r>
      <w:r>
        <w:rPr>
          <w:rFonts w:ascii="宋体" w:hAnsi="宋体" w:cs="宋体" w:eastAsia="宋体" w:hint="default"/>
          <w:spacing w:val="-3"/>
          <w:sz w:val="22"/>
          <w:szCs w:val="22"/>
        </w:rPr>
        <w:t>母公司所有者权益发生变化，本公司按持股比例确认应享有的金额，相应增加其他资本公</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积</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149,941.88</w:t>
      </w:r>
      <w:r>
        <w:rPr>
          <w:rFonts w:ascii="Times New Roman" w:hAnsi="Times New Roman" w:cs="Times New Roman" w:eastAsia="Times New Roman" w:hint="default"/>
          <w:spacing w:val="1"/>
          <w:sz w:val="22"/>
          <w:szCs w:val="22"/>
        </w:rPr>
        <w:t> </w:t>
      </w:r>
      <w:r>
        <w:rPr>
          <w:rFonts w:ascii="宋体" w:hAnsi="宋体" w:cs="宋体" w:eastAsia="宋体" w:hint="default"/>
          <w:spacing w:val="-3"/>
          <w:sz w:val="22"/>
          <w:szCs w:val="22"/>
        </w:rPr>
        <w:t>元。</w:t>
      </w:r>
      <w:r>
        <w:rPr>
          <w:rFonts w:ascii="宋体" w:hAnsi="宋体" w:cs="宋体" w:eastAsia="宋体" w:hint="default"/>
          <w:sz w:val="22"/>
          <w:szCs w:val="22"/>
        </w:rPr>
      </w:r>
    </w:p>
    <w:p>
      <w:pPr>
        <w:spacing w:before="52"/>
        <w:ind w:left="75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44.</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其他综合收益</w:t>
      </w:r>
    </w:p>
    <w:p>
      <w:pPr>
        <w:spacing w:line="240" w:lineRule="auto" w:before="8"/>
        <w:rPr>
          <w:rFonts w:ascii="宋体" w:hAnsi="宋体" w:cs="宋体" w:eastAsia="宋体"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1574"/>
        <w:gridCol w:w="1035"/>
        <w:gridCol w:w="1076"/>
        <w:gridCol w:w="1002"/>
        <w:gridCol w:w="1036"/>
        <w:gridCol w:w="1064"/>
        <w:gridCol w:w="990"/>
        <w:gridCol w:w="1047"/>
      </w:tblGrid>
      <w:tr>
        <w:trPr>
          <w:trHeight w:val="305" w:hRule="exact"/>
        </w:trPr>
        <w:tc>
          <w:tcPr>
            <w:tcW w:w="1574" w:type="dxa"/>
            <w:tcBorders>
              <w:top w:val="single" w:sz="12" w:space="0" w:color="000000"/>
              <w:left w:val="nil" w:sz="6" w:space="0" w:color="auto"/>
              <w:bottom w:val="nil" w:sz="6" w:space="0" w:color="auto"/>
              <w:right w:val="nil" w:sz="6" w:space="0" w:color="auto"/>
            </w:tcBorders>
          </w:tcPr>
          <w:p>
            <w:pPr/>
          </w:p>
        </w:tc>
        <w:tc>
          <w:tcPr>
            <w:tcW w:w="1035" w:type="dxa"/>
            <w:tcBorders>
              <w:top w:val="single" w:sz="12" w:space="0" w:color="000000"/>
              <w:left w:val="nil" w:sz="6" w:space="0" w:color="auto"/>
              <w:bottom w:val="nil" w:sz="6" w:space="0" w:color="auto"/>
              <w:right w:val="nil" w:sz="6" w:space="0" w:color="auto"/>
            </w:tcBorders>
          </w:tcPr>
          <w:p>
            <w:pPr/>
          </w:p>
        </w:tc>
        <w:tc>
          <w:tcPr>
            <w:tcW w:w="1076" w:type="dxa"/>
            <w:tcBorders>
              <w:top w:val="single" w:sz="12" w:space="0" w:color="000000"/>
              <w:left w:val="nil" w:sz="6" w:space="0" w:color="auto"/>
              <w:bottom w:val="single" w:sz="4" w:space="0" w:color="000000"/>
              <w:right w:val="nil" w:sz="6" w:space="0" w:color="auto"/>
            </w:tcBorders>
          </w:tcPr>
          <w:p>
            <w:pPr/>
          </w:p>
        </w:tc>
        <w:tc>
          <w:tcPr>
            <w:tcW w:w="1002" w:type="dxa"/>
            <w:tcBorders>
              <w:top w:val="single" w:sz="12" w:space="0" w:color="000000"/>
              <w:left w:val="nil" w:sz="6" w:space="0" w:color="auto"/>
              <w:bottom w:val="single" w:sz="4" w:space="0" w:color="000000"/>
              <w:right w:val="nil" w:sz="6" w:space="0" w:color="auto"/>
            </w:tcBorders>
          </w:tcPr>
          <w:p>
            <w:pPr/>
          </w:p>
        </w:tc>
        <w:tc>
          <w:tcPr>
            <w:tcW w:w="1036" w:type="dxa"/>
            <w:tcBorders>
              <w:top w:val="single" w:sz="12" w:space="0" w:color="000000"/>
              <w:left w:val="nil" w:sz="6" w:space="0" w:color="auto"/>
              <w:bottom w:val="single" w:sz="4" w:space="0" w:color="000000"/>
              <w:right w:val="nil" w:sz="6" w:space="0" w:color="auto"/>
            </w:tcBorders>
          </w:tcPr>
          <w:p>
            <w:pPr>
              <w:pStyle w:val="TableParagraph"/>
              <w:spacing w:line="240" w:lineRule="auto" w:before="14"/>
              <w:ind w:left="101" w:right="0"/>
              <w:jc w:val="left"/>
              <w:rPr>
                <w:rFonts w:ascii="宋体" w:hAnsi="宋体" w:cs="宋体" w:eastAsia="宋体" w:hint="default"/>
                <w:sz w:val="16"/>
                <w:szCs w:val="16"/>
              </w:rPr>
            </w:pPr>
            <w:r>
              <w:rPr>
                <w:rFonts w:ascii="宋体" w:hAnsi="宋体" w:cs="宋体" w:eastAsia="宋体" w:hint="default"/>
                <w:b/>
                <w:bCs/>
                <w:sz w:val="16"/>
                <w:szCs w:val="16"/>
              </w:rPr>
              <w:t>本年发生额</w:t>
            </w:r>
            <w:r>
              <w:rPr>
                <w:rFonts w:ascii="宋体" w:hAnsi="宋体" w:cs="宋体" w:eastAsia="宋体" w:hint="default"/>
                <w:sz w:val="16"/>
                <w:szCs w:val="16"/>
              </w:rPr>
            </w:r>
          </w:p>
        </w:tc>
        <w:tc>
          <w:tcPr>
            <w:tcW w:w="1064" w:type="dxa"/>
            <w:tcBorders>
              <w:top w:val="single" w:sz="12" w:space="0" w:color="000000"/>
              <w:left w:val="nil" w:sz="6" w:space="0" w:color="auto"/>
              <w:bottom w:val="single" w:sz="4" w:space="0" w:color="000000"/>
              <w:right w:val="nil" w:sz="6" w:space="0" w:color="auto"/>
            </w:tcBorders>
          </w:tcPr>
          <w:p>
            <w:pPr/>
          </w:p>
        </w:tc>
        <w:tc>
          <w:tcPr>
            <w:tcW w:w="990" w:type="dxa"/>
            <w:tcBorders>
              <w:top w:val="single" w:sz="12" w:space="0" w:color="000000"/>
              <w:left w:val="nil" w:sz="6" w:space="0" w:color="auto"/>
              <w:bottom w:val="single" w:sz="4" w:space="0" w:color="000000"/>
              <w:right w:val="nil" w:sz="6" w:space="0" w:color="auto"/>
            </w:tcBorders>
          </w:tcPr>
          <w:p>
            <w:pPr/>
          </w:p>
        </w:tc>
        <w:tc>
          <w:tcPr>
            <w:tcW w:w="1047" w:type="dxa"/>
            <w:tcBorders>
              <w:top w:val="single" w:sz="12" w:space="0" w:color="000000"/>
              <w:left w:val="nil" w:sz="6" w:space="0" w:color="auto"/>
              <w:bottom w:val="nil" w:sz="6" w:space="0" w:color="auto"/>
              <w:right w:val="nil" w:sz="6" w:space="0" w:color="auto"/>
            </w:tcBorders>
          </w:tcPr>
          <w:p>
            <w:pPr/>
          </w:p>
        </w:tc>
      </w:tr>
      <w:tr>
        <w:trPr>
          <w:trHeight w:val="862" w:hRule="exact"/>
        </w:trPr>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69"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035"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right="5"/>
              <w:jc w:val="center"/>
              <w:rPr>
                <w:rFonts w:ascii="宋体" w:hAnsi="宋体" w:cs="宋体" w:eastAsia="宋体" w:hint="default"/>
                <w:sz w:val="16"/>
                <w:szCs w:val="16"/>
              </w:rPr>
            </w:pPr>
            <w:r>
              <w:rPr>
                <w:rFonts w:ascii="宋体" w:hAnsi="宋体" w:cs="宋体" w:eastAsia="宋体" w:hint="default"/>
                <w:b/>
                <w:bCs/>
                <w:sz w:val="16"/>
                <w:szCs w:val="16"/>
              </w:rPr>
              <w:t>年初余额</w:t>
            </w:r>
            <w:r>
              <w:rPr>
                <w:rFonts w:ascii="宋体" w:hAnsi="宋体" w:cs="宋体" w:eastAsia="宋体" w:hint="default"/>
                <w:sz w:val="16"/>
                <w:szCs w:val="16"/>
              </w:rPr>
            </w:r>
          </w:p>
        </w:tc>
        <w:tc>
          <w:tcPr>
            <w:tcW w:w="107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5" w:right="54" w:hanging="240"/>
              <w:jc w:val="left"/>
              <w:rPr>
                <w:rFonts w:ascii="宋体" w:hAnsi="宋体" w:cs="宋体" w:eastAsia="宋体" w:hint="default"/>
                <w:sz w:val="16"/>
                <w:szCs w:val="16"/>
              </w:rPr>
            </w:pPr>
            <w:r>
              <w:rPr>
                <w:rFonts w:ascii="宋体" w:hAnsi="宋体" w:cs="宋体" w:eastAsia="宋体" w:hint="default"/>
                <w:b/>
                <w:bCs/>
                <w:sz w:val="16"/>
                <w:szCs w:val="16"/>
              </w:rPr>
              <w:t>本年所得税前</w:t>
            </w:r>
            <w:r>
              <w:rPr>
                <w:rFonts w:ascii="宋体" w:hAnsi="宋体" w:cs="宋体" w:eastAsia="宋体" w:hint="default"/>
                <w:b/>
                <w:bCs/>
                <w:w w:val="100"/>
                <w:sz w:val="16"/>
                <w:szCs w:val="16"/>
              </w:rPr>
              <w:t> </w:t>
            </w:r>
            <w:r>
              <w:rPr>
                <w:rFonts w:ascii="宋体" w:hAnsi="宋体" w:cs="宋体" w:eastAsia="宋体" w:hint="default"/>
                <w:b/>
                <w:bCs/>
                <w:sz w:val="16"/>
                <w:szCs w:val="16"/>
              </w:rPr>
              <w:t>发生额</w:t>
            </w:r>
            <w:r>
              <w:rPr>
                <w:rFonts w:ascii="宋体" w:hAnsi="宋体" w:cs="宋体" w:eastAsia="宋体" w:hint="default"/>
                <w:sz w:val="16"/>
                <w:szCs w:val="16"/>
              </w:rPr>
            </w:r>
          </w:p>
        </w:tc>
        <w:tc>
          <w:tcPr>
            <w:tcW w:w="1002" w:type="dxa"/>
            <w:tcBorders>
              <w:top w:val="single" w:sz="4" w:space="0" w:color="000000"/>
              <w:left w:val="nil" w:sz="6" w:space="0" w:color="auto"/>
              <w:bottom w:val="single" w:sz="4" w:space="0" w:color="000000"/>
              <w:right w:val="nil" w:sz="6" w:space="0" w:color="auto"/>
            </w:tcBorders>
          </w:tcPr>
          <w:p>
            <w:pPr>
              <w:pStyle w:val="TableParagraph"/>
              <w:spacing w:line="237" w:lineRule="auto"/>
              <w:ind w:left="95" w:right="101"/>
              <w:jc w:val="center"/>
              <w:rPr>
                <w:rFonts w:ascii="宋体" w:hAnsi="宋体" w:cs="宋体" w:eastAsia="宋体" w:hint="default"/>
                <w:sz w:val="16"/>
                <w:szCs w:val="16"/>
              </w:rPr>
            </w:pPr>
            <w:r>
              <w:rPr>
                <w:rFonts w:ascii="宋体" w:hAnsi="宋体" w:cs="宋体" w:eastAsia="宋体" w:hint="default"/>
                <w:b/>
                <w:bCs/>
                <w:sz w:val="16"/>
                <w:szCs w:val="16"/>
              </w:rPr>
              <w:t>减：前期计</w:t>
            </w:r>
            <w:r>
              <w:rPr>
                <w:rFonts w:ascii="宋体" w:hAnsi="宋体" w:cs="宋体" w:eastAsia="宋体" w:hint="default"/>
                <w:b/>
                <w:bCs/>
                <w:w w:val="100"/>
                <w:sz w:val="16"/>
                <w:szCs w:val="16"/>
              </w:rPr>
              <w:t> </w:t>
            </w:r>
            <w:r>
              <w:rPr>
                <w:rFonts w:ascii="宋体" w:hAnsi="宋体" w:cs="宋体" w:eastAsia="宋体" w:hint="default"/>
                <w:b/>
                <w:bCs/>
                <w:sz w:val="16"/>
                <w:szCs w:val="16"/>
              </w:rPr>
              <w:t>入其他综合</w:t>
            </w:r>
            <w:r>
              <w:rPr>
                <w:rFonts w:ascii="宋体" w:hAnsi="宋体" w:cs="宋体" w:eastAsia="宋体" w:hint="default"/>
                <w:b/>
                <w:bCs/>
                <w:w w:val="100"/>
                <w:sz w:val="16"/>
                <w:szCs w:val="16"/>
              </w:rPr>
              <w:t> </w:t>
            </w:r>
            <w:r>
              <w:rPr>
                <w:rFonts w:ascii="宋体" w:hAnsi="宋体" w:cs="宋体" w:eastAsia="宋体" w:hint="default"/>
                <w:b/>
                <w:bCs/>
                <w:sz w:val="16"/>
                <w:szCs w:val="16"/>
              </w:rPr>
              <w:t>收益当期转</w:t>
            </w:r>
            <w:r>
              <w:rPr>
                <w:rFonts w:ascii="宋体" w:hAnsi="宋体" w:cs="宋体" w:eastAsia="宋体" w:hint="default"/>
                <w:b/>
                <w:bCs/>
                <w:w w:val="100"/>
                <w:sz w:val="16"/>
                <w:szCs w:val="16"/>
              </w:rPr>
              <w:t> </w:t>
            </w:r>
            <w:r>
              <w:rPr>
                <w:rFonts w:ascii="宋体" w:hAnsi="宋体" w:cs="宋体" w:eastAsia="宋体" w:hint="default"/>
                <w:b/>
                <w:bCs/>
                <w:sz w:val="16"/>
                <w:szCs w:val="16"/>
              </w:rPr>
              <w:t>入损益</w:t>
            </w:r>
            <w:r>
              <w:rPr>
                <w:rFonts w:ascii="宋体" w:hAnsi="宋体" w:cs="宋体" w:eastAsia="宋体" w:hint="default"/>
                <w:sz w:val="16"/>
                <w:szCs w:val="16"/>
              </w:rPr>
            </w:r>
          </w:p>
        </w:tc>
        <w:tc>
          <w:tcPr>
            <w:tcW w:w="103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50" w:right="118" w:hanging="240"/>
              <w:jc w:val="left"/>
              <w:rPr>
                <w:rFonts w:ascii="宋体" w:hAnsi="宋体" w:cs="宋体" w:eastAsia="宋体" w:hint="default"/>
                <w:sz w:val="16"/>
                <w:szCs w:val="16"/>
              </w:rPr>
            </w:pPr>
            <w:r>
              <w:rPr>
                <w:rFonts w:ascii="宋体" w:hAnsi="宋体" w:cs="宋体" w:eastAsia="宋体" w:hint="default"/>
                <w:b/>
                <w:bCs/>
                <w:sz w:val="16"/>
                <w:szCs w:val="16"/>
              </w:rPr>
              <w:t>减：所得税</w:t>
            </w:r>
            <w:r>
              <w:rPr>
                <w:rFonts w:ascii="宋体" w:hAnsi="宋体" w:cs="宋体" w:eastAsia="宋体" w:hint="default"/>
                <w:b/>
                <w:bCs/>
                <w:w w:val="100"/>
                <w:sz w:val="16"/>
                <w:szCs w:val="16"/>
              </w:rPr>
              <w:t> </w:t>
            </w:r>
            <w:r>
              <w:rPr>
                <w:rFonts w:ascii="宋体" w:hAnsi="宋体" w:cs="宋体" w:eastAsia="宋体" w:hint="default"/>
                <w:b/>
                <w:bCs/>
                <w:sz w:val="16"/>
                <w:szCs w:val="16"/>
              </w:rPr>
              <w:t>费用</w:t>
            </w:r>
            <w:r>
              <w:rPr>
                <w:rFonts w:ascii="宋体" w:hAnsi="宋体" w:cs="宋体" w:eastAsia="宋体" w:hint="default"/>
                <w:sz w:val="16"/>
                <w:szCs w:val="16"/>
              </w:rPr>
            </w:r>
          </w:p>
        </w:tc>
        <w:tc>
          <w:tcPr>
            <w:tcW w:w="106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1" w:right="127" w:hanging="161"/>
              <w:jc w:val="left"/>
              <w:rPr>
                <w:rFonts w:ascii="宋体" w:hAnsi="宋体" w:cs="宋体" w:eastAsia="宋体" w:hint="default"/>
                <w:sz w:val="16"/>
                <w:szCs w:val="16"/>
              </w:rPr>
            </w:pPr>
            <w:r>
              <w:rPr>
                <w:rFonts w:ascii="宋体" w:hAnsi="宋体" w:cs="宋体" w:eastAsia="宋体" w:hint="default"/>
                <w:b/>
                <w:bCs/>
                <w:sz w:val="16"/>
                <w:szCs w:val="16"/>
              </w:rPr>
              <w:t>税后归属于</w:t>
            </w:r>
            <w:r>
              <w:rPr>
                <w:rFonts w:ascii="宋体" w:hAnsi="宋体" w:cs="宋体" w:eastAsia="宋体" w:hint="default"/>
                <w:b/>
                <w:bCs/>
                <w:w w:val="100"/>
                <w:sz w:val="16"/>
                <w:szCs w:val="16"/>
              </w:rPr>
              <w:t> </w:t>
            </w:r>
            <w:r>
              <w:rPr>
                <w:rFonts w:ascii="宋体" w:hAnsi="宋体" w:cs="宋体" w:eastAsia="宋体" w:hint="default"/>
                <w:b/>
                <w:bCs/>
                <w:sz w:val="16"/>
                <w:szCs w:val="16"/>
              </w:rPr>
              <w:t>母公司</w:t>
            </w:r>
            <w:r>
              <w:rPr>
                <w:rFonts w:ascii="宋体" w:hAnsi="宋体" w:cs="宋体" w:eastAsia="宋体" w:hint="default"/>
                <w:sz w:val="16"/>
                <w:szCs w:val="16"/>
              </w:rPr>
            </w:r>
          </w:p>
        </w:tc>
        <w:tc>
          <w:tcPr>
            <w:tcW w:w="99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6" w:right="86" w:hanging="80"/>
              <w:jc w:val="left"/>
              <w:rPr>
                <w:rFonts w:ascii="宋体" w:hAnsi="宋体" w:cs="宋体" w:eastAsia="宋体" w:hint="default"/>
                <w:sz w:val="16"/>
                <w:szCs w:val="16"/>
              </w:rPr>
            </w:pPr>
            <w:r>
              <w:rPr>
                <w:rFonts w:ascii="宋体" w:hAnsi="宋体" w:cs="宋体" w:eastAsia="宋体" w:hint="default"/>
                <w:b/>
                <w:bCs/>
                <w:sz w:val="16"/>
                <w:szCs w:val="16"/>
              </w:rPr>
              <w:t>税后归属于</w:t>
            </w:r>
            <w:r>
              <w:rPr>
                <w:rFonts w:ascii="宋体" w:hAnsi="宋体" w:cs="宋体" w:eastAsia="宋体" w:hint="default"/>
                <w:b/>
                <w:bCs/>
                <w:w w:val="100"/>
                <w:sz w:val="16"/>
                <w:szCs w:val="16"/>
              </w:rPr>
              <w:t> </w:t>
            </w:r>
            <w:r>
              <w:rPr>
                <w:rFonts w:ascii="宋体" w:hAnsi="宋体" w:cs="宋体" w:eastAsia="宋体" w:hint="default"/>
                <w:b/>
                <w:bCs/>
                <w:sz w:val="16"/>
                <w:szCs w:val="16"/>
              </w:rPr>
              <w:t>少数股东</w:t>
            </w:r>
            <w:r>
              <w:rPr>
                <w:rFonts w:ascii="宋体" w:hAnsi="宋体" w:cs="宋体" w:eastAsia="宋体" w:hint="default"/>
                <w:sz w:val="16"/>
                <w:szCs w:val="16"/>
              </w:rPr>
            </w:r>
          </w:p>
        </w:tc>
        <w:tc>
          <w:tcPr>
            <w:tcW w:w="104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1"/>
                <w:szCs w:val="11"/>
              </w:rPr>
            </w:pPr>
          </w:p>
          <w:p>
            <w:pPr>
              <w:pStyle w:val="TableParagraph"/>
              <w:spacing w:line="240" w:lineRule="auto"/>
              <w:ind w:left="199" w:right="0"/>
              <w:jc w:val="left"/>
              <w:rPr>
                <w:rFonts w:ascii="宋体" w:hAnsi="宋体" w:cs="宋体" w:eastAsia="宋体" w:hint="default"/>
                <w:sz w:val="16"/>
                <w:szCs w:val="16"/>
              </w:rPr>
            </w:pPr>
            <w:r>
              <w:rPr>
                <w:rFonts w:ascii="宋体" w:hAnsi="宋体" w:cs="宋体" w:eastAsia="宋体" w:hint="default"/>
                <w:b/>
                <w:bCs/>
                <w:sz w:val="16"/>
                <w:szCs w:val="16"/>
              </w:rPr>
              <w:t>年末余额</w:t>
            </w:r>
            <w:r>
              <w:rPr>
                <w:rFonts w:ascii="宋体" w:hAnsi="宋体" w:cs="宋体" w:eastAsia="宋体" w:hint="default"/>
                <w:sz w:val="16"/>
                <w:szCs w:val="16"/>
              </w:rPr>
            </w:r>
          </w:p>
        </w:tc>
      </w:tr>
      <w:tr>
        <w:trPr>
          <w:trHeight w:val="270" w:hRule="exact"/>
        </w:trPr>
        <w:tc>
          <w:tcPr>
            <w:tcW w:w="8824" w:type="dxa"/>
            <w:gridSpan w:val="8"/>
            <w:tcBorders>
              <w:top w:val="single" w:sz="4" w:space="0" w:color="000000"/>
              <w:left w:val="nil" w:sz="6" w:space="0" w:color="auto"/>
              <w:bottom w:val="nil" w:sz="6" w:space="0" w:color="auto"/>
              <w:right w:val="nil" w:sz="6" w:space="0" w:color="auto"/>
            </w:tcBorders>
          </w:tcPr>
          <w:p>
            <w:pPr>
              <w:pStyle w:val="TableParagraph"/>
              <w:spacing w:line="240" w:lineRule="auto" w:before="13"/>
              <w:ind w:left="69" w:right="0"/>
              <w:jc w:val="left"/>
              <w:rPr>
                <w:rFonts w:ascii="宋体" w:hAnsi="宋体" w:cs="宋体" w:eastAsia="宋体" w:hint="default"/>
                <w:sz w:val="16"/>
                <w:szCs w:val="16"/>
              </w:rPr>
            </w:pPr>
            <w:r>
              <w:rPr>
                <w:rFonts w:ascii="宋体" w:hAnsi="宋体" w:cs="宋体" w:eastAsia="宋体" w:hint="default"/>
                <w:sz w:val="16"/>
                <w:szCs w:val="16"/>
              </w:rPr>
              <w:t>一、以后将重分类进损益的其他综合收益</w:t>
            </w:r>
          </w:p>
        </w:tc>
      </w:tr>
      <w:tr>
        <w:trPr>
          <w:trHeight w:val="848" w:hRule="exact"/>
        </w:trPr>
        <w:tc>
          <w:tcPr>
            <w:tcW w:w="1574" w:type="dxa"/>
            <w:tcBorders>
              <w:top w:val="nil" w:sz="6" w:space="0" w:color="auto"/>
              <w:left w:val="nil" w:sz="6" w:space="0" w:color="auto"/>
              <w:bottom w:val="nil" w:sz="6" w:space="0" w:color="auto"/>
              <w:right w:val="nil" w:sz="6" w:space="0" w:color="auto"/>
            </w:tcBorders>
          </w:tcPr>
          <w:p>
            <w:pPr>
              <w:pStyle w:val="TableParagraph"/>
              <w:spacing w:line="237" w:lineRule="auto"/>
              <w:ind w:left="69" w:right="55"/>
              <w:jc w:val="both"/>
              <w:rPr>
                <w:rFonts w:ascii="宋体" w:hAnsi="宋体" w:cs="宋体" w:eastAsia="宋体" w:hint="default"/>
                <w:sz w:val="16"/>
                <w:szCs w:val="16"/>
              </w:rPr>
            </w:pPr>
            <w:r>
              <w:rPr>
                <w:rFonts w:ascii="宋体" w:hAnsi="宋体" w:cs="宋体" w:eastAsia="宋体" w:hint="default"/>
                <w:sz w:val="16"/>
                <w:szCs w:val="16"/>
              </w:rPr>
              <w:t>其中：权益法下在被</w:t>
            </w:r>
            <w:r>
              <w:rPr>
                <w:rFonts w:ascii="宋体" w:hAnsi="宋体" w:cs="宋体" w:eastAsia="宋体" w:hint="default"/>
                <w:spacing w:val="-73"/>
                <w:sz w:val="16"/>
                <w:szCs w:val="16"/>
              </w:rPr>
              <w:t> </w:t>
            </w:r>
            <w:r>
              <w:rPr>
                <w:rFonts w:ascii="宋体" w:hAnsi="宋体" w:cs="宋体" w:eastAsia="宋体" w:hint="default"/>
                <w:sz w:val="16"/>
                <w:szCs w:val="16"/>
              </w:rPr>
              <w:t>投资单位以后将重分</w:t>
            </w:r>
            <w:r>
              <w:rPr>
                <w:rFonts w:ascii="宋体" w:hAnsi="宋体" w:cs="宋体" w:eastAsia="宋体" w:hint="default"/>
                <w:spacing w:val="-73"/>
                <w:sz w:val="16"/>
                <w:szCs w:val="16"/>
              </w:rPr>
              <w:t> </w:t>
            </w:r>
            <w:r>
              <w:rPr>
                <w:rFonts w:ascii="宋体" w:hAnsi="宋体" w:cs="宋体" w:eastAsia="宋体" w:hint="default"/>
                <w:sz w:val="16"/>
                <w:szCs w:val="16"/>
              </w:rPr>
              <w:t>类进损益的其他综合</w:t>
            </w:r>
            <w:r>
              <w:rPr>
                <w:rFonts w:ascii="宋体" w:hAnsi="宋体" w:cs="宋体" w:eastAsia="宋体" w:hint="default"/>
                <w:spacing w:val="-73"/>
                <w:sz w:val="16"/>
                <w:szCs w:val="16"/>
              </w:rPr>
              <w:t> </w:t>
            </w:r>
            <w:r>
              <w:rPr>
                <w:rFonts w:ascii="宋体" w:hAnsi="宋体" w:cs="宋体" w:eastAsia="宋体" w:hint="default"/>
                <w:sz w:val="16"/>
                <w:szCs w:val="16"/>
              </w:rPr>
              <w:t>收益中享有的份额</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7"/>
              <w:ind w:left="29" w:right="0"/>
              <w:jc w:val="center"/>
              <w:rPr>
                <w:rFonts w:ascii="Times New Roman" w:hAnsi="Times New Roman" w:cs="Times New Roman" w:eastAsia="Times New Roman" w:hint="default"/>
                <w:sz w:val="16"/>
                <w:szCs w:val="16"/>
              </w:rPr>
            </w:pPr>
            <w:r>
              <w:rPr>
                <w:rFonts w:ascii="Times New Roman"/>
                <w:spacing w:val="-6"/>
                <w:sz w:val="16"/>
              </w:rPr>
              <w:t>-19,965,852.34</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7"/>
              <w:ind w:left="10" w:right="0"/>
              <w:jc w:val="center"/>
              <w:rPr>
                <w:rFonts w:ascii="Times New Roman" w:hAnsi="Times New Roman" w:cs="Times New Roman" w:eastAsia="Times New Roman" w:hint="default"/>
                <w:sz w:val="16"/>
                <w:szCs w:val="16"/>
              </w:rPr>
            </w:pPr>
            <w:r>
              <w:rPr>
                <w:rFonts w:ascii="Times New Roman"/>
                <w:spacing w:val="-6"/>
                <w:sz w:val="16"/>
              </w:rPr>
              <w:t>-289,135,263.84</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7"/>
              <w:ind w:right="56"/>
              <w:jc w:val="right"/>
              <w:rPr>
                <w:rFonts w:ascii="Times New Roman" w:hAnsi="Times New Roman" w:cs="Times New Roman" w:eastAsia="Times New Roman" w:hint="default"/>
                <w:sz w:val="16"/>
                <w:szCs w:val="16"/>
              </w:rPr>
            </w:pPr>
            <w:r>
              <w:rPr>
                <w:rFonts w:ascii="Times New Roman"/>
                <w:spacing w:val="-5"/>
                <w:sz w:val="16"/>
              </w:rPr>
              <w:t>0.00</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7"/>
              <w:ind w:right="52"/>
              <w:jc w:val="right"/>
              <w:rPr>
                <w:rFonts w:ascii="Times New Roman" w:hAnsi="Times New Roman" w:cs="Times New Roman" w:eastAsia="Times New Roman" w:hint="default"/>
                <w:sz w:val="16"/>
                <w:szCs w:val="16"/>
              </w:rPr>
            </w:pPr>
            <w:r>
              <w:rPr>
                <w:rFonts w:ascii="Times New Roman"/>
                <w:spacing w:val="-5"/>
                <w:sz w:val="16"/>
              </w:rPr>
              <w:t>0.00</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7"/>
              <w:ind w:left="10" w:right="0"/>
              <w:jc w:val="center"/>
              <w:rPr>
                <w:rFonts w:ascii="Times New Roman" w:hAnsi="Times New Roman" w:cs="Times New Roman" w:eastAsia="Times New Roman" w:hint="default"/>
                <w:sz w:val="16"/>
                <w:szCs w:val="16"/>
              </w:rPr>
            </w:pPr>
            <w:r>
              <w:rPr>
                <w:rFonts w:ascii="Times New Roman"/>
                <w:spacing w:val="-6"/>
                <w:sz w:val="16"/>
              </w:rPr>
              <w:t>-288,070,635.28</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7"/>
              <w:ind w:right="49"/>
              <w:jc w:val="right"/>
              <w:rPr>
                <w:rFonts w:ascii="Times New Roman" w:hAnsi="Times New Roman" w:cs="Times New Roman" w:eastAsia="Times New Roman" w:hint="default"/>
                <w:sz w:val="16"/>
                <w:szCs w:val="16"/>
              </w:rPr>
            </w:pPr>
            <w:r>
              <w:rPr>
                <w:rFonts w:ascii="Times New Roman"/>
                <w:spacing w:val="-6"/>
                <w:sz w:val="16"/>
              </w:rPr>
              <w:t>-1,064,628.56</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7"/>
              <w:ind w:right="0"/>
              <w:jc w:val="right"/>
              <w:rPr>
                <w:rFonts w:ascii="Times New Roman" w:hAnsi="Times New Roman" w:cs="Times New Roman" w:eastAsia="Times New Roman" w:hint="default"/>
                <w:sz w:val="16"/>
                <w:szCs w:val="16"/>
              </w:rPr>
            </w:pPr>
            <w:r>
              <w:rPr>
                <w:rFonts w:ascii="Times New Roman"/>
                <w:spacing w:val="-6"/>
                <w:sz w:val="16"/>
              </w:rPr>
              <w:t>-308,036,487.62</w:t>
            </w:r>
          </w:p>
        </w:tc>
      </w:tr>
      <w:tr>
        <w:trPr>
          <w:trHeight w:val="434" w:hRule="exact"/>
        </w:trPr>
        <w:tc>
          <w:tcPr>
            <w:tcW w:w="1574"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可供出售金融资产公</w:t>
            </w:r>
          </w:p>
          <w:p>
            <w:pPr>
              <w:pStyle w:val="TableParagraph"/>
              <w:spacing w:line="209" w:lineRule="exact"/>
              <w:ind w:left="69" w:right="0"/>
              <w:jc w:val="left"/>
              <w:rPr>
                <w:rFonts w:ascii="宋体" w:hAnsi="宋体" w:cs="宋体" w:eastAsia="宋体" w:hint="default"/>
                <w:sz w:val="16"/>
                <w:szCs w:val="16"/>
              </w:rPr>
            </w:pPr>
            <w:r>
              <w:rPr>
                <w:rFonts w:ascii="宋体" w:hAnsi="宋体" w:cs="宋体" w:eastAsia="宋体" w:hint="default"/>
                <w:sz w:val="16"/>
                <w:szCs w:val="16"/>
              </w:rPr>
              <w:t>允价值变动损益</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5" w:right="0"/>
              <w:jc w:val="center"/>
              <w:rPr>
                <w:rFonts w:ascii="Times New Roman" w:hAnsi="Times New Roman" w:cs="Times New Roman" w:eastAsia="Times New Roman" w:hint="default"/>
                <w:sz w:val="16"/>
                <w:szCs w:val="16"/>
              </w:rPr>
            </w:pPr>
            <w:r>
              <w:rPr>
                <w:rFonts w:ascii="Times New Roman"/>
                <w:spacing w:val="-6"/>
                <w:sz w:val="16"/>
              </w:rPr>
              <w:t>332,157,194.27</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56" w:right="0"/>
              <w:jc w:val="center"/>
              <w:rPr>
                <w:rFonts w:ascii="Times New Roman" w:hAnsi="Times New Roman" w:cs="Times New Roman" w:eastAsia="Times New Roman" w:hint="default"/>
                <w:sz w:val="16"/>
                <w:szCs w:val="16"/>
              </w:rPr>
            </w:pPr>
            <w:r>
              <w:rPr>
                <w:rFonts w:ascii="Times New Roman"/>
                <w:spacing w:val="-6"/>
                <w:sz w:val="16"/>
              </w:rPr>
              <w:t>715,411,199.96</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2"/>
              <w:jc w:val="right"/>
              <w:rPr>
                <w:rFonts w:ascii="Times New Roman" w:hAnsi="Times New Roman" w:cs="Times New Roman" w:eastAsia="Times New Roman" w:hint="default"/>
                <w:sz w:val="16"/>
                <w:szCs w:val="16"/>
              </w:rPr>
            </w:pPr>
            <w:r>
              <w:rPr>
                <w:rFonts w:ascii="Times New Roman"/>
                <w:spacing w:val="-7"/>
                <w:sz w:val="16"/>
              </w:rPr>
              <w:t>-36,241,415.99</w:t>
            </w:r>
            <w:r>
              <w:rPr>
                <w:rFonts w:ascii="Times New Roman"/>
                <w:sz w:val="16"/>
              </w:rPr>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6"/>
              <w:jc w:val="right"/>
              <w:rPr>
                <w:rFonts w:ascii="Times New Roman" w:hAnsi="Times New Roman" w:cs="Times New Roman" w:eastAsia="Times New Roman" w:hint="default"/>
                <w:sz w:val="16"/>
                <w:szCs w:val="16"/>
              </w:rPr>
            </w:pPr>
            <w:r>
              <w:rPr>
                <w:rFonts w:ascii="Times New Roman"/>
                <w:spacing w:val="-7"/>
                <w:sz w:val="16"/>
              </w:rPr>
              <w:t>162,188,573.89</w:t>
            </w:r>
            <w:r>
              <w:rPr>
                <w:rFonts w:ascii="Times New Roman"/>
                <w:sz w:val="16"/>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56" w:right="0"/>
              <w:jc w:val="center"/>
              <w:rPr>
                <w:rFonts w:ascii="Times New Roman" w:hAnsi="Times New Roman" w:cs="Times New Roman" w:eastAsia="Times New Roman" w:hint="default"/>
                <w:sz w:val="16"/>
                <w:szCs w:val="16"/>
              </w:rPr>
            </w:pPr>
            <w:r>
              <w:rPr>
                <w:rFonts w:ascii="Times New Roman"/>
                <w:spacing w:val="-6"/>
                <w:sz w:val="16"/>
              </w:rPr>
              <w:t>594,260,903.09</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9"/>
              <w:jc w:val="right"/>
              <w:rPr>
                <w:rFonts w:ascii="Times New Roman" w:hAnsi="Times New Roman" w:cs="Times New Roman" w:eastAsia="Times New Roman" w:hint="default"/>
                <w:sz w:val="16"/>
                <w:szCs w:val="16"/>
              </w:rPr>
            </w:pPr>
            <w:r>
              <w:rPr>
                <w:rFonts w:ascii="Times New Roman"/>
                <w:spacing w:val="-6"/>
                <w:sz w:val="16"/>
              </w:rPr>
              <w:t>-4,796,861.03</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right"/>
              <w:rPr>
                <w:rFonts w:ascii="Times New Roman" w:hAnsi="Times New Roman" w:cs="Times New Roman" w:eastAsia="Times New Roman" w:hint="default"/>
                <w:sz w:val="16"/>
                <w:szCs w:val="16"/>
              </w:rPr>
            </w:pPr>
            <w:r>
              <w:rPr>
                <w:rFonts w:ascii="Times New Roman"/>
                <w:spacing w:val="-6"/>
                <w:sz w:val="16"/>
              </w:rPr>
              <w:t>926,418,097.36</w:t>
            </w:r>
          </w:p>
        </w:tc>
      </w:tr>
      <w:tr>
        <w:trPr>
          <w:trHeight w:val="271" w:hRule="exact"/>
        </w:trPr>
        <w:tc>
          <w:tcPr>
            <w:tcW w:w="1574" w:type="dxa"/>
            <w:tcBorders>
              <w:top w:val="nil" w:sz="6" w:space="0" w:color="auto"/>
              <w:left w:val="nil" w:sz="6" w:space="0" w:color="auto"/>
              <w:bottom w:val="single" w:sz="4" w:space="0" w:color="000000"/>
              <w:right w:val="nil" w:sz="6" w:space="0" w:color="auto"/>
            </w:tcBorders>
          </w:tcPr>
          <w:p>
            <w:pPr>
              <w:pStyle w:val="TableParagraph"/>
              <w:spacing w:line="203" w:lineRule="exact"/>
              <w:ind w:left="69" w:right="0"/>
              <w:jc w:val="left"/>
              <w:rPr>
                <w:rFonts w:ascii="宋体" w:hAnsi="宋体" w:cs="宋体" w:eastAsia="宋体" w:hint="default"/>
                <w:sz w:val="16"/>
                <w:szCs w:val="16"/>
              </w:rPr>
            </w:pPr>
            <w:r>
              <w:rPr>
                <w:rFonts w:ascii="宋体" w:hAnsi="宋体" w:cs="宋体" w:eastAsia="宋体" w:hint="default"/>
                <w:spacing w:val="-17"/>
                <w:sz w:val="16"/>
                <w:szCs w:val="16"/>
              </w:rPr>
              <w:t>外币财务报表折算差额</w:t>
            </w:r>
            <w:r>
              <w:rPr>
                <w:rFonts w:ascii="宋体" w:hAnsi="宋体" w:cs="宋体" w:eastAsia="宋体" w:hint="default"/>
                <w:sz w:val="16"/>
                <w:szCs w:val="16"/>
              </w:rPr>
            </w:r>
          </w:p>
        </w:tc>
        <w:tc>
          <w:tcPr>
            <w:tcW w:w="1035"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9" w:right="0"/>
              <w:jc w:val="center"/>
              <w:rPr>
                <w:rFonts w:ascii="Times New Roman" w:hAnsi="Times New Roman" w:cs="Times New Roman" w:eastAsia="Times New Roman" w:hint="default"/>
                <w:sz w:val="16"/>
                <w:szCs w:val="16"/>
              </w:rPr>
            </w:pPr>
            <w:r>
              <w:rPr>
                <w:rFonts w:ascii="Times New Roman"/>
                <w:spacing w:val="-6"/>
                <w:sz w:val="16"/>
              </w:rPr>
              <w:t>-29,495,589.16</w:t>
            </w:r>
          </w:p>
        </w:tc>
        <w:tc>
          <w:tcPr>
            <w:tcW w:w="107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80" w:right="0"/>
              <w:jc w:val="center"/>
              <w:rPr>
                <w:rFonts w:ascii="Times New Roman" w:hAnsi="Times New Roman" w:cs="Times New Roman" w:eastAsia="Times New Roman" w:hint="default"/>
                <w:sz w:val="16"/>
                <w:szCs w:val="16"/>
              </w:rPr>
            </w:pPr>
            <w:r>
              <w:rPr>
                <w:rFonts w:ascii="Times New Roman"/>
                <w:spacing w:val="-6"/>
                <w:sz w:val="16"/>
              </w:rPr>
              <w:t>-77,219,757.22</w:t>
            </w:r>
          </w:p>
        </w:tc>
        <w:tc>
          <w:tcPr>
            <w:tcW w:w="100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56"/>
              <w:jc w:val="right"/>
              <w:rPr>
                <w:rFonts w:ascii="Times New Roman" w:hAnsi="Times New Roman" w:cs="Times New Roman" w:eastAsia="Times New Roman" w:hint="default"/>
                <w:sz w:val="16"/>
                <w:szCs w:val="16"/>
              </w:rPr>
            </w:pPr>
            <w:r>
              <w:rPr>
                <w:rFonts w:ascii="Times New Roman"/>
                <w:spacing w:val="-5"/>
                <w:sz w:val="16"/>
              </w:rPr>
              <w:t>0.00</w:t>
            </w:r>
          </w:p>
        </w:tc>
        <w:tc>
          <w:tcPr>
            <w:tcW w:w="103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52"/>
              <w:jc w:val="right"/>
              <w:rPr>
                <w:rFonts w:ascii="Times New Roman" w:hAnsi="Times New Roman" w:cs="Times New Roman" w:eastAsia="Times New Roman" w:hint="default"/>
                <w:sz w:val="16"/>
                <w:szCs w:val="16"/>
              </w:rPr>
            </w:pPr>
            <w:r>
              <w:rPr>
                <w:rFonts w:ascii="Times New Roman"/>
                <w:spacing w:val="-5"/>
                <w:sz w:val="16"/>
              </w:rPr>
              <w:t>0.00</w:t>
            </w:r>
          </w:p>
        </w:tc>
        <w:tc>
          <w:tcPr>
            <w:tcW w:w="106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80" w:right="0"/>
              <w:jc w:val="center"/>
              <w:rPr>
                <w:rFonts w:ascii="Times New Roman" w:hAnsi="Times New Roman" w:cs="Times New Roman" w:eastAsia="Times New Roman" w:hint="default"/>
                <w:sz w:val="16"/>
                <w:szCs w:val="16"/>
              </w:rPr>
            </w:pPr>
            <w:r>
              <w:rPr>
                <w:rFonts w:ascii="Times New Roman"/>
                <w:spacing w:val="-6"/>
                <w:sz w:val="16"/>
              </w:rPr>
              <w:t>-46,638,233.59</w:t>
            </w:r>
          </w:p>
        </w:tc>
        <w:tc>
          <w:tcPr>
            <w:tcW w:w="99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49"/>
              <w:jc w:val="right"/>
              <w:rPr>
                <w:rFonts w:ascii="Times New Roman" w:hAnsi="Times New Roman" w:cs="Times New Roman" w:eastAsia="Times New Roman" w:hint="default"/>
                <w:sz w:val="16"/>
                <w:szCs w:val="16"/>
              </w:rPr>
            </w:pPr>
            <w:r>
              <w:rPr>
                <w:rFonts w:ascii="Times New Roman"/>
                <w:spacing w:val="-6"/>
                <w:sz w:val="16"/>
              </w:rPr>
              <w:t>-30,581,523.63</w:t>
            </w:r>
          </w:p>
        </w:tc>
        <w:tc>
          <w:tcPr>
            <w:tcW w:w="1047"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
              <w:jc w:val="right"/>
              <w:rPr>
                <w:rFonts w:ascii="Times New Roman" w:hAnsi="Times New Roman" w:cs="Times New Roman" w:eastAsia="Times New Roman" w:hint="default"/>
                <w:sz w:val="16"/>
                <w:szCs w:val="16"/>
              </w:rPr>
            </w:pPr>
            <w:r>
              <w:rPr>
                <w:rFonts w:ascii="Times New Roman"/>
                <w:spacing w:val="-6"/>
                <w:sz w:val="16"/>
              </w:rPr>
              <w:t>-76,133,822.75</w:t>
            </w:r>
          </w:p>
        </w:tc>
      </w:tr>
      <w:tr>
        <w:trPr>
          <w:trHeight w:val="305" w:hRule="exact"/>
        </w:trPr>
        <w:tc>
          <w:tcPr>
            <w:tcW w:w="1574"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69" w:right="0"/>
              <w:jc w:val="left"/>
              <w:rPr>
                <w:rFonts w:ascii="宋体" w:hAnsi="宋体" w:cs="宋体" w:eastAsia="宋体" w:hint="default"/>
                <w:sz w:val="16"/>
                <w:szCs w:val="16"/>
              </w:rPr>
            </w:pPr>
            <w:r>
              <w:rPr>
                <w:rFonts w:ascii="宋体" w:hAnsi="宋体" w:cs="宋体" w:eastAsia="宋体" w:hint="default"/>
                <w:b/>
                <w:bCs/>
                <w:sz w:val="16"/>
                <w:szCs w:val="16"/>
              </w:rPr>
              <w:t>其他综合收益合计</w:t>
            </w:r>
            <w:r>
              <w:rPr>
                <w:rFonts w:ascii="宋体" w:hAnsi="宋体" w:cs="宋体" w:eastAsia="宋体" w:hint="default"/>
                <w:sz w:val="16"/>
                <w:szCs w:val="16"/>
              </w:rPr>
            </w:r>
          </w:p>
        </w:tc>
        <w:tc>
          <w:tcPr>
            <w:tcW w:w="1035"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left="5" w:right="0"/>
              <w:jc w:val="center"/>
              <w:rPr>
                <w:rFonts w:ascii="Times New Roman" w:hAnsi="Times New Roman" w:cs="Times New Roman" w:eastAsia="Times New Roman" w:hint="default"/>
                <w:sz w:val="16"/>
                <w:szCs w:val="16"/>
              </w:rPr>
            </w:pPr>
            <w:r>
              <w:rPr>
                <w:rFonts w:ascii="Times New Roman"/>
                <w:b/>
                <w:spacing w:val="-6"/>
                <w:sz w:val="16"/>
              </w:rPr>
              <w:t>282,695,752.77</w:t>
            </w:r>
            <w:r>
              <w:rPr>
                <w:rFonts w:ascii="Times New Roman"/>
                <w:spacing w:val="-6"/>
                <w:sz w:val="16"/>
              </w:rPr>
            </w:r>
          </w:p>
        </w:tc>
        <w:tc>
          <w:tcPr>
            <w:tcW w:w="1076"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left="56" w:right="0"/>
              <w:jc w:val="center"/>
              <w:rPr>
                <w:rFonts w:ascii="Times New Roman" w:hAnsi="Times New Roman" w:cs="Times New Roman" w:eastAsia="Times New Roman" w:hint="default"/>
                <w:sz w:val="16"/>
                <w:szCs w:val="16"/>
              </w:rPr>
            </w:pPr>
            <w:r>
              <w:rPr>
                <w:rFonts w:ascii="Times New Roman"/>
                <w:b/>
                <w:spacing w:val="-6"/>
                <w:sz w:val="16"/>
              </w:rPr>
              <w:t>349,056,178.90</w:t>
            </w:r>
            <w:r>
              <w:rPr>
                <w:rFonts w:ascii="Times New Roman"/>
                <w:spacing w:val="-6"/>
                <w:sz w:val="16"/>
              </w:rPr>
            </w:r>
          </w:p>
        </w:tc>
        <w:tc>
          <w:tcPr>
            <w:tcW w:w="1002"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56"/>
              <w:jc w:val="right"/>
              <w:rPr>
                <w:rFonts w:ascii="Times New Roman" w:hAnsi="Times New Roman" w:cs="Times New Roman" w:eastAsia="Times New Roman" w:hint="default"/>
                <w:sz w:val="16"/>
                <w:szCs w:val="16"/>
              </w:rPr>
            </w:pPr>
            <w:r>
              <w:rPr>
                <w:rFonts w:ascii="Times New Roman"/>
                <w:b/>
                <w:spacing w:val="-6"/>
                <w:sz w:val="16"/>
              </w:rPr>
              <w:t>-36,241,415.99</w:t>
            </w:r>
            <w:r>
              <w:rPr>
                <w:rFonts w:ascii="Times New Roman"/>
                <w:spacing w:val="-6"/>
                <w:sz w:val="16"/>
              </w:rPr>
            </w:r>
          </w:p>
        </w:tc>
        <w:tc>
          <w:tcPr>
            <w:tcW w:w="1036"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49"/>
              <w:jc w:val="right"/>
              <w:rPr>
                <w:rFonts w:ascii="Times New Roman" w:hAnsi="Times New Roman" w:cs="Times New Roman" w:eastAsia="Times New Roman" w:hint="default"/>
                <w:sz w:val="16"/>
                <w:szCs w:val="16"/>
              </w:rPr>
            </w:pPr>
            <w:r>
              <w:rPr>
                <w:rFonts w:ascii="Times New Roman"/>
                <w:b/>
                <w:spacing w:val="-6"/>
                <w:sz w:val="16"/>
              </w:rPr>
              <w:t>162,188,573.89</w:t>
            </w:r>
            <w:r>
              <w:rPr>
                <w:rFonts w:ascii="Times New Roman"/>
                <w:spacing w:val="-6"/>
                <w:sz w:val="16"/>
              </w:rPr>
            </w:r>
          </w:p>
        </w:tc>
        <w:tc>
          <w:tcPr>
            <w:tcW w:w="1064"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left="56" w:right="0"/>
              <w:jc w:val="center"/>
              <w:rPr>
                <w:rFonts w:ascii="Times New Roman" w:hAnsi="Times New Roman" w:cs="Times New Roman" w:eastAsia="Times New Roman" w:hint="default"/>
                <w:sz w:val="16"/>
                <w:szCs w:val="16"/>
              </w:rPr>
            </w:pPr>
            <w:r>
              <w:rPr>
                <w:rFonts w:ascii="Times New Roman"/>
                <w:b/>
                <w:spacing w:val="-6"/>
                <w:sz w:val="16"/>
              </w:rPr>
              <w:t>259,552,034.22</w:t>
            </w:r>
            <w:r>
              <w:rPr>
                <w:rFonts w:ascii="Times New Roman"/>
                <w:spacing w:val="-6"/>
                <w:sz w:val="16"/>
              </w:rPr>
            </w:r>
          </w:p>
        </w:tc>
        <w:tc>
          <w:tcPr>
            <w:tcW w:w="990"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49"/>
              <w:jc w:val="right"/>
              <w:rPr>
                <w:rFonts w:ascii="Times New Roman" w:hAnsi="Times New Roman" w:cs="Times New Roman" w:eastAsia="Times New Roman" w:hint="default"/>
                <w:sz w:val="16"/>
                <w:szCs w:val="16"/>
              </w:rPr>
            </w:pPr>
            <w:r>
              <w:rPr>
                <w:rFonts w:ascii="Times New Roman"/>
                <w:b/>
                <w:spacing w:val="-6"/>
                <w:sz w:val="16"/>
              </w:rPr>
              <w:t>-36,443,013.22</w:t>
            </w:r>
            <w:r>
              <w:rPr>
                <w:rFonts w:ascii="Times New Roman"/>
                <w:spacing w:val="-6"/>
                <w:sz w:val="16"/>
              </w:rPr>
            </w:r>
          </w:p>
        </w:tc>
        <w:tc>
          <w:tcPr>
            <w:tcW w:w="1047"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6"/>
                <w:szCs w:val="16"/>
              </w:rPr>
            </w:pPr>
            <w:r>
              <w:rPr>
                <w:rFonts w:ascii="Times New Roman"/>
                <w:b/>
                <w:spacing w:val="-6"/>
                <w:sz w:val="16"/>
              </w:rPr>
              <w:t>542,247,786.99</w:t>
            </w:r>
            <w:r>
              <w:rPr>
                <w:rFonts w:ascii="Times New Roman"/>
                <w:spacing w:val="-6"/>
                <w:sz w:val="16"/>
              </w:rPr>
            </w:r>
          </w:p>
        </w:tc>
      </w:tr>
    </w:tbl>
    <w:p>
      <w:pPr>
        <w:spacing w:before="21"/>
        <w:ind w:left="70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45.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盈余公积</w:t>
      </w:r>
    </w:p>
    <w:p>
      <w:pPr>
        <w:spacing w:after="0"/>
        <w:jc w:val="left"/>
        <w:rPr>
          <w:rFonts w:ascii="宋体" w:hAnsi="宋体" w:cs="宋体" w:eastAsia="宋体" w:hint="default"/>
          <w:sz w:val="22"/>
          <w:szCs w:val="22"/>
        </w:rPr>
        <w:sectPr>
          <w:pgSz w:w="11910" w:h="16840"/>
          <w:pgMar w:header="0" w:footer="1025" w:top="1320" w:bottom="1240" w:left="1400" w:right="1360"/>
        </w:sectPr>
      </w:pPr>
    </w:p>
    <w:p>
      <w:pPr>
        <w:spacing w:line="240" w:lineRule="auto" w:before="6"/>
        <w:rPr>
          <w:rFonts w:ascii="宋体" w:hAnsi="宋体" w:cs="宋体" w:eastAsia="宋体" w:hint="default"/>
          <w:sz w:val="6"/>
          <w:szCs w:val="6"/>
        </w:rPr>
      </w:pPr>
    </w:p>
    <w:tbl>
      <w:tblPr>
        <w:tblW w:w="0" w:type="auto"/>
        <w:jc w:val="left"/>
        <w:tblInd w:w="134" w:type="dxa"/>
        <w:tblLayout w:type="fixed"/>
        <w:tblCellMar>
          <w:top w:w="0" w:type="dxa"/>
          <w:left w:w="0" w:type="dxa"/>
          <w:bottom w:w="0" w:type="dxa"/>
          <w:right w:w="0" w:type="dxa"/>
        </w:tblCellMar>
        <w:tblLook w:val="01E0"/>
      </w:tblPr>
      <w:tblGrid>
        <w:gridCol w:w="1755"/>
        <w:gridCol w:w="2119"/>
        <w:gridCol w:w="1679"/>
        <w:gridCol w:w="1594"/>
        <w:gridCol w:w="1579"/>
      </w:tblGrid>
      <w:tr>
        <w:trPr>
          <w:trHeight w:val="305" w:hRule="exact"/>
        </w:trPr>
        <w:tc>
          <w:tcPr>
            <w:tcW w:w="175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1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73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7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92"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59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9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7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7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93" w:hRule="exact"/>
        </w:trPr>
        <w:tc>
          <w:tcPr>
            <w:tcW w:w="1755"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2119"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90"/>
              <w:jc w:val="right"/>
              <w:rPr>
                <w:rFonts w:ascii="Times New Roman" w:hAnsi="Times New Roman" w:cs="Times New Roman" w:eastAsia="Times New Roman" w:hint="default"/>
                <w:sz w:val="18"/>
                <w:szCs w:val="18"/>
              </w:rPr>
            </w:pPr>
            <w:r>
              <w:rPr>
                <w:rFonts w:ascii="Times New Roman"/>
                <w:spacing w:val="-1"/>
                <w:sz w:val="18"/>
              </w:rPr>
              <w:t>1,246,866,609.79</w:t>
            </w:r>
          </w:p>
        </w:tc>
        <w:tc>
          <w:tcPr>
            <w:tcW w:w="1679"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91"/>
              <w:jc w:val="right"/>
              <w:rPr>
                <w:rFonts w:ascii="Times New Roman" w:hAnsi="Times New Roman" w:cs="Times New Roman" w:eastAsia="Times New Roman" w:hint="default"/>
                <w:sz w:val="18"/>
                <w:szCs w:val="18"/>
              </w:rPr>
            </w:pPr>
            <w:r>
              <w:rPr>
                <w:rFonts w:ascii="Times New Roman"/>
                <w:spacing w:val="-1"/>
                <w:sz w:val="18"/>
              </w:rPr>
              <w:t>10,363,926.69</w:t>
            </w: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06"/>
              <w:jc w:val="right"/>
              <w:rPr>
                <w:rFonts w:ascii="Times New Roman" w:hAnsi="Times New Roman" w:cs="Times New Roman" w:eastAsia="Times New Roman" w:hint="default"/>
                <w:sz w:val="18"/>
                <w:szCs w:val="18"/>
              </w:rPr>
            </w:pPr>
            <w:r>
              <w:rPr>
                <w:rFonts w:ascii="Times New Roman"/>
                <w:spacing w:val="-1"/>
                <w:sz w:val="18"/>
              </w:rPr>
              <w:t>0.00</w:t>
            </w: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18"/>
                <w:szCs w:val="18"/>
              </w:rPr>
            </w:pPr>
            <w:r>
              <w:rPr>
                <w:rFonts w:ascii="Times New Roman"/>
                <w:spacing w:val="-1"/>
                <w:sz w:val="18"/>
              </w:rPr>
              <w:t>1,257,230,536.48</w:t>
            </w:r>
          </w:p>
        </w:tc>
      </w:tr>
      <w:tr>
        <w:trPr>
          <w:trHeight w:val="288" w:hRule="exact"/>
        </w:trPr>
        <w:tc>
          <w:tcPr>
            <w:tcW w:w="1755"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2119"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293"/>
              <w:jc w:val="right"/>
              <w:rPr>
                <w:rFonts w:ascii="Times New Roman" w:hAnsi="Times New Roman" w:cs="Times New Roman" w:eastAsia="Times New Roman" w:hint="default"/>
                <w:sz w:val="18"/>
                <w:szCs w:val="18"/>
              </w:rPr>
            </w:pPr>
            <w:r>
              <w:rPr>
                <w:rFonts w:ascii="Times New Roman"/>
                <w:spacing w:val="-1"/>
                <w:sz w:val="18"/>
              </w:rPr>
              <w:t>67,644,490.85</w:t>
            </w:r>
          </w:p>
        </w:tc>
        <w:tc>
          <w:tcPr>
            <w:tcW w:w="1679"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29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206"/>
              <w:jc w:val="right"/>
              <w:rPr>
                <w:rFonts w:ascii="Times New Roman" w:hAnsi="Times New Roman" w:cs="Times New Roman" w:eastAsia="Times New Roman" w:hint="default"/>
                <w:sz w:val="18"/>
                <w:szCs w:val="18"/>
              </w:rPr>
            </w:pPr>
            <w:r>
              <w:rPr>
                <w:rFonts w:ascii="Times New Roman"/>
                <w:spacing w:val="-1"/>
                <w:sz w:val="18"/>
              </w:rPr>
              <w:t>0.00</w:t>
            </w: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67,644,490.85</w:t>
            </w:r>
          </w:p>
        </w:tc>
      </w:tr>
      <w:tr>
        <w:trPr>
          <w:trHeight w:val="305" w:hRule="exact"/>
        </w:trPr>
        <w:tc>
          <w:tcPr>
            <w:tcW w:w="175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19"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290"/>
              <w:jc w:val="right"/>
              <w:rPr>
                <w:rFonts w:ascii="Times New Roman" w:hAnsi="Times New Roman" w:cs="Times New Roman" w:eastAsia="Times New Roman" w:hint="default"/>
                <w:sz w:val="18"/>
                <w:szCs w:val="18"/>
              </w:rPr>
            </w:pPr>
            <w:r>
              <w:rPr>
                <w:rFonts w:ascii="Times New Roman"/>
                <w:b/>
                <w:spacing w:val="-1"/>
                <w:sz w:val="18"/>
              </w:rPr>
              <w:t>1,314,511,100.64</w:t>
            </w:r>
            <w:r>
              <w:rPr>
                <w:rFonts w:ascii="Times New Roman"/>
                <w:spacing w:val="-1"/>
                <w:sz w:val="18"/>
              </w:rPr>
            </w:r>
          </w:p>
        </w:tc>
        <w:tc>
          <w:tcPr>
            <w:tcW w:w="1679"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291"/>
              <w:jc w:val="right"/>
              <w:rPr>
                <w:rFonts w:ascii="Times New Roman" w:hAnsi="Times New Roman" w:cs="Times New Roman" w:eastAsia="Times New Roman" w:hint="default"/>
                <w:sz w:val="18"/>
                <w:szCs w:val="18"/>
              </w:rPr>
            </w:pPr>
            <w:r>
              <w:rPr>
                <w:rFonts w:ascii="Times New Roman"/>
                <w:b/>
                <w:spacing w:val="-1"/>
                <w:sz w:val="18"/>
              </w:rPr>
              <w:t>10,363,926.69</w:t>
            </w:r>
            <w:r>
              <w:rPr>
                <w:rFonts w:ascii="Times New Roman"/>
                <w:spacing w:val="-1"/>
                <w:sz w:val="18"/>
              </w:rPr>
            </w:r>
          </w:p>
        </w:tc>
        <w:tc>
          <w:tcPr>
            <w:tcW w:w="159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206"/>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579"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1,324,875,027.33</w:t>
            </w:r>
            <w:r>
              <w:rPr>
                <w:rFonts w:ascii="Times New Roman"/>
                <w:spacing w:val="-1"/>
                <w:sz w:val="18"/>
              </w:rPr>
            </w:r>
          </w:p>
        </w:tc>
      </w:tr>
    </w:tbl>
    <w:p>
      <w:pPr>
        <w:spacing w:before="21"/>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46.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未分配利润</w:t>
      </w:r>
    </w:p>
    <w:p>
      <w:pPr>
        <w:spacing w:line="240" w:lineRule="auto" w:before="0"/>
        <w:rPr>
          <w:rFonts w:ascii="宋体" w:hAnsi="宋体" w:cs="宋体" w:eastAsia="宋体" w:hint="default"/>
          <w:sz w:val="7"/>
          <w:szCs w:val="7"/>
        </w:rPr>
      </w:pPr>
    </w:p>
    <w:tbl>
      <w:tblPr>
        <w:tblW w:w="0" w:type="auto"/>
        <w:jc w:val="left"/>
        <w:tblInd w:w="134" w:type="dxa"/>
        <w:tblLayout w:type="fixed"/>
        <w:tblCellMar>
          <w:top w:w="0" w:type="dxa"/>
          <w:left w:w="0" w:type="dxa"/>
          <w:bottom w:w="0" w:type="dxa"/>
          <w:right w:w="0" w:type="dxa"/>
        </w:tblCellMar>
        <w:tblLook w:val="01E0"/>
      </w:tblPr>
      <w:tblGrid>
        <w:gridCol w:w="4104"/>
        <w:gridCol w:w="2725"/>
        <w:gridCol w:w="1896"/>
      </w:tblGrid>
      <w:tr>
        <w:trPr>
          <w:trHeight w:val="305" w:hRule="exact"/>
        </w:trPr>
        <w:tc>
          <w:tcPr>
            <w:tcW w:w="410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5"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5"/>
              <w:jc w:val="center"/>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sz w:val="18"/>
                <w:szCs w:val="18"/>
              </w:rPr>
            </w:r>
          </w:p>
        </w:tc>
        <w:tc>
          <w:tcPr>
            <w:tcW w:w="189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56" w:right="0"/>
              <w:jc w:val="left"/>
              <w:rPr>
                <w:rFonts w:ascii="宋体" w:hAnsi="宋体" w:cs="宋体" w:eastAsia="宋体" w:hint="default"/>
                <w:sz w:val="18"/>
                <w:szCs w:val="18"/>
              </w:rPr>
            </w:pPr>
            <w:r>
              <w:rPr>
                <w:rFonts w:ascii="宋体" w:hAnsi="宋体" w:cs="宋体" w:eastAsia="宋体" w:hint="default"/>
                <w:b/>
                <w:bCs/>
                <w:sz w:val="18"/>
                <w:szCs w:val="18"/>
              </w:rPr>
              <w:t>上年</w:t>
            </w:r>
            <w:r>
              <w:rPr>
                <w:rFonts w:ascii="宋体" w:hAnsi="宋体" w:cs="宋体" w:eastAsia="宋体" w:hint="default"/>
                <w:sz w:val="18"/>
                <w:szCs w:val="18"/>
              </w:rPr>
            </w:r>
          </w:p>
        </w:tc>
      </w:tr>
      <w:tr>
        <w:trPr>
          <w:trHeight w:val="294" w:hRule="exact"/>
        </w:trPr>
        <w:tc>
          <w:tcPr>
            <w:tcW w:w="4104"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上年年末余额</w:t>
            </w:r>
            <w:r>
              <w:rPr>
                <w:rFonts w:ascii="宋体" w:hAnsi="宋体" w:cs="宋体" w:eastAsia="宋体" w:hint="default"/>
                <w:sz w:val="18"/>
                <w:szCs w:val="18"/>
              </w:rPr>
            </w:r>
          </w:p>
        </w:tc>
        <w:tc>
          <w:tcPr>
            <w:tcW w:w="2725"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527"/>
              <w:jc w:val="right"/>
              <w:rPr>
                <w:rFonts w:ascii="Times New Roman" w:hAnsi="Times New Roman" w:cs="Times New Roman" w:eastAsia="Times New Roman" w:hint="default"/>
                <w:sz w:val="18"/>
                <w:szCs w:val="18"/>
              </w:rPr>
            </w:pPr>
            <w:r>
              <w:rPr>
                <w:rFonts w:ascii="Times New Roman"/>
                <w:b/>
                <w:spacing w:val="-1"/>
                <w:sz w:val="18"/>
              </w:rPr>
              <w:t>7,897,458,148.30</w:t>
            </w:r>
            <w:r>
              <w:rPr>
                <w:rFonts w:ascii="Times New Roman"/>
                <w:spacing w:val="-1"/>
                <w:sz w:val="18"/>
              </w:rPr>
            </w:r>
          </w:p>
        </w:tc>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pacing w:val="-1"/>
                <w:sz w:val="18"/>
              </w:rPr>
              <w:t>4,410,668,665.65</w:t>
            </w:r>
            <w:r>
              <w:rPr>
                <w:rFonts w:ascii="Times New Roman"/>
                <w:spacing w:val="-1"/>
                <w:sz w:val="18"/>
              </w:rPr>
            </w:r>
          </w:p>
        </w:tc>
      </w:tr>
      <w:tr>
        <w:trPr>
          <w:trHeight w:val="282"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加：年初未分配利润调整数</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25"/>
              <w:jc w:val="right"/>
              <w:rPr>
                <w:rFonts w:ascii="Times New Roman" w:hAnsi="Times New Roman" w:cs="Times New Roman" w:eastAsia="Times New Roman" w:hint="default"/>
                <w:sz w:val="18"/>
                <w:szCs w:val="18"/>
              </w:rPr>
            </w:pPr>
            <w:r>
              <w:rPr>
                <w:rFonts w:ascii="Times New Roman"/>
                <w:spacing w:val="-1"/>
                <w:sz w:val="18"/>
              </w:rPr>
              <w:t>0.00</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8"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本年年初余额</w:t>
            </w:r>
            <w:r>
              <w:rPr>
                <w:rFonts w:ascii="宋体" w:hAnsi="宋体" w:cs="宋体" w:eastAsia="宋体" w:hint="default"/>
                <w:sz w:val="18"/>
                <w:szCs w:val="18"/>
              </w:rPr>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27"/>
              <w:jc w:val="right"/>
              <w:rPr>
                <w:rFonts w:ascii="Times New Roman" w:hAnsi="Times New Roman" w:cs="Times New Roman" w:eastAsia="Times New Roman" w:hint="default"/>
                <w:sz w:val="18"/>
                <w:szCs w:val="18"/>
              </w:rPr>
            </w:pPr>
            <w:r>
              <w:rPr>
                <w:rFonts w:ascii="Times New Roman"/>
                <w:b/>
                <w:spacing w:val="-1"/>
                <w:sz w:val="18"/>
              </w:rPr>
              <w:t>7,897,458,148.30</w:t>
            </w:r>
            <w:r>
              <w:rPr>
                <w:rFonts w:ascii="Times New Roman"/>
                <w:spacing w:val="-1"/>
                <w:sz w:val="18"/>
              </w:rPr>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pacing w:val="-1"/>
                <w:sz w:val="18"/>
              </w:rPr>
              <w:t>4,410,668,665.65</w:t>
            </w:r>
            <w:r>
              <w:rPr>
                <w:rFonts w:ascii="Times New Roman"/>
                <w:spacing w:val="-1"/>
                <w:sz w:val="18"/>
              </w:rPr>
            </w:r>
          </w:p>
        </w:tc>
      </w:tr>
      <w:tr>
        <w:trPr>
          <w:trHeight w:val="283"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加：本年归属于母公司所有者的净利润</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26"/>
              <w:jc w:val="right"/>
              <w:rPr>
                <w:rFonts w:ascii="Times New Roman" w:hAnsi="Times New Roman" w:cs="Times New Roman" w:eastAsia="Times New Roman" w:hint="default"/>
                <w:sz w:val="18"/>
                <w:szCs w:val="18"/>
              </w:rPr>
            </w:pPr>
            <w:r>
              <w:rPr>
                <w:rFonts w:ascii="Times New Roman"/>
                <w:spacing w:val="-1"/>
                <w:sz w:val="18"/>
              </w:rPr>
              <w:t>103,639,266.92</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spacing w:val="-1"/>
                <w:sz w:val="18"/>
              </w:rPr>
              <w:t>4,302,329,273.65</w:t>
            </w:r>
          </w:p>
        </w:tc>
      </w:tr>
      <w:tr>
        <w:trPr>
          <w:trHeight w:val="284"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26"/>
              <w:jc w:val="right"/>
              <w:rPr>
                <w:rFonts w:ascii="Times New Roman" w:hAnsi="Times New Roman" w:cs="Times New Roman" w:eastAsia="Times New Roman" w:hint="default"/>
                <w:sz w:val="18"/>
                <w:szCs w:val="18"/>
              </w:rPr>
            </w:pPr>
            <w:r>
              <w:rPr>
                <w:rFonts w:ascii="Times New Roman"/>
                <w:spacing w:val="-1"/>
                <w:sz w:val="18"/>
              </w:rPr>
              <w:t>10,363,926.69</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430,232,927.37</w:t>
            </w:r>
          </w:p>
        </w:tc>
      </w:tr>
      <w:tr>
        <w:trPr>
          <w:trHeight w:val="284" w:hRule="exact"/>
        </w:trPr>
        <w:tc>
          <w:tcPr>
            <w:tcW w:w="4104" w:type="dxa"/>
            <w:tcBorders>
              <w:top w:val="nil" w:sz="6" w:space="0" w:color="auto"/>
              <w:left w:val="nil" w:sz="6" w:space="0" w:color="auto"/>
              <w:bottom w:val="nil" w:sz="6" w:space="0" w:color="auto"/>
              <w:right w:val="nil" w:sz="6" w:space="0" w:color="auto"/>
            </w:tcBorders>
          </w:tcPr>
          <w:p>
            <w:pPr>
              <w:pStyle w:val="TableParagraph"/>
              <w:spacing w:line="230" w:lineRule="exact"/>
              <w:ind w:left="46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26"/>
              <w:jc w:val="right"/>
              <w:rPr>
                <w:rFonts w:ascii="Times New Roman" w:hAnsi="Times New Roman" w:cs="Times New Roman" w:eastAsia="Times New Roman" w:hint="default"/>
                <w:sz w:val="18"/>
                <w:szCs w:val="18"/>
              </w:rPr>
            </w:pPr>
            <w:r>
              <w:rPr>
                <w:rFonts w:ascii="Times New Roman"/>
                <w:spacing w:val="-1"/>
                <w:sz w:val="18"/>
              </w:rPr>
              <w:t>740,974,737.75</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385,306,863.63</w:t>
            </w:r>
          </w:p>
        </w:tc>
      </w:tr>
      <w:tr>
        <w:trPr>
          <w:trHeight w:val="300" w:hRule="exact"/>
        </w:trPr>
        <w:tc>
          <w:tcPr>
            <w:tcW w:w="4104" w:type="dxa"/>
            <w:tcBorders>
              <w:top w:val="nil" w:sz="6" w:space="0" w:color="auto"/>
              <w:left w:val="nil" w:sz="6" w:space="0" w:color="auto"/>
              <w:bottom w:val="single" w:sz="1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本年年末余额</w:t>
            </w:r>
            <w:r>
              <w:rPr>
                <w:rFonts w:ascii="宋体" w:hAnsi="宋体" w:cs="宋体" w:eastAsia="宋体" w:hint="default"/>
                <w:sz w:val="18"/>
                <w:szCs w:val="18"/>
              </w:rPr>
            </w:r>
          </w:p>
        </w:tc>
        <w:tc>
          <w:tcPr>
            <w:tcW w:w="2725"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527"/>
              <w:jc w:val="right"/>
              <w:rPr>
                <w:rFonts w:ascii="Times New Roman" w:hAnsi="Times New Roman" w:cs="Times New Roman" w:eastAsia="Times New Roman" w:hint="default"/>
                <w:sz w:val="18"/>
                <w:szCs w:val="18"/>
              </w:rPr>
            </w:pPr>
            <w:r>
              <w:rPr>
                <w:rFonts w:ascii="Times New Roman"/>
                <w:b/>
                <w:spacing w:val="-1"/>
                <w:sz w:val="18"/>
              </w:rPr>
              <w:t>7,249,758,750.78</w:t>
            </w:r>
            <w:r>
              <w:rPr>
                <w:rFonts w:ascii="Times New Roman"/>
                <w:spacing w:val="-1"/>
                <w:sz w:val="18"/>
              </w:rPr>
            </w:r>
          </w:p>
        </w:tc>
        <w:tc>
          <w:tcPr>
            <w:tcW w:w="1896"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pacing w:val="-1"/>
                <w:sz w:val="18"/>
              </w:rPr>
              <w:t>7,897,458,148.30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5" w:top="1320" w:bottom="1240" w:left="1460" w:right="1460"/>
        </w:sectPr>
      </w:pPr>
    </w:p>
    <w:p>
      <w:pPr>
        <w:spacing w:before="22"/>
        <w:ind w:left="645" w:right="-19" w:firstLine="0"/>
        <w:jc w:val="left"/>
        <w:rPr>
          <w:rFonts w:ascii="宋体" w:hAnsi="宋体" w:cs="宋体" w:eastAsia="宋体" w:hint="default"/>
          <w:sz w:val="22"/>
          <w:szCs w:val="22"/>
        </w:rPr>
      </w:pPr>
      <w:r>
        <w:rPr/>
        <w:pict>
          <v:group style="position:absolute;margin-left:78.984001pt;margin-top:20.907627pt;width:437.75pt;height:1.45pt;mso-position-horizontal-relative:page;mso-position-vertical-relative:paragraph;z-index:-1179088" coordorigin="1580,418" coordsize="8755,29">
            <v:group style="position:absolute;left:1594;top:433;width:1995;height:2" coordorigin="1594,433" coordsize="1995,2">
              <v:shape style="position:absolute;left:1594;top:433;width:1995;height:2" coordorigin="1594,433" coordsize="1995,0" path="m1594,433l3589,433e" filled="false" stroked="true" strokeweight="1.44pt" strokecolor="#000000">
                <v:path arrowok="t"/>
              </v:shape>
            </v:group>
            <v:group style="position:absolute;left:3589;top:433;width:29;height:2" coordorigin="3589,433" coordsize="29,2">
              <v:shape style="position:absolute;left:3589;top:433;width:29;height:2" coordorigin="3589,433" coordsize="29,0" path="m3589,433l3618,433e" filled="false" stroked="true" strokeweight="1.44pt" strokecolor="#000000">
                <v:path arrowok="t"/>
              </v:shape>
            </v:group>
            <v:group style="position:absolute;left:3618;top:433;width:3337;height:2" coordorigin="3618,433" coordsize="3337,2">
              <v:shape style="position:absolute;left:3618;top:433;width:3337;height:2" coordorigin="3618,433" coordsize="3337,0" path="m3618,433l6954,433e" filled="false" stroked="true" strokeweight="1.44pt" strokecolor="#000000">
                <v:path arrowok="t"/>
              </v:shape>
            </v:group>
            <v:group style="position:absolute;left:6954;top:433;width:29;height:2" coordorigin="6954,433" coordsize="29,2">
              <v:shape style="position:absolute;left:6954;top:433;width:29;height:2" coordorigin="6954,433" coordsize="29,0" path="m6954,433l6983,433e" filled="false" stroked="true" strokeweight="1.44pt" strokecolor="#000000">
                <v:path arrowok="t"/>
              </v:shape>
            </v:group>
            <v:group style="position:absolute;left:6983;top:433;width:3337;height:2" coordorigin="6983,433" coordsize="3337,2">
              <v:shape style="position:absolute;left:6983;top:433;width:3337;height:2" coordorigin="6983,433" coordsize="3337,0" path="m6983,433l10319,433e" filled="false" stroked="true" strokeweight="1.44pt" strokecolor="#000000">
                <v:path arrowok="t"/>
              </v:shape>
            </v:group>
            <w10:wrap type="none"/>
          </v:group>
        </w:pict>
      </w:r>
      <w:r>
        <w:rPr>
          <w:rFonts w:ascii="Times New Roman" w:hAnsi="Times New Roman" w:cs="Times New Roman" w:eastAsia="Times New Roman" w:hint="default"/>
          <w:b/>
          <w:bCs/>
          <w:sz w:val="22"/>
          <w:szCs w:val="22"/>
        </w:rPr>
        <w:t>47.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营业收入、营业成本</w:t>
      </w:r>
    </w:p>
    <w:p>
      <w:pPr>
        <w:spacing w:line="240" w:lineRule="auto" w:before="11"/>
        <w:rPr>
          <w:rFonts w:ascii="宋体" w:hAnsi="宋体" w:cs="宋体" w:eastAsia="宋体" w:hint="default"/>
          <w:sz w:val="20"/>
          <w:szCs w:val="20"/>
        </w:rPr>
      </w:pPr>
    </w:p>
    <w:p>
      <w:pPr>
        <w:spacing w:line="214" w:lineRule="exact" w:before="0"/>
        <w:ind w:left="242" w:right="-19" w:firstLine="0"/>
        <w:jc w:val="left"/>
        <w:rPr>
          <w:rFonts w:ascii="宋体" w:hAnsi="宋体" w:cs="宋体" w:eastAsia="宋体" w:hint="default"/>
          <w:sz w:val="18"/>
          <w:szCs w:val="18"/>
        </w:rPr>
      </w:pPr>
      <w:r>
        <w:rPr/>
        <w:pict>
          <v:group style="position:absolute;margin-left:179.209991pt;margin-top:6.671721pt;width:337.05pt;height:.5pt;mso-position-horizontal-relative:page;mso-position-vertical-relative:paragraph;z-index:2584" coordorigin="3584,133" coordsize="6741,10">
            <v:group style="position:absolute;left:3589;top:138;width:1683;height:2" coordorigin="3589,138" coordsize="1683,2">
              <v:shape style="position:absolute;left:3589;top:138;width:1683;height:2" coordorigin="3589,138" coordsize="1683,0" path="m3589,138l5271,138e" filled="false" stroked="true" strokeweight=".48001pt" strokecolor="#000000">
                <v:path arrowok="t"/>
              </v:shape>
            </v:group>
            <v:group style="position:absolute;left:5271;top:138;width:10;height:2" coordorigin="5271,138" coordsize="10,2">
              <v:shape style="position:absolute;left:5271;top:138;width:10;height:2" coordorigin="5271,138" coordsize="10,0" path="m5271,138l5281,138e" filled="false" stroked="true" strokeweight=".48001pt" strokecolor="#000000">
                <v:path arrowok="t"/>
              </v:shape>
            </v:group>
            <v:group style="position:absolute;left:5281;top:138;width:1674;height:2" coordorigin="5281,138" coordsize="1674,2">
              <v:shape style="position:absolute;left:5281;top:138;width:1674;height:2" coordorigin="5281,138" coordsize="1674,0" path="m5281,138l6954,138e" filled="false" stroked="true" strokeweight=".48001pt" strokecolor="#000000">
                <v:path arrowok="t"/>
              </v:shape>
            </v:group>
            <v:group style="position:absolute;left:6954;top:138;width:10;height:2" coordorigin="6954,138" coordsize="10,2">
              <v:shape style="position:absolute;left:6954;top:138;width:10;height:2" coordorigin="6954,138" coordsize="10,0" path="m6954,138l6964,138e" filled="false" stroked="true" strokeweight=".48001pt" strokecolor="#000000">
                <v:path arrowok="t"/>
              </v:shape>
            </v:group>
            <v:group style="position:absolute;left:6964;top:138;width:1674;height:2" coordorigin="6964,138" coordsize="1674,2">
              <v:shape style="position:absolute;left:6964;top:138;width:1674;height:2" coordorigin="6964,138" coordsize="1674,0" path="m6964,138l8637,138e" filled="false" stroked="true" strokeweight=".48001pt" strokecolor="#000000">
                <v:path arrowok="t"/>
              </v:shape>
            </v:group>
            <v:group style="position:absolute;left:8637;top:138;width:10;height:2" coordorigin="8637,138" coordsize="10,2">
              <v:shape style="position:absolute;left:8637;top:138;width:10;height:2" coordorigin="8637,138" coordsize="10,0" path="m8637,138l8647,138e" filled="false" stroked="true" strokeweight=".48001pt" strokecolor="#000000">
                <v:path arrowok="t"/>
              </v:shape>
            </v:group>
            <v:group style="position:absolute;left:8647;top:138;width:1673;height:2" coordorigin="8647,138" coordsize="1673,2">
              <v:shape style="position:absolute;left:8647;top:138;width:1673;height:2" coordorigin="8647,138" coordsize="1673,0" path="m8647,138l10320,138e" filled="false" stroked="true" strokeweight=".48001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1"/>
        <w:rPr>
          <w:rFonts w:ascii="宋体" w:hAnsi="宋体" w:cs="宋体" w:eastAsia="宋体" w:hint="default"/>
          <w:b/>
          <w:bCs/>
          <w:sz w:val="15"/>
          <w:szCs w:val="15"/>
        </w:rPr>
      </w:pPr>
    </w:p>
    <w:p>
      <w:pPr>
        <w:tabs>
          <w:tab w:pos="3607" w:val="left" w:leader="none"/>
        </w:tabs>
        <w:spacing w:before="0"/>
        <w:ind w:left="242" w:right="0" w:firstLine="0"/>
        <w:jc w:val="left"/>
        <w:rPr>
          <w:rFonts w:ascii="宋体" w:hAnsi="宋体" w:cs="宋体" w:eastAsia="宋体" w:hint="default"/>
          <w:sz w:val="18"/>
          <w:szCs w:val="18"/>
        </w:rPr>
      </w:pPr>
      <w:r>
        <w:rPr>
          <w:rFonts w:ascii="宋体" w:hAnsi="宋体" w:cs="宋体" w:eastAsia="宋体" w:hint="default"/>
          <w:b/>
          <w:bCs/>
          <w:w w:val="95"/>
          <w:sz w:val="18"/>
          <w:szCs w:val="18"/>
        </w:rPr>
        <w:t>本年发生额</w:t>
        <w:tab/>
      </w:r>
      <w:r>
        <w:rPr>
          <w:rFonts w:ascii="宋体" w:hAnsi="宋体" w:cs="宋体" w:eastAsia="宋体" w:hint="default"/>
          <w:b/>
          <w:bCs/>
          <w:sz w:val="18"/>
          <w:szCs w:val="18"/>
        </w:rPr>
        <w:t>上年发生额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520" w:bottom="280" w:left="1460" w:right="1460"/>
          <w:cols w:num="2" w:equalWidth="0">
            <w:col w:w="3024" w:space="94"/>
            <w:col w:w="5872"/>
          </w:cols>
        </w:sectPr>
      </w:pPr>
    </w:p>
    <w:p>
      <w:pPr>
        <w:tabs>
          <w:tab w:pos="4471" w:val="left" w:leader="none"/>
          <w:tab w:pos="6154" w:val="left" w:leader="none"/>
          <w:tab w:pos="7834" w:val="left" w:leader="none"/>
        </w:tabs>
        <w:spacing w:line="180" w:lineRule="exact" w:before="0"/>
        <w:ind w:left="2789" w:right="0" w:firstLine="0"/>
        <w:jc w:val="left"/>
        <w:rPr>
          <w:rFonts w:ascii="宋体" w:hAnsi="宋体" w:cs="宋体" w:eastAsia="宋体" w:hint="default"/>
          <w:sz w:val="18"/>
          <w:szCs w:val="18"/>
        </w:rPr>
      </w:pPr>
      <w:r>
        <w:rPr>
          <w:rFonts w:ascii="宋体" w:hAnsi="宋体" w:cs="宋体" w:eastAsia="宋体" w:hint="default"/>
          <w:b/>
          <w:bCs/>
          <w:sz w:val="18"/>
          <w:szCs w:val="18"/>
        </w:rPr>
        <w:t>收入</w:t>
        <w:tab/>
        <w:t>成本</w:t>
        <w:tab/>
        <w:t>收入</w:t>
        <w:tab/>
        <w:t>成本</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tbl>
      <w:tblPr>
        <w:tblW w:w="0" w:type="auto"/>
        <w:jc w:val="left"/>
        <w:tblInd w:w="134" w:type="dxa"/>
        <w:tblLayout w:type="fixed"/>
        <w:tblCellMar>
          <w:top w:w="0" w:type="dxa"/>
          <w:left w:w="0" w:type="dxa"/>
          <w:bottom w:w="0" w:type="dxa"/>
          <w:right w:w="0" w:type="dxa"/>
        </w:tblCellMar>
        <w:tblLook w:val="01E0"/>
      </w:tblPr>
      <w:tblGrid>
        <w:gridCol w:w="1523"/>
        <w:gridCol w:w="2212"/>
        <w:gridCol w:w="1683"/>
        <w:gridCol w:w="1680"/>
        <w:gridCol w:w="1626"/>
      </w:tblGrid>
      <w:tr>
        <w:trPr>
          <w:trHeight w:val="292" w:hRule="exact"/>
        </w:trPr>
        <w:tc>
          <w:tcPr>
            <w:tcW w:w="1523"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212"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64"/>
              <w:jc w:val="right"/>
              <w:rPr>
                <w:rFonts w:ascii="Times New Roman" w:hAnsi="Times New Roman" w:cs="Times New Roman" w:eastAsia="Times New Roman" w:hint="default"/>
                <w:sz w:val="18"/>
                <w:szCs w:val="18"/>
              </w:rPr>
            </w:pPr>
            <w:r>
              <w:rPr>
                <w:rFonts w:ascii="Times New Roman"/>
                <w:spacing w:val="-1"/>
                <w:sz w:val="18"/>
              </w:rPr>
              <w:t>25,911,613,786.54</w:t>
            </w:r>
          </w:p>
        </w:tc>
        <w:tc>
          <w:tcPr>
            <w:tcW w:w="1683"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62"/>
              <w:jc w:val="right"/>
              <w:rPr>
                <w:rFonts w:ascii="Times New Roman" w:hAnsi="Times New Roman" w:cs="Times New Roman" w:eastAsia="Times New Roman" w:hint="default"/>
                <w:sz w:val="18"/>
                <w:szCs w:val="18"/>
              </w:rPr>
            </w:pPr>
            <w:r>
              <w:rPr>
                <w:rFonts w:ascii="Times New Roman"/>
                <w:spacing w:val="-1"/>
                <w:sz w:val="18"/>
              </w:rPr>
              <w:t>20,426,352,719.10</w:t>
            </w:r>
            <w:r>
              <w:rPr>
                <w:rFonts w:ascii="Times New Roman"/>
                <w:sz w:val="18"/>
              </w:rPr>
            </w: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63"/>
              <w:jc w:val="right"/>
              <w:rPr>
                <w:rFonts w:ascii="Times New Roman" w:hAnsi="Times New Roman" w:cs="Times New Roman" w:eastAsia="Times New Roman" w:hint="default"/>
                <w:sz w:val="18"/>
                <w:szCs w:val="18"/>
              </w:rPr>
            </w:pPr>
            <w:r>
              <w:rPr>
                <w:rFonts w:ascii="Times New Roman"/>
                <w:spacing w:val="-1"/>
                <w:sz w:val="18"/>
              </w:rPr>
              <w:t>26,947,229,051.98</w:t>
            </w:r>
          </w:p>
        </w:tc>
        <w:tc>
          <w:tcPr>
            <w:tcW w:w="162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22,193,029,962.92</w:t>
            </w:r>
          </w:p>
        </w:tc>
      </w:tr>
      <w:tr>
        <w:trPr>
          <w:trHeight w:val="289" w:hRule="exact"/>
        </w:trPr>
        <w:tc>
          <w:tcPr>
            <w:tcW w:w="1523" w:type="dxa"/>
            <w:tcBorders>
              <w:top w:val="nil" w:sz="6" w:space="0" w:color="auto"/>
              <w:left w:val="nil" w:sz="6" w:space="0" w:color="auto"/>
              <w:bottom w:val="single" w:sz="4" w:space="0" w:color="000000"/>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21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64"/>
              <w:jc w:val="right"/>
              <w:rPr>
                <w:rFonts w:ascii="Times New Roman" w:hAnsi="Times New Roman" w:cs="Times New Roman" w:eastAsia="Times New Roman" w:hint="default"/>
                <w:sz w:val="18"/>
                <w:szCs w:val="18"/>
              </w:rPr>
            </w:pPr>
            <w:r>
              <w:rPr>
                <w:rFonts w:ascii="Times New Roman"/>
                <w:spacing w:val="-1"/>
                <w:sz w:val="18"/>
              </w:rPr>
              <w:t>77,773,552.26</w:t>
            </w:r>
            <w:r>
              <w:rPr>
                <w:rFonts w:ascii="Times New Roman"/>
                <w:sz w:val="18"/>
              </w:rPr>
            </w:r>
          </w:p>
        </w:tc>
        <w:tc>
          <w:tcPr>
            <w:tcW w:w="1683"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64"/>
              <w:jc w:val="right"/>
              <w:rPr>
                <w:rFonts w:ascii="Times New Roman" w:hAnsi="Times New Roman" w:cs="Times New Roman" w:eastAsia="Times New Roman" w:hint="default"/>
                <w:sz w:val="18"/>
                <w:szCs w:val="18"/>
              </w:rPr>
            </w:pPr>
            <w:r>
              <w:rPr>
                <w:rFonts w:ascii="Times New Roman"/>
                <w:spacing w:val="-1"/>
                <w:sz w:val="18"/>
              </w:rPr>
              <w:t>23,181,058.12</w:t>
            </w:r>
            <w:r>
              <w:rPr>
                <w:rFonts w:ascii="Times New Roman"/>
                <w:sz w:val="18"/>
              </w:rPr>
            </w: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62"/>
              <w:jc w:val="right"/>
              <w:rPr>
                <w:rFonts w:ascii="Times New Roman" w:hAnsi="Times New Roman" w:cs="Times New Roman" w:eastAsia="Times New Roman" w:hint="default"/>
                <w:sz w:val="18"/>
                <w:szCs w:val="18"/>
              </w:rPr>
            </w:pPr>
            <w:r>
              <w:rPr>
                <w:rFonts w:ascii="Times New Roman"/>
                <w:spacing w:val="-1"/>
                <w:sz w:val="18"/>
              </w:rPr>
              <w:t>227,107,809.89</w:t>
            </w:r>
          </w:p>
        </w:tc>
        <w:tc>
          <w:tcPr>
            <w:tcW w:w="1626"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125,717,603.84</w:t>
            </w:r>
          </w:p>
        </w:tc>
      </w:tr>
      <w:tr>
        <w:trPr>
          <w:trHeight w:val="305" w:hRule="exact"/>
        </w:trPr>
        <w:tc>
          <w:tcPr>
            <w:tcW w:w="152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12"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64"/>
              <w:jc w:val="right"/>
              <w:rPr>
                <w:rFonts w:ascii="Times New Roman" w:hAnsi="Times New Roman" w:cs="Times New Roman" w:eastAsia="Times New Roman" w:hint="default"/>
                <w:sz w:val="18"/>
                <w:szCs w:val="18"/>
              </w:rPr>
            </w:pPr>
            <w:r>
              <w:rPr>
                <w:rFonts w:ascii="Times New Roman"/>
                <w:b/>
                <w:spacing w:val="-1"/>
                <w:sz w:val="18"/>
              </w:rPr>
              <w:t>25,989,387,338.80</w:t>
            </w:r>
            <w:r>
              <w:rPr>
                <w:rFonts w:ascii="Times New Roman"/>
                <w:spacing w:val="-1"/>
                <w:sz w:val="18"/>
              </w:rPr>
            </w:r>
          </w:p>
        </w:tc>
        <w:tc>
          <w:tcPr>
            <w:tcW w:w="168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65"/>
              <w:jc w:val="right"/>
              <w:rPr>
                <w:rFonts w:ascii="Times New Roman" w:hAnsi="Times New Roman" w:cs="Times New Roman" w:eastAsia="Times New Roman" w:hint="default"/>
                <w:sz w:val="18"/>
                <w:szCs w:val="18"/>
              </w:rPr>
            </w:pPr>
            <w:r>
              <w:rPr>
                <w:rFonts w:ascii="Times New Roman"/>
                <w:b/>
                <w:spacing w:val="-1"/>
                <w:sz w:val="18"/>
              </w:rPr>
              <w:t>20,449,533,777.22</w:t>
            </w:r>
            <w:r>
              <w:rPr>
                <w:rFonts w:ascii="Times New Roman"/>
                <w:spacing w:val="-1"/>
                <w:sz w:val="18"/>
              </w:rPr>
            </w:r>
          </w:p>
        </w:tc>
        <w:tc>
          <w:tcPr>
            <w:tcW w:w="168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63"/>
              <w:jc w:val="right"/>
              <w:rPr>
                <w:rFonts w:ascii="Times New Roman" w:hAnsi="Times New Roman" w:cs="Times New Roman" w:eastAsia="Times New Roman" w:hint="default"/>
                <w:sz w:val="18"/>
                <w:szCs w:val="18"/>
              </w:rPr>
            </w:pPr>
            <w:r>
              <w:rPr>
                <w:rFonts w:ascii="Times New Roman"/>
                <w:b/>
                <w:spacing w:val="-1"/>
                <w:sz w:val="18"/>
              </w:rPr>
              <w:t>27,174,336,861.87</w:t>
            </w:r>
            <w:r>
              <w:rPr>
                <w:rFonts w:ascii="Times New Roman"/>
                <w:spacing w:val="-1"/>
                <w:sz w:val="18"/>
              </w:rPr>
            </w:r>
          </w:p>
        </w:tc>
        <w:tc>
          <w:tcPr>
            <w:tcW w:w="16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22,318,747,566.76</w:t>
            </w:r>
            <w:r>
              <w:rPr>
                <w:rFonts w:ascii="Times New Roman"/>
                <w:spacing w:val="-1"/>
                <w:sz w:val="18"/>
              </w:rPr>
            </w:r>
          </w:p>
        </w:tc>
      </w:tr>
    </w:tbl>
    <w:p>
      <w:pPr>
        <w:spacing w:before="7"/>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48.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税金及附加</w:t>
      </w:r>
    </w:p>
    <w:p>
      <w:pPr>
        <w:spacing w:line="240" w:lineRule="auto" w:before="8"/>
        <w:rPr>
          <w:rFonts w:ascii="宋体" w:hAnsi="宋体" w:cs="宋体" w:eastAsia="宋体" w:hint="default"/>
          <w:sz w:val="11"/>
          <w:szCs w:val="11"/>
        </w:rPr>
      </w:pPr>
    </w:p>
    <w:tbl>
      <w:tblPr>
        <w:tblW w:w="0" w:type="auto"/>
        <w:jc w:val="left"/>
        <w:tblInd w:w="129" w:type="dxa"/>
        <w:tblLayout w:type="fixed"/>
        <w:tblCellMar>
          <w:top w:w="0" w:type="dxa"/>
          <w:left w:w="0" w:type="dxa"/>
          <w:bottom w:w="0" w:type="dxa"/>
          <w:right w:w="0" w:type="dxa"/>
        </w:tblCellMar>
        <w:tblLook w:val="01E0"/>
      </w:tblPr>
      <w:tblGrid>
        <w:gridCol w:w="3051"/>
        <w:gridCol w:w="3626"/>
        <w:gridCol w:w="2051"/>
      </w:tblGrid>
      <w:tr>
        <w:trPr>
          <w:trHeight w:val="305" w:hRule="exact"/>
        </w:trPr>
        <w:tc>
          <w:tcPr>
            <w:tcW w:w="305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2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682"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5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1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2" w:hRule="exact"/>
        </w:trPr>
        <w:tc>
          <w:tcPr>
            <w:tcW w:w="3051"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62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417"/>
              <w:jc w:val="right"/>
              <w:rPr>
                <w:rFonts w:ascii="Times New Roman" w:hAnsi="Times New Roman" w:cs="Times New Roman" w:eastAsia="Times New Roman" w:hint="default"/>
                <w:sz w:val="18"/>
                <w:szCs w:val="18"/>
              </w:rPr>
            </w:pPr>
            <w:r>
              <w:rPr>
                <w:rFonts w:ascii="Times New Roman"/>
                <w:spacing w:val="-1"/>
                <w:sz w:val="18"/>
              </w:rPr>
              <w:t>51,032,367.30</w:t>
            </w:r>
          </w:p>
        </w:tc>
        <w:tc>
          <w:tcPr>
            <w:tcW w:w="205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40,898,723.76</w:t>
            </w:r>
          </w:p>
        </w:tc>
      </w:tr>
      <w:tr>
        <w:trPr>
          <w:trHeight w:val="284"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7"/>
              <w:jc w:val="right"/>
              <w:rPr>
                <w:rFonts w:ascii="Times New Roman" w:hAnsi="Times New Roman" w:cs="Times New Roman" w:eastAsia="Times New Roman" w:hint="default"/>
                <w:sz w:val="18"/>
                <w:szCs w:val="18"/>
              </w:rPr>
            </w:pPr>
            <w:r>
              <w:rPr>
                <w:rFonts w:ascii="Times New Roman"/>
                <w:spacing w:val="-1"/>
                <w:sz w:val="18"/>
              </w:rPr>
              <w:t>48,969,514.46</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24,446,506.35</w:t>
            </w:r>
          </w:p>
        </w:tc>
      </w:tr>
      <w:tr>
        <w:trPr>
          <w:trHeight w:val="286"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17"/>
              <w:jc w:val="right"/>
              <w:rPr>
                <w:rFonts w:ascii="Times New Roman" w:hAnsi="Times New Roman" w:cs="Times New Roman" w:eastAsia="Times New Roman" w:hint="default"/>
                <w:sz w:val="18"/>
                <w:szCs w:val="18"/>
              </w:rPr>
            </w:pPr>
            <w:r>
              <w:rPr>
                <w:rFonts w:ascii="Times New Roman"/>
                <w:spacing w:val="-1"/>
                <w:sz w:val="18"/>
              </w:rPr>
              <w:t>39,126,565.05</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30,256,588.48</w:t>
            </w:r>
          </w:p>
        </w:tc>
      </w:tr>
      <w:tr>
        <w:trPr>
          <w:trHeight w:val="286"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17"/>
              <w:jc w:val="right"/>
              <w:rPr>
                <w:rFonts w:ascii="Times New Roman" w:hAnsi="Times New Roman" w:cs="Times New Roman" w:eastAsia="Times New Roman" w:hint="default"/>
                <w:sz w:val="18"/>
                <w:szCs w:val="18"/>
              </w:rPr>
            </w:pPr>
            <w:r>
              <w:rPr>
                <w:rFonts w:ascii="Times New Roman"/>
                <w:spacing w:val="-1"/>
                <w:sz w:val="18"/>
              </w:rPr>
              <w:t>17,515,097.79</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12,908,259.24</w:t>
            </w:r>
          </w:p>
        </w:tc>
      </w:tr>
      <w:tr>
        <w:trPr>
          <w:trHeight w:val="284"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17"/>
              <w:jc w:val="right"/>
              <w:rPr>
                <w:rFonts w:ascii="Times New Roman" w:hAnsi="Times New Roman" w:cs="Times New Roman" w:eastAsia="Times New Roman" w:hint="default"/>
                <w:sz w:val="18"/>
                <w:szCs w:val="18"/>
              </w:rPr>
            </w:pPr>
            <w:r>
              <w:rPr>
                <w:rFonts w:ascii="Times New Roman"/>
                <w:spacing w:val="-1"/>
                <w:sz w:val="18"/>
              </w:rPr>
              <w:t>14,057,377.82</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10,023,005.78</w:t>
            </w:r>
          </w:p>
        </w:tc>
      </w:tr>
      <w:tr>
        <w:trPr>
          <w:trHeight w:val="284"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7"/>
              <w:jc w:val="right"/>
              <w:rPr>
                <w:rFonts w:ascii="Times New Roman" w:hAnsi="Times New Roman" w:cs="Times New Roman" w:eastAsia="Times New Roman" w:hint="default"/>
                <w:sz w:val="18"/>
                <w:szCs w:val="18"/>
              </w:rPr>
            </w:pPr>
            <w:r>
              <w:rPr>
                <w:rFonts w:ascii="Times New Roman"/>
                <w:spacing w:val="-1"/>
                <w:sz w:val="18"/>
              </w:rPr>
              <w:t>9,359,082.04</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855,395.73</w:t>
            </w:r>
          </w:p>
        </w:tc>
      </w:tr>
      <w:tr>
        <w:trPr>
          <w:trHeight w:val="286"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17"/>
              <w:jc w:val="right"/>
              <w:rPr>
                <w:rFonts w:ascii="Times New Roman" w:hAnsi="Times New Roman" w:cs="Times New Roman" w:eastAsia="Times New Roman" w:hint="default"/>
                <w:sz w:val="18"/>
                <w:szCs w:val="18"/>
              </w:rPr>
            </w:pPr>
            <w:r>
              <w:rPr>
                <w:rFonts w:ascii="Times New Roman"/>
                <w:spacing w:val="-1"/>
                <w:sz w:val="18"/>
              </w:rPr>
              <w:t>3,807,164.78</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21,262,922.53</w:t>
            </w:r>
          </w:p>
        </w:tc>
      </w:tr>
      <w:tr>
        <w:trPr>
          <w:trHeight w:val="286" w:hRule="exact"/>
        </w:trPr>
        <w:tc>
          <w:tcPr>
            <w:tcW w:w="305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62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16"/>
              <w:jc w:val="right"/>
              <w:rPr>
                <w:rFonts w:ascii="Times New Roman" w:hAnsi="Times New Roman" w:cs="Times New Roman" w:eastAsia="Times New Roman" w:hint="default"/>
                <w:sz w:val="18"/>
                <w:szCs w:val="18"/>
              </w:rPr>
            </w:pPr>
            <w:r>
              <w:rPr>
                <w:rFonts w:ascii="Times New Roman"/>
                <w:spacing w:val="-1"/>
                <w:sz w:val="18"/>
              </w:rPr>
              <w:t>280,409.21</w:t>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945,939.23</w:t>
            </w:r>
          </w:p>
        </w:tc>
      </w:tr>
      <w:tr>
        <w:trPr>
          <w:trHeight w:val="288" w:hRule="exact"/>
        </w:trPr>
        <w:tc>
          <w:tcPr>
            <w:tcW w:w="3051"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26"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417"/>
              <w:jc w:val="right"/>
              <w:rPr>
                <w:rFonts w:ascii="Times New Roman" w:hAnsi="Times New Roman" w:cs="Times New Roman" w:eastAsia="Times New Roman" w:hint="default"/>
                <w:sz w:val="18"/>
                <w:szCs w:val="18"/>
              </w:rPr>
            </w:pPr>
            <w:r>
              <w:rPr>
                <w:rFonts w:ascii="Times New Roman"/>
                <w:spacing w:val="-1"/>
                <w:sz w:val="18"/>
              </w:rPr>
              <w:t>2,209,242.31</w:t>
            </w:r>
          </w:p>
        </w:tc>
        <w:tc>
          <w:tcPr>
            <w:tcW w:w="2051"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196,746.93</w:t>
            </w:r>
          </w:p>
        </w:tc>
      </w:tr>
      <w:tr>
        <w:trPr>
          <w:trHeight w:val="305" w:hRule="exact"/>
        </w:trPr>
        <w:tc>
          <w:tcPr>
            <w:tcW w:w="3051"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417"/>
              <w:jc w:val="right"/>
              <w:rPr>
                <w:rFonts w:ascii="Times New Roman" w:hAnsi="Times New Roman" w:cs="Times New Roman" w:eastAsia="Times New Roman" w:hint="default"/>
                <w:sz w:val="18"/>
                <w:szCs w:val="18"/>
              </w:rPr>
            </w:pPr>
            <w:r>
              <w:rPr>
                <w:rFonts w:ascii="Times New Roman"/>
                <w:b/>
                <w:spacing w:val="-1"/>
                <w:sz w:val="18"/>
              </w:rPr>
              <w:t>186,356,820.76</w:t>
            </w:r>
            <w:r>
              <w:rPr>
                <w:rFonts w:ascii="Times New Roman"/>
                <w:spacing w:val="-1"/>
                <w:sz w:val="18"/>
              </w:rPr>
            </w:r>
          </w:p>
        </w:tc>
        <w:tc>
          <w:tcPr>
            <w:tcW w:w="205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b/>
                <w:spacing w:val="-1"/>
                <w:sz w:val="18"/>
              </w:rPr>
              <w:t>141,794,088.03</w:t>
            </w:r>
            <w:r>
              <w:rPr>
                <w:rFonts w:ascii="Times New Roman"/>
                <w:spacing w:val="-1"/>
                <w:sz w:val="18"/>
              </w:rPr>
            </w:r>
          </w:p>
        </w:tc>
      </w:tr>
    </w:tbl>
    <w:p>
      <w:pPr>
        <w:spacing w:before="21"/>
        <w:ind w:left="64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49.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销售费用</w:t>
      </w:r>
    </w:p>
    <w:p>
      <w:pPr>
        <w:spacing w:line="240" w:lineRule="auto" w:before="12"/>
        <w:rPr>
          <w:rFonts w:ascii="宋体" w:hAnsi="宋体" w:cs="宋体" w:eastAsia="宋体" w:hint="default"/>
          <w:sz w:val="7"/>
          <w:szCs w:val="7"/>
        </w:rPr>
      </w:pPr>
    </w:p>
    <w:tbl>
      <w:tblPr>
        <w:tblW w:w="0" w:type="auto"/>
        <w:jc w:val="left"/>
        <w:tblInd w:w="134" w:type="dxa"/>
        <w:tblLayout w:type="fixed"/>
        <w:tblCellMar>
          <w:top w:w="0" w:type="dxa"/>
          <w:left w:w="0" w:type="dxa"/>
          <w:bottom w:w="0" w:type="dxa"/>
          <w:right w:w="0" w:type="dxa"/>
        </w:tblCellMar>
        <w:tblLook w:val="01E0"/>
      </w:tblPr>
      <w:tblGrid>
        <w:gridCol w:w="4128"/>
        <w:gridCol w:w="2544"/>
        <w:gridCol w:w="2053"/>
      </w:tblGrid>
      <w:tr>
        <w:trPr>
          <w:trHeight w:val="305" w:hRule="exact"/>
        </w:trPr>
        <w:tc>
          <w:tcPr>
            <w:tcW w:w="412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4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5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19"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3" w:hRule="exact"/>
        </w:trPr>
        <w:tc>
          <w:tcPr>
            <w:tcW w:w="4128"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254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417"/>
              <w:jc w:val="right"/>
              <w:rPr>
                <w:rFonts w:ascii="Times New Roman" w:hAnsi="Times New Roman" w:cs="Times New Roman" w:eastAsia="Times New Roman" w:hint="default"/>
                <w:sz w:val="18"/>
                <w:szCs w:val="18"/>
              </w:rPr>
            </w:pPr>
            <w:r>
              <w:rPr>
                <w:rFonts w:ascii="Times New Roman"/>
                <w:spacing w:val="-1"/>
                <w:sz w:val="18"/>
              </w:rPr>
              <w:t>796,390,583.59</w:t>
            </w:r>
          </w:p>
        </w:tc>
        <w:tc>
          <w:tcPr>
            <w:tcW w:w="205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18"/>
                <w:szCs w:val="18"/>
              </w:rPr>
            </w:pPr>
            <w:r>
              <w:rPr>
                <w:rFonts w:ascii="Times New Roman"/>
                <w:spacing w:val="-1"/>
                <w:sz w:val="18"/>
              </w:rPr>
              <w:t>727,931,602.26</w:t>
            </w:r>
          </w:p>
        </w:tc>
      </w:tr>
      <w:tr>
        <w:trPr>
          <w:trHeight w:val="284" w:hRule="exact"/>
        </w:trPr>
        <w:tc>
          <w:tcPr>
            <w:tcW w:w="412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业务宣传费、广告费、经营费用、佣金</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17"/>
              <w:jc w:val="right"/>
              <w:rPr>
                <w:rFonts w:ascii="Times New Roman" w:hAnsi="Times New Roman" w:cs="Times New Roman" w:eastAsia="Times New Roman" w:hint="default"/>
                <w:sz w:val="18"/>
                <w:szCs w:val="18"/>
              </w:rPr>
            </w:pPr>
            <w:r>
              <w:rPr>
                <w:rFonts w:ascii="Times New Roman"/>
                <w:spacing w:val="-1"/>
                <w:sz w:val="18"/>
              </w:rPr>
              <w:t>477,869,398.97</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476,258,385.42</w:t>
            </w:r>
          </w:p>
        </w:tc>
      </w:tr>
      <w:tr>
        <w:trPr>
          <w:trHeight w:val="285" w:hRule="exact"/>
        </w:trPr>
        <w:tc>
          <w:tcPr>
            <w:tcW w:w="4128"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差旅、会议、招待费</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7"/>
              <w:jc w:val="right"/>
              <w:rPr>
                <w:rFonts w:ascii="Times New Roman" w:hAnsi="Times New Roman" w:cs="Times New Roman" w:eastAsia="Times New Roman" w:hint="default"/>
                <w:sz w:val="18"/>
                <w:szCs w:val="18"/>
              </w:rPr>
            </w:pPr>
            <w:r>
              <w:rPr>
                <w:rFonts w:ascii="Times New Roman"/>
                <w:spacing w:val="-1"/>
                <w:sz w:val="18"/>
              </w:rPr>
              <w:t>250,205,385.70</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226,728,865.00</w:t>
            </w:r>
          </w:p>
        </w:tc>
      </w:tr>
      <w:tr>
        <w:trPr>
          <w:trHeight w:val="286" w:hRule="exact"/>
        </w:trPr>
        <w:tc>
          <w:tcPr>
            <w:tcW w:w="412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代理、服务费、咨询及中介机构费</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17"/>
              <w:jc w:val="right"/>
              <w:rPr>
                <w:rFonts w:ascii="Times New Roman" w:hAnsi="Times New Roman" w:cs="Times New Roman" w:eastAsia="Times New Roman" w:hint="default"/>
                <w:sz w:val="18"/>
                <w:szCs w:val="18"/>
              </w:rPr>
            </w:pPr>
            <w:r>
              <w:rPr>
                <w:rFonts w:ascii="Times New Roman"/>
                <w:spacing w:val="-1"/>
                <w:sz w:val="18"/>
              </w:rPr>
              <w:t>167,187,010.20</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211,357,915.89</w:t>
            </w:r>
          </w:p>
        </w:tc>
      </w:tr>
      <w:tr>
        <w:trPr>
          <w:trHeight w:val="286" w:hRule="exact"/>
        </w:trPr>
        <w:tc>
          <w:tcPr>
            <w:tcW w:w="412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运杂费（运输费、车辆费用等）</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17"/>
              <w:jc w:val="right"/>
              <w:rPr>
                <w:rFonts w:ascii="Times New Roman" w:hAnsi="Times New Roman" w:cs="Times New Roman" w:eastAsia="Times New Roman" w:hint="default"/>
                <w:sz w:val="18"/>
                <w:szCs w:val="18"/>
              </w:rPr>
            </w:pPr>
            <w:r>
              <w:rPr>
                <w:rFonts w:ascii="Times New Roman"/>
                <w:spacing w:val="-1"/>
                <w:sz w:val="18"/>
              </w:rPr>
              <w:t>110,127,291.65</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119,288,677.66</w:t>
            </w:r>
          </w:p>
        </w:tc>
      </w:tr>
      <w:tr>
        <w:trPr>
          <w:trHeight w:val="284" w:hRule="exact"/>
        </w:trPr>
        <w:tc>
          <w:tcPr>
            <w:tcW w:w="412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办公费、资料费、年费</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17"/>
              <w:jc w:val="right"/>
              <w:rPr>
                <w:rFonts w:ascii="Times New Roman" w:hAnsi="Times New Roman" w:cs="Times New Roman" w:eastAsia="Times New Roman" w:hint="default"/>
                <w:sz w:val="18"/>
                <w:szCs w:val="18"/>
              </w:rPr>
            </w:pPr>
            <w:r>
              <w:rPr>
                <w:rFonts w:ascii="Times New Roman"/>
                <w:spacing w:val="-1"/>
                <w:sz w:val="18"/>
              </w:rPr>
              <w:t>69,144,836.73</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80,776,287.91</w:t>
            </w:r>
          </w:p>
        </w:tc>
      </w:tr>
      <w:tr>
        <w:trPr>
          <w:trHeight w:val="284" w:hRule="exact"/>
        </w:trPr>
        <w:tc>
          <w:tcPr>
            <w:tcW w:w="4128"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7"/>
              <w:jc w:val="right"/>
              <w:rPr>
                <w:rFonts w:ascii="Times New Roman" w:hAnsi="Times New Roman" w:cs="Times New Roman" w:eastAsia="Times New Roman" w:hint="default"/>
                <w:sz w:val="18"/>
                <w:szCs w:val="18"/>
              </w:rPr>
            </w:pPr>
            <w:r>
              <w:rPr>
                <w:rFonts w:ascii="Times New Roman"/>
                <w:spacing w:val="-1"/>
                <w:sz w:val="18"/>
              </w:rPr>
              <w:t>66,786,127.01</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65,747,564.58</w:t>
            </w:r>
          </w:p>
        </w:tc>
      </w:tr>
      <w:tr>
        <w:trPr>
          <w:trHeight w:val="286" w:hRule="exact"/>
        </w:trPr>
        <w:tc>
          <w:tcPr>
            <w:tcW w:w="412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17"/>
              <w:jc w:val="right"/>
              <w:rPr>
                <w:rFonts w:ascii="Times New Roman" w:hAnsi="Times New Roman" w:cs="Times New Roman" w:eastAsia="Times New Roman" w:hint="default"/>
                <w:sz w:val="18"/>
                <w:szCs w:val="18"/>
              </w:rPr>
            </w:pPr>
            <w:r>
              <w:rPr>
                <w:rFonts w:ascii="Times New Roman"/>
                <w:spacing w:val="-1"/>
                <w:sz w:val="18"/>
              </w:rPr>
              <w:t>24,862,442.81</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44,744,045.60</w:t>
            </w:r>
          </w:p>
        </w:tc>
      </w:tr>
      <w:tr>
        <w:trPr>
          <w:trHeight w:val="286" w:hRule="exact"/>
        </w:trPr>
        <w:tc>
          <w:tcPr>
            <w:tcW w:w="412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产品维修费</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17"/>
              <w:jc w:val="right"/>
              <w:rPr>
                <w:rFonts w:ascii="Times New Roman" w:hAnsi="Times New Roman" w:cs="Times New Roman" w:eastAsia="Times New Roman" w:hint="default"/>
                <w:sz w:val="18"/>
                <w:szCs w:val="18"/>
              </w:rPr>
            </w:pPr>
            <w:r>
              <w:rPr>
                <w:rFonts w:ascii="Times New Roman"/>
                <w:spacing w:val="-1"/>
                <w:sz w:val="18"/>
              </w:rPr>
              <w:t>21,162,381.93</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26,121,459.83</w:t>
            </w:r>
          </w:p>
        </w:tc>
      </w:tr>
      <w:tr>
        <w:trPr>
          <w:trHeight w:val="284" w:hRule="exact"/>
        </w:trPr>
        <w:tc>
          <w:tcPr>
            <w:tcW w:w="412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仓储、场地、展台费、验货、模具、整改费</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17"/>
              <w:jc w:val="right"/>
              <w:rPr>
                <w:rFonts w:ascii="Times New Roman" w:hAnsi="Times New Roman" w:cs="Times New Roman" w:eastAsia="Times New Roman" w:hint="default"/>
                <w:sz w:val="18"/>
                <w:szCs w:val="18"/>
              </w:rPr>
            </w:pPr>
            <w:r>
              <w:rPr>
                <w:rFonts w:ascii="Times New Roman"/>
                <w:spacing w:val="-1"/>
                <w:sz w:val="18"/>
              </w:rPr>
              <w:t>17,071,925.51</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40,302,081.51</w:t>
            </w:r>
          </w:p>
        </w:tc>
      </w:tr>
      <w:tr>
        <w:trPr>
          <w:trHeight w:val="284" w:hRule="exact"/>
        </w:trPr>
        <w:tc>
          <w:tcPr>
            <w:tcW w:w="4128"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外事活动费、出口费用</w:t>
            </w:r>
          </w:p>
        </w:tc>
        <w:tc>
          <w:tcPr>
            <w:tcW w:w="254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17"/>
              <w:jc w:val="right"/>
              <w:rPr>
                <w:rFonts w:ascii="Times New Roman" w:hAnsi="Times New Roman" w:cs="Times New Roman" w:eastAsia="Times New Roman" w:hint="default"/>
                <w:sz w:val="18"/>
                <w:szCs w:val="18"/>
              </w:rPr>
            </w:pPr>
            <w:r>
              <w:rPr>
                <w:rFonts w:ascii="Times New Roman"/>
                <w:spacing w:val="-1"/>
                <w:sz w:val="18"/>
              </w:rPr>
              <w:t>11,879,527.37</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6,859,916.94</w:t>
            </w:r>
          </w:p>
        </w:tc>
      </w:tr>
      <w:tr>
        <w:trPr>
          <w:trHeight w:val="300" w:hRule="exact"/>
        </w:trPr>
        <w:tc>
          <w:tcPr>
            <w:tcW w:w="4128" w:type="dxa"/>
            <w:tcBorders>
              <w:top w:val="nil" w:sz="6" w:space="0" w:color="auto"/>
              <w:left w:val="nil" w:sz="6" w:space="0" w:color="auto"/>
              <w:bottom w:val="single" w:sz="1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试验测试、加工安装制作费</w:t>
            </w:r>
          </w:p>
        </w:tc>
        <w:tc>
          <w:tcPr>
            <w:tcW w:w="2544"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417"/>
              <w:jc w:val="right"/>
              <w:rPr>
                <w:rFonts w:ascii="Times New Roman" w:hAnsi="Times New Roman" w:cs="Times New Roman" w:eastAsia="Times New Roman" w:hint="default"/>
                <w:sz w:val="18"/>
                <w:szCs w:val="18"/>
              </w:rPr>
            </w:pPr>
            <w:r>
              <w:rPr>
                <w:rFonts w:ascii="Times New Roman"/>
                <w:spacing w:val="-1"/>
                <w:sz w:val="18"/>
              </w:rPr>
              <w:t>11,004,298.32</w:t>
            </w:r>
          </w:p>
        </w:tc>
        <w:tc>
          <w:tcPr>
            <w:tcW w:w="205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8,173,397.41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520" w:bottom="280" w:left="1460" w:right="1460"/>
        </w:sectPr>
      </w:pPr>
    </w:p>
    <w:p>
      <w:pPr>
        <w:spacing w:line="240" w:lineRule="auto" w:before="6"/>
        <w:rPr>
          <w:rFonts w:ascii="宋体" w:hAnsi="宋体" w:cs="宋体" w:eastAsia="宋体" w:hint="default"/>
          <w:sz w:val="6"/>
          <w:szCs w:val="6"/>
        </w:rPr>
      </w:pPr>
    </w:p>
    <w:tbl>
      <w:tblPr>
        <w:tblW w:w="0" w:type="auto"/>
        <w:jc w:val="left"/>
        <w:tblInd w:w="134" w:type="dxa"/>
        <w:tblLayout w:type="fixed"/>
        <w:tblCellMar>
          <w:top w:w="0" w:type="dxa"/>
          <w:left w:w="0" w:type="dxa"/>
          <w:bottom w:w="0" w:type="dxa"/>
          <w:right w:w="0" w:type="dxa"/>
        </w:tblCellMar>
        <w:tblLook w:val="01E0"/>
      </w:tblPr>
      <w:tblGrid>
        <w:gridCol w:w="3408"/>
        <w:gridCol w:w="3264"/>
        <w:gridCol w:w="2053"/>
      </w:tblGrid>
      <w:tr>
        <w:trPr>
          <w:trHeight w:val="305" w:hRule="exact"/>
        </w:trPr>
        <w:tc>
          <w:tcPr>
            <w:tcW w:w="340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6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32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5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1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3" w:hRule="exact"/>
        </w:trPr>
        <w:tc>
          <w:tcPr>
            <w:tcW w:w="3408"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26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417"/>
              <w:jc w:val="right"/>
              <w:rPr>
                <w:rFonts w:ascii="Times New Roman" w:hAnsi="Times New Roman" w:cs="Times New Roman" w:eastAsia="Times New Roman" w:hint="default"/>
                <w:sz w:val="18"/>
                <w:szCs w:val="18"/>
              </w:rPr>
            </w:pPr>
            <w:r>
              <w:rPr>
                <w:rFonts w:ascii="Times New Roman"/>
                <w:spacing w:val="-1"/>
                <w:sz w:val="18"/>
              </w:rPr>
              <w:t>9,625,991.77</w:t>
            </w:r>
          </w:p>
        </w:tc>
        <w:tc>
          <w:tcPr>
            <w:tcW w:w="205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18"/>
                <w:szCs w:val="18"/>
              </w:rPr>
            </w:pPr>
            <w:r>
              <w:rPr>
                <w:rFonts w:ascii="Times New Roman"/>
                <w:spacing w:val="-1"/>
                <w:sz w:val="18"/>
              </w:rPr>
              <w:t>10,380,389.09</w:t>
            </w:r>
          </w:p>
        </w:tc>
      </w:tr>
      <w:tr>
        <w:trPr>
          <w:trHeight w:val="283" w:hRule="exact"/>
        </w:trPr>
        <w:tc>
          <w:tcPr>
            <w:tcW w:w="340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26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17"/>
              <w:jc w:val="right"/>
              <w:rPr>
                <w:rFonts w:ascii="Times New Roman" w:hAnsi="Times New Roman" w:cs="Times New Roman" w:eastAsia="Times New Roman" w:hint="default"/>
                <w:sz w:val="18"/>
                <w:szCs w:val="18"/>
              </w:rPr>
            </w:pPr>
            <w:r>
              <w:rPr>
                <w:rFonts w:ascii="Times New Roman"/>
                <w:spacing w:val="-1"/>
                <w:sz w:val="18"/>
              </w:rPr>
              <w:t>4,639,333.26</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12,476,635.75</w:t>
            </w:r>
          </w:p>
        </w:tc>
      </w:tr>
      <w:tr>
        <w:trPr>
          <w:trHeight w:val="286" w:hRule="exact"/>
        </w:trPr>
        <w:tc>
          <w:tcPr>
            <w:tcW w:w="340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水电费、暖气费、蒸汽费</w:t>
            </w:r>
          </w:p>
        </w:tc>
        <w:tc>
          <w:tcPr>
            <w:tcW w:w="3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17"/>
              <w:jc w:val="right"/>
              <w:rPr>
                <w:rFonts w:ascii="Times New Roman" w:hAnsi="Times New Roman" w:cs="Times New Roman" w:eastAsia="Times New Roman" w:hint="default"/>
                <w:sz w:val="18"/>
                <w:szCs w:val="18"/>
              </w:rPr>
            </w:pPr>
            <w:r>
              <w:rPr>
                <w:rFonts w:ascii="Times New Roman"/>
                <w:spacing w:val="-1"/>
                <w:sz w:val="18"/>
              </w:rPr>
              <w:t>1,741,236.74</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2,650,823.99</w:t>
            </w:r>
          </w:p>
        </w:tc>
      </w:tr>
      <w:tr>
        <w:trPr>
          <w:trHeight w:val="286" w:hRule="exact"/>
        </w:trPr>
        <w:tc>
          <w:tcPr>
            <w:tcW w:w="3408"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2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16"/>
              <w:jc w:val="right"/>
              <w:rPr>
                <w:rFonts w:ascii="Times New Roman" w:hAnsi="Times New Roman" w:cs="Times New Roman" w:eastAsia="Times New Roman" w:hint="default"/>
                <w:sz w:val="18"/>
                <w:szCs w:val="18"/>
              </w:rPr>
            </w:pPr>
            <w:r>
              <w:rPr>
                <w:rFonts w:ascii="Times New Roman"/>
                <w:spacing w:val="-1"/>
                <w:sz w:val="18"/>
              </w:rPr>
              <w:t>0.00</w:t>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886,323.79</w:t>
            </w:r>
          </w:p>
        </w:tc>
      </w:tr>
      <w:tr>
        <w:trPr>
          <w:trHeight w:val="288" w:hRule="exact"/>
        </w:trPr>
        <w:tc>
          <w:tcPr>
            <w:tcW w:w="3408"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6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16"/>
              <w:jc w:val="right"/>
              <w:rPr>
                <w:rFonts w:ascii="Times New Roman" w:hAnsi="Times New Roman" w:cs="Times New Roman" w:eastAsia="Times New Roman" w:hint="default"/>
                <w:sz w:val="18"/>
                <w:szCs w:val="18"/>
              </w:rPr>
            </w:pPr>
            <w:r>
              <w:rPr>
                <w:rFonts w:ascii="Times New Roman"/>
                <w:spacing w:val="-1"/>
                <w:sz w:val="18"/>
              </w:rPr>
              <w:t>15,071,425.04</w:t>
            </w:r>
          </w:p>
        </w:tc>
        <w:tc>
          <w:tcPr>
            <w:tcW w:w="205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22,401,956.54</w:t>
            </w:r>
          </w:p>
        </w:tc>
      </w:tr>
      <w:tr>
        <w:trPr>
          <w:trHeight w:val="305" w:hRule="exact"/>
        </w:trPr>
        <w:tc>
          <w:tcPr>
            <w:tcW w:w="3408"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6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417"/>
              <w:jc w:val="right"/>
              <w:rPr>
                <w:rFonts w:ascii="Times New Roman" w:hAnsi="Times New Roman" w:cs="Times New Roman" w:eastAsia="Times New Roman" w:hint="default"/>
                <w:sz w:val="18"/>
                <w:szCs w:val="18"/>
              </w:rPr>
            </w:pPr>
            <w:r>
              <w:rPr>
                <w:rFonts w:ascii="Times New Roman"/>
                <w:b/>
                <w:spacing w:val="-1"/>
                <w:sz w:val="18"/>
              </w:rPr>
              <w:t>2,054,769,196.60</w:t>
            </w:r>
            <w:r>
              <w:rPr>
                <w:rFonts w:ascii="Times New Roman"/>
                <w:spacing w:val="-1"/>
                <w:sz w:val="18"/>
              </w:rPr>
            </w:r>
          </w:p>
        </w:tc>
        <w:tc>
          <w:tcPr>
            <w:tcW w:w="205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2,083,086,329.17</w:t>
            </w:r>
            <w:r>
              <w:rPr>
                <w:rFonts w:ascii="Times New Roman"/>
                <w:spacing w:val="-1"/>
                <w:sz w:val="18"/>
              </w:rPr>
            </w:r>
          </w:p>
        </w:tc>
      </w:tr>
    </w:tbl>
    <w:p>
      <w:pPr>
        <w:spacing w:before="21"/>
        <w:ind w:left="645" w:right="230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50.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管理费用</w:t>
      </w:r>
    </w:p>
    <w:p>
      <w:pPr>
        <w:spacing w:line="240" w:lineRule="auto" w:before="5"/>
        <w:rPr>
          <w:rFonts w:ascii="宋体" w:hAnsi="宋体" w:cs="宋体" w:eastAsia="宋体" w:hint="default"/>
          <w:sz w:val="2"/>
          <w:szCs w:val="2"/>
        </w:rPr>
      </w:pPr>
    </w:p>
    <w:tbl>
      <w:tblPr>
        <w:tblW w:w="0" w:type="auto"/>
        <w:jc w:val="left"/>
        <w:tblInd w:w="134" w:type="dxa"/>
        <w:tblLayout w:type="fixed"/>
        <w:tblCellMar>
          <w:top w:w="0" w:type="dxa"/>
          <w:left w:w="0" w:type="dxa"/>
          <w:bottom w:w="0" w:type="dxa"/>
          <w:right w:w="0" w:type="dxa"/>
        </w:tblCellMar>
        <w:tblLook w:val="01E0"/>
      </w:tblPr>
      <w:tblGrid>
        <w:gridCol w:w="3941"/>
        <w:gridCol w:w="2712"/>
        <w:gridCol w:w="2072"/>
      </w:tblGrid>
      <w:tr>
        <w:trPr>
          <w:trHeight w:val="307" w:hRule="exact"/>
        </w:trPr>
        <w:tc>
          <w:tcPr>
            <w:tcW w:w="3941"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1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773"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7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2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1" w:hRule="exact"/>
        </w:trPr>
        <w:tc>
          <w:tcPr>
            <w:tcW w:w="3941" w:type="dxa"/>
            <w:tcBorders>
              <w:top w:val="single" w:sz="4" w:space="0" w:color="000000"/>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2712"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424"/>
              <w:jc w:val="right"/>
              <w:rPr>
                <w:rFonts w:ascii="Times New Roman" w:hAnsi="Times New Roman" w:cs="Times New Roman" w:eastAsia="Times New Roman" w:hint="default"/>
                <w:sz w:val="18"/>
                <w:szCs w:val="18"/>
              </w:rPr>
            </w:pPr>
            <w:r>
              <w:rPr>
                <w:rFonts w:ascii="Times New Roman"/>
                <w:spacing w:val="-1"/>
                <w:sz w:val="18"/>
              </w:rPr>
              <w:t>749,651,660.49</w:t>
            </w:r>
          </w:p>
        </w:tc>
        <w:tc>
          <w:tcPr>
            <w:tcW w:w="2072"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685,066,798.77</w:t>
            </w:r>
          </w:p>
        </w:tc>
      </w:tr>
      <w:tr>
        <w:trPr>
          <w:trHeight w:val="286"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3"/>
              <w:jc w:val="right"/>
              <w:rPr>
                <w:rFonts w:ascii="Times New Roman" w:hAnsi="Times New Roman" w:cs="Times New Roman" w:eastAsia="Times New Roman" w:hint="default"/>
                <w:sz w:val="18"/>
                <w:szCs w:val="18"/>
              </w:rPr>
            </w:pPr>
            <w:r>
              <w:rPr>
                <w:rFonts w:ascii="Times New Roman"/>
                <w:spacing w:val="-1"/>
                <w:sz w:val="18"/>
              </w:rPr>
              <w:t>692,765,781.30</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882,027,285.17</w:t>
            </w:r>
          </w:p>
        </w:tc>
      </w:tr>
      <w:tr>
        <w:trPr>
          <w:trHeight w:val="284"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24"/>
              <w:jc w:val="right"/>
              <w:rPr>
                <w:rFonts w:ascii="Times New Roman" w:hAnsi="Times New Roman" w:cs="Times New Roman" w:eastAsia="Times New Roman" w:hint="default"/>
                <w:sz w:val="18"/>
                <w:szCs w:val="18"/>
              </w:rPr>
            </w:pPr>
            <w:r>
              <w:rPr>
                <w:rFonts w:ascii="Times New Roman"/>
                <w:spacing w:val="-1"/>
                <w:sz w:val="18"/>
              </w:rPr>
              <w:t>328,138,148.70</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342,305,838.03</w:t>
            </w:r>
          </w:p>
        </w:tc>
      </w:tr>
      <w:tr>
        <w:trPr>
          <w:trHeight w:val="285"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咨询费、服务费、中介费</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24"/>
              <w:jc w:val="right"/>
              <w:rPr>
                <w:rFonts w:ascii="Times New Roman" w:hAnsi="Times New Roman" w:cs="Times New Roman" w:eastAsia="Times New Roman" w:hint="default"/>
                <w:sz w:val="18"/>
                <w:szCs w:val="18"/>
              </w:rPr>
            </w:pPr>
            <w:r>
              <w:rPr>
                <w:rFonts w:ascii="Times New Roman"/>
                <w:spacing w:val="-1"/>
                <w:sz w:val="18"/>
              </w:rPr>
              <w:t>172,411,869.13</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134,711,203.07</w:t>
            </w:r>
          </w:p>
        </w:tc>
      </w:tr>
      <w:tr>
        <w:trPr>
          <w:trHeight w:val="286"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商标注册、专利申请费、开办费、年费</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4"/>
              <w:jc w:val="right"/>
              <w:rPr>
                <w:rFonts w:ascii="Times New Roman" w:hAnsi="Times New Roman" w:cs="Times New Roman" w:eastAsia="Times New Roman" w:hint="default"/>
                <w:sz w:val="18"/>
                <w:szCs w:val="18"/>
              </w:rPr>
            </w:pPr>
            <w:r>
              <w:rPr>
                <w:rFonts w:ascii="Times New Roman"/>
                <w:spacing w:val="-1"/>
                <w:sz w:val="18"/>
              </w:rPr>
              <w:t>100,360,218.42</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27,904,995.25</w:t>
            </w:r>
          </w:p>
        </w:tc>
      </w:tr>
      <w:tr>
        <w:trPr>
          <w:trHeight w:val="286"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差旅、会议、招待费</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5"/>
              <w:jc w:val="right"/>
              <w:rPr>
                <w:rFonts w:ascii="Times New Roman" w:hAnsi="Times New Roman" w:cs="Times New Roman" w:eastAsia="Times New Roman" w:hint="default"/>
                <w:sz w:val="18"/>
                <w:szCs w:val="18"/>
              </w:rPr>
            </w:pPr>
            <w:r>
              <w:rPr>
                <w:rFonts w:ascii="Times New Roman"/>
                <w:spacing w:val="-1"/>
                <w:sz w:val="18"/>
              </w:rPr>
              <w:t>65,683,099.88</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63,041,689.23</w:t>
            </w:r>
          </w:p>
        </w:tc>
      </w:tr>
      <w:tr>
        <w:trPr>
          <w:trHeight w:val="284"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办公、资料费</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25"/>
              <w:jc w:val="right"/>
              <w:rPr>
                <w:rFonts w:ascii="Times New Roman" w:hAnsi="Times New Roman" w:cs="Times New Roman" w:eastAsia="Times New Roman" w:hint="default"/>
                <w:sz w:val="18"/>
                <w:szCs w:val="18"/>
              </w:rPr>
            </w:pPr>
            <w:r>
              <w:rPr>
                <w:rFonts w:ascii="Times New Roman"/>
                <w:spacing w:val="-1"/>
                <w:sz w:val="18"/>
              </w:rPr>
              <w:t>40,427,873.28</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44,774,690.90</w:t>
            </w:r>
          </w:p>
        </w:tc>
      </w:tr>
      <w:tr>
        <w:trPr>
          <w:trHeight w:val="284"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25"/>
              <w:jc w:val="right"/>
              <w:rPr>
                <w:rFonts w:ascii="Times New Roman" w:hAnsi="Times New Roman" w:cs="Times New Roman" w:eastAsia="Times New Roman" w:hint="default"/>
                <w:sz w:val="18"/>
                <w:szCs w:val="18"/>
              </w:rPr>
            </w:pPr>
            <w:r>
              <w:rPr>
                <w:rFonts w:ascii="Times New Roman"/>
                <w:spacing w:val="-1"/>
                <w:sz w:val="18"/>
              </w:rPr>
              <w:t>37,989,033.64</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19,587,800.40</w:t>
            </w:r>
          </w:p>
        </w:tc>
      </w:tr>
      <w:tr>
        <w:trPr>
          <w:trHeight w:val="286"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运杂、交通费</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5"/>
              <w:jc w:val="right"/>
              <w:rPr>
                <w:rFonts w:ascii="Times New Roman" w:hAnsi="Times New Roman" w:cs="Times New Roman" w:eastAsia="Times New Roman" w:hint="default"/>
                <w:sz w:val="18"/>
                <w:szCs w:val="18"/>
              </w:rPr>
            </w:pPr>
            <w:r>
              <w:rPr>
                <w:rFonts w:ascii="Times New Roman"/>
                <w:spacing w:val="-1"/>
                <w:sz w:val="18"/>
              </w:rPr>
              <w:t>21,190,927.43</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18,721,451.50</w:t>
            </w:r>
          </w:p>
        </w:tc>
      </w:tr>
      <w:tr>
        <w:trPr>
          <w:trHeight w:val="286"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5"/>
              <w:jc w:val="right"/>
              <w:rPr>
                <w:rFonts w:ascii="Times New Roman" w:hAnsi="Times New Roman" w:cs="Times New Roman" w:eastAsia="Times New Roman" w:hint="default"/>
                <w:sz w:val="18"/>
                <w:szCs w:val="18"/>
              </w:rPr>
            </w:pPr>
            <w:r>
              <w:rPr>
                <w:rFonts w:ascii="Times New Roman"/>
                <w:spacing w:val="-1"/>
                <w:sz w:val="18"/>
              </w:rPr>
              <w:t>20,114,234.78</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15,302,259.78</w:t>
            </w:r>
          </w:p>
        </w:tc>
      </w:tr>
      <w:tr>
        <w:trPr>
          <w:trHeight w:val="284"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25"/>
              <w:jc w:val="right"/>
              <w:rPr>
                <w:rFonts w:ascii="Times New Roman" w:hAnsi="Times New Roman" w:cs="Times New Roman" w:eastAsia="Times New Roman" w:hint="default"/>
                <w:sz w:val="18"/>
                <w:szCs w:val="18"/>
              </w:rPr>
            </w:pPr>
            <w:r>
              <w:rPr>
                <w:rFonts w:ascii="Times New Roman"/>
                <w:spacing w:val="-1"/>
                <w:sz w:val="18"/>
              </w:rPr>
              <w:t>11,412,393.06</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10,615,962.79</w:t>
            </w:r>
          </w:p>
        </w:tc>
      </w:tr>
      <w:tr>
        <w:trPr>
          <w:trHeight w:val="284"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水电、蒸汽、暖气费</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24"/>
              <w:jc w:val="right"/>
              <w:rPr>
                <w:rFonts w:ascii="Times New Roman" w:hAnsi="Times New Roman" w:cs="Times New Roman" w:eastAsia="Times New Roman" w:hint="default"/>
                <w:sz w:val="18"/>
                <w:szCs w:val="18"/>
              </w:rPr>
            </w:pPr>
            <w:r>
              <w:rPr>
                <w:rFonts w:ascii="Times New Roman"/>
                <w:spacing w:val="-1"/>
                <w:sz w:val="18"/>
              </w:rPr>
              <w:t>7,702,382.73</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6,209,284.21</w:t>
            </w:r>
          </w:p>
        </w:tc>
      </w:tr>
      <w:tr>
        <w:trPr>
          <w:trHeight w:val="286"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试验测试、加工安装制作费</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4"/>
              <w:jc w:val="right"/>
              <w:rPr>
                <w:rFonts w:ascii="Times New Roman" w:hAnsi="Times New Roman" w:cs="Times New Roman" w:eastAsia="Times New Roman" w:hint="default"/>
                <w:sz w:val="18"/>
                <w:szCs w:val="18"/>
              </w:rPr>
            </w:pPr>
            <w:r>
              <w:rPr>
                <w:rFonts w:ascii="Times New Roman"/>
                <w:spacing w:val="-1"/>
                <w:sz w:val="18"/>
              </w:rPr>
              <w:t>6,915,163.29</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8,914,334.76</w:t>
            </w:r>
          </w:p>
        </w:tc>
      </w:tr>
      <w:tr>
        <w:trPr>
          <w:trHeight w:val="286"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4"/>
              <w:jc w:val="right"/>
              <w:rPr>
                <w:rFonts w:ascii="Times New Roman" w:hAnsi="Times New Roman" w:cs="Times New Roman" w:eastAsia="Times New Roman" w:hint="default"/>
                <w:sz w:val="18"/>
                <w:szCs w:val="18"/>
              </w:rPr>
            </w:pPr>
            <w:r>
              <w:rPr>
                <w:rFonts w:ascii="Times New Roman"/>
                <w:spacing w:val="-1"/>
                <w:sz w:val="18"/>
              </w:rPr>
              <w:t>6,767,899.35</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9,955,848.08</w:t>
            </w:r>
          </w:p>
        </w:tc>
      </w:tr>
      <w:tr>
        <w:trPr>
          <w:trHeight w:val="284"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机构管理费、行政费</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23"/>
              <w:jc w:val="right"/>
              <w:rPr>
                <w:rFonts w:ascii="Times New Roman" w:hAnsi="Times New Roman" w:cs="Times New Roman" w:eastAsia="Times New Roman" w:hint="default"/>
                <w:sz w:val="18"/>
                <w:szCs w:val="18"/>
              </w:rPr>
            </w:pPr>
            <w:r>
              <w:rPr>
                <w:rFonts w:ascii="Times New Roman"/>
                <w:spacing w:val="-1"/>
                <w:sz w:val="18"/>
              </w:rPr>
              <w:t>4,015,227.70</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29,250.00</w:t>
            </w:r>
          </w:p>
        </w:tc>
      </w:tr>
      <w:tr>
        <w:trPr>
          <w:trHeight w:val="284"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董事会经费</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24"/>
              <w:jc w:val="right"/>
              <w:rPr>
                <w:rFonts w:ascii="Times New Roman" w:hAnsi="Times New Roman" w:cs="Times New Roman" w:eastAsia="Times New Roman" w:hint="default"/>
                <w:sz w:val="18"/>
                <w:szCs w:val="18"/>
              </w:rPr>
            </w:pPr>
            <w:r>
              <w:rPr>
                <w:rFonts w:ascii="Times New Roman"/>
                <w:spacing w:val="-1"/>
                <w:sz w:val="18"/>
              </w:rPr>
              <w:t>3,619,228.09</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4,118,207.51</w:t>
            </w:r>
          </w:p>
        </w:tc>
      </w:tr>
      <w:tr>
        <w:trPr>
          <w:trHeight w:val="286"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租赁、仓储费</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4"/>
              <w:jc w:val="right"/>
              <w:rPr>
                <w:rFonts w:ascii="Times New Roman" w:hAnsi="Times New Roman" w:cs="Times New Roman" w:eastAsia="Times New Roman" w:hint="default"/>
                <w:sz w:val="18"/>
                <w:szCs w:val="18"/>
              </w:rPr>
            </w:pPr>
            <w:r>
              <w:rPr>
                <w:rFonts w:ascii="Times New Roman"/>
                <w:spacing w:val="-1"/>
                <w:sz w:val="18"/>
              </w:rPr>
              <w:t>1,597,357.61</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2,344,380.09</w:t>
            </w:r>
          </w:p>
        </w:tc>
      </w:tr>
      <w:tr>
        <w:trPr>
          <w:trHeight w:val="286" w:hRule="exact"/>
        </w:trPr>
        <w:tc>
          <w:tcPr>
            <w:tcW w:w="3941"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4"/>
              <w:jc w:val="right"/>
              <w:rPr>
                <w:rFonts w:ascii="Times New Roman" w:hAnsi="Times New Roman" w:cs="Times New Roman" w:eastAsia="Times New Roman" w:hint="default"/>
                <w:sz w:val="18"/>
                <w:szCs w:val="18"/>
              </w:rPr>
            </w:pPr>
            <w:r>
              <w:rPr>
                <w:rFonts w:ascii="Times New Roman"/>
                <w:spacing w:val="-1"/>
                <w:sz w:val="18"/>
              </w:rPr>
              <w:t>0.00</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60,434,714.97</w:t>
            </w:r>
          </w:p>
        </w:tc>
      </w:tr>
      <w:tr>
        <w:trPr>
          <w:trHeight w:val="288" w:hRule="exact"/>
        </w:trPr>
        <w:tc>
          <w:tcPr>
            <w:tcW w:w="3941"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12"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424"/>
              <w:jc w:val="right"/>
              <w:rPr>
                <w:rFonts w:ascii="Times New Roman" w:hAnsi="Times New Roman" w:cs="Times New Roman" w:eastAsia="Times New Roman" w:hint="default"/>
                <w:sz w:val="18"/>
                <w:szCs w:val="18"/>
              </w:rPr>
            </w:pPr>
            <w:r>
              <w:rPr>
                <w:rFonts w:ascii="Times New Roman"/>
                <w:spacing w:val="-1"/>
                <w:sz w:val="18"/>
              </w:rPr>
              <w:t>18,417,811.49</w:t>
            </w:r>
          </w:p>
        </w:tc>
        <w:tc>
          <w:tcPr>
            <w:tcW w:w="2072"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24,838,652.86</w:t>
            </w:r>
          </w:p>
        </w:tc>
      </w:tr>
      <w:tr>
        <w:trPr>
          <w:trHeight w:val="305" w:hRule="exact"/>
        </w:trPr>
        <w:tc>
          <w:tcPr>
            <w:tcW w:w="3941"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12"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425"/>
              <w:jc w:val="right"/>
              <w:rPr>
                <w:rFonts w:ascii="Times New Roman" w:hAnsi="Times New Roman" w:cs="Times New Roman" w:eastAsia="Times New Roman" w:hint="default"/>
                <w:sz w:val="18"/>
                <w:szCs w:val="18"/>
              </w:rPr>
            </w:pPr>
            <w:r>
              <w:rPr>
                <w:rFonts w:ascii="Times New Roman"/>
                <w:b/>
                <w:spacing w:val="-1"/>
                <w:sz w:val="18"/>
              </w:rPr>
              <w:t>2,289,180,310.37</w:t>
            </w:r>
            <w:r>
              <w:rPr>
                <w:rFonts w:ascii="Times New Roman"/>
                <w:spacing w:val="-1"/>
                <w:sz w:val="18"/>
              </w:rPr>
            </w:r>
          </w:p>
        </w:tc>
        <w:tc>
          <w:tcPr>
            <w:tcW w:w="20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pacing w:val="-1"/>
                <w:sz w:val="18"/>
              </w:rPr>
              <w:t>2,360,904,647.37</w:t>
            </w:r>
            <w:r>
              <w:rPr>
                <w:rFonts w:ascii="Times New Roman"/>
                <w:spacing w:val="-1"/>
                <w:sz w:val="18"/>
              </w:rPr>
            </w:r>
          </w:p>
        </w:tc>
      </w:tr>
    </w:tbl>
    <w:p>
      <w:pPr>
        <w:spacing w:before="81"/>
        <w:ind w:left="645" w:right="230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51.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财务费用</w:t>
      </w:r>
    </w:p>
    <w:p>
      <w:pPr>
        <w:spacing w:line="240" w:lineRule="auto" w:before="8"/>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969"/>
        <w:gridCol w:w="3727"/>
        <w:gridCol w:w="2094"/>
      </w:tblGrid>
      <w:tr>
        <w:trPr>
          <w:trHeight w:val="305" w:hRule="exact"/>
        </w:trPr>
        <w:tc>
          <w:tcPr>
            <w:tcW w:w="296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72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781"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9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3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3" w:hRule="exact"/>
        </w:trPr>
        <w:tc>
          <w:tcPr>
            <w:tcW w:w="2969"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727"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431"/>
              <w:jc w:val="right"/>
              <w:rPr>
                <w:rFonts w:ascii="Times New Roman" w:hAnsi="Times New Roman" w:cs="Times New Roman" w:eastAsia="Times New Roman" w:hint="default"/>
                <w:sz w:val="18"/>
                <w:szCs w:val="18"/>
              </w:rPr>
            </w:pPr>
            <w:r>
              <w:rPr>
                <w:rFonts w:ascii="Times New Roman"/>
                <w:spacing w:val="-1"/>
                <w:sz w:val="18"/>
              </w:rPr>
              <w:t>846,641,293.30</w:t>
            </w:r>
          </w:p>
        </w:tc>
        <w:tc>
          <w:tcPr>
            <w:tcW w:w="209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4"/>
              <w:jc w:val="right"/>
              <w:rPr>
                <w:rFonts w:ascii="Times New Roman" w:hAnsi="Times New Roman" w:cs="Times New Roman" w:eastAsia="Times New Roman" w:hint="default"/>
                <w:sz w:val="18"/>
                <w:szCs w:val="18"/>
              </w:rPr>
            </w:pPr>
            <w:r>
              <w:rPr>
                <w:rFonts w:ascii="Times New Roman"/>
                <w:spacing w:val="-1"/>
                <w:sz w:val="18"/>
              </w:rPr>
              <w:t>724,048,435.50</w:t>
            </w:r>
          </w:p>
        </w:tc>
      </w:tr>
      <w:tr>
        <w:trPr>
          <w:trHeight w:val="284" w:hRule="exact"/>
        </w:trPr>
        <w:tc>
          <w:tcPr>
            <w:tcW w:w="2969"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72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31"/>
              <w:jc w:val="right"/>
              <w:rPr>
                <w:rFonts w:ascii="Times New Roman" w:hAnsi="Times New Roman" w:cs="Times New Roman" w:eastAsia="Times New Roman" w:hint="default"/>
                <w:sz w:val="18"/>
                <w:szCs w:val="18"/>
              </w:rPr>
            </w:pPr>
            <w:r>
              <w:rPr>
                <w:rFonts w:ascii="Times New Roman"/>
                <w:spacing w:val="-1"/>
                <w:sz w:val="18"/>
              </w:rPr>
              <w:t>121,449,677.73</w:t>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117,568,696.81</w:t>
            </w:r>
          </w:p>
        </w:tc>
      </w:tr>
      <w:tr>
        <w:trPr>
          <w:trHeight w:val="284" w:hRule="exact"/>
        </w:trPr>
        <w:tc>
          <w:tcPr>
            <w:tcW w:w="2969"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72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31"/>
              <w:jc w:val="right"/>
              <w:rPr>
                <w:rFonts w:ascii="Times New Roman" w:hAnsi="Times New Roman" w:cs="Times New Roman" w:eastAsia="Times New Roman" w:hint="default"/>
                <w:sz w:val="18"/>
                <w:szCs w:val="18"/>
              </w:rPr>
            </w:pPr>
            <w:r>
              <w:rPr>
                <w:rFonts w:ascii="Times New Roman"/>
                <w:spacing w:val="-1"/>
                <w:sz w:val="18"/>
              </w:rPr>
              <w:t>-16,694,090.54</w:t>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-25,939,822.18</w:t>
            </w:r>
          </w:p>
        </w:tc>
      </w:tr>
      <w:tr>
        <w:trPr>
          <w:trHeight w:val="288" w:hRule="exact"/>
        </w:trPr>
        <w:tc>
          <w:tcPr>
            <w:tcW w:w="2969"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72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432"/>
              <w:jc w:val="right"/>
              <w:rPr>
                <w:rFonts w:ascii="Times New Roman" w:hAnsi="Times New Roman" w:cs="Times New Roman" w:eastAsia="Times New Roman" w:hint="default"/>
                <w:sz w:val="18"/>
                <w:szCs w:val="18"/>
              </w:rPr>
            </w:pPr>
            <w:r>
              <w:rPr>
                <w:rFonts w:ascii="Times New Roman"/>
                <w:spacing w:val="-1"/>
                <w:sz w:val="18"/>
              </w:rPr>
              <w:t>74,673,846.60</w:t>
            </w:r>
          </w:p>
        </w:tc>
        <w:tc>
          <w:tcPr>
            <w:tcW w:w="209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50,764,203.60</w:t>
            </w:r>
          </w:p>
        </w:tc>
      </w:tr>
      <w:tr>
        <w:trPr>
          <w:trHeight w:val="307" w:hRule="exact"/>
        </w:trPr>
        <w:tc>
          <w:tcPr>
            <w:tcW w:w="2969"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27"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431"/>
              <w:jc w:val="right"/>
              <w:rPr>
                <w:rFonts w:ascii="Times New Roman" w:hAnsi="Times New Roman" w:cs="Times New Roman" w:eastAsia="Times New Roman" w:hint="default"/>
                <w:sz w:val="18"/>
                <w:szCs w:val="18"/>
              </w:rPr>
            </w:pPr>
            <w:r>
              <w:rPr>
                <w:rFonts w:ascii="Times New Roman"/>
                <w:b/>
                <w:spacing w:val="-1"/>
                <w:sz w:val="18"/>
              </w:rPr>
              <w:t>783,171,371.63</w:t>
            </w:r>
            <w:r>
              <w:rPr>
                <w:rFonts w:ascii="Times New Roman"/>
                <w:spacing w:val="-1"/>
                <w:sz w:val="18"/>
              </w:rPr>
            </w:r>
          </w:p>
        </w:tc>
        <w:tc>
          <w:tcPr>
            <w:tcW w:w="2094"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b/>
                <w:spacing w:val="-1"/>
                <w:sz w:val="18"/>
              </w:rPr>
              <w:t>631,304,120.11</w:t>
            </w:r>
            <w:r>
              <w:rPr>
                <w:rFonts w:ascii="Times New Roman"/>
                <w:spacing w:val="-1"/>
                <w:sz w:val="18"/>
              </w:rPr>
            </w:r>
          </w:p>
        </w:tc>
      </w:tr>
    </w:tbl>
    <w:p>
      <w:pPr>
        <w:spacing w:before="81"/>
        <w:ind w:left="645" w:right="230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52.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资产减值损失</w:t>
      </w:r>
    </w:p>
    <w:p>
      <w:pPr>
        <w:spacing w:line="240" w:lineRule="auto" w:before="6"/>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489"/>
        <w:gridCol w:w="3154"/>
        <w:gridCol w:w="2082"/>
      </w:tblGrid>
      <w:tr>
        <w:trPr>
          <w:trHeight w:val="307" w:hRule="exact"/>
        </w:trPr>
        <w:tc>
          <w:tcPr>
            <w:tcW w:w="3489"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5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08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28"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1" w:hRule="exact"/>
        </w:trPr>
        <w:tc>
          <w:tcPr>
            <w:tcW w:w="3489"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5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426"/>
              <w:jc w:val="right"/>
              <w:rPr>
                <w:rFonts w:ascii="Times New Roman" w:hAnsi="Times New Roman" w:cs="Times New Roman" w:eastAsia="Times New Roman" w:hint="default"/>
                <w:sz w:val="18"/>
                <w:szCs w:val="18"/>
              </w:rPr>
            </w:pPr>
            <w:r>
              <w:rPr>
                <w:rFonts w:ascii="Times New Roman"/>
                <w:spacing w:val="-1"/>
                <w:sz w:val="18"/>
              </w:rPr>
              <w:t>272,938,891.45</w:t>
            </w:r>
          </w:p>
        </w:tc>
        <w:tc>
          <w:tcPr>
            <w:tcW w:w="2082"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287,415,811.73</w:t>
            </w:r>
          </w:p>
        </w:tc>
      </w:tr>
      <w:tr>
        <w:trPr>
          <w:trHeight w:val="286" w:hRule="exact"/>
        </w:trPr>
        <w:tc>
          <w:tcPr>
            <w:tcW w:w="3489"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6"/>
              <w:jc w:val="right"/>
              <w:rPr>
                <w:rFonts w:ascii="Times New Roman" w:hAnsi="Times New Roman" w:cs="Times New Roman" w:eastAsia="Times New Roman" w:hint="default"/>
                <w:sz w:val="18"/>
                <w:szCs w:val="18"/>
              </w:rPr>
            </w:pPr>
            <w:r>
              <w:rPr>
                <w:rFonts w:ascii="Times New Roman"/>
                <w:spacing w:val="-1"/>
                <w:sz w:val="18"/>
              </w:rPr>
              <w:t>124,841,662.27</w:t>
            </w:r>
          </w:p>
        </w:tc>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161,707,818.03</w:t>
            </w:r>
          </w:p>
        </w:tc>
      </w:tr>
      <w:tr>
        <w:trPr>
          <w:trHeight w:val="286" w:hRule="exact"/>
        </w:trPr>
        <w:tc>
          <w:tcPr>
            <w:tcW w:w="3489"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长期股权投资减值损失</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6"/>
              <w:jc w:val="right"/>
              <w:rPr>
                <w:rFonts w:ascii="Times New Roman" w:hAnsi="Times New Roman" w:cs="Times New Roman" w:eastAsia="Times New Roman" w:hint="default"/>
                <w:sz w:val="18"/>
                <w:szCs w:val="18"/>
              </w:rPr>
            </w:pPr>
            <w:r>
              <w:rPr>
                <w:rFonts w:ascii="Times New Roman"/>
                <w:spacing w:val="-1"/>
                <w:sz w:val="18"/>
              </w:rPr>
              <w:t>348,563,910.40</w:t>
            </w:r>
          </w:p>
        </w:tc>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2,391,702.45</w:t>
            </w:r>
          </w:p>
        </w:tc>
      </w:tr>
      <w:tr>
        <w:trPr>
          <w:trHeight w:val="284" w:hRule="exact"/>
        </w:trPr>
        <w:tc>
          <w:tcPr>
            <w:tcW w:w="3489"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可供出售金融资产减值损失</w:t>
            </w:r>
          </w:p>
        </w:tc>
        <w:tc>
          <w:tcPr>
            <w:tcW w:w="315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26"/>
              <w:jc w:val="right"/>
              <w:rPr>
                <w:rFonts w:ascii="Times New Roman" w:hAnsi="Times New Roman" w:cs="Times New Roman" w:eastAsia="Times New Roman" w:hint="default"/>
                <w:sz w:val="18"/>
                <w:szCs w:val="18"/>
              </w:rPr>
            </w:pPr>
            <w:r>
              <w:rPr>
                <w:rFonts w:ascii="Times New Roman"/>
                <w:spacing w:val="-1"/>
                <w:sz w:val="18"/>
              </w:rPr>
              <w:t>1,071,549.63</w:t>
            </w:r>
          </w:p>
        </w:tc>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18"/>
                <w:szCs w:val="18"/>
              </w:rPr>
            </w:pPr>
            <w:r>
              <w:rPr>
                <w:rFonts w:ascii="Times New Roman"/>
                <w:spacing w:val="-1"/>
                <w:sz w:val="18"/>
              </w:rPr>
              <w:t>14,555.12</w:t>
            </w:r>
          </w:p>
        </w:tc>
      </w:tr>
      <w:tr>
        <w:trPr>
          <w:trHeight w:val="289" w:hRule="exact"/>
        </w:trPr>
        <w:tc>
          <w:tcPr>
            <w:tcW w:w="3489" w:type="dxa"/>
            <w:tcBorders>
              <w:top w:val="nil" w:sz="6" w:space="0" w:color="auto"/>
              <w:left w:val="nil" w:sz="6" w:space="0" w:color="auto"/>
              <w:bottom w:val="single" w:sz="4" w:space="0" w:color="000000"/>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315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426"/>
              <w:jc w:val="right"/>
              <w:rPr>
                <w:rFonts w:ascii="Times New Roman" w:hAnsi="Times New Roman" w:cs="Times New Roman" w:eastAsia="Times New Roman" w:hint="default"/>
                <w:sz w:val="18"/>
                <w:szCs w:val="18"/>
              </w:rPr>
            </w:pPr>
            <w:r>
              <w:rPr>
                <w:rFonts w:ascii="Times New Roman"/>
                <w:spacing w:val="-1"/>
                <w:sz w:val="18"/>
              </w:rPr>
              <w:t>3,966,007.76</w:t>
            </w:r>
          </w:p>
        </w:tc>
        <w:tc>
          <w:tcPr>
            <w:tcW w:w="208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2,164,632.55</w:t>
            </w:r>
          </w:p>
        </w:tc>
      </w:tr>
      <w:tr>
        <w:trPr>
          <w:trHeight w:val="305" w:hRule="exact"/>
        </w:trPr>
        <w:tc>
          <w:tcPr>
            <w:tcW w:w="3489" w:type="dxa"/>
            <w:tcBorders>
              <w:top w:val="single" w:sz="4" w:space="0" w:color="000000"/>
              <w:left w:val="nil" w:sz="6" w:space="0" w:color="auto"/>
              <w:bottom w:val="single" w:sz="1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15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426"/>
              <w:jc w:val="right"/>
              <w:rPr>
                <w:rFonts w:ascii="Times New Roman" w:hAnsi="Times New Roman" w:cs="Times New Roman" w:eastAsia="Times New Roman" w:hint="default"/>
                <w:sz w:val="18"/>
                <w:szCs w:val="18"/>
              </w:rPr>
            </w:pPr>
            <w:r>
              <w:rPr>
                <w:rFonts w:ascii="Times New Roman"/>
                <w:b/>
                <w:spacing w:val="-1"/>
                <w:sz w:val="18"/>
              </w:rPr>
              <w:t>751,382,021.51</w:t>
            </w:r>
            <w:r>
              <w:rPr>
                <w:rFonts w:ascii="Times New Roman"/>
                <w:spacing w:val="-1"/>
                <w:sz w:val="18"/>
              </w:rPr>
            </w:r>
          </w:p>
        </w:tc>
        <w:tc>
          <w:tcPr>
            <w:tcW w:w="2082"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453,694,519.88</w:t>
            </w:r>
            <w:r>
              <w:rPr>
                <w:rFonts w:ascii="Times New Roman"/>
                <w:spacing w:val="-1"/>
                <w:sz w:val="18"/>
              </w:rPr>
            </w:r>
          </w:p>
        </w:tc>
      </w:tr>
    </w:tbl>
    <w:p>
      <w:pPr>
        <w:spacing w:before="21"/>
        <w:ind w:left="645" w:right="230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53. </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公允价值变动收益</w:t>
      </w:r>
      <w:r>
        <w:rPr>
          <w:rFonts w:ascii="Times New Roman" w:hAnsi="Times New Roman" w:cs="Times New Roman" w:eastAsia="Times New Roman" w:hint="default"/>
          <w:sz w:val="22"/>
          <w:szCs w:val="22"/>
        </w:rPr>
        <w:t>/</w:t>
      </w:r>
      <w:r>
        <w:rPr>
          <w:rFonts w:ascii="宋体" w:hAnsi="宋体" w:cs="宋体" w:eastAsia="宋体" w:hint="default"/>
          <w:sz w:val="22"/>
          <w:szCs w:val="22"/>
        </w:rPr>
        <w:t>损失</w:t>
      </w:r>
    </w:p>
    <w:p>
      <w:pPr>
        <w:spacing w:after="0"/>
        <w:jc w:val="left"/>
        <w:rPr>
          <w:rFonts w:ascii="宋体" w:hAnsi="宋体" w:cs="宋体" w:eastAsia="宋体" w:hint="default"/>
          <w:sz w:val="22"/>
          <w:szCs w:val="22"/>
        </w:rPr>
        <w:sectPr>
          <w:pgSz w:w="11910" w:h="16840"/>
          <w:pgMar w:header="0" w:footer="1025" w:top="1320" w:bottom="1240" w:left="1460" w:right="1440"/>
        </w:sectPr>
      </w:pPr>
    </w:p>
    <w:p>
      <w:pPr>
        <w:spacing w:line="240" w:lineRule="auto" w:before="6"/>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5123"/>
        <w:gridCol w:w="1983"/>
        <w:gridCol w:w="1684"/>
      </w:tblGrid>
      <w:tr>
        <w:trPr>
          <w:trHeight w:val="305" w:hRule="exact"/>
        </w:trPr>
        <w:tc>
          <w:tcPr>
            <w:tcW w:w="512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3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68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96"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93" w:hRule="exact"/>
        </w:trPr>
        <w:tc>
          <w:tcPr>
            <w:tcW w:w="5123"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198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96"/>
              <w:jc w:val="right"/>
              <w:rPr>
                <w:rFonts w:ascii="Times New Roman" w:hAnsi="Times New Roman" w:cs="Times New Roman" w:eastAsia="Times New Roman" w:hint="default"/>
                <w:sz w:val="18"/>
                <w:szCs w:val="18"/>
              </w:rPr>
            </w:pPr>
            <w:r>
              <w:rPr>
                <w:rFonts w:ascii="Times New Roman"/>
                <w:spacing w:val="-1"/>
                <w:sz w:val="18"/>
              </w:rPr>
              <w:t>-257,547,691.43</w:t>
            </w:r>
          </w:p>
        </w:tc>
        <w:tc>
          <w:tcPr>
            <w:tcW w:w="168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18"/>
                <w:szCs w:val="18"/>
              </w:rPr>
            </w:pPr>
            <w:r>
              <w:rPr>
                <w:rFonts w:ascii="Times New Roman"/>
                <w:spacing w:val="-1"/>
                <w:sz w:val="18"/>
              </w:rPr>
              <w:t>-365,008,571.88</w:t>
            </w:r>
          </w:p>
        </w:tc>
      </w:tr>
      <w:tr>
        <w:trPr>
          <w:trHeight w:val="283"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中车同方（天津）股权投资基金合伙企业（有限合伙）</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94"/>
              <w:jc w:val="right"/>
              <w:rPr>
                <w:rFonts w:ascii="Times New Roman" w:hAnsi="Times New Roman" w:cs="Times New Roman" w:eastAsia="Times New Roman" w:hint="default"/>
                <w:sz w:val="18"/>
                <w:szCs w:val="18"/>
              </w:rPr>
            </w:pPr>
            <w:r>
              <w:rPr>
                <w:rFonts w:ascii="Times New Roman"/>
                <w:spacing w:val="-1"/>
                <w:sz w:val="18"/>
              </w:rPr>
              <w:t>7,894,300.10</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中国石化混合所有制改革项目股权投资</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4"/>
              <w:jc w:val="right"/>
              <w:rPr>
                <w:rFonts w:ascii="Times New Roman" w:hAnsi="Times New Roman" w:cs="Times New Roman" w:eastAsia="Times New Roman" w:hint="default"/>
                <w:sz w:val="18"/>
                <w:szCs w:val="18"/>
              </w:rPr>
            </w:pPr>
            <w:r>
              <w:rPr>
                <w:rFonts w:ascii="Times New Roman"/>
                <w:spacing w:val="-1"/>
                <w:sz w:val="18"/>
              </w:rPr>
              <w:t>3,014,794.12</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995,240.57</w:t>
            </w:r>
          </w:p>
        </w:tc>
      </w:tr>
      <w:tr>
        <w:trPr>
          <w:trHeight w:val="286"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华控基石（天津）创业投资合伙企业（有限合伙）</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4"/>
              <w:jc w:val="right"/>
              <w:rPr>
                <w:rFonts w:ascii="Times New Roman" w:hAnsi="Times New Roman" w:cs="Times New Roman" w:eastAsia="Times New Roman" w:hint="default"/>
                <w:sz w:val="18"/>
                <w:szCs w:val="18"/>
              </w:rPr>
            </w:pPr>
            <w:r>
              <w:rPr>
                <w:rFonts w:ascii="Times New Roman"/>
                <w:spacing w:val="-1"/>
                <w:sz w:val="18"/>
              </w:rPr>
              <w:t>-390,245.72</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青岛嘉鸿壹号创业投资基金</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4"/>
              <w:jc w:val="right"/>
              <w:rPr>
                <w:rFonts w:ascii="Times New Roman" w:hAnsi="Times New Roman" w:cs="Times New Roman" w:eastAsia="Times New Roman" w:hint="default"/>
                <w:sz w:val="18"/>
                <w:szCs w:val="18"/>
              </w:rPr>
            </w:pPr>
            <w:r>
              <w:rPr>
                <w:rFonts w:ascii="Times New Roman"/>
                <w:spacing w:val="-1"/>
                <w:sz w:val="18"/>
              </w:rPr>
              <w:t>-1,964,526.55</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-3,363,244.59</w:t>
            </w:r>
          </w:p>
        </w:tc>
      </w:tr>
      <w:tr>
        <w:trPr>
          <w:trHeight w:val="283"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深圳南山两湾双创人才股权投资基金合伙企业（有限合伙）</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94"/>
              <w:jc w:val="right"/>
              <w:rPr>
                <w:rFonts w:ascii="Times New Roman" w:hAnsi="Times New Roman" w:cs="Times New Roman" w:eastAsia="Times New Roman" w:hint="default"/>
                <w:sz w:val="18"/>
                <w:szCs w:val="18"/>
              </w:rPr>
            </w:pPr>
            <w:r>
              <w:rPr>
                <w:rFonts w:ascii="Times New Roman"/>
                <w:spacing w:val="-1"/>
                <w:sz w:val="18"/>
              </w:rPr>
              <w:t>-1,781,889.21</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512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北京同方以衡创业投资中心</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94"/>
              <w:jc w:val="right"/>
              <w:rPr>
                <w:rFonts w:ascii="Times New Roman" w:hAnsi="Times New Roman" w:cs="Times New Roman" w:eastAsia="Times New Roman" w:hint="default"/>
                <w:sz w:val="18"/>
                <w:szCs w:val="18"/>
              </w:rPr>
            </w:pPr>
            <w:r>
              <w:rPr>
                <w:rFonts w:ascii="Times New Roman"/>
                <w:spacing w:val="-1"/>
                <w:sz w:val="18"/>
              </w:rPr>
              <w:t>-3,941,256.69</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-3,689,920.09</w:t>
            </w:r>
          </w:p>
        </w:tc>
      </w:tr>
      <w:tr>
        <w:trPr>
          <w:trHeight w:val="288" w:hRule="exact"/>
        </w:trPr>
        <w:tc>
          <w:tcPr>
            <w:tcW w:w="5123"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采用公允价值计量的投资性房地产</w:t>
            </w:r>
          </w:p>
        </w:tc>
        <w:tc>
          <w:tcPr>
            <w:tcW w:w="1983"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94"/>
              <w:jc w:val="right"/>
              <w:rPr>
                <w:rFonts w:ascii="Times New Roman" w:hAnsi="Times New Roman" w:cs="Times New Roman" w:eastAsia="Times New Roman" w:hint="default"/>
                <w:sz w:val="18"/>
                <w:szCs w:val="18"/>
              </w:rPr>
            </w:pPr>
            <w:r>
              <w:rPr>
                <w:rFonts w:ascii="Times New Roman"/>
                <w:spacing w:val="-1"/>
                <w:sz w:val="18"/>
              </w:rPr>
              <w:t>-500,000.00</w:t>
            </w:r>
          </w:p>
        </w:tc>
        <w:tc>
          <w:tcPr>
            <w:tcW w:w="168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7" w:hRule="exact"/>
        </w:trPr>
        <w:tc>
          <w:tcPr>
            <w:tcW w:w="512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3"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296"/>
              <w:jc w:val="right"/>
              <w:rPr>
                <w:rFonts w:ascii="Times New Roman" w:hAnsi="Times New Roman" w:cs="Times New Roman" w:eastAsia="Times New Roman" w:hint="default"/>
                <w:sz w:val="18"/>
                <w:szCs w:val="18"/>
              </w:rPr>
            </w:pPr>
            <w:r>
              <w:rPr>
                <w:rFonts w:ascii="Times New Roman"/>
                <w:b/>
                <w:spacing w:val="-1"/>
                <w:sz w:val="18"/>
              </w:rPr>
              <w:t>-255,216,515.38</w:t>
            </w:r>
            <w:r>
              <w:rPr>
                <w:rFonts w:ascii="Times New Roman"/>
                <w:spacing w:val="-1"/>
                <w:sz w:val="18"/>
              </w:rPr>
            </w:r>
          </w:p>
        </w:tc>
        <w:tc>
          <w:tcPr>
            <w:tcW w:w="1684"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b/>
                <w:spacing w:val="-1"/>
                <w:sz w:val="18"/>
              </w:rPr>
              <w:t>-371,066,495.99</w:t>
            </w:r>
            <w:r>
              <w:rPr>
                <w:rFonts w:ascii="Times New Roman"/>
                <w:spacing w:val="-1"/>
                <w:sz w:val="18"/>
              </w:rPr>
            </w:r>
          </w:p>
        </w:tc>
      </w:tr>
    </w:tbl>
    <w:p>
      <w:pPr>
        <w:spacing w:before="81"/>
        <w:ind w:left="645" w:right="230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54.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投资收益</w:t>
      </w:r>
    </w:p>
    <w:p>
      <w:pPr>
        <w:spacing w:line="240" w:lineRule="auto" w:before="5"/>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5976"/>
        <w:gridCol w:w="1430"/>
        <w:gridCol w:w="1374"/>
      </w:tblGrid>
      <w:tr>
        <w:trPr>
          <w:trHeight w:val="307" w:hRule="exact"/>
        </w:trPr>
        <w:tc>
          <w:tcPr>
            <w:tcW w:w="597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5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30"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91"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37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3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1" w:hRule="exact"/>
        </w:trPr>
        <w:tc>
          <w:tcPr>
            <w:tcW w:w="5976" w:type="dxa"/>
            <w:tcBorders>
              <w:top w:val="single" w:sz="4" w:space="0" w:color="000000"/>
              <w:left w:val="nil" w:sz="6" w:space="0" w:color="auto"/>
              <w:bottom w:val="nil" w:sz="6" w:space="0" w:color="auto"/>
              <w:right w:val="nil" w:sz="6" w:space="0" w:color="auto"/>
            </w:tcBorders>
          </w:tcPr>
          <w:p>
            <w:pPr>
              <w:pStyle w:val="TableParagraph"/>
              <w:spacing w:line="229" w:lineRule="exact"/>
              <w:ind w:left="5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430"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54"/>
              <w:jc w:val="right"/>
              <w:rPr>
                <w:rFonts w:ascii="Times New Roman" w:hAnsi="Times New Roman" w:cs="Times New Roman" w:eastAsia="Times New Roman" w:hint="default"/>
                <w:sz w:val="18"/>
                <w:szCs w:val="18"/>
              </w:rPr>
            </w:pPr>
            <w:r>
              <w:rPr>
                <w:rFonts w:ascii="Times New Roman"/>
                <w:spacing w:val="-1"/>
                <w:sz w:val="18"/>
              </w:rPr>
              <w:t>838,500,724.94</w:t>
            </w:r>
          </w:p>
        </w:tc>
        <w:tc>
          <w:tcPr>
            <w:tcW w:w="137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55"/>
              <w:jc w:val="right"/>
              <w:rPr>
                <w:rFonts w:ascii="Times New Roman" w:hAnsi="Times New Roman" w:cs="Times New Roman" w:eastAsia="Times New Roman" w:hint="default"/>
                <w:sz w:val="18"/>
                <w:szCs w:val="18"/>
              </w:rPr>
            </w:pPr>
            <w:r>
              <w:rPr>
                <w:rFonts w:ascii="Times New Roman"/>
                <w:spacing w:val="-1"/>
                <w:sz w:val="18"/>
              </w:rPr>
              <w:t>739,317,003.79</w:t>
            </w:r>
          </w:p>
        </w:tc>
      </w:tr>
      <w:tr>
        <w:trPr>
          <w:trHeight w:val="286" w:hRule="exact"/>
        </w:trPr>
        <w:tc>
          <w:tcPr>
            <w:tcW w:w="5976" w:type="dxa"/>
            <w:tcBorders>
              <w:top w:val="nil" w:sz="6" w:space="0" w:color="auto"/>
              <w:left w:val="nil" w:sz="6" w:space="0" w:color="auto"/>
              <w:bottom w:val="nil" w:sz="6" w:space="0" w:color="auto"/>
              <w:right w:val="nil" w:sz="6" w:space="0" w:color="auto"/>
            </w:tcBorders>
          </w:tcPr>
          <w:p>
            <w:pPr>
              <w:pStyle w:val="TableParagraph"/>
              <w:spacing w:line="229" w:lineRule="exact"/>
              <w:ind w:left="5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4"/>
              <w:jc w:val="right"/>
              <w:rPr>
                <w:rFonts w:ascii="Times New Roman" w:hAnsi="Times New Roman" w:cs="Times New Roman" w:eastAsia="Times New Roman" w:hint="default"/>
                <w:sz w:val="18"/>
                <w:szCs w:val="18"/>
              </w:rPr>
            </w:pPr>
            <w:r>
              <w:rPr>
                <w:rFonts w:ascii="Times New Roman"/>
                <w:spacing w:val="-1"/>
                <w:sz w:val="18"/>
              </w:rPr>
              <w:t>27,389,666.33</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
              <w:jc w:val="right"/>
              <w:rPr>
                <w:rFonts w:ascii="Times New Roman" w:hAnsi="Times New Roman" w:cs="Times New Roman" w:eastAsia="Times New Roman" w:hint="default"/>
                <w:sz w:val="18"/>
                <w:szCs w:val="18"/>
              </w:rPr>
            </w:pPr>
            <w:r>
              <w:rPr>
                <w:rFonts w:ascii="Times New Roman"/>
                <w:spacing w:val="-1"/>
                <w:sz w:val="18"/>
              </w:rPr>
              <w:t>5,488,067,239.45</w:t>
            </w:r>
          </w:p>
        </w:tc>
      </w:tr>
      <w:tr>
        <w:trPr>
          <w:trHeight w:val="284" w:hRule="exact"/>
        </w:trPr>
        <w:tc>
          <w:tcPr>
            <w:tcW w:w="5976" w:type="dxa"/>
            <w:tcBorders>
              <w:top w:val="nil" w:sz="6" w:space="0" w:color="auto"/>
              <w:left w:val="nil" w:sz="6" w:space="0" w:color="auto"/>
              <w:bottom w:val="nil" w:sz="6" w:space="0" w:color="auto"/>
              <w:right w:val="nil" w:sz="6" w:space="0" w:color="auto"/>
            </w:tcBorders>
          </w:tcPr>
          <w:p>
            <w:pPr>
              <w:pStyle w:val="TableParagraph"/>
              <w:spacing w:line="229" w:lineRule="exact"/>
              <w:ind w:left="55"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处置以公允价值计量且其变动计入当期损益的金融资产取得的投资收益</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4"/>
              <w:jc w:val="right"/>
              <w:rPr>
                <w:rFonts w:ascii="Times New Roman" w:hAnsi="Times New Roman" w:cs="Times New Roman" w:eastAsia="Times New Roman" w:hint="default"/>
                <w:sz w:val="18"/>
                <w:szCs w:val="18"/>
              </w:rPr>
            </w:pPr>
            <w:r>
              <w:rPr>
                <w:rFonts w:ascii="Times New Roman"/>
                <w:spacing w:val="-1"/>
                <w:sz w:val="18"/>
              </w:rPr>
              <w:t>133,493,065.94</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5"/>
              <w:jc w:val="right"/>
              <w:rPr>
                <w:rFonts w:ascii="Times New Roman" w:hAnsi="Times New Roman" w:cs="Times New Roman" w:eastAsia="Times New Roman" w:hint="default"/>
                <w:sz w:val="18"/>
                <w:szCs w:val="18"/>
              </w:rPr>
            </w:pPr>
            <w:r>
              <w:rPr>
                <w:rFonts w:ascii="Times New Roman"/>
                <w:spacing w:val="-1"/>
                <w:sz w:val="18"/>
              </w:rPr>
              <w:t>4,973,186.43</w:t>
            </w:r>
          </w:p>
        </w:tc>
      </w:tr>
      <w:tr>
        <w:trPr>
          <w:trHeight w:val="284" w:hRule="exact"/>
        </w:trPr>
        <w:tc>
          <w:tcPr>
            <w:tcW w:w="5976" w:type="dxa"/>
            <w:tcBorders>
              <w:top w:val="nil" w:sz="6" w:space="0" w:color="auto"/>
              <w:left w:val="nil" w:sz="6" w:space="0" w:color="auto"/>
              <w:bottom w:val="nil" w:sz="6" w:space="0" w:color="auto"/>
              <w:right w:val="nil" w:sz="6" w:space="0" w:color="auto"/>
            </w:tcBorders>
          </w:tcPr>
          <w:p>
            <w:pPr>
              <w:pStyle w:val="TableParagraph"/>
              <w:spacing w:line="230" w:lineRule="exact"/>
              <w:ind w:left="55" w:right="0"/>
              <w:jc w:val="left"/>
              <w:rPr>
                <w:rFonts w:ascii="宋体" w:hAnsi="宋体" w:cs="宋体" w:eastAsia="宋体" w:hint="default"/>
                <w:sz w:val="18"/>
                <w:szCs w:val="18"/>
              </w:rPr>
            </w:pPr>
            <w:r>
              <w:rPr>
                <w:rFonts w:ascii="宋体" w:hAnsi="宋体" w:cs="宋体" w:eastAsia="宋体" w:hint="default"/>
                <w:spacing w:val="-5"/>
                <w:sz w:val="18"/>
                <w:szCs w:val="18"/>
              </w:rPr>
              <w:t>持有以公允价值计量且其变动计入当期损益的金融资产期间取得的投资收益</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4"/>
              <w:jc w:val="right"/>
              <w:rPr>
                <w:rFonts w:ascii="Times New Roman" w:hAnsi="Times New Roman" w:cs="Times New Roman" w:eastAsia="Times New Roman" w:hint="default"/>
                <w:sz w:val="18"/>
                <w:szCs w:val="18"/>
              </w:rPr>
            </w:pPr>
            <w:r>
              <w:rPr>
                <w:rFonts w:ascii="Times New Roman"/>
                <w:spacing w:val="-1"/>
                <w:sz w:val="18"/>
              </w:rPr>
              <w:t>15,421,789.78</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
              <w:jc w:val="right"/>
              <w:rPr>
                <w:rFonts w:ascii="Times New Roman" w:hAnsi="Times New Roman" w:cs="Times New Roman" w:eastAsia="Times New Roman" w:hint="default"/>
                <w:sz w:val="18"/>
                <w:szCs w:val="18"/>
              </w:rPr>
            </w:pPr>
            <w:r>
              <w:rPr>
                <w:rFonts w:ascii="Times New Roman"/>
                <w:spacing w:val="-1"/>
                <w:sz w:val="18"/>
              </w:rPr>
              <w:t>14,272,709.23</w:t>
            </w:r>
          </w:p>
        </w:tc>
      </w:tr>
      <w:tr>
        <w:trPr>
          <w:trHeight w:val="286" w:hRule="exact"/>
        </w:trPr>
        <w:tc>
          <w:tcPr>
            <w:tcW w:w="5976" w:type="dxa"/>
            <w:tcBorders>
              <w:top w:val="nil" w:sz="6" w:space="0" w:color="auto"/>
              <w:left w:val="nil" w:sz="6" w:space="0" w:color="auto"/>
              <w:bottom w:val="nil" w:sz="6" w:space="0" w:color="auto"/>
              <w:right w:val="nil" w:sz="6" w:space="0" w:color="auto"/>
            </w:tcBorders>
          </w:tcPr>
          <w:p>
            <w:pPr>
              <w:pStyle w:val="TableParagraph"/>
              <w:spacing w:line="229" w:lineRule="exact"/>
              <w:ind w:left="55"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4"/>
              <w:jc w:val="right"/>
              <w:rPr>
                <w:rFonts w:ascii="Times New Roman" w:hAnsi="Times New Roman" w:cs="Times New Roman" w:eastAsia="Times New Roman" w:hint="default"/>
                <w:sz w:val="18"/>
                <w:szCs w:val="18"/>
              </w:rPr>
            </w:pPr>
            <w:r>
              <w:rPr>
                <w:rFonts w:ascii="Times New Roman"/>
                <w:spacing w:val="-1"/>
                <w:sz w:val="18"/>
              </w:rPr>
              <w:t>19,275,617.65</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
              <w:jc w:val="right"/>
              <w:rPr>
                <w:rFonts w:ascii="Times New Roman" w:hAnsi="Times New Roman" w:cs="Times New Roman" w:eastAsia="Times New Roman" w:hint="default"/>
                <w:sz w:val="18"/>
                <w:szCs w:val="18"/>
              </w:rPr>
            </w:pPr>
            <w:r>
              <w:rPr>
                <w:rFonts w:ascii="Times New Roman"/>
                <w:spacing w:val="-1"/>
                <w:sz w:val="18"/>
              </w:rPr>
              <w:t>-263,090.86</w:t>
            </w:r>
          </w:p>
        </w:tc>
      </w:tr>
      <w:tr>
        <w:trPr>
          <w:trHeight w:val="288" w:hRule="exact"/>
        </w:trPr>
        <w:tc>
          <w:tcPr>
            <w:tcW w:w="5976" w:type="dxa"/>
            <w:tcBorders>
              <w:top w:val="nil" w:sz="6" w:space="0" w:color="auto"/>
              <w:left w:val="nil" w:sz="6" w:space="0" w:color="auto"/>
              <w:bottom w:val="single" w:sz="4" w:space="0" w:color="000000"/>
              <w:right w:val="nil" w:sz="6" w:space="0" w:color="auto"/>
            </w:tcBorders>
          </w:tcPr>
          <w:p>
            <w:pPr>
              <w:pStyle w:val="TableParagraph"/>
              <w:spacing w:line="229" w:lineRule="exact"/>
              <w:ind w:left="55"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4"/>
              <w:jc w:val="right"/>
              <w:rPr>
                <w:rFonts w:ascii="Times New Roman" w:hAnsi="Times New Roman" w:cs="Times New Roman" w:eastAsia="Times New Roman" w:hint="default"/>
                <w:sz w:val="18"/>
                <w:szCs w:val="18"/>
              </w:rPr>
            </w:pPr>
            <w:r>
              <w:rPr>
                <w:rFonts w:ascii="Times New Roman"/>
                <w:spacing w:val="-1"/>
                <w:sz w:val="18"/>
              </w:rPr>
              <w:t>125,816,065.21</w:t>
            </w:r>
          </w:p>
        </w:tc>
        <w:tc>
          <w:tcPr>
            <w:tcW w:w="137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5"/>
              <w:jc w:val="right"/>
              <w:rPr>
                <w:rFonts w:ascii="Times New Roman" w:hAnsi="Times New Roman" w:cs="Times New Roman" w:eastAsia="Times New Roman" w:hint="default"/>
                <w:sz w:val="18"/>
                <w:szCs w:val="18"/>
              </w:rPr>
            </w:pPr>
            <w:r>
              <w:rPr>
                <w:rFonts w:ascii="Times New Roman"/>
                <w:spacing w:val="-1"/>
                <w:sz w:val="18"/>
              </w:rPr>
              <w:t>2,510,684.07</w:t>
            </w:r>
          </w:p>
        </w:tc>
      </w:tr>
      <w:tr>
        <w:trPr>
          <w:trHeight w:val="307" w:hRule="exact"/>
        </w:trPr>
        <w:tc>
          <w:tcPr>
            <w:tcW w:w="5976"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5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3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55"/>
              <w:jc w:val="right"/>
              <w:rPr>
                <w:rFonts w:ascii="Times New Roman" w:hAnsi="Times New Roman" w:cs="Times New Roman" w:eastAsia="Times New Roman" w:hint="default"/>
                <w:sz w:val="18"/>
                <w:szCs w:val="18"/>
              </w:rPr>
            </w:pPr>
            <w:r>
              <w:rPr>
                <w:rFonts w:ascii="Times New Roman"/>
                <w:b/>
                <w:spacing w:val="-1"/>
                <w:sz w:val="18"/>
              </w:rPr>
              <w:t>1,159,896,929.85</w:t>
            </w:r>
            <w:r>
              <w:rPr>
                <w:rFonts w:ascii="Times New Roman"/>
                <w:spacing w:val="-1"/>
                <w:sz w:val="18"/>
              </w:rPr>
            </w:r>
          </w:p>
        </w:tc>
        <w:tc>
          <w:tcPr>
            <w:tcW w:w="1374"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55"/>
              <w:jc w:val="right"/>
              <w:rPr>
                <w:rFonts w:ascii="Times New Roman" w:hAnsi="Times New Roman" w:cs="Times New Roman" w:eastAsia="Times New Roman" w:hint="default"/>
                <w:sz w:val="18"/>
                <w:szCs w:val="18"/>
              </w:rPr>
            </w:pPr>
            <w:r>
              <w:rPr>
                <w:rFonts w:ascii="Times New Roman"/>
                <w:b/>
                <w:spacing w:val="-1"/>
                <w:sz w:val="18"/>
              </w:rPr>
              <w:t>6,248,877,732.11</w:t>
            </w:r>
            <w:r>
              <w:rPr>
                <w:rFonts w:ascii="Times New Roman"/>
                <w:spacing w:val="-1"/>
                <w:sz w:val="18"/>
              </w:rPr>
            </w:r>
          </w:p>
        </w:tc>
      </w:tr>
    </w:tbl>
    <w:p>
      <w:pPr>
        <w:spacing w:before="21"/>
        <w:ind w:left="645" w:right="230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55.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资产处置收益</w:t>
      </w:r>
    </w:p>
    <w:p>
      <w:pPr>
        <w:spacing w:line="240" w:lineRule="auto" w:before="5"/>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582"/>
        <w:gridCol w:w="3614"/>
        <w:gridCol w:w="1584"/>
      </w:tblGrid>
      <w:tr>
        <w:trPr>
          <w:trHeight w:val="305" w:hRule="exact"/>
        </w:trPr>
        <w:tc>
          <w:tcPr>
            <w:tcW w:w="358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1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087"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58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4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3" w:hRule="exact"/>
        </w:trPr>
        <w:tc>
          <w:tcPr>
            <w:tcW w:w="3582" w:type="dxa"/>
            <w:tcBorders>
              <w:top w:val="single" w:sz="4" w:space="0" w:color="000000"/>
              <w:left w:val="nil" w:sz="6" w:space="0" w:color="auto"/>
              <w:bottom w:val="nil" w:sz="6" w:space="0" w:color="auto"/>
              <w:right w:val="nil" w:sz="6" w:space="0" w:color="auto"/>
            </w:tcBorders>
          </w:tcPr>
          <w:p>
            <w:pPr>
              <w:pStyle w:val="TableParagraph"/>
              <w:spacing w:line="232" w:lineRule="exact"/>
              <w:ind w:left="55"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c>
          <w:tcPr>
            <w:tcW w:w="361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43"/>
              <w:jc w:val="right"/>
              <w:rPr>
                <w:rFonts w:ascii="Times New Roman" w:hAnsi="Times New Roman" w:cs="Times New Roman" w:eastAsia="Times New Roman" w:hint="default"/>
                <w:sz w:val="18"/>
                <w:szCs w:val="18"/>
              </w:rPr>
            </w:pPr>
            <w:r>
              <w:rPr>
                <w:rFonts w:ascii="Times New Roman"/>
                <w:spacing w:val="-1"/>
                <w:sz w:val="18"/>
              </w:rPr>
              <w:t>11,822,704.21</w:t>
            </w: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55"/>
              <w:jc w:val="right"/>
              <w:rPr>
                <w:rFonts w:ascii="Times New Roman" w:hAnsi="Times New Roman" w:cs="Times New Roman" w:eastAsia="Times New Roman" w:hint="default"/>
                <w:sz w:val="18"/>
                <w:szCs w:val="18"/>
              </w:rPr>
            </w:pPr>
            <w:r>
              <w:rPr>
                <w:rFonts w:ascii="Times New Roman"/>
                <w:spacing w:val="-1"/>
                <w:sz w:val="18"/>
              </w:rPr>
              <w:t>-789,477.50</w:t>
            </w:r>
          </w:p>
        </w:tc>
      </w:tr>
      <w:tr>
        <w:trPr>
          <w:trHeight w:val="288" w:hRule="exact"/>
        </w:trPr>
        <w:tc>
          <w:tcPr>
            <w:tcW w:w="3582" w:type="dxa"/>
            <w:tcBorders>
              <w:top w:val="nil" w:sz="6" w:space="0" w:color="auto"/>
              <w:left w:val="nil" w:sz="6" w:space="0" w:color="auto"/>
              <w:bottom w:val="single" w:sz="4" w:space="0" w:color="000000"/>
              <w:right w:val="nil" w:sz="6" w:space="0" w:color="auto"/>
            </w:tcBorders>
          </w:tcPr>
          <w:p>
            <w:pPr>
              <w:pStyle w:val="TableParagraph"/>
              <w:spacing w:line="229" w:lineRule="exact"/>
              <w:ind w:left="55" w:right="0"/>
              <w:jc w:val="left"/>
              <w:rPr>
                <w:rFonts w:ascii="宋体" w:hAnsi="宋体" w:cs="宋体" w:eastAsia="宋体" w:hint="default"/>
                <w:sz w:val="18"/>
                <w:szCs w:val="18"/>
              </w:rPr>
            </w:pPr>
            <w:r>
              <w:rPr>
                <w:rFonts w:ascii="宋体" w:hAnsi="宋体" w:cs="宋体" w:eastAsia="宋体" w:hint="default"/>
                <w:sz w:val="18"/>
                <w:szCs w:val="18"/>
              </w:rPr>
              <w:t>无形资产处置损益</w:t>
            </w:r>
          </w:p>
        </w:tc>
        <w:tc>
          <w:tcPr>
            <w:tcW w:w="361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42"/>
              <w:jc w:val="right"/>
              <w:rPr>
                <w:rFonts w:ascii="Times New Roman" w:hAnsi="Times New Roman" w:cs="Times New Roman" w:eastAsia="Times New Roman" w:hint="default"/>
                <w:sz w:val="18"/>
                <w:szCs w:val="18"/>
              </w:rPr>
            </w:pPr>
            <w:r>
              <w:rPr>
                <w:rFonts w:ascii="Times New Roman"/>
                <w:spacing w:val="-1"/>
                <w:sz w:val="18"/>
              </w:rPr>
              <w:t>0.00</w:t>
            </w:r>
          </w:p>
        </w:tc>
        <w:tc>
          <w:tcPr>
            <w:tcW w:w="158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5"/>
              <w:jc w:val="right"/>
              <w:rPr>
                <w:rFonts w:ascii="Times New Roman" w:hAnsi="Times New Roman" w:cs="Times New Roman" w:eastAsia="Times New Roman" w:hint="default"/>
                <w:sz w:val="18"/>
                <w:szCs w:val="18"/>
              </w:rPr>
            </w:pPr>
            <w:r>
              <w:rPr>
                <w:rFonts w:ascii="Times New Roman"/>
                <w:spacing w:val="-1"/>
                <w:sz w:val="18"/>
              </w:rPr>
              <w:t>-52,665,399.16</w:t>
            </w:r>
          </w:p>
        </w:tc>
      </w:tr>
      <w:tr>
        <w:trPr>
          <w:trHeight w:val="307" w:hRule="exact"/>
        </w:trPr>
        <w:tc>
          <w:tcPr>
            <w:tcW w:w="3582"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5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14"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243"/>
              <w:jc w:val="right"/>
              <w:rPr>
                <w:rFonts w:ascii="Times New Roman" w:hAnsi="Times New Roman" w:cs="Times New Roman" w:eastAsia="Times New Roman" w:hint="default"/>
                <w:sz w:val="18"/>
                <w:szCs w:val="18"/>
              </w:rPr>
            </w:pPr>
            <w:r>
              <w:rPr>
                <w:rFonts w:ascii="Times New Roman"/>
                <w:b/>
                <w:spacing w:val="-1"/>
                <w:sz w:val="18"/>
              </w:rPr>
              <w:t>11,822,704.21</w:t>
            </w:r>
            <w:r>
              <w:rPr>
                <w:rFonts w:ascii="Times New Roman"/>
                <w:spacing w:val="-1"/>
                <w:sz w:val="18"/>
              </w:rPr>
            </w:r>
          </w:p>
        </w:tc>
        <w:tc>
          <w:tcPr>
            <w:tcW w:w="1584"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55"/>
              <w:jc w:val="right"/>
              <w:rPr>
                <w:rFonts w:ascii="Times New Roman" w:hAnsi="Times New Roman" w:cs="Times New Roman" w:eastAsia="Times New Roman" w:hint="default"/>
                <w:sz w:val="18"/>
                <w:szCs w:val="18"/>
              </w:rPr>
            </w:pPr>
            <w:r>
              <w:rPr>
                <w:rFonts w:ascii="Times New Roman"/>
                <w:b/>
                <w:spacing w:val="-1"/>
                <w:sz w:val="18"/>
              </w:rPr>
              <w:t>-53,454,876.66</w:t>
            </w:r>
            <w:r>
              <w:rPr>
                <w:rFonts w:ascii="Times New Roman"/>
                <w:spacing w:val="-1"/>
                <w:sz w:val="18"/>
              </w:rPr>
            </w:r>
          </w:p>
        </w:tc>
      </w:tr>
    </w:tbl>
    <w:p>
      <w:pPr>
        <w:spacing w:before="22"/>
        <w:ind w:left="645" w:right="230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56.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其他收益</w:t>
      </w:r>
    </w:p>
    <w:p>
      <w:pPr>
        <w:spacing w:line="240" w:lineRule="auto" w:before="5"/>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850"/>
        <w:gridCol w:w="1623"/>
        <w:gridCol w:w="1309"/>
        <w:gridCol w:w="2943"/>
      </w:tblGrid>
      <w:tr>
        <w:trPr>
          <w:trHeight w:val="305" w:hRule="exact"/>
        </w:trPr>
        <w:tc>
          <w:tcPr>
            <w:tcW w:w="285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2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43"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309"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294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66" w:right="0"/>
              <w:jc w:val="left"/>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r>
      <w:tr>
        <w:trPr>
          <w:trHeight w:val="281" w:hRule="exact"/>
        </w:trPr>
        <w:tc>
          <w:tcPr>
            <w:tcW w:w="2850"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62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294" w:right="0"/>
              <w:jc w:val="left"/>
              <w:rPr>
                <w:rFonts w:ascii="Times New Roman" w:hAnsi="Times New Roman" w:cs="Times New Roman" w:eastAsia="Times New Roman" w:hint="default"/>
                <w:sz w:val="18"/>
                <w:szCs w:val="18"/>
              </w:rPr>
            </w:pPr>
            <w:r>
              <w:rPr>
                <w:rFonts w:ascii="Times New Roman"/>
                <w:sz w:val="18"/>
              </w:rPr>
              <w:t>166,013,333.71</w:t>
            </w:r>
          </w:p>
        </w:tc>
        <w:tc>
          <w:tcPr>
            <w:tcW w:w="1309" w:type="dxa"/>
            <w:tcBorders>
              <w:top w:val="single" w:sz="4" w:space="0" w:color="000000"/>
              <w:left w:val="nil" w:sz="6" w:space="0" w:color="auto"/>
              <w:bottom w:val="nil" w:sz="6" w:space="0" w:color="auto"/>
              <w:right w:val="nil" w:sz="6" w:space="0" w:color="auto"/>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943" w:type="dxa"/>
            <w:tcBorders>
              <w:top w:val="single" w:sz="4" w:space="0" w:color="000000"/>
              <w:left w:val="nil" w:sz="6" w:space="0" w:color="auto"/>
              <w:bottom w:val="nil" w:sz="6" w:space="0" w:color="auto"/>
              <w:right w:val="nil" w:sz="6" w:space="0" w:color="auto"/>
            </w:tcBorders>
          </w:tcPr>
          <w:p>
            <w:pPr>
              <w:pStyle w:val="TableParagraph"/>
              <w:spacing w:line="245" w:lineRule="exact"/>
              <w:ind w:left="203" w:right="0"/>
              <w:jc w:val="left"/>
              <w:rPr>
                <w:rFonts w:ascii="宋体" w:hAnsi="宋体" w:cs="宋体" w:eastAsia="宋体" w:hint="default"/>
                <w:sz w:val="18"/>
                <w:szCs w:val="18"/>
              </w:rPr>
            </w:pPr>
            <w:r>
              <w:rPr>
                <w:rFonts w:ascii="宋体" w:hAnsi="宋体" w:cs="宋体" w:eastAsia="宋体" w:hint="default"/>
                <w:sz w:val="18"/>
                <w:szCs w:val="18"/>
              </w:rPr>
              <w:t>财税【</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709"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产品产业化补贴</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1"/>
              <w:jc w:val="right"/>
              <w:rPr>
                <w:rFonts w:ascii="Times New Roman" w:hAnsi="Times New Roman" w:cs="Times New Roman" w:eastAsia="Times New Roman" w:hint="default"/>
                <w:sz w:val="18"/>
                <w:szCs w:val="18"/>
              </w:rPr>
            </w:pPr>
            <w:r>
              <w:rPr>
                <w:rFonts w:ascii="Times New Roman"/>
                <w:spacing w:val="-1"/>
                <w:sz w:val="18"/>
              </w:rPr>
              <w:t>18,500,000.00</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943" w:type="dxa"/>
            <w:tcBorders>
              <w:top w:val="nil" w:sz="6" w:space="0" w:color="auto"/>
              <w:left w:val="nil" w:sz="6" w:space="0" w:color="auto"/>
              <w:bottom w:val="nil" w:sz="6" w:space="0" w:color="auto"/>
              <w:right w:val="nil" w:sz="6" w:space="0" w:color="auto"/>
            </w:tcBorders>
          </w:tcPr>
          <w:p>
            <w:pPr>
              <w:pStyle w:val="TableParagraph"/>
              <w:spacing w:line="215" w:lineRule="exact"/>
              <w:ind w:left="203" w:right="0"/>
              <w:jc w:val="left"/>
              <w:rPr>
                <w:rFonts w:ascii="宋体" w:hAnsi="宋体" w:cs="宋体" w:eastAsia="宋体" w:hint="default"/>
                <w:sz w:val="18"/>
                <w:szCs w:val="18"/>
              </w:rPr>
            </w:pPr>
            <w:r>
              <w:rPr>
                <w:rFonts w:ascii="宋体" w:hAnsi="宋体" w:cs="宋体" w:eastAsia="宋体" w:hint="default"/>
                <w:spacing w:val="7"/>
                <w:sz w:val="18"/>
                <w:szCs w:val="18"/>
              </w:rPr>
              <w:t>《江苏省金坛经济开发区财政局</w:t>
            </w:r>
          </w:p>
          <w:p>
            <w:pPr>
              <w:pStyle w:val="TableParagraph"/>
              <w:spacing w:line="232" w:lineRule="exact" w:before="24"/>
              <w:ind w:left="203" w:right="111"/>
              <w:jc w:val="left"/>
              <w:rPr>
                <w:rFonts w:ascii="宋体" w:hAnsi="宋体" w:cs="宋体" w:eastAsia="宋体" w:hint="default"/>
                <w:sz w:val="18"/>
                <w:szCs w:val="18"/>
              </w:rPr>
            </w:pPr>
            <w:r>
              <w:rPr>
                <w:rFonts w:ascii="宋体" w:hAnsi="宋体" w:cs="宋体" w:eastAsia="宋体" w:hint="default"/>
                <w:spacing w:val="7"/>
                <w:sz w:val="18"/>
                <w:szCs w:val="18"/>
              </w:rPr>
              <w:t>关于对同方威视科技江苏有限公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司产业扶持资金申请的批复》</w:t>
            </w:r>
          </w:p>
        </w:tc>
      </w:tr>
      <w:tr>
        <w:trPr>
          <w:trHeight w:val="701"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科技补贴款</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1"/>
              <w:jc w:val="right"/>
              <w:rPr>
                <w:rFonts w:ascii="Times New Roman" w:hAnsi="Times New Roman" w:cs="Times New Roman" w:eastAsia="Times New Roman" w:hint="default"/>
                <w:sz w:val="18"/>
                <w:szCs w:val="18"/>
              </w:rPr>
            </w:pPr>
            <w:r>
              <w:rPr>
                <w:rFonts w:ascii="Times New Roman"/>
                <w:spacing w:val="-1"/>
                <w:sz w:val="18"/>
              </w:rPr>
              <w:t>17,280,000.00</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943" w:type="dxa"/>
            <w:tcBorders>
              <w:top w:val="nil" w:sz="6" w:space="0" w:color="auto"/>
              <w:left w:val="nil" w:sz="6" w:space="0" w:color="auto"/>
              <w:bottom w:val="nil" w:sz="6" w:space="0" w:color="auto"/>
              <w:right w:val="nil" w:sz="6" w:space="0" w:color="auto"/>
            </w:tcBorders>
          </w:tcPr>
          <w:p>
            <w:pPr>
              <w:pStyle w:val="TableParagraph"/>
              <w:spacing w:line="205" w:lineRule="exact"/>
              <w:ind w:left="203" w:right="0"/>
              <w:jc w:val="left"/>
              <w:rPr>
                <w:rFonts w:ascii="宋体" w:hAnsi="宋体" w:cs="宋体" w:eastAsia="宋体" w:hint="default"/>
                <w:sz w:val="18"/>
                <w:szCs w:val="18"/>
              </w:rPr>
            </w:pPr>
            <w:r>
              <w:rPr>
                <w:rFonts w:ascii="宋体" w:hAnsi="宋体" w:cs="宋体" w:eastAsia="宋体" w:hint="default"/>
                <w:spacing w:val="7"/>
                <w:sz w:val="18"/>
                <w:szCs w:val="18"/>
              </w:rPr>
              <w:t>《江苏省金坛经济开发区财政局</w:t>
            </w:r>
          </w:p>
          <w:p>
            <w:pPr>
              <w:pStyle w:val="TableParagraph"/>
              <w:spacing w:line="240" w:lineRule="auto"/>
              <w:ind w:left="203" w:right="111"/>
              <w:jc w:val="left"/>
              <w:rPr>
                <w:rFonts w:ascii="宋体" w:hAnsi="宋体" w:cs="宋体" w:eastAsia="宋体" w:hint="default"/>
                <w:sz w:val="18"/>
                <w:szCs w:val="18"/>
              </w:rPr>
            </w:pPr>
            <w:r>
              <w:rPr>
                <w:rFonts w:ascii="宋体" w:hAnsi="宋体" w:cs="宋体" w:eastAsia="宋体" w:hint="default"/>
                <w:spacing w:val="7"/>
                <w:sz w:val="18"/>
                <w:szCs w:val="18"/>
              </w:rPr>
              <w:t>关于对同方威视科技江苏有限公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司专项资金申请的批复》</w:t>
            </w:r>
          </w:p>
        </w:tc>
      </w:tr>
      <w:tr>
        <w:trPr>
          <w:trHeight w:val="466"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11"/>
                <w:sz w:val="18"/>
                <w:szCs w:val="18"/>
              </w:rPr>
              <w:t>世界科学文献定性评价统计数</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据库补贴</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01"/>
              <w:jc w:val="right"/>
              <w:rPr>
                <w:rFonts w:ascii="Times New Roman" w:hAnsi="Times New Roman" w:cs="Times New Roman" w:eastAsia="Times New Roman" w:hint="default"/>
                <w:sz w:val="18"/>
                <w:szCs w:val="18"/>
              </w:rPr>
            </w:pPr>
            <w:r>
              <w:rPr>
                <w:rFonts w:ascii="Times New Roman"/>
                <w:spacing w:val="-1"/>
                <w:sz w:val="18"/>
              </w:rPr>
              <w:t>10,000,000.00</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3" w:right="0"/>
              <w:jc w:val="left"/>
              <w:rPr>
                <w:rFonts w:ascii="宋体" w:hAnsi="宋体" w:cs="宋体" w:eastAsia="宋体" w:hint="default"/>
                <w:sz w:val="18"/>
                <w:szCs w:val="18"/>
              </w:rPr>
            </w:pPr>
            <w:r>
              <w:rPr>
                <w:rFonts w:ascii="宋体" w:hAnsi="宋体" w:cs="宋体" w:eastAsia="宋体" w:hint="default"/>
                <w:sz w:val="18"/>
                <w:szCs w:val="18"/>
              </w:rPr>
              <w:t>教财司预函</w:t>
            </w:r>
            <w:r>
              <w:rPr>
                <w:rFonts w:ascii="Times New Roman" w:hAnsi="Times New Roman" w:cs="Times New Roman" w:eastAsia="Times New Roman" w:hint="default"/>
                <w:sz w:val="18"/>
                <w:szCs w:val="18"/>
              </w:rPr>
              <w:t>[2013]228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68"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11"/>
                <w:sz w:val="18"/>
                <w:szCs w:val="18"/>
              </w:rPr>
              <w:t>公共建筑节能改造示范项目专</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项补助款</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00"/>
              <w:jc w:val="right"/>
              <w:rPr>
                <w:rFonts w:ascii="Times New Roman" w:hAnsi="Times New Roman" w:cs="Times New Roman" w:eastAsia="Times New Roman" w:hint="default"/>
                <w:sz w:val="18"/>
                <w:szCs w:val="18"/>
              </w:rPr>
            </w:pPr>
            <w:r>
              <w:rPr>
                <w:rFonts w:ascii="Times New Roman"/>
                <w:spacing w:val="-1"/>
                <w:sz w:val="18"/>
              </w:rPr>
              <w:t>6,171,800.00</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943" w:type="dxa"/>
            <w:tcBorders>
              <w:top w:val="nil" w:sz="6" w:space="0" w:color="auto"/>
              <w:left w:val="nil" w:sz="6" w:space="0" w:color="auto"/>
              <w:bottom w:val="nil" w:sz="6" w:space="0" w:color="auto"/>
              <w:right w:val="nil" w:sz="6" w:space="0" w:color="auto"/>
            </w:tcBorders>
          </w:tcPr>
          <w:p>
            <w:pPr>
              <w:pStyle w:val="TableParagraph"/>
              <w:spacing w:line="206" w:lineRule="exact"/>
              <w:ind w:left="203" w:right="0"/>
              <w:jc w:val="left"/>
              <w:rPr>
                <w:rFonts w:ascii="宋体" w:hAnsi="宋体" w:cs="宋体" w:eastAsia="宋体" w:hint="default"/>
                <w:sz w:val="18"/>
                <w:szCs w:val="18"/>
              </w:rPr>
            </w:pPr>
            <w:r>
              <w:rPr>
                <w:rFonts w:ascii="宋体" w:hAnsi="宋体" w:cs="宋体" w:eastAsia="宋体" w:hint="default"/>
                <w:spacing w:val="7"/>
                <w:sz w:val="18"/>
                <w:szCs w:val="18"/>
              </w:rPr>
              <w:t>《重庆市公共建筑节能改造重点</w:t>
            </w: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城市示范项目管理暂行办法》</w:t>
            </w:r>
          </w:p>
        </w:tc>
      </w:tr>
      <w:tr>
        <w:trPr>
          <w:trHeight w:val="466"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z w:val="18"/>
                <w:szCs w:val="18"/>
              </w:rPr>
              <w:t>污泥运输费补贴</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00"/>
              <w:jc w:val="right"/>
              <w:rPr>
                <w:rFonts w:ascii="Times New Roman" w:hAnsi="Times New Roman" w:cs="Times New Roman" w:eastAsia="Times New Roman" w:hint="default"/>
                <w:sz w:val="18"/>
                <w:szCs w:val="18"/>
              </w:rPr>
            </w:pPr>
            <w:r>
              <w:rPr>
                <w:rFonts w:ascii="Times New Roman"/>
                <w:spacing w:val="-1"/>
                <w:sz w:val="18"/>
              </w:rPr>
              <w:t>4,224,009.91</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943" w:type="dxa"/>
            <w:tcBorders>
              <w:top w:val="nil" w:sz="6" w:space="0" w:color="auto"/>
              <w:left w:val="nil" w:sz="6" w:space="0" w:color="auto"/>
              <w:bottom w:val="nil" w:sz="6" w:space="0" w:color="auto"/>
              <w:right w:val="nil" w:sz="6" w:space="0" w:color="auto"/>
            </w:tcBorders>
          </w:tcPr>
          <w:p>
            <w:pPr>
              <w:pStyle w:val="TableParagraph"/>
              <w:spacing w:line="205" w:lineRule="exact"/>
              <w:ind w:left="203" w:right="0"/>
              <w:jc w:val="left"/>
              <w:rPr>
                <w:rFonts w:ascii="宋体" w:hAnsi="宋体" w:cs="宋体" w:eastAsia="宋体" w:hint="default"/>
                <w:sz w:val="18"/>
                <w:szCs w:val="18"/>
              </w:rPr>
            </w:pPr>
            <w:r>
              <w:rPr>
                <w:rFonts w:ascii="宋体" w:hAnsi="宋体" w:cs="宋体" w:eastAsia="宋体" w:hint="default"/>
                <w:spacing w:val="7"/>
                <w:sz w:val="18"/>
                <w:szCs w:val="18"/>
              </w:rPr>
              <w:t>《特许经营协议污泥运输处置费</w:t>
            </w:r>
          </w:p>
          <w:p>
            <w:pPr>
              <w:pStyle w:val="TableParagraph"/>
              <w:spacing w:line="234" w:lineRule="exact"/>
              <w:ind w:left="203" w:right="0"/>
              <w:jc w:val="left"/>
              <w:rPr>
                <w:rFonts w:ascii="宋体" w:hAnsi="宋体" w:cs="宋体" w:eastAsia="宋体" w:hint="default"/>
                <w:sz w:val="18"/>
                <w:szCs w:val="18"/>
              </w:rPr>
            </w:pPr>
            <w:r>
              <w:rPr>
                <w:rFonts w:ascii="宋体" w:hAnsi="宋体" w:cs="宋体" w:eastAsia="宋体" w:hint="default"/>
                <w:sz w:val="18"/>
                <w:szCs w:val="18"/>
              </w:rPr>
              <w:t>用补偿补充协议》</w:t>
            </w:r>
          </w:p>
        </w:tc>
      </w:tr>
      <w:tr>
        <w:trPr>
          <w:trHeight w:val="468"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高亮度发光二极管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外延片</w:t>
            </w:r>
          </w:p>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00"/>
              <w:jc w:val="right"/>
              <w:rPr>
                <w:rFonts w:ascii="Times New Roman" w:hAnsi="Times New Roman" w:cs="Times New Roman" w:eastAsia="Times New Roman" w:hint="default"/>
                <w:sz w:val="18"/>
                <w:szCs w:val="18"/>
              </w:rPr>
            </w:pPr>
            <w:r>
              <w:rPr>
                <w:rFonts w:ascii="Times New Roman"/>
                <w:spacing w:val="-1"/>
                <w:sz w:val="18"/>
              </w:rPr>
              <w:t>3,795,999.96</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943" w:type="dxa"/>
            <w:tcBorders>
              <w:top w:val="nil" w:sz="6" w:space="0" w:color="auto"/>
              <w:left w:val="nil" w:sz="6" w:space="0" w:color="auto"/>
              <w:bottom w:val="nil" w:sz="6" w:space="0" w:color="auto"/>
              <w:right w:val="nil" w:sz="6" w:space="0" w:color="auto"/>
            </w:tcBorders>
          </w:tcPr>
          <w:p>
            <w:pPr>
              <w:pStyle w:val="TableParagraph"/>
              <w:spacing w:line="206" w:lineRule="exact"/>
              <w:ind w:left="203" w:right="0"/>
              <w:jc w:val="left"/>
              <w:rPr>
                <w:rFonts w:ascii="宋体" w:hAnsi="宋体" w:cs="宋体" w:eastAsia="宋体" w:hint="default"/>
                <w:sz w:val="18"/>
                <w:szCs w:val="18"/>
              </w:rPr>
            </w:pPr>
            <w:r>
              <w:rPr>
                <w:rFonts w:ascii="宋体" w:hAnsi="宋体" w:cs="宋体" w:eastAsia="宋体" w:hint="default"/>
                <w:spacing w:val="-5"/>
                <w:sz w:val="18"/>
                <w:szCs w:val="18"/>
              </w:rPr>
              <w:t>工促局、北京市科委、经济与信息</w:t>
            </w: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化产业部</w:t>
            </w:r>
          </w:p>
        </w:tc>
      </w:tr>
      <w:tr>
        <w:trPr>
          <w:trHeight w:val="701"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科技园区项目补助</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pacing w:val="-1"/>
                <w:sz w:val="18"/>
              </w:rPr>
              <w:t>3,556,000.00</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943" w:type="dxa"/>
            <w:tcBorders>
              <w:top w:val="nil" w:sz="6" w:space="0" w:color="auto"/>
              <w:left w:val="nil" w:sz="6" w:space="0" w:color="auto"/>
              <w:bottom w:val="nil" w:sz="6" w:space="0" w:color="auto"/>
              <w:right w:val="nil" w:sz="6" w:space="0" w:color="auto"/>
            </w:tcBorders>
          </w:tcPr>
          <w:p>
            <w:pPr>
              <w:pStyle w:val="TableParagraph"/>
              <w:spacing w:line="205" w:lineRule="exact"/>
              <w:ind w:left="203" w:right="0"/>
              <w:jc w:val="left"/>
              <w:rPr>
                <w:rFonts w:ascii="宋体" w:hAnsi="宋体" w:cs="宋体" w:eastAsia="宋体" w:hint="default"/>
                <w:sz w:val="18"/>
                <w:szCs w:val="18"/>
              </w:rPr>
            </w:pPr>
            <w:r>
              <w:rPr>
                <w:rFonts w:ascii="宋体" w:hAnsi="宋体" w:cs="宋体" w:eastAsia="宋体" w:hint="default"/>
                <w:spacing w:val="7"/>
                <w:sz w:val="18"/>
                <w:szCs w:val="18"/>
              </w:rPr>
              <w:t>《南通市经济开发区财政局关于</w:t>
            </w:r>
          </w:p>
          <w:p>
            <w:pPr>
              <w:pStyle w:val="TableParagraph"/>
              <w:spacing w:line="240" w:lineRule="auto"/>
              <w:ind w:left="203" w:right="111"/>
              <w:jc w:val="left"/>
              <w:rPr>
                <w:rFonts w:ascii="宋体" w:hAnsi="宋体" w:cs="宋体" w:eastAsia="宋体" w:hint="default"/>
                <w:sz w:val="18"/>
                <w:szCs w:val="18"/>
              </w:rPr>
            </w:pPr>
            <w:r>
              <w:rPr>
                <w:rFonts w:ascii="宋体" w:hAnsi="宋体" w:cs="宋体" w:eastAsia="宋体" w:hint="default"/>
                <w:spacing w:val="7"/>
                <w:sz w:val="18"/>
                <w:szCs w:val="18"/>
              </w:rPr>
              <w:t>给予南通同方科技园有限公司项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目扶持资金的批复》</w:t>
            </w:r>
          </w:p>
        </w:tc>
      </w:tr>
      <w:tr>
        <w:trPr>
          <w:trHeight w:val="484" w:hRule="exact"/>
        </w:trPr>
        <w:tc>
          <w:tcPr>
            <w:tcW w:w="2850"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11"/>
                <w:sz w:val="18"/>
                <w:szCs w:val="18"/>
              </w:rPr>
              <w:t>中国出口信用保险公司辽宁分</w:t>
            </w:r>
          </w:p>
          <w:p>
            <w:pPr>
              <w:pStyle w:val="TableParagraph"/>
              <w:spacing w:line="248" w:lineRule="exact"/>
              <w:ind w:left="108" w:right="0"/>
              <w:jc w:val="left"/>
              <w:rPr>
                <w:rFonts w:ascii="宋体" w:hAnsi="宋体" w:cs="宋体" w:eastAsia="宋体" w:hint="default"/>
                <w:sz w:val="18"/>
                <w:szCs w:val="18"/>
              </w:rPr>
            </w:pPr>
            <w:r>
              <w:rPr>
                <w:rFonts w:ascii="宋体" w:hAnsi="宋体" w:cs="宋体" w:eastAsia="宋体" w:hint="default"/>
                <w:sz w:val="18"/>
                <w:szCs w:val="18"/>
              </w:rPr>
              <w:t>公司款：</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年扶持发展资金</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00"/>
              <w:jc w:val="right"/>
              <w:rPr>
                <w:rFonts w:ascii="Times New Roman" w:hAnsi="Times New Roman" w:cs="Times New Roman" w:eastAsia="Times New Roman" w:hint="default"/>
                <w:sz w:val="18"/>
                <w:szCs w:val="18"/>
              </w:rPr>
            </w:pPr>
            <w:r>
              <w:rPr>
                <w:rFonts w:ascii="Times New Roman"/>
                <w:spacing w:val="-1"/>
                <w:sz w:val="18"/>
              </w:rPr>
              <w:t>3,000,000.00</w:t>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94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3" w:right="0"/>
              <w:jc w:val="left"/>
              <w:rPr>
                <w:rFonts w:ascii="宋体" w:hAnsi="宋体" w:cs="宋体" w:eastAsia="宋体" w:hint="default"/>
                <w:sz w:val="18"/>
                <w:szCs w:val="18"/>
              </w:rPr>
            </w:pPr>
            <w:r>
              <w:rPr>
                <w:rFonts w:ascii="宋体" w:hAnsi="宋体" w:cs="宋体" w:eastAsia="宋体" w:hint="default"/>
                <w:sz w:val="18"/>
                <w:szCs w:val="18"/>
              </w:rPr>
              <w:t>中国出口信用保费返还</w:t>
            </w:r>
          </w:p>
        </w:tc>
      </w:tr>
      <w:tr>
        <w:trPr>
          <w:trHeight w:val="273" w:hRule="exact"/>
        </w:trPr>
        <w:tc>
          <w:tcPr>
            <w:tcW w:w="2850" w:type="dxa"/>
            <w:tcBorders>
              <w:top w:val="nil" w:sz="6" w:space="0" w:color="auto"/>
              <w:left w:val="nil" w:sz="6" w:space="0" w:color="auto"/>
              <w:bottom w:val="single" w:sz="4" w:space="0" w:color="000000"/>
              <w:right w:val="nil" w:sz="6" w:space="0" w:color="auto"/>
            </w:tcBorders>
          </w:tcPr>
          <w:p>
            <w:pPr>
              <w:pStyle w:val="TableParagraph"/>
              <w:spacing w:line="215"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3"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01"/>
              <w:jc w:val="right"/>
              <w:rPr>
                <w:rFonts w:ascii="Times New Roman" w:hAnsi="Times New Roman" w:cs="Times New Roman" w:eastAsia="Times New Roman" w:hint="default"/>
                <w:sz w:val="18"/>
                <w:szCs w:val="18"/>
              </w:rPr>
            </w:pPr>
            <w:r>
              <w:rPr>
                <w:rFonts w:ascii="Times New Roman"/>
                <w:spacing w:val="-1"/>
                <w:sz w:val="18"/>
              </w:rPr>
              <w:t>41,518,811.04</w:t>
            </w:r>
          </w:p>
        </w:tc>
        <w:tc>
          <w:tcPr>
            <w:tcW w:w="1309" w:type="dxa"/>
            <w:tcBorders>
              <w:top w:val="nil" w:sz="6" w:space="0" w:color="auto"/>
              <w:left w:val="nil" w:sz="6" w:space="0" w:color="auto"/>
              <w:bottom w:val="single" w:sz="4" w:space="0" w:color="000000"/>
              <w:right w:val="nil" w:sz="6" w:space="0" w:color="auto"/>
            </w:tcBorders>
          </w:tcPr>
          <w:p>
            <w:pPr>
              <w:pStyle w:val="TableParagraph"/>
              <w:spacing w:line="215"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943" w:type="dxa"/>
            <w:tcBorders>
              <w:top w:val="nil" w:sz="6" w:space="0" w:color="auto"/>
              <w:left w:val="nil" w:sz="6" w:space="0" w:color="auto"/>
              <w:bottom w:val="single" w:sz="4" w:space="0" w:color="000000"/>
              <w:right w:val="nil" w:sz="6" w:space="0" w:color="auto"/>
            </w:tcBorders>
          </w:tcPr>
          <w:p>
            <w:pPr>
              <w:pStyle w:val="TableParagraph"/>
              <w:spacing w:line="215" w:lineRule="exact"/>
              <w:ind w:left="94"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07" w:hRule="exact"/>
        </w:trPr>
        <w:tc>
          <w:tcPr>
            <w:tcW w:w="2850"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3"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294" w:right="0"/>
              <w:jc w:val="left"/>
              <w:rPr>
                <w:rFonts w:ascii="Times New Roman" w:hAnsi="Times New Roman" w:cs="Times New Roman" w:eastAsia="Times New Roman" w:hint="default"/>
                <w:sz w:val="18"/>
                <w:szCs w:val="18"/>
              </w:rPr>
            </w:pPr>
            <w:r>
              <w:rPr>
                <w:rFonts w:ascii="Times New Roman"/>
                <w:b/>
                <w:sz w:val="18"/>
              </w:rPr>
              <w:t>274,059,954.62</w:t>
            </w:r>
            <w:r>
              <w:rPr>
                <w:rFonts w:ascii="Times New Roman"/>
                <w:sz w:val="18"/>
              </w:rPr>
            </w:r>
          </w:p>
        </w:tc>
        <w:tc>
          <w:tcPr>
            <w:tcW w:w="1309"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294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94"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32" w:lineRule="exact"/>
        <w:jc w:val="center"/>
        <w:rPr>
          <w:rFonts w:ascii="宋体" w:hAnsi="宋体" w:cs="宋体" w:eastAsia="宋体" w:hint="default"/>
          <w:sz w:val="18"/>
          <w:szCs w:val="18"/>
        </w:rPr>
        <w:sectPr>
          <w:pgSz w:w="11910" w:h="16840"/>
          <w:pgMar w:header="0" w:footer="1025" w:top="1320" w:bottom="1240" w:left="1460" w:right="1440"/>
        </w:sectPr>
      </w:pPr>
    </w:p>
    <w:p>
      <w:pPr>
        <w:spacing w:before="6"/>
        <w:ind w:left="64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57.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营业外收入</w:t>
      </w:r>
    </w:p>
    <w:p>
      <w:pPr>
        <w:spacing w:before="111"/>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3"/>
          <w:sz w:val="22"/>
          <w:szCs w:val="22"/>
        </w:rPr>
        <w:t> </w:t>
      </w:r>
      <w:r>
        <w:rPr>
          <w:rFonts w:ascii="宋体" w:hAnsi="宋体" w:cs="宋体" w:eastAsia="宋体" w:hint="default"/>
          <w:sz w:val="22"/>
          <w:szCs w:val="22"/>
        </w:rPr>
        <w:t>营业外收入明细</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914"/>
        <w:gridCol w:w="2577"/>
        <w:gridCol w:w="1548"/>
        <w:gridCol w:w="2686"/>
      </w:tblGrid>
      <w:tr>
        <w:trPr>
          <w:trHeight w:val="305" w:hRule="exact"/>
        </w:trPr>
        <w:tc>
          <w:tcPr>
            <w:tcW w:w="191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7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6"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54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37"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268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计入本年非经常性损益的金额</w:t>
            </w:r>
            <w:r>
              <w:rPr>
                <w:rFonts w:ascii="宋体" w:hAnsi="宋体" w:cs="宋体" w:eastAsia="宋体" w:hint="default"/>
                <w:sz w:val="18"/>
                <w:szCs w:val="18"/>
              </w:rPr>
            </w:r>
          </w:p>
        </w:tc>
      </w:tr>
      <w:tr>
        <w:trPr>
          <w:trHeight w:val="293" w:hRule="exact"/>
        </w:trPr>
        <w:tc>
          <w:tcPr>
            <w:tcW w:w="1914"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577"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35"/>
              <w:jc w:val="right"/>
              <w:rPr>
                <w:rFonts w:ascii="Times New Roman" w:hAnsi="Times New Roman" w:cs="Times New Roman" w:eastAsia="Times New Roman" w:hint="default"/>
                <w:sz w:val="18"/>
                <w:szCs w:val="18"/>
              </w:rPr>
            </w:pPr>
            <w:r>
              <w:rPr>
                <w:rFonts w:ascii="Times New Roman"/>
                <w:spacing w:val="-1"/>
                <w:sz w:val="18"/>
              </w:rPr>
              <w:t>43,295,009.31</w:t>
            </w:r>
          </w:p>
        </w:tc>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44"/>
              <w:jc w:val="right"/>
              <w:rPr>
                <w:rFonts w:ascii="Times New Roman" w:hAnsi="Times New Roman" w:cs="Times New Roman" w:eastAsia="Times New Roman" w:hint="default"/>
                <w:sz w:val="18"/>
                <w:szCs w:val="18"/>
              </w:rPr>
            </w:pPr>
            <w:r>
              <w:rPr>
                <w:rFonts w:ascii="Times New Roman"/>
                <w:spacing w:val="-1"/>
                <w:sz w:val="18"/>
              </w:rPr>
              <w:t>471,168,208.63</w:t>
            </w:r>
          </w:p>
        </w:tc>
        <w:tc>
          <w:tcPr>
            <w:tcW w:w="2686"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18"/>
                <w:szCs w:val="18"/>
              </w:rPr>
            </w:pPr>
            <w:r>
              <w:rPr>
                <w:rFonts w:ascii="Times New Roman"/>
                <w:spacing w:val="-1"/>
                <w:sz w:val="18"/>
              </w:rPr>
              <w:t>43,295,009.31</w:t>
            </w:r>
          </w:p>
        </w:tc>
      </w:tr>
      <w:tr>
        <w:trPr>
          <w:trHeight w:val="288" w:hRule="exact"/>
        </w:trPr>
        <w:tc>
          <w:tcPr>
            <w:tcW w:w="1914"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77"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235"/>
              <w:jc w:val="right"/>
              <w:rPr>
                <w:rFonts w:ascii="Times New Roman" w:hAnsi="Times New Roman" w:cs="Times New Roman" w:eastAsia="Times New Roman" w:hint="default"/>
                <w:sz w:val="18"/>
                <w:szCs w:val="18"/>
              </w:rPr>
            </w:pPr>
            <w:r>
              <w:rPr>
                <w:rFonts w:ascii="Times New Roman"/>
                <w:spacing w:val="-1"/>
                <w:sz w:val="18"/>
              </w:rPr>
              <w:t>13,995,738.26</w:t>
            </w:r>
          </w:p>
        </w:tc>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44"/>
              <w:jc w:val="right"/>
              <w:rPr>
                <w:rFonts w:ascii="Times New Roman" w:hAnsi="Times New Roman" w:cs="Times New Roman" w:eastAsia="Times New Roman" w:hint="default"/>
                <w:sz w:val="18"/>
                <w:szCs w:val="18"/>
              </w:rPr>
            </w:pPr>
            <w:r>
              <w:rPr>
                <w:rFonts w:ascii="Times New Roman"/>
                <w:spacing w:val="-1"/>
                <w:sz w:val="18"/>
              </w:rPr>
              <w:t>12,374,985.34</w:t>
            </w:r>
          </w:p>
        </w:tc>
        <w:tc>
          <w:tcPr>
            <w:tcW w:w="2686"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13,995,738.26</w:t>
            </w:r>
          </w:p>
        </w:tc>
      </w:tr>
      <w:tr>
        <w:trPr>
          <w:trHeight w:val="305" w:hRule="exact"/>
        </w:trPr>
        <w:tc>
          <w:tcPr>
            <w:tcW w:w="1914"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7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235"/>
              <w:jc w:val="right"/>
              <w:rPr>
                <w:rFonts w:ascii="Times New Roman" w:hAnsi="Times New Roman" w:cs="Times New Roman" w:eastAsia="Times New Roman" w:hint="default"/>
                <w:sz w:val="18"/>
                <w:szCs w:val="18"/>
              </w:rPr>
            </w:pPr>
            <w:r>
              <w:rPr>
                <w:rFonts w:ascii="Times New Roman"/>
                <w:b/>
                <w:spacing w:val="-1"/>
                <w:sz w:val="18"/>
              </w:rPr>
              <w:t>57,290,747.57</w:t>
            </w:r>
            <w:r>
              <w:rPr>
                <w:rFonts w:ascii="Times New Roman"/>
                <w:spacing w:val="-1"/>
                <w:sz w:val="18"/>
              </w:rPr>
            </w:r>
          </w:p>
        </w:tc>
        <w:tc>
          <w:tcPr>
            <w:tcW w:w="1548"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44"/>
              <w:jc w:val="right"/>
              <w:rPr>
                <w:rFonts w:ascii="Times New Roman" w:hAnsi="Times New Roman" w:cs="Times New Roman" w:eastAsia="Times New Roman" w:hint="default"/>
                <w:sz w:val="18"/>
                <w:szCs w:val="18"/>
              </w:rPr>
            </w:pPr>
            <w:r>
              <w:rPr>
                <w:rFonts w:ascii="Times New Roman"/>
                <w:b/>
                <w:spacing w:val="-1"/>
                <w:sz w:val="18"/>
              </w:rPr>
              <w:t>483,543,193.97</w:t>
            </w:r>
            <w:r>
              <w:rPr>
                <w:rFonts w:ascii="Times New Roman"/>
                <w:spacing w:val="-1"/>
                <w:sz w:val="18"/>
              </w:rPr>
            </w:r>
          </w:p>
        </w:tc>
        <w:tc>
          <w:tcPr>
            <w:tcW w:w="268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57,290,747.57</w:t>
            </w:r>
            <w:r>
              <w:rPr>
                <w:rFonts w:ascii="Times New Roman"/>
                <w:spacing w:val="-1"/>
                <w:sz w:val="18"/>
              </w:rPr>
            </w:r>
          </w:p>
        </w:tc>
      </w:tr>
    </w:tbl>
    <w:p>
      <w:pPr>
        <w:spacing w:before="81"/>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2"/>
          <w:sz w:val="22"/>
          <w:szCs w:val="22"/>
        </w:rPr>
        <w:t> </w:t>
      </w:r>
      <w:r>
        <w:rPr>
          <w:rFonts w:ascii="宋体" w:hAnsi="宋体" w:cs="宋体" w:eastAsia="宋体" w:hint="default"/>
          <w:sz w:val="22"/>
          <w:szCs w:val="22"/>
        </w:rPr>
        <w:t>政府补助明细</w:t>
      </w:r>
    </w:p>
    <w:p>
      <w:pPr>
        <w:spacing w:line="240" w:lineRule="auto" w:before="8"/>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591"/>
        <w:gridCol w:w="1159"/>
        <w:gridCol w:w="1152"/>
        <w:gridCol w:w="2899"/>
        <w:gridCol w:w="965"/>
      </w:tblGrid>
      <w:tr>
        <w:trPr>
          <w:trHeight w:val="434" w:hRule="exact"/>
        </w:trPr>
        <w:tc>
          <w:tcPr>
            <w:tcW w:w="2591"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55"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159"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123" w:right="0"/>
              <w:jc w:val="left"/>
              <w:rPr>
                <w:rFonts w:ascii="宋体" w:hAnsi="宋体" w:cs="宋体" w:eastAsia="宋体" w:hint="default"/>
                <w:sz w:val="16"/>
                <w:szCs w:val="16"/>
              </w:rPr>
            </w:pPr>
            <w:r>
              <w:rPr>
                <w:rFonts w:ascii="宋体" w:hAnsi="宋体" w:cs="宋体" w:eastAsia="宋体" w:hint="default"/>
                <w:b/>
                <w:bCs/>
                <w:sz w:val="16"/>
                <w:szCs w:val="16"/>
              </w:rPr>
              <w:t>本年发生额</w:t>
            </w:r>
            <w:r>
              <w:rPr>
                <w:rFonts w:ascii="宋体" w:hAnsi="宋体" w:cs="宋体" w:eastAsia="宋体" w:hint="default"/>
                <w:sz w:val="16"/>
                <w:szCs w:val="16"/>
              </w:rPr>
            </w:r>
          </w:p>
        </w:tc>
        <w:tc>
          <w:tcPr>
            <w:tcW w:w="1152"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153" w:right="0"/>
              <w:jc w:val="left"/>
              <w:rPr>
                <w:rFonts w:ascii="宋体" w:hAnsi="宋体" w:cs="宋体" w:eastAsia="宋体" w:hint="default"/>
                <w:sz w:val="16"/>
                <w:szCs w:val="16"/>
              </w:rPr>
            </w:pPr>
            <w:r>
              <w:rPr>
                <w:rFonts w:ascii="宋体" w:hAnsi="宋体" w:cs="宋体" w:eastAsia="宋体" w:hint="default"/>
                <w:b/>
                <w:bCs/>
                <w:sz w:val="16"/>
                <w:szCs w:val="16"/>
              </w:rPr>
              <w:t>上年发生额</w:t>
            </w:r>
            <w:r>
              <w:rPr>
                <w:rFonts w:ascii="宋体" w:hAnsi="宋体" w:cs="宋体" w:eastAsia="宋体" w:hint="default"/>
                <w:sz w:val="16"/>
                <w:szCs w:val="16"/>
              </w:rPr>
            </w:r>
          </w:p>
        </w:tc>
        <w:tc>
          <w:tcPr>
            <w:tcW w:w="2899"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right="1"/>
              <w:jc w:val="center"/>
              <w:rPr>
                <w:rFonts w:ascii="宋体" w:hAnsi="宋体" w:cs="宋体" w:eastAsia="宋体" w:hint="default"/>
                <w:sz w:val="16"/>
                <w:szCs w:val="16"/>
              </w:rPr>
            </w:pPr>
            <w:r>
              <w:rPr>
                <w:rFonts w:ascii="宋体" w:hAnsi="宋体" w:cs="宋体" w:eastAsia="宋体" w:hint="default"/>
                <w:b/>
                <w:bCs/>
                <w:sz w:val="16"/>
                <w:szCs w:val="16"/>
              </w:rPr>
              <w:t>来源和依据</w:t>
            </w:r>
            <w:r>
              <w:rPr>
                <w:rFonts w:ascii="宋体" w:hAnsi="宋体" w:cs="宋体" w:eastAsia="宋体" w:hint="default"/>
                <w:sz w:val="16"/>
                <w:szCs w:val="16"/>
              </w:rPr>
            </w:r>
          </w:p>
        </w:tc>
        <w:tc>
          <w:tcPr>
            <w:tcW w:w="965" w:type="dxa"/>
            <w:tcBorders>
              <w:top w:val="single" w:sz="12" w:space="0" w:color="000000"/>
              <w:left w:val="nil" w:sz="6" w:space="0" w:color="auto"/>
              <w:bottom w:val="single" w:sz="4" w:space="0" w:color="000000"/>
              <w:right w:val="nil" w:sz="6" w:space="0" w:color="auto"/>
            </w:tcBorders>
          </w:tcPr>
          <w:p>
            <w:pPr>
              <w:pStyle w:val="TableParagraph"/>
              <w:spacing w:line="189" w:lineRule="exact"/>
              <w:ind w:left="79" w:right="0" w:hanging="22"/>
              <w:jc w:val="left"/>
              <w:rPr>
                <w:rFonts w:ascii="Times New Roman" w:hAnsi="Times New Roman" w:cs="Times New Roman" w:eastAsia="Times New Roman" w:hint="default"/>
                <w:sz w:val="16"/>
                <w:szCs w:val="16"/>
              </w:rPr>
            </w:pPr>
            <w:r>
              <w:rPr>
                <w:rFonts w:ascii="宋体" w:hAnsi="宋体" w:cs="宋体" w:eastAsia="宋体" w:hint="default"/>
                <w:b/>
                <w:bCs/>
                <w:sz w:val="16"/>
                <w:szCs w:val="16"/>
              </w:rPr>
              <w:t>与资产相关</w:t>
            </w:r>
            <w:r>
              <w:rPr>
                <w:rFonts w:ascii="Times New Roman" w:hAnsi="Times New Roman" w:cs="Times New Roman" w:eastAsia="Times New Roman" w:hint="default"/>
                <w:b/>
                <w:bCs/>
                <w:sz w:val="16"/>
                <w:szCs w:val="16"/>
              </w:rPr>
              <w:t>/</w:t>
            </w:r>
            <w:r>
              <w:rPr>
                <w:rFonts w:ascii="Times New Roman" w:hAnsi="Times New Roman" w:cs="Times New Roman" w:eastAsia="Times New Roman" w:hint="default"/>
                <w:sz w:val="16"/>
                <w:szCs w:val="16"/>
              </w:rPr>
            </w:r>
          </w:p>
          <w:p>
            <w:pPr>
              <w:pStyle w:val="TableParagraph"/>
              <w:spacing w:line="203" w:lineRule="exact"/>
              <w:ind w:left="79" w:right="0"/>
              <w:jc w:val="left"/>
              <w:rPr>
                <w:rFonts w:ascii="宋体" w:hAnsi="宋体" w:cs="宋体" w:eastAsia="宋体" w:hint="default"/>
                <w:sz w:val="16"/>
                <w:szCs w:val="16"/>
              </w:rPr>
            </w:pPr>
            <w:r>
              <w:rPr>
                <w:rFonts w:ascii="宋体" w:hAnsi="宋体" w:cs="宋体" w:eastAsia="宋体" w:hint="default"/>
                <w:b/>
                <w:bCs/>
                <w:sz w:val="16"/>
                <w:szCs w:val="16"/>
              </w:rPr>
              <w:t>与收益相关</w:t>
            </w:r>
            <w:r>
              <w:rPr>
                <w:rFonts w:ascii="宋体" w:hAnsi="宋体" w:cs="宋体" w:eastAsia="宋体" w:hint="default"/>
                <w:sz w:val="16"/>
                <w:szCs w:val="16"/>
              </w:rPr>
            </w:r>
          </w:p>
        </w:tc>
      </w:tr>
      <w:tr>
        <w:trPr>
          <w:trHeight w:val="420" w:hRule="exact"/>
        </w:trPr>
        <w:tc>
          <w:tcPr>
            <w:tcW w:w="2591"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left="55" w:right="0"/>
              <w:jc w:val="left"/>
              <w:rPr>
                <w:rFonts w:ascii="宋体" w:hAnsi="宋体" w:cs="宋体" w:eastAsia="宋体" w:hint="default"/>
                <w:sz w:val="16"/>
                <w:szCs w:val="16"/>
              </w:rPr>
            </w:pPr>
            <w:r>
              <w:rPr>
                <w:rFonts w:ascii="宋体" w:hAnsi="宋体" w:cs="宋体" w:eastAsia="宋体" w:hint="default"/>
                <w:sz w:val="16"/>
                <w:szCs w:val="16"/>
              </w:rPr>
              <w:t>落户奖励</w:t>
            </w:r>
          </w:p>
        </w:tc>
        <w:tc>
          <w:tcPr>
            <w:tcW w:w="1159"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left="145" w:right="0"/>
              <w:jc w:val="left"/>
              <w:rPr>
                <w:rFonts w:ascii="Times New Roman" w:hAnsi="Times New Roman" w:cs="Times New Roman" w:eastAsia="Times New Roman" w:hint="default"/>
                <w:sz w:val="16"/>
                <w:szCs w:val="16"/>
              </w:rPr>
            </w:pPr>
            <w:r>
              <w:rPr>
                <w:rFonts w:ascii="Times New Roman"/>
                <w:sz w:val="16"/>
              </w:rPr>
              <w:t>10,000,000.00</w:t>
            </w: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right="55"/>
              <w:jc w:val="right"/>
              <w:rPr>
                <w:rFonts w:ascii="Times New Roman" w:hAnsi="Times New Roman" w:cs="Times New Roman" w:eastAsia="Times New Roman" w:hint="default"/>
                <w:sz w:val="16"/>
                <w:szCs w:val="16"/>
              </w:rPr>
            </w:pPr>
            <w:r>
              <w:rPr>
                <w:rFonts w:ascii="Times New Roman"/>
                <w:spacing w:val="-1"/>
                <w:sz w:val="16"/>
              </w:rPr>
              <w:t>0.00</w:t>
            </w:r>
          </w:p>
        </w:tc>
        <w:tc>
          <w:tcPr>
            <w:tcW w:w="2899" w:type="dxa"/>
            <w:tcBorders>
              <w:top w:val="single" w:sz="4" w:space="0" w:color="000000"/>
              <w:left w:val="nil" w:sz="6" w:space="0" w:color="auto"/>
              <w:bottom w:val="nil" w:sz="6" w:space="0" w:color="auto"/>
              <w:right w:val="nil" w:sz="6" w:space="0" w:color="auto"/>
            </w:tcBorders>
          </w:tcPr>
          <w:p>
            <w:pPr>
              <w:pStyle w:val="TableParagraph"/>
              <w:spacing w:line="184" w:lineRule="exact"/>
              <w:ind w:left="57" w:right="0"/>
              <w:jc w:val="left"/>
              <w:rPr>
                <w:rFonts w:ascii="宋体" w:hAnsi="宋体" w:cs="宋体" w:eastAsia="宋体" w:hint="default"/>
                <w:sz w:val="16"/>
                <w:szCs w:val="16"/>
              </w:rPr>
            </w:pPr>
            <w:r>
              <w:rPr>
                <w:rFonts w:ascii="宋体" w:hAnsi="宋体" w:cs="宋体" w:eastAsia="宋体" w:hint="default"/>
                <w:spacing w:val="2"/>
                <w:sz w:val="16"/>
                <w:szCs w:val="16"/>
              </w:rPr>
              <w:t>深圳市福田区产业发展专项资金支持金</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融业和企业上市实施细则</w:t>
            </w:r>
          </w:p>
        </w:tc>
        <w:tc>
          <w:tcPr>
            <w:tcW w:w="965"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36"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183" w:lineRule="exact"/>
              <w:ind w:left="55" w:right="0"/>
              <w:jc w:val="left"/>
              <w:rPr>
                <w:rFonts w:ascii="宋体" w:hAnsi="宋体" w:cs="宋体" w:eastAsia="宋体" w:hint="default"/>
                <w:sz w:val="16"/>
                <w:szCs w:val="16"/>
              </w:rPr>
            </w:pPr>
            <w:r>
              <w:rPr>
                <w:rFonts w:ascii="宋体" w:hAnsi="宋体" w:cs="宋体" w:eastAsia="宋体" w:hint="default"/>
                <w:sz w:val="16"/>
                <w:szCs w:val="16"/>
              </w:rPr>
              <w:t>镍基板项目第三批发展专项资金补</w:t>
            </w:r>
          </w:p>
          <w:p>
            <w:pPr>
              <w:pStyle w:val="TableParagraph"/>
              <w:spacing w:line="209" w:lineRule="exact"/>
              <w:ind w:left="55" w:right="0"/>
              <w:jc w:val="left"/>
              <w:rPr>
                <w:rFonts w:ascii="宋体" w:hAnsi="宋体" w:cs="宋体" w:eastAsia="宋体" w:hint="default"/>
                <w:sz w:val="16"/>
                <w:szCs w:val="16"/>
              </w:rPr>
            </w:pPr>
            <w:r>
              <w:rPr>
                <w:rFonts w:ascii="宋体" w:hAnsi="宋体" w:cs="宋体" w:eastAsia="宋体" w:hint="default"/>
                <w:w w:val="100"/>
                <w:sz w:val="16"/>
                <w:szCs w:val="16"/>
              </w:rPr>
              <w:t>贴</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91"/>
              <w:jc w:val="right"/>
              <w:rPr>
                <w:rFonts w:ascii="Times New Roman" w:hAnsi="Times New Roman" w:cs="Times New Roman" w:eastAsia="Times New Roman" w:hint="default"/>
                <w:sz w:val="16"/>
                <w:szCs w:val="16"/>
              </w:rPr>
            </w:pPr>
            <w:r>
              <w:rPr>
                <w:rFonts w:ascii="Times New Roman"/>
                <w:spacing w:val="-1"/>
                <w:sz w:val="16"/>
              </w:rPr>
              <w:t>5,400,000.00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55"/>
              <w:jc w:val="right"/>
              <w:rPr>
                <w:rFonts w:ascii="Times New Roman" w:hAnsi="Times New Roman" w:cs="Times New Roman" w:eastAsia="Times New Roman" w:hint="default"/>
                <w:sz w:val="16"/>
                <w:szCs w:val="16"/>
              </w:rPr>
            </w:pPr>
            <w:r>
              <w:rPr>
                <w:rFonts w:ascii="Times New Roman"/>
                <w:spacing w:val="-1"/>
                <w:sz w:val="16"/>
              </w:rPr>
              <w:t>0.00</w:t>
            </w:r>
          </w:p>
        </w:tc>
        <w:tc>
          <w:tcPr>
            <w:tcW w:w="2899" w:type="dxa"/>
            <w:tcBorders>
              <w:top w:val="nil" w:sz="6" w:space="0" w:color="auto"/>
              <w:left w:val="nil" w:sz="6" w:space="0" w:color="auto"/>
              <w:bottom w:val="nil" w:sz="6" w:space="0" w:color="auto"/>
              <w:right w:val="nil" w:sz="6" w:space="0" w:color="auto"/>
            </w:tcBorders>
          </w:tcPr>
          <w:p>
            <w:pPr>
              <w:pStyle w:val="TableParagraph"/>
              <w:spacing w:line="189" w:lineRule="exact"/>
              <w:ind w:left="57" w:right="0"/>
              <w:jc w:val="left"/>
              <w:rPr>
                <w:rFonts w:ascii="宋体" w:hAnsi="宋体" w:cs="宋体" w:eastAsia="宋体" w:hint="default"/>
                <w:sz w:val="16"/>
                <w:szCs w:val="16"/>
              </w:rPr>
            </w:pPr>
            <w:r>
              <w:rPr>
                <w:rFonts w:ascii="宋体" w:hAnsi="宋体" w:cs="宋体" w:eastAsia="宋体" w:hint="default"/>
                <w:sz w:val="16"/>
                <w:szCs w:val="16"/>
              </w:rPr>
              <w:t>广东省战略性新兴产业专项资金</w:t>
            </w:r>
            <w:r>
              <w:rPr>
                <w:rFonts w:ascii="宋体" w:hAnsi="宋体" w:cs="宋体" w:eastAsia="宋体" w:hint="default"/>
                <w:spacing w:val="-45"/>
                <w:sz w:val="16"/>
                <w:szCs w:val="16"/>
              </w:rPr>
              <w:t> </w:t>
            </w: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产</w:t>
            </w:r>
          </w:p>
          <w:p>
            <w:pPr>
              <w:pStyle w:val="TableParagraph"/>
              <w:spacing w:line="203" w:lineRule="exact"/>
              <w:ind w:left="57" w:right="0"/>
              <w:jc w:val="left"/>
              <w:rPr>
                <w:rFonts w:ascii="宋体" w:hAnsi="宋体" w:cs="宋体" w:eastAsia="宋体" w:hint="default"/>
                <w:sz w:val="16"/>
                <w:szCs w:val="16"/>
              </w:rPr>
            </w:pPr>
            <w:r>
              <w:rPr>
                <w:rFonts w:ascii="宋体" w:hAnsi="宋体" w:cs="宋体" w:eastAsia="宋体" w:hint="default"/>
                <w:sz w:val="16"/>
                <w:szCs w:val="16"/>
              </w:rPr>
              <w:t>业项目</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47"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04" w:lineRule="exact"/>
              <w:ind w:left="55" w:right="0"/>
              <w:jc w:val="left"/>
              <w:rPr>
                <w:rFonts w:ascii="宋体" w:hAnsi="宋体" w:cs="宋体" w:eastAsia="宋体" w:hint="default"/>
                <w:sz w:val="16"/>
                <w:szCs w:val="16"/>
              </w:rPr>
            </w:pPr>
            <w:r>
              <w:rPr>
                <w:rFonts w:ascii="宋体" w:hAnsi="宋体" w:cs="宋体" w:eastAsia="宋体" w:hint="default"/>
                <w:sz w:val="16"/>
                <w:szCs w:val="16"/>
              </w:rPr>
              <w:t>“双自主”企业出口资金奖励</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1"/>
              <w:jc w:val="right"/>
              <w:rPr>
                <w:rFonts w:ascii="Times New Roman" w:hAnsi="Times New Roman" w:cs="Times New Roman" w:eastAsia="Times New Roman" w:hint="default"/>
                <w:sz w:val="16"/>
                <w:szCs w:val="16"/>
              </w:rPr>
            </w:pPr>
            <w:r>
              <w:rPr>
                <w:rFonts w:ascii="Times New Roman"/>
                <w:spacing w:val="-1"/>
                <w:sz w:val="16"/>
              </w:rPr>
              <w:t>3,622,486.00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5"/>
              <w:jc w:val="right"/>
              <w:rPr>
                <w:rFonts w:ascii="Times New Roman" w:hAnsi="Times New Roman" w:cs="Times New Roman" w:eastAsia="Times New Roman" w:hint="default"/>
                <w:sz w:val="16"/>
                <w:szCs w:val="16"/>
              </w:rPr>
            </w:pPr>
            <w:r>
              <w:rPr>
                <w:rFonts w:ascii="Times New Roman"/>
                <w:spacing w:val="-1"/>
                <w:sz w:val="16"/>
              </w:rPr>
              <w:t>3,130,226.00</w:t>
            </w:r>
          </w:p>
        </w:tc>
        <w:tc>
          <w:tcPr>
            <w:tcW w:w="2899" w:type="dxa"/>
            <w:tcBorders>
              <w:top w:val="nil" w:sz="6" w:space="0" w:color="auto"/>
              <w:left w:val="nil" w:sz="6" w:space="0" w:color="auto"/>
              <w:bottom w:val="nil" w:sz="6" w:space="0" w:color="auto"/>
              <w:right w:val="nil" w:sz="6" w:space="0" w:color="auto"/>
            </w:tcBorders>
          </w:tcPr>
          <w:p>
            <w:pPr>
              <w:pStyle w:val="TableParagraph"/>
              <w:spacing w:line="204" w:lineRule="exact"/>
              <w:ind w:left="57" w:right="0"/>
              <w:jc w:val="left"/>
              <w:rPr>
                <w:rFonts w:ascii="宋体" w:hAnsi="宋体" w:cs="宋体" w:eastAsia="宋体" w:hint="default"/>
                <w:sz w:val="16"/>
                <w:szCs w:val="16"/>
              </w:rPr>
            </w:pPr>
            <w:r>
              <w:rPr>
                <w:rFonts w:ascii="宋体" w:hAnsi="宋体" w:cs="宋体" w:eastAsia="宋体" w:hint="default"/>
                <w:sz w:val="16"/>
                <w:szCs w:val="16"/>
              </w:rPr>
              <w:t>北京市商务委员会</w:t>
            </w:r>
          </w:p>
        </w:tc>
        <w:tc>
          <w:tcPr>
            <w:tcW w:w="965" w:type="dxa"/>
            <w:tcBorders>
              <w:top w:val="nil" w:sz="6" w:space="0" w:color="auto"/>
              <w:left w:val="nil" w:sz="6" w:space="0" w:color="auto"/>
              <w:bottom w:val="nil" w:sz="6" w:space="0" w:color="auto"/>
              <w:right w:val="nil" w:sz="6" w:space="0" w:color="auto"/>
            </w:tcBorders>
          </w:tcPr>
          <w:p>
            <w:pPr>
              <w:pStyle w:val="TableParagraph"/>
              <w:spacing w:line="204" w:lineRule="exact"/>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3"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08" w:lineRule="exact" w:before="13"/>
              <w:ind w:left="55" w:right="123"/>
              <w:jc w:val="left"/>
              <w:rPr>
                <w:rFonts w:ascii="宋体" w:hAnsi="宋体" w:cs="宋体" w:eastAsia="宋体" w:hint="default"/>
                <w:sz w:val="16"/>
                <w:szCs w:val="16"/>
              </w:rPr>
            </w:pPr>
            <w:r>
              <w:rPr>
                <w:rFonts w:ascii="Times New Roman" w:hAnsi="Times New Roman" w:cs="Times New Roman" w:eastAsia="Times New Roman" w:hint="default"/>
                <w:sz w:val="16"/>
                <w:szCs w:val="16"/>
              </w:rPr>
              <w:t>2016</w:t>
            </w:r>
            <w:r>
              <w:rPr>
                <w:rFonts w:ascii="Times New Roman" w:hAnsi="Times New Roman" w:cs="Times New Roman" w:eastAsia="Times New Roman" w:hint="default"/>
                <w:spacing w:val="33"/>
                <w:sz w:val="16"/>
                <w:szCs w:val="16"/>
              </w:rPr>
              <w:t> </w:t>
            </w:r>
            <w:r>
              <w:rPr>
                <w:rFonts w:ascii="宋体" w:hAnsi="宋体" w:cs="宋体" w:eastAsia="宋体" w:hint="default"/>
                <w:spacing w:val="4"/>
                <w:sz w:val="16"/>
                <w:szCs w:val="16"/>
              </w:rPr>
              <w:t>年度中关村技术创新能力建</w:t>
            </w:r>
            <w:r>
              <w:rPr>
                <w:rFonts w:ascii="宋体" w:hAnsi="宋体" w:cs="宋体" w:eastAsia="宋体" w:hint="default"/>
                <w:spacing w:val="-78"/>
                <w:sz w:val="16"/>
                <w:szCs w:val="16"/>
              </w:rPr>
              <w:t> </w:t>
            </w:r>
            <w:r>
              <w:rPr>
                <w:rFonts w:ascii="宋体" w:hAnsi="宋体" w:cs="宋体" w:eastAsia="宋体" w:hint="default"/>
                <w:spacing w:val="-78"/>
                <w:sz w:val="16"/>
                <w:szCs w:val="16"/>
              </w:rPr>
            </w:r>
            <w:r>
              <w:rPr>
                <w:rFonts w:ascii="宋体" w:hAnsi="宋体" w:cs="宋体" w:eastAsia="宋体" w:hint="default"/>
                <w:sz w:val="16"/>
                <w:szCs w:val="16"/>
              </w:rPr>
              <w:t>设专项资金（专利部分）</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1"/>
              <w:jc w:val="right"/>
              <w:rPr>
                <w:rFonts w:ascii="Times New Roman" w:hAnsi="Times New Roman" w:cs="Times New Roman" w:eastAsia="Times New Roman" w:hint="default"/>
                <w:sz w:val="16"/>
                <w:szCs w:val="16"/>
              </w:rPr>
            </w:pPr>
            <w:r>
              <w:rPr>
                <w:rFonts w:ascii="Times New Roman"/>
                <w:spacing w:val="-1"/>
                <w:sz w:val="16"/>
              </w:rPr>
              <w:t>3,150,000.00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5"/>
              <w:jc w:val="right"/>
              <w:rPr>
                <w:rFonts w:ascii="Times New Roman" w:hAnsi="Times New Roman" w:cs="Times New Roman" w:eastAsia="Times New Roman" w:hint="default"/>
                <w:sz w:val="16"/>
                <w:szCs w:val="16"/>
              </w:rPr>
            </w:pPr>
            <w:r>
              <w:rPr>
                <w:rFonts w:ascii="Times New Roman"/>
                <w:spacing w:val="-1"/>
                <w:sz w:val="16"/>
              </w:rPr>
              <w:t>0.00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7" w:right="0"/>
              <w:jc w:val="left"/>
              <w:rPr>
                <w:rFonts w:ascii="宋体" w:hAnsi="宋体" w:cs="宋体" w:eastAsia="宋体" w:hint="default"/>
                <w:sz w:val="16"/>
                <w:szCs w:val="16"/>
              </w:rPr>
            </w:pPr>
            <w:r>
              <w:rPr>
                <w:rFonts w:ascii="宋体" w:hAnsi="宋体" w:cs="宋体" w:eastAsia="宋体" w:hint="default"/>
                <w:sz w:val="16"/>
                <w:szCs w:val="16"/>
              </w:rPr>
              <w:t>首都知识产权服务业协会</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48"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03" w:lineRule="exact"/>
              <w:ind w:left="55" w:right="0"/>
              <w:jc w:val="left"/>
              <w:rPr>
                <w:rFonts w:ascii="宋体" w:hAnsi="宋体" w:cs="宋体" w:eastAsia="宋体" w:hint="default"/>
                <w:sz w:val="16"/>
                <w:szCs w:val="16"/>
              </w:rPr>
            </w:pPr>
            <w:r>
              <w:rPr>
                <w:rFonts w:ascii="宋体" w:hAnsi="宋体" w:cs="宋体" w:eastAsia="宋体" w:hint="default"/>
                <w:sz w:val="16"/>
                <w:szCs w:val="16"/>
              </w:rPr>
              <w:t>北京市商务委出口奖励资金</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1"/>
              <w:jc w:val="right"/>
              <w:rPr>
                <w:rFonts w:ascii="Times New Roman" w:hAnsi="Times New Roman" w:cs="Times New Roman" w:eastAsia="Times New Roman" w:hint="default"/>
                <w:sz w:val="16"/>
                <w:szCs w:val="16"/>
              </w:rPr>
            </w:pPr>
            <w:r>
              <w:rPr>
                <w:rFonts w:ascii="Times New Roman"/>
                <w:spacing w:val="-1"/>
                <w:sz w:val="16"/>
              </w:rPr>
              <w:t>2,356,595.00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Times New Roman" w:hAnsi="Times New Roman" w:cs="Times New Roman" w:eastAsia="Times New Roman" w:hint="default"/>
                <w:sz w:val="16"/>
                <w:szCs w:val="16"/>
              </w:rPr>
            </w:pPr>
            <w:r>
              <w:rPr>
                <w:rFonts w:ascii="Times New Roman"/>
                <w:spacing w:val="-1"/>
                <w:sz w:val="16"/>
              </w:rPr>
              <w:t>3,184,230.00</w:t>
            </w:r>
          </w:p>
        </w:tc>
        <w:tc>
          <w:tcPr>
            <w:tcW w:w="2899" w:type="dxa"/>
            <w:tcBorders>
              <w:top w:val="nil" w:sz="6" w:space="0" w:color="auto"/>
              <w:left w:val="nil" w:sz="6" w:space="0" w:color="auto"/>
              <w:bottom w:val="nil" w:sz="6" w:space="0" w:color="auto"/>
              <w:right w:val="nil" w:sz="6" w:space="0" w:color="auto"/>
            </w:tcBorders>
          </w:tcPr>
          <w:p>
            <w:pPr>
              <w:pStyle w:val="TableParagraph"/>
              <w:spacing w:line="203" w:lineRule="exact"/>
              <w:ind w:left="57" w:right="0"/>
              <w:jc w:val="left"/>
              <w:rPr>
                <w:rFonts w:ascii="宋体" w:hAnsi="宋体" w:cs="宋体" w:eastAsia="宋体" w:hint="default"/>
                <w:sz w:val="16"/>
                <w:szCs w:val="16"/>
              </w:rPr>
            </w:pPr>
            <w:r>
              <w:rPr>
                <w:rFonts w:ascii="宋体" w:hAnsi="宋体" w:cs="宋体" w:eastAsia="宋体" w:hint="default"/>
                <w:sz w:val="16"/>
                <w:szCs w:val="16"/>
              </w:rPr>
              <w:t>北京市商务委员会</w:t>
            </w:r>
          </w:p>
        </w:tc>
        <w:tc>
          <w:tcPr>
            <w:tcW w:w="965" w:type="dxa"/>
            <w:tcBorders>
              <w:top w:val="nil" w:sz="6" w:space="0" w:color="auto"/>
              <w:left w:val="nil" w:sz="6" w:space="0" w:color="auto"/>
              <w:bottom w:val="nil" w:sz="6" w:space="0" w:color="auto"/>
              <w:right w:val="nil" w:sz="6" w:space="0" w:color="auto"/>
            </w:tcBorders>
          </w:tcPr>
          <w:p>
            <w:pPr>
              <w:pStyle w:val="TableParagraph"/>
              <w:spacing w:line="203" w:lineRule="exact"/>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2"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5" w:right="0"/>
              <w:jc w:val="left"/>
              <w:rPr>
                <w:rFonts w:ascii="宋体" w:hAnsi="宋体" w:cs="宋体" w:eastAsia="宋体" w:hint="default"/>
                <w:sz w:val="16"/>
                <w:szCs w:val="16"/>
              </w:rPr>
            </w:pPr>
            <w:r>
              <w:rPr>
                <w:rFonts w:ascii="宋体" w:hAnsi="宋体" w:cs="宋体" w:eastAsia="宋体" w:hint="default"/>
                <w:sz w:val="16"/>
                <w:szCs w:val="16"/>
              </w:rPr>
              <w:t>工业投入重大项目奖奖金</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1"/>
              <w:jc w:val="right"/>
              <w:rPr>
                <w:rFonts w:ascii="Times New Roman" w:hAnsi="Times New Roman" w:cs="Times New Roman" w:eastAsia="Times New Roman" w:hint="default"/>
                <w:sz w:val="16"/>
                <w:szCs w:val="16"/>
              </w:rPr>
            </w:pPr>
            <w:r>
              <w:rPr>
                <w:rFonts w:ascii="Times New Roman"/>
                <w:spacing w:val="-1"/>
                <w:sz w:val="16"/>
              </w:rPr>
              <w:t>1,000,000.00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5"/>
              <w:jc w:val="right"/>
              <w:rPr>
                <w:rFonts w:ascii="Times New Roman" w:hAnsi="Times New Roman" w:cs="Times New Roman" w:eastAsia="Times New Roman" w:hint="default"/>
                <w:sz w:val="16"/>
                <w:szCs w:val="16"/>
              </w:rPr>
            </w:pPr>
            <w:r>
              <w:rPr>
                <w:rFonts w:ascii="Times New Roman"/>
                <w:spacing w:val="-1"/>
                <w:sz w:val="16"/>
              </w:rPr>
              <w:t>0.00</w:t>
            </w:r>
          </w:p>
        </w:tc>
        <w:tc>
          <w:tcPr>
            <w:tcW w:w="2899" w:type="dxa"/>
            <w:tcBorders>
              <w:top w:val="nil" w:sz="6" w:space="0" w:color="auto"/>
              <w:left w:val="nil" w:sz="6" w:space="0" w:color="auto"/>
              <w:bottom w:val="nil" w:sz="6" w:space="0" w:color="auto"/>
              <w:right w:val="nil" w:sz="6" w:space="0" w:color="auto"/>
            </w:tcBorders>
          </w:tcPr>
          <w:p>
            <w:pPr>
              <w:pStyle w:val="TableParagraph"/>
              <w:spacing w:line="206" w:lineRule="exact" w:before="14"/>
              <w:ind w:left="57" w:right="58"/>
              <w:jc w:val="left"/>
              <w:rPr>
                <w:rFonts w:ascii="宋体" w:hAnsi="宋体" w:cs="宋体" w:eastAsia="宋体" w:hint="default"/>
                <w:sz w:val="16"/>
                <w:szCs w:val="16"/>
              </w:rPr>
            </w:pPr>
            <w:r>
              <w:rPr>
                <w:rFonts w:ascii="宋体" w:hAnsi="宋体" w:cs="宋体" w:eastAsia="宋体" w:hint="default"/>
                <w:spacing w:val="2"/>
                <w:sz w:val="16"/>
                <w:szCs w:val="16"/>
              </w:rPr>
              <w:t>常州市金坛区财政局常州市金坛区工业</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z w:val="16"/>
                <w:szCs w:val="16"/>
              </w:rPr>
              <w:t>投入重大项目奖</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68"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04" w:lineRule="exact"/>
              <w:ind w:left="55" w:right="0"/>
              <w:jc w:val="left"/>
              <w:rPr>
                <w:rFonts w:ascii="宋体" w:hAnsi="宋体" w:cs="宋体" w:eastAsia="宋体" w:hint="default"/>
                <w:sz w:val="16"/>
                <w:szCs w:val="16"/>
              </w:rPr>
            </w:pPr>
            <w:r>
              <w:rPr>
                <w:rFonts w:ascii="宋体" w:hAnsi="宋体" w:cs="宋体" w:eastAsia="宋体" w:hint="default"/>
                <w:sz w:val="16"/>
                <w:szCs w:val="16"/>
              </w:rPr>
              <w:t>专利资助金</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1"/>
              <w:jc w:val="right"/>
              <w:rPr>
                <w:rFonts w:ascii="Times New Roman" w:hAnsi="Times New Roman" w:cs="Times New Roman" w:eastAsia="Times New Roman" w:hint="default"/>
                <w:sz w:val="16"/>
                <w:szCs w:val="16"/>
              </w:rPr>
            </w:pPr>
            <w:r>
              <w:rPr>
                <w:rFonts w:ascii="Times New Roman"/>
                <w:spacing w:val="-1"/>
                <w:sz w:val="16"/>
              </w:rPr>
              <w:t>717,720.00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5"/>
              <w:jc w:val="right"/>
              <w:rPr>
                <w:rFonts w:ascii="Times New Roman" w:hAnsi="Times New Roman" w:cs="Times New Roman" w:eastAsia="Times New Roman" w:hint="default"/>
                <w:sz w:val="16"/>
                <w:szCs w:val="16"/>
              </w:rPr>
            </w:pPr>
            <w:r>
              <w:rPr>
                <w:rFonts w:ascii="Times New Roman"/>
                <w:spacing w:val="-1"/>
                <w:sz w:val="16"/>
              </w:rPr>
              <w:t>617,592.00</w:t>
            </w:r>
          </w:p>
        </w:tc>
        <w:tc>
          <w:tcPr>
            <w:tcW w:w="2899" w:type="dxa"/>
            <w:tcBorders>
              <w:top w:val="nil" w:sz="6" w:space="0" w:color="auto"/>
              <w:left w:val="nil" w:sz="6" w:space="0" w:color="auto"/>
              <w:bottom w:val="nil" w:sz="6" w:space="0" w:color="auto"/>
              <w:right w:val="nil" w:sz="6" w:space="0" w:color="auto"/>
            </w:tcBorders>
          </w:tcPr>
          <w:p>
            <w:pPr>
              <w:pStyle w:val="TableParagraph"/>
              <w:spacing w:line="204" w:lineRule="exact"/>
              <w:ind w:left="57" w:right="0"/>
              <w:jc w:val="left"/>
              <w:rPr>
                <w:rFonts w:ascii="宋体" w:hAnsi="宋体" w:cs="宋体" w:eastAsia="宋体" w:hint="default"/>
                <w:sz w:val="16"/>
                <w:szCs w:val="16"/>
              </w:rPr>
            </w:pPr>
            <w:r>
              <w:rPr>
                <w:rFonts w:ascii="宋体" w:hAnsi="宋体" w:cs="宋体" w:eastAsia="宋体" w:hint="default"/>
                <w:sz w:val="16"/>
                <w:szCs w:val="16"/>
              </w:rPr>
              <w:t>国家知识产权局</w:t>
            </w:r>
          </w:p>
        </w:tc>
        <w:tc>
          <w:tcPr>
            <w:tcW w:w="965" w:type="dxa"/>
            <w:tcBorders>
              <w:top w:val="nil" w:sz="6" w:space="0" w:color="auto"/>
              <w:left w:val="nil" w:sz="6" w:space="0" w:color="auto"/>
              <w:bottom w:val="nil" w:sz="6" w:space="0" w:color="auto"/>
              <w:right w:val="nil" w:sz="6" w:space="0" w:color="auto"/>
            </w:tcBorders>
          </w:tcPr>
          <w:p>
            <w:pPr>
              <w:pStyle w:val="TableParagraph"/>
              <w:spacing w:line="204" w:lineRule="exact"/>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87"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hAnsi="宋体" w:cs="宋体" w:eastAsia="宋体" w:hint="default"/>
                <w:sz w:val="16"/>
                <w:szCs w:val="16"/>
              </w:rPr>
              <w:t>软件退税</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6"/>
              <w:jc w:val="right"/>
              <w:rPr>
                <w:rFonts w:ascii="Times New Roman" w:hAnsi="Times New Roman" w:cs="Times New Roman" w:eastAsia="Times New Roman" w:hint="default"/>
                <w:sz w:val="16"/>
                <w:szCs w:val="16"/>
              </w:rPr>
            </w:pPr>
            <w:r>
              <w:rPr>
                <w:rFonts w:ascii="Times New Roman"/>
                <w:spacing w:val="-1"/>
                <w:sz w:val="16"/>
              </w:rPr>
              <w:t>255,323,176.09</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7" w:right="0"/>
              <w:jc w:val="left"/>
              <w:rPr>
                <w:rFonts w:ascii="宋体" w:hAnsi="宋体" w:cs="宋体" w:eastAsia="宋体" w:hint="default"/>
                <w:sz w:val="16"/>
                <w:szCs w:val="16"/>
              </w:rPr>
            </w:pPr>
            <w:r>
              <w:rPr>
                <w:rFonts w:ascii="宋体" w:hAnsi="宋体" w:cs="宋体" w:eastAsia="宋体" w:hint="default"/>
                <w:sz w:val="16"/>
                <w:szCs w:val="16"/>
              </w:rPr>
              <w:t>财税</w:t>
            </w:r>
            <w:r>
              <w:rPr>
                <w:rFonts w:ascii="Times New Roman" w:hAnsi="Times New Roman" w:cs="Times New Roman" w:eastAsia="Times New Roman" w:hint="default"/>
                <w:sz w:val="16"/>
                <w:szCs w:val="16"/>
              </w:rPr>
              <w:t>[2011]100</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号</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84"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8"/>
              <w:ind w:left="55" w:right="0"/>
              <w:jc w:val="left"/>
              <w:rPr>
                <w:rFonts w:ascii="宋体" w:hAnsi="宋体" w:cs="宋体" w:eastAsia="宋体" w:hint="default"/>
                <w:sz w:val="16"/>
                <w:szCs w:val="16"/>
              </w:rPr>
            </w:pPr>
            <w:r>
              <w:rPr>
                <w:rFonts w:ascii="宋体" w:hAnsi="宋体" w:cs="宋体" w:eastAsia="宋体" w:hint="default"/>
                <w:sz w:val="16"/>
                <w:szCs w:val="16"/>
              </w:rPr>
              <w:t>污水处理增值税税收返还</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5"/>
              <w:jc w:val="right"/>
              <w:rPr>
                <w:rFonts w:ascii="Times New Roman" w:hAnsi="Times New Roman" w:cs="Times New Roman" w:eastAsia="Times New Roman" w:hint="default"/>
                <w:sz w:val="16"/>
                <w:szCs w:val="16"/>
              </w:rPr>
            </w:pPr>
            <w:r>
              <w:rPr>
                <w:rFonts w:ascii="Times New Roman"/>
                <w:spacing w:val="-2"/>
                <w:sz w:val="16"/>
              </w:rPr>
              <w:t>43,705,530.09</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8"/>
              <w:ind w:left="57" w:right="0"/>
              <w:jc w:val="left"/>
              <w:rPr>
                <w:rFonts w:ascii="宋体" w:hAnsi="宋体" w:cs="宋体" w:eastAsia="宋体" w:hint="default"/>
                <w:sz w:val="16"/>
                <w:szCs w:val="16"/>
              </w:rPr>
            </w:pPr>
            <w:r>
              <w:rPr>
                <w:rFonts w:ascii="宋体" w:hAnsi="宋体" w:cs="宋体" w:eastAsia="宋体" w:hint="default"/>
                <w:sz w:val="16"/>
                <w:szCs w:val="16"/>
              </w:rPr>
              <w:t>财税</w:t>
            </w:r>
            <w:r>
              <w:rPr>
                <w:rFonts w:ascii="Times New Roman" w:hAnsi="Times New Roman" w:cs="Times New Roman" w:eastAsia="Times New Roman" w:hint="default"/>
                <w:sz w:val="16"/>
                <w:szCs w:val="16"/>
              </w:rPr>
              <w:t>[2015]78</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号</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83"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9"/>
              <w:ind w:left="55" w:right="0"/>
              <w:jc w:val="left"/>
              <w:rPr>
                <w:rFonts w:ascii="宋体" w:hAnsi="宋体" w:cs="宋体" w:eastAsia="宋体" w:hint="default"/>
                <w:sz w:val="16"/>
                <w:szCs w:val="16"/>
              </w:rPr>
            </w:pPr>
            <w:r>
              <w:rPr>
                <w:rFonts w:ascii="宋体" w:hAnsi="宋体" w:cs="宋体" w:eastAsia="宋体" w:hint="default"/>
                <w:sz w:val="16"/>
                <w:szCs w:val="16"/>
              </w:rPr>
              <w:t>科技研发补贴款</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
              <w:jc w:val="right"/>
              <w:rPr>
                <w:rFonts w:ascii="Times New Roman" w:hAnsi="Times New Roman" w:cs="Times New Roman" w:eastAsia="Times New Roman" w:hint="default"/>
                <w:sz w:val="16"/>
                <w:szCs w:val="16"/>
              </w:rPr>
            </w:pPr>
            <w:r>
              <w:rPr>
                <w:rFonts w:ascii="Times New Roman"/>
                <w:spacing w:val="-2"/>
                <w:sz w:val="16"/>
              </w:rPr>
              <w:t>17,280,000.00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57" w:right="0"/>
              <w:jc w:val="left"/>
              <w:rPr>
                <w:rFonts w:ascii="宋体" w:hAnsi="宋体" w:cs="宋体" w:eastAsia="宋体" w:hint="default"/>
                <w:sz w:val="16"/>
                <w:szCs w:val="16"/>
              </w:rPr>
            </w:pPr>
            <w:r>
              <w:rPr>
                <w:rFonts w:ascii="宋体" w:hAnsi="宋体" w:cs="宋体" w:eastAsia="宋体" w:hint="default"/>
                <w:sz w:val="16"/>
                <w:szCs w:val="16"/>
              </w:rPr>
              <w:t>江苏省金坛经济开发区财政局</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88"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hAnsi="宋体" w:cs="宋体" w:eastAsia="宋体" w:hint="default"/>
                <w:sz w:val="16"/>
                <w:szCs w:val="16"/>
              </w:rPr>
              <w:t>军品退税</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
              <w:jc w:val="right"/>
              <w:rPr>
                <w:rFonts w:ascii="Times New Roman" w:hAnsi="Times New Roman" w:cs="Times New Roman" w:eastAsia="Times New Roman" w:hint="default"/>
                <w:sz w:val="16"/>
                <w:szCs w:val="16"/>
              </w:rPr>
            </w:pPr>
            <w:r>
              <w:rPr>
                <w:rFonts w:ascii="Times New Roman"/>
                <w:spacing w:val="-2"/>
                <w:sz w:val="16"/>
              </w:rPr>
              <w:t>15,752,185.65</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7" w:right="0"/>
              <w:jc w:val="left"/>
              <w:rPr>
                <w:rFonts w:ascii="宋体" w:hAnsi="宋体" w:cs="宋体" w:eastAsia="宋体" w:hint="default"/>
                <w:sz w:val="16"/>
                <w:szCs w:val="16"/>
              </w:rPr>
            </w:pPr>
            <w:r>
              <w:rPr>
                <w:rFonts w:ascii="宋体" w:hAnsi="宋体" w:cs="宋体" w:eastAsia="宋体" w:hint="default"/>
                <w:sz w:val="16"/>
                <w:szCs w:val="16"/>
              </w:rPr>
              <w:t>财税</w:t>
            </w:r>
            <w:r>
              <w:rPr>
                <w:rFonts w:ascii="Times New Roman" w:hAnsi="Times New Roman" w:cs="Times New Roman" w:eastAsia="Times New Roman" w:hint="default"/>
                <w:sz w:val="16"/>
                <w:szCs w:val="16"/>
              </w:rPr>
              <w:t>[2014]114</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号</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84"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9"/>
              <w:ind w:left="55" w:right="0"/>
              <w:jc w:val="left"/>
              <w:rPr>
                <w:rFonts w:ascii="宋体" w:hAnsi="宋体" w:cs="宋体" w:eastAsia="宋体" w:hint="default"/>
                <w:sz w:val="16"/>
                <w:szCs w:val="16"/>
              </w:rPr>
            </w:pPr>
            <w:r>
              <w:rPr>
                <w:rFonts w:ascii="宋体" w:hAnsi="宋体" w:cs="宋体" w:eastAsia="宋体" w:hint="default"/>
                <w:sz w:val="16"/>
                <w:szCs w:val="16"/>
              </w:rPr>
              <w:t>生产能力迁移搬迁补偿费</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
              <w:jc w:val="right"/>
              <w:rPr>
                <w:rFonts w:ascii="Times New Roman" w:hAnsi="Times New Roman" w:cs="Times New Roman" w:eastAsia="Times New Roman" w:hint="default"/>
                <w:sz w:val="16"/>
                <w:szCs w:val="16"/>
              </w:rPr>
            </w:pPr>
            <w:r>
              <w:rPr>
                <w:rFonts w:ascii="Times New Roman"/>
                <w:spacing w:val="-2"/>
                <w:sz w:val="16"/>
              </w:rPr>
              <w:t>15,000,000.00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57" w:right="0"/>
              <w:jc w:val="left"/>
              <w:rPr>
                <w:rFonts w:ascii="宋体" w:hAnsi="宋体" w:cs="宋体" w:eastAsia="宋体" w:hint="default"/>
                <w:sz w:val="16"/>
                <w:szCs w:val="16"/>
              </w:rPr>
            </w:pPr>
            <w:r>
              <w:rPr>
                <w:rFonts w:ascii="宋体" w:hAnsi="宋体" w:cs="宋体" w:eastAsia="宋体" w:hint="default"/>
                <w:sz w:val="16"/>
                <w:szCs w:val="16"/>
              </w:rPr>
              <w:t>坛开发区管</w:t>
            </w:r>
            <w:r>
              <w:rPr>
                <w:rFonts w:ascii="Times New Roman" w:hAnsi="Times New Roman" w:cs="Times New Roman" w:eastAsia="Times New Roman" w:hint="default"/>
                <w:sz w:val="16"/>
                <w:szCs w:val="16"/>
              </w:rPr>
              <w:t>[2015]151</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号</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82"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8"/>
              <w:ind w:left="55" w:right="0"/>
              <w:jc w:val="left"/>
              <w:rPr>
                <w:rFonts w:ascii="宋体" w:hAnsi="宋体" w:cs="宋体" w:eastAsia="宋体" w:hint="default"/>
                <w:sz w:val="16"/>
                <w:szCs w:val="16"/>
              </w:rPr>
            </w:pPr>
            <w:r>
              <w:rPr>
                <w:rFonts w:ascii="宋体" w:hAnsi="宋体" w:cs="宋体" w:eastAsia="宋体" w:hint="default"/>
                <w:sz w:val="16"/>
                <w:szCs w:val="16"/>
              </w:rPr>
              <w:t>紫光国芯（原同方国芯）并入</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5"/>
              <w:jc w:val="right"/>
              <w:rPr>
                <w:rFonts w:ascii="Times New Roman" w:hAnsi="Times New Roman" w:cs="Times New Roman" w:eastAsia="Times New Roman" w:hint="default"/>
                <w:sz w:val="16"/>
                <w:szCs w:val="16"/>
              </w:rPr>
            </w:pPr>
            <w:r>
              <w:rPr>
                <w:rFonts w:ascii="Times New Roman"/>
                <w:spacing w:val="-1"/>
                <w:sz w:val="16"/>
              </w:rPr>
              <w:t>9,194,118.03</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8"/>
              <w:ind w:left="57" w:right="0"/>
              <w:jc w:val="left"/>
              <w:rPr>
                <w:rFonts w:ascii="宋体" w:hAnsi="宋体" w:cs="宋体" w:eastAsia="宋体" w:hint="default"/>
                <w:sz w:val="16"/>
                <w:szCs w:val="16"/>
              </w:rPr>
            </w:pPr>
            <w:r>
              <w:rPr>
                <w:rFonts w:ascii="宋体" w:hAnsi="宋体" w:cs="宋体" w:eastAsia="宋体" w:hint="default"/>
                <w:sz w:val="16"/>
                <w:szCs w:val="16"/>
              </w:rPr>
              <w:t>紫光国芯（原同方国芯）</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w w:val="100"/>
                <w:sz w:val="16"/>
                <w:szCs w:val="16"/>
              </w:rPr>
              <w:t>—</w:t>
            </w:r>
          </w:p>
        </w:tc>
      </w:tr>
      <w:tr>
        <w:trPr>
          <w:trHeight w:val="288"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十百千工程</w:t>
            </w:r>
            <w:r>
              <w:rPr>
                <w:rFonts w:ascii="Times New Roman" w:hAnsi="Times New Roman" w:cs="Times New Roman" w:eastAsia="Times New Roman" w:hint="default"/>
                <w:sz w:val="16"/>
                <w:szCs w:val="16"/>
              </w:rPr>
              <w:t>”</w:t>
            </w:r>
            <w:r>
              <w:rPr>
                <w:rFonts w:ascii="宋体" w:hAnsi="宋体" w:cs="宋体" w:eastAsia="宋体" w:hint="default"/>
                <w:sz w:val="16"/>
                <w:szCs w:val="16"/>
              </w:rPr>
              <w:t>重点培育项目</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
              <w:jc w:val="right"/>
              <w:rPr>
                <w:rFonts w:ascii="Times New Roman" w:hAnsi="Times New Roman" w:cs="Times New Roman" w:eastAsia="Times New Roman" w:hint="default"/>
                <w:sz w:val="16"/>
                <w:szCs w:val="16"/>
              </w:rPr>
            </w:pPr>
            <w:r>
              <w:rPr>
                <w:rFonts w:ascii="Times New Roman"/>
                <w:spacing w:val="-1"/>
                <w:sz w:val="16"/>
              </w:rPr>
              <w:t>8,500,000.00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7" w:right="0"/>
              <w:jc w:val="left"/>
              <w:rPr>
                <w:rFonts w:ascii="宋体" w:hAnsi="宋体" w:cs="宋体" w:eastAsia="宋体" w:hint="default"/>
                <w:sz w:val="16"/>
                <w:szCs w:val="16"/>
              </w:rPr>
            </w:pPr>
            <w:r>
              <w:rPr>
                <w:rFonts w:ascii="宋体" w:hAnsi="宋体" w:cs="宋体" w:eastAsia="宋体" w:hint="default"/>
                <w:sz w:val="16"/>
                <w:szCs w:val="16"/>
              </w:rPr>
              <w:t>中关村科技园区海淀园管委会</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83"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9"/>
              <w:ind w:left="55" w:right="0"/>
              <w:jc w:val="left"/>
              <w:rPr>
                <w:rFonts w:ascii="宋体" w:hAnsi="宋体" w:cs="宋体" w:eastAsia="宋体" w:hint="default"/>
                <w:sz w:val="16"/>
                <w:szCs w:val="16"/>
              </w:rPr>
            </w:pPr>
            <w:r>
              <w:rPr>
                <w:rFonts w:ascii="宋体" w:hAnsi="宋体" w:cs="宋体" w:eastAsia="宋体" w:hint="default"/>
                <w:sz w:val="16"/>
                <w:szCs w:val="16"/>
              </w:rPr>
              <w:t>车载集装箱安检产品产业科技补贴</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
              <w:jc w:val="right"/>
              <w:rPr>
                <w:rFonts w:ascii="Times New Roman" w:hAnsi="Times New Roman" w:cs="Times New Roman" w:eastAsia="Times New Roman" w:hint="default"/>
                <w:sz w:val="16"/>
                <w:szCs w:val="16"/>
              </w:rPr>
            </w:pPr>
            <w:r>
              <w:rPr>
                <w:rFonts w:ascii="Times New Roman"/>
                <w:spacing w:val="-1"/>
                <w:sz w:val="16"/>
              </w:rPr>
              <w:t>7,500,000.00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57" w:right="0"/>
              <w:jc w:val="left"/>
              <w:rPr>
                <w:rFonts w:ascii="宋体" w:hAnsi="宋体" w:cs="宋体" w:eastAsia="宋体" w:hint="default"/>
                <w:sz w:val="16"/>
                <w:szCs w:val="16"/>
              </w:rPr>
            </w:pPr>
            <w:r>
              <w:rPr>
                <w:rFonts w:ascii="宋体" w:hAnsi="宋体" w:cs="宋体" w:eastAsia="宋体" w:hint="default"/>
                <w:sz w:val="16"/>
                <w:szCs w:val="16"/>
              </w:rPr>
              <w:t>江苏省金坛经济开发区财政局</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84"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5" w:right="0"/>
              <w:jc w:val="left"/>
              <w:rPr>
                <w:rFonts w:ascii="宋体" w:hAnsi="宋体" w:cs="宋体" w:eastAsia="宋体" w:hint="default"/>
                <w:sz w:val="16"/>
                <w:szCs w:val="16"/>
              </w:rPr>
            </w:pPr>
            <w:r>
              <w:rPr>
                <w:rFonts w:ascii="宋体" w:hAnsi="宋体" w:cs="宋体" w:eastAsia="宋体" w:hint="default"/>
                <w:sz w:val="16"/>
                <w:szCs w:val="16"/>
              </w:rPr>
              <w:t>锡山开发区产业扶持资金</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5"/>
              <w:jc w:val="right"/>
              <w:rPr>
                <w:rFonts w:ascii="Times New Roman" w:hAnsi="Times New Roman" w:cs="Times New Roman" w:eastAsia="Times New Roman" w:hint="default"/>
                <w:sz w:val="16"/>
                <w:szCs w:val="16"/>
              </w:rPr>
            </w:pPr>
            <w:r>
              <w:rPr>
                <w:rFonts w:ascii="Times New Roman"/>
                <w:spacing w:val="-1"/>
                <w:sz w:val="16"/>
              </w:rPr>
              <w:t>6,648,750.00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7" w:right="0"/>
              <w:jc w:val="left"/>
              <w:rPr>
                <w:rFonts w:ascii="宋体" w:hAnsi="宋体" w:cs="宋体" w:eastAsia="宋体" w:hint="default"/>
                <w:sz w:val="16"/>
                <w:szCs w:val="16"/>
              </w:rPr>
            </w:pPr>
            <w:r>
              <w:rPr>
                <w:rFonts w:ascii="宋体" w:hAnsi="宋体" w:cs="宋体" w:eastAsia="宋体" w:hint="default"/>
                <w:sz w:val="16"/>
                <w:szCs w:val="16"/>
              </w:rPr>
              <w:t>锡山经济技术开发区财政局</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87"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EMC </w:t>
            </w:r>
            <w:r>
              <w:rPr>
                <w:rFonts w:ascii="宋体" w:hAnsi="宋体" w:cs="宋体" w:eastAsia="宋体" w:hint="default"/>
                <w:sz w:val="16"/>
                <w:szCs w:val="16"/>
              </w:rPr>
              <w:t>节能补贴</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55"/>
              <w:jc w:val="right"/>
              <w:rPr>
                <w:rFonts w:ascii="Times New Roman" w:hAnsi="Times New Roman" w:cs="Times New Roman" w:eastAsia="Times New Roman" w:hint="default"/>
                <w:sz w:val="16"/>
                <w:szCs w:val="16"/>
              </w:rPr>
            </w:pPr>
            <w:r>
              <w:rPr>
                <w:rFonts w:ascii="Times New Roman"/>
                <w:spacing w:val="-1"/>
                <w:sz w:val="16"/>
              </w:rPr>
              <w:t>4,901,600.00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 w:right="0"/>
              <w:jc w:val="left"/>
              <w:rPr>
                <w:rFonts w:ascii="宋体" w:hAnsi="宋体" w:cs="宋体" w:eastAsia="宋体" w:hint="default"/>
                <w:sz w:val="16"/>
                <w:szCs w:val="16"/>
              </w:rPr>
            </w:pPr>
            <w:r>
              <w:rPr>
                <w:rFonts w:ascii="宋体" w:hAnsi="宋体" w:cs="宋体" w:eastAsia="宋体" w:hint="default"/>
                <w:sz w:val="16"/>
                <w:szCs w:val="16"/>
              </w:rPr>
              <w:t>渝建发</w:t>
            </w:r>
            <w:r>
              <w:rPr>
                <w:rFonts w:ascii="Times New Roman" w:hAnsi="Times New Roman" w:cs="Times New Roman" w:eastAsia="Times New Roman" w:hint="default"/>
                <w:sz w:val="16"/>
                <w:szCs w:val="16"/>
              </w:rPr>
              <w:t>[2012]111</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号</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66"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9"/>
              <w:ind w:left="5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CT</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产品产业化补贴</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
              <w:jc w:val="right"/>
              <w:rPr>
                <w:rFonts w:ascii="Times New Roman" w:hAnsi="Times New Roman" w:cs="Times New Roman" w:eastAsia="Times New Roman" w:hint="default"/>
                <w:sz w:val="16"/>
                <w:szCs w:val="16"/>
              </w:rPr>
            </w:pPr>
            <w:r>
              <w:rPr>
                <w:rFonts w:ascii="Times New Roman"/>
                <w:spacing w:val="-1"/>
                <w:sz w:val="16"/>
              </w:rPr>
              <w:t>4,000,000.00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57" w:right="0"/>
              <w:jc w:val="left"/>
              <w:rPr>
                <w:rFonts w:ascii="宋体" w:hAnsi="宋体" w:cs="宋体" w:eastAsia="宋体" w:hint="default"/>
                <w:sz w:val="16"/>
                <w:szCs w:val="16"/>
              </w:rPr>
            </w:pPr>
            <w:r>
              <w:rPr>
                <w:rFonts w:ascii="宋体" w:hAnsi="宋体" w:cs="宋体" w:eastAsia="宋体" w:hint="default"/>
                <w:sz w:val="16"/>
                <w:szCs w:val="16"/>
              </w:rPr>
              <w:t>江苏省金坛经济开发区财政局</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30"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06" w:lineRule="exact" w:before="12"/>
              <w:ind w:left="55" w:right="121"/>
              <w:jc w:val="left"/>
              <w:rPr>
                <w:rFonts w:ascii="宋体" w:hAnsi="宋体" w:cs="宋体" w:eastAsia="宋体" w:hint="default"/>
                <w:sz w:val="16"/>
                <w:szCs w:val="16"/>
              </w:rPr>
            </w:pPr>
            <w:r>
              <w:rPr>
                <w:rFonts w:ascii="宋体" w:hAnsi="宋体" w:cs="宋体" w:eastAsia="宋体" w:hint="default"/>
                <w:sz w:val="16"/>
                <w:szCs w:val="16"/>
              </w:rPr>
              <w:t>农村燃煤替代的热泵采暖技术开发</w:t>
            </w:r>
            <w:r>
              <w:rPr>
                <w:rFonts w:ascii="宋体" w:hAnsi="宋体" w:cs="宋体" w:eastAsia="宋体" w:hint="default"/>
                <w:spacing w:val="-69"/>
                <w:sz w:val="16"/>
                <w:szCs w:val="16"/>
              </w:rPr>
              <w:t> </w:t>
            </w:r>
            <w:r>
              <w:rPr>
                <w:rFonts w:ascii="宋体" w:hAnsi="宋体" w:cs="宋体" w:eastAsia="宋体" w:hint="default"/>
                <w:sz w:val="16"/>
                <w:szCs w:val="16"/>
              </w:rPr>
              <w:t>与示范建设</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55"/>
              <w:jc w:val="right"/>
              <w:rPr>
                <w:rFonts w:ascii="Times New Roman" w:hAnsi="Times New Roman" w:cs="Times New Roman" w:eastAsia="Times New Roman" w:hint="default"/>
                <w:sz w:val="16"/>
                <w:szCs w:val="16"/>
              </w:rPr>
            </w:pPr>
            <w:r>
              <w:rPr>
                <w:rFonts w:ascii="Times New Roman"/>
                <w:spacing w:val="-1"/>
                <w:sz w:val="16"/>
              </w:rPr>
              <w:t>4,000,000.00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7" w:right="0"/>
              <w:jc w:val="left"/>
              <w:rPr>
                <w:rFonts w:ascii="宋体" w:hAnsi="宋体" w:cs="宋体" w:eastAsia="宋体" w:hint="default"/>
                <w:sz w:val="16"/>
                <w:szCs w:val="16"/>
              </w:rPr>
            </w:pPr>
            <w:r>
              <w:rPr>
                <w:rFonts w:ascii="宋体" w:hAnsi="宋体" w:cs="宋体" w:eastAsia="宋体" w:hint="default"/>
                <w:sz w:val="16"/>
                <w:szCs w:val="16"/>
              </w:rPr>
              <w:t>京科发</w:t>
            </w:r>
            <w:r>
              <w:rPr>
                <w:rFonts w:ascii="Times New Roman" w:hAnsi="Times New Roman" w:cs="Times New Roman" w:eastAsia="Times New Roman" w:hint="default"/>
                <w:sz w:val="16"/>
                <w:szCs w:val="16"/>
              </w:rPr>
              <w:t>[2014]196</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号</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15"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189" w:lineRule="exact"/>
              <w:ind w:left="5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2016 </w:t>
            </w:r>
            <w:r>
              <w:rPr>
                <w:rFonts w:ascii="Times New Roman" w:hAnsi="Times New Roman" w:cs="Times New Roman" w:eastAsia="Times New Roman" w:hint="default"/>
                <w:spacing w:val="36"/>
                <w:sz w:val="16"/>
                <w:szCs w:val="16"/>
              </w:rPr>
              <w:t> </w:t>
            </w:r>
            <w:r>
              <w:rPr>
                <w:rFonts w:ascii="宋体" w:hAnsi="宋体" w:cs="宋体" w:eastAsia="宋体" w:hint="default"/>
                <w:spacing w:val="4"/>
                <w:sz w:val="16"/>
                <w:szCs w:val="16"/>
              </w:rPr>
              <w:t>年小型车辆顶视安全检查系</w:t>
            </w:r>
          </w:p>
          <w:p>
            <w:pPr>
              <w:pStyle w:val="TableParagraph"/>
              <w:spacing w:line="202" w:lineRule="exact"/>
              <w:ind w:left="55" w:right="0"/>
              <w:jc w:val="left"/>
              <w:rPr>
                <w:rFonts w:ascii="宋体" w:hAnsi="宋体" w:cs="宋体" w:eastAsia="宋体" w:hint="default"/>
                <w:sz w:val="16"/>
                <w:szCs w:val="16"/>
              </w:rPr>
            </w:pPr>
            <w:r>
              <w:rPr>
                <w:rFonts w:ascii="宋体" w:hAnsi="宋体" w:cs="宋体" w:eastAsia="宋体" w:hint="default"/>
                <w:sz w:val="16"/>
                <w:szCs w:val="16"/>
              </w:rPr>
              <w:t>统研制项目</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5"/>
              <w:jc w:val="right"/>
              <w:rPr>
                <w:rFonts w:ascii="Times New Roman" w:hAnsi="Times New Roman" w:cs="Times New Roman" w:eastAsia="Times New Roman" w:hint="default"/>
                <w:sz w:val="16"/>
                <w:szCs w:val="16"/>
              </w:rPr>
            </w:pPr>
            <w:r>
              <w:rPr>
                <w:rFonts w:ascii="Times New Roman"/>
                <w:spacing w:val="-1"/>
                <w:sz w:val="16"/>
              </w:rPr>
              <w:t>3,960,300.00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7" w:right="0"/>
              <w:jc w:val="left"/>
              <w:rPr>
                <w:rFonts w:ascii="宋体" w:hAnsi="宋体" w:cs="宋体" w:eastAsia="宋体" w:hint="default"/>
                <w:sz w:val="16"/>
                <w:szCs w:val="16"/>
              </w:rPr>
            </w:pPr>
            <w:r>
              <w:rPr>
                <w:rFonts w:ascii="宋体" w:hAnsi="宋体" w:cs="宋体" w:eastAsia="宋体" w:hint="default"/>
                <w:sz w:val="16"/>
                <w:szCs w:val="16"/>
              </w:rPr>
              <w:t>北京市科学技术委员会</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34"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189" w:lineRule="exact"/>
              <w:ind w:left="55" w:right="0"/>
              <w:jc w:val="left"/>
              <w:rPr>
                <w:rFonts w:ascii="宋体" w:hAnsi="宋体" w:cs="宋体" w:eastAsia="宋体" w:hint="default"/>
                <w:sz w:val="16"/>
                <w:szCs w:val="16"/>
              </w:rPr>
            </w:pPr>
            <w:r>
              <w:rPr>
                <w:rFonts w:ascii="宋体" w:hAnsi="宋体" w:cs="宋体" w:eastAsia="宋体" w:hint="default"/>
                <w:sz w:val="16"/>
                <w:szCs w:val="16"/>
              </w:rPr>
              <w:t>高亮度发光二极管</w:t>
            </w:r>
            <w:r>
              <w:rPr>
                <w:rFonts w:ascii="宋体" w:hAnsi="宋体" w:cs="宋体" w:eastAsia="宋体" w:hint="default"/>
                <w:spacing w:val="-39"/>
                <w:sz w:val="16"/>
                <w:szCs w:val="16"/>
              </w:rPr>
              <w:t> </w:t>
            </w: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1"/>
                <w:sz w:val="16"/>
                <w:szCs w:val="16"/>
              </w:rPr>
              <w:t> </w:t>
            </w:r>
            <w:r>
              <w:rPr>
                <w:rFonts w:ascii="宋体" w:hAnsi="宋体" w:cs="宋体" w:eastAsia="宋体" w:hint="default"/>
                <w:spacing w:val="-13"/>
                <w:sz w:val="16"/>
                <w:szCs w:val="16"/>
              </w:rPr>
              <w:t>外延片、芯</w:t>
            </w:r>
          </w:p>
          <w:p>
            <w:pPr>
              <w:pStyle w:val="TableParagraph"/>
              <w:spacing w:line="202" w:lineRule="exact"/>
              <w:ind w:left="55" w:right="0"/>
              <w:jc w:val="left"/>
              <w:rPr>
                <w:rFonts w:ascii="宋体" w:hAnsi="宋体" w:cs="宋体" w:eastAsia="宋体" w:hint="default"/>
                <w:sz w:val="16"/>
                <w:szCs w:val="16"/>
              </w:rPr>
            </w:pPr>
            <w:r>
              <w:rPr>
                <w:rFonts w:ascii="宋体" w:hAnsi="宋体" w:cs="宋体" w:eastAsia="宋体" w:hint="default"/>
                <w:sz w:val="16"/>
                <w:szCs w:val="16"/>
              </w:rPr>
              <w:t>片研究及产业化项目</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5"/>
              <w:jc w:val="right"/>
              <w:rPr>
                <w:rFonts w:ascii="Times New Roman" w:hAnsi="Times New Roman" w:cs="Times New Roman" w:eastAsia="Times New Roman" w:hint="default"/>
                <w:sz w:val="16"/>
                <w:szCs w:val="16"/>
              </w:rPr>
            </w:pPr>
            <w:r>
              <w:rPr>
                <w:rFonts w:ascii="Times New Roman"/>
                <w:spacing w:val="-1"/>
                <w:sz w:val="16"/>
              </w:rPr>
              <w:t>3,795,999.96</w:t>
            </w:r>
          </w:p>
        </w:tc>
        <w:tc>
          <w:tcPr>
            <w:tcW w:w="2899"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pacing w:val="2"/>
                <w:sz w:val="16"/>
                <w:szCs w:val="16"/>
              </w:rPr>
              <w:t>工促局、北京市科委、经济与信息化产</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业部</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48"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04" w:lineRule="exact"/>
              <w:ind w:left="55" w:right="0"/>
              <w:jc w:val="left"/>
              <w:rPr>
                <w:rFonts w:ascii="宋体" w:hAnsi="宋体" w:cs="宋体" w:eastAsia="宋体" w:hint="default"/>
                <w:sz w:val="16"/>
                <w:szCs w:val="16"/>
              </w:rPr>
            </w:pPr>
            <w:r>
              <w:rPr>
                <w:rFonts w:ascii="宋体" w:hAnsi="宋体" w:cs="宋体" w:eastAsia="宋体" w:hint="default"/>
                <w:sz w:val="16"/>
                <w:szCs w:val="16"/>
              </w:rPr>
              <w:t>节能收益政府补助</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5"/>
              <w:jc w:val="right"/>
              <w:rPr>
                <w:rFonts w:ascii="Times New Roman" w:hAnsi="Times New Roman" w:cs="Times New Roman" w:eastAsia="Times New Roman" w:hint="default"/>
                <w:sz w:val="16"/>
                <w:szCs w:val="16"/>
              </w:rPr>
            </w:pPr>
            <w:r>
              <w:rPr>
                <w:rFonts w:ascii="Times New Roman"/>
                <w:spacing w:val="-1"/>
                <w:sz w:val="16"/>
              </w:rPr>
              <w:t>3,600,000.00</w:t>
            </w:r>
          </w:p>
        </w:tc>
        <w:tc>
          <w:tcPr>
            <w:tcW w:w="2899" w:type="dxa"/>
            <w:tcBorders>
              <w:top w:val="nil" w:sz="6" w:space="0" w:color="auto"/>
              <w:left w:val="nil" w:sz="6" w:space="0" w:color="auto"/>
              <w:bottom w:val="nil" w:sz="6" w:space="0" w:color="auto"/>
              <w:right w:val="nil" w:sz="6" w:space="0" w:color="auto"/>
            </w:tcBorders>
          </w:tcPr>
          <w:p>
            <w:pPr>
              <w:pStyle w:val="TableParagraph"/>
              <w:spacing w:line="204" w:lineRule="exact"/>
              <w:ind w:left="57" w:right="0"/>
              <w:jc w:val="left"/>
              <w:rPr>
                <w:rFonts w:ascii="宋体" w:hAnsi="宋体" w:cs="宋体" w:eastAsia="宋体" w:hint="default"/>
                <w:sz w:val="16"/>
                <w:szCs w:val="16"/>
              </w:rPr>
            </w:pPr>
            <w:r>
              <w:rPr>
                <w:rFonts w:ascii="宋体" w:hAnsi="宋体" w:cs="宋体" w:eastAsia="宋体" w:hint="default"/>
                <w:sz w:val="16"/>
                <w:szCs w:val="16"/>
              </w:rPr>
              <w:t>鸡西城乡建设局</w:t>
            </w:r>
          </w:p>
        </w:tc>
        <w:tc>
          <w:tcPr>
            <w:tcW w:w="965" w:type="dxa"/>
            <w:tcBorders>
              <w:top w:val="nil" w:sz="6" w:space="0" w:color="auto"/>
              <w:left w:val="nil" w:sz="6" w:space="0" w:color="auto"/>
              <w:bottom w:val="nil" w:sz="6" w:space="0" w:color="auto"/>
              <w:right w:val="nil" w:sz="6" w:space="0" w:color="auto"/>
            </w:tcBorders>
          </w:tcPr>
          <w:p>
            <w:pPr>
              <w:pStyle w:val="TableParagraph"/>
              <w:spacing w:line="204" w:lineRule="exact"/>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640"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6"/>
                <w:szCs w:val="16"/>
              </w:rPr>
            </w:pPr>
            <w:r>
              <w:rPr>
                <w:rFonts w:ascii="宋体" w:hAnsi="宋体" w:cs="宋体" w:eastAsia="宋体" w:hint="default"/>
                <w:sz w:val="16"/>
                <w:szCs w:val="16"/>
              </w:rPr>
              <w:t>南通科技园项目扶持资金</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55"/>
              <w:jc w:val="right"/>
              <w:rPr>
                <w:rFonts w:ascii="Times New Roman" w:hAnsi="Times New Roman" w:cs="Times New Roman" w:eastAsia="Times New Roman" w:hint="default"/>
                <w:sz w:val="16"/>
                <w:szCs w:val="16"/>
              </w:rPr>
            </w:pPr>
            <w:r>
              <w:rPr>
                <w:rFonts w:ascii="Times New Roman"/>
                <w:spacing w:val="-1"/>
                <w:sz w:val="16"/>
              </w:rPr>
              <w:t>3,556,000.00</w:t>
            </w:r>
          </w:p>
        </w:tc>
        <w:tc>
          <w:tcPr>
            <w:tcW w:w="2899" w:type="dxa"/>
            <w:tcBorders>
              <w:top w:val="nil" w:sz="6" w:space="0" w:color="auto"/>
              <w:left w:val="nil" w:sz="6" w:space="0" w:color="auto"/>
              <w:bottom w:val="nil" w:sz="6" w:space="0" w:color="auto"/>
              <w:right w:val="nil" w:sz="6" w:space="0" w:color="auto"/>
            </w:tcBorders>
          </w:tcPr>
          <w:p>
            <w:pPr>
              <w:pStyle w:val="TableParagraph"/>
              <w:spacing w:line="237" w:lineRule="auto"/>
              <w:ind w:left="57" w:right="118"/>
              <w:jc w:val="both"/>
              <w:rPr>
                <w:rFonts w:ascii="宋体" w:hAnsi="宋体" w:cs="宋体" w:eastAsia="宋体" w:hint="default"/>
                <w:sz w:val="16"/>
                <w:szCs w:val="16"/>
              </w:rPr>
            </w:pPr>
            <w:r>
              <w:rPr>
                <w:rFonts w:ascii="宋体" w:hAnsi="宋体" w:cs="宋体" w:eastAsia="宋体" w:hint="default"/>
                <w:spacing w:val="-1"/>
                <w:sz w:val="16"/>
                <w:szCs w:val="16"/>
              </w:rPr>
              <w:t>南通市经济开发区财政局关于给予南通</w:t>
            </w:r>
            <w:r>
              <w:rPr>
                <w:rFonts w:ascii="宋体" w:hAnsi="宋体" w:cs="宋体" w:eastAsia="宋体" w:hint="default"/>
                <w:spacing w:val="-65"/>
                <w:sz w:val="16"/>
                <w:szCs w:val="16"/>
              </w:rPr>
              <w:t> </w:t>
            </w:r>
            <w:r>
              <w:rPr>
                <w:rFonts w:ascii="宋体" w:hAnsi="宋体" w:cs="宋体" w:eastAsia="宋体" w:hint="default"/>
                <w:spacing w:val="-65"/>
                <w:sz w:val="16"/>
                <w:szCs w:val="16"/>
              </w:rPr>
            </w:r>
            <w:r>
              <w:rPr>
                <w:rFonts w:ascii="宋体" w:hAnsi="宋体" w:cs="宋体" w:eastAsia="宋体" w:hint="default"/>
                <w:spacing w:val="-1"/>
                <w:sz w:val="16"/>
                <w:szCs w:val="16"/>
              </w:rPr>
              <w:t>同方科技园有限公司项目扶持资金的批</w:t>
            </w:r>
            <w:r>
              <w:rPr>
                <w:rFonts w:ascii="宋体" w:hAnsi="宋体" w:cs="宋体" w:eastAsia="宋体" w:hint="default"/>
                <w:spacing w:val="-65"/>
                <w:sz w:val="16"/>
                <w:szCs w:val="16"/>
              </w:rPr>
              <w:t> </w:t>
            </w:r>
            <w:r>
              <w:rPr>
                <w:rFonts w:ascii="宋体" w:hAnsi="宋体" w:cs="宋体" w:eastAsia="宋体" w:hint="default"/>
                <w:spacing w:val="-65"/>
                <w:sz w:val="16"/>
                <w:szCs w:val="16"/>
              </w:rPr>
            </w:r>
            <w:r>
              <w:rPr>
                <w:rFonts w:ascii="宋体" w:hAnsi="宋体" w:cs="宋体" w:eastAsia="宋体" w:hint="default"/>
                <w:sz w:val="16"/>
                <w:szCs w:val="16"/>
              </w:rPr>
              <w:t>复</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15"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5" w:right="0"/>
              <w:jc w:val="left"/>
              <w:rPr>
                <w:rFonts w:ascii="宋体" w:hAnsi="宋体" w:cs="宋体" w:eastAsia="宋体" w:hint="default"/>
                <w:sz w:val="16"/>
                <w:szCs w:val="16"/>
              </w:rPr>
            </w:pPr>
            <w:r>
              <w:rPr>
                <w:rFonts w:ascii="宋体" w:hAnsi="宋体" w:cs="宋体" w:eastAsia="宋体" w:hint="default"/>
                <w:sz w:val="16"/>
                <w:szCs w:val="16"/>
              </w:rPr>
              <w:t>污泥处理补贴</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5"/>
              <w:jc w:val="right"/>
              <w:rPr>
                <w:rFonts w:ascii="Times New Roman" w:hAnsi="Times New Roman" w:cs="Times New Roman" w:eastAsia="Times New Roman" w:hint="default"/>
                <w:sz w:val="16"/>
                <w:szCs w:val="16"/>
              </w:rPr>
            </w:pPr>
            <w:r>
              <w:rPr>
                <w:rFonts w:ascii="Times New Roman"/>
                <w:spacing w:val="-1"/>
                <w:sz w:val="16"/>
              </w:rPr>
              <w:t>3,395,736.33</w:t>
            </w:r>
          </w:p>
        </w:tc>
        <w:tc>
          <w:tcPr>
            <w:tcW w:w="2899"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pacing w:val="2"/>
                <w:sz w:val="16"/>
                <w:szCs w:val="16"/>
              </w:rPr>
              <w:t>《特许经营协议污泥运输处置费用补偿</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补充协议》</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14"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190" w:lineRule="exact"/>
              <w:ind w:left="5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2015 </w:t>
            </w:r>
            <w:r>
              <w:rPr>
                <w:rFonts w:ascii="Times New Roman" w:hAnsi="Times New Roman" w:cs="Times New Roman" w:eastAsia="Times New Roman" w:hint="default"/>
                <w:spacing w:val="36"/>
                <w:sz w:val="16"/>
                <w:szCs w:val="16"/>
              </w:rPr>
              <w:t> </w:t>
            </w:r>
            <w:r>
              <w:rPr>
                <w:rFonts w:ascii="宋体" w:hAnsi="宋体" w:cs="宋体" w:eastAsia="宋体" w:hint="default"/>
                <w:spacing w:val="4"/>
                <w:sz w:val="16"/>
                <w:szCs w:val="16"/>
              </w:rPr>
              <w:t>年中关村技术创新能力建设</w:t>
            </w:r>
          </w:p>
          <w:p>
            <w:pPr>
              <w:pStyle w:val="TableParagraph"/>
              <w:spacing w:line="202" w:lineRule="exact"/>
              <w:ind w:left="55" w:right="0"/>
              <w:jc w:val="left"/>
              <w:rPr>
                <w:rFonts w:ascii="宋体" w:hAnsi="宋体" w:cs="宋体" w:eastAsia="宋体" w:hint="default"/>
                <w:sz w:val="16"/>
                <w:szCs w:val="16"/>
              </w:rPr>
            </w:pPr>
            <w:r>
              <w:rPr>
                <w:rFonts w:ascii="宋体" w:hAnsi="宋体" w:cs="宋体" w:eastAsia="宋体" w:hint="default"/>
                <w:sz w:val="16"/>
                <w:szCs w:val="16"/>
              </w:rPr>
              <w:t>专项资金</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5"/>
              <w:jc w:val="right"/>
              <w:rPr>
                <w:rFonts w:ascii="Times New Roman" w:hAnsi="Times New Roman" w:cs="Times New Roman" w:eastAsia="Times New Roman" w:hint="default"/>
                <w:sz w:val="16"/>
                <w:szCs w:val="16"/>
              </w:rPr>
            </w:pPr>
            <w:r>
              <w:rPr>
                <w:rFonts w:ascii="Times New Roman"/>
                <w:spacing w:val="-1"/>
                <w:sz w:val="16"/>
              </w:rPr>
              <w:t>3,189,000.00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7" w:right="0"/>
              <w:jc w:val="left"/>
              <w:rPr>
                <w:rFonts w:ascii="宋体" w:hAnsi="宋体" w:cs="宋体" w:eastAsia="宋体" w:hint="default"/>
                <w:sz w:val="16"/>
                <w:szCs w:val="16"/>
              </w:rPr>
            </w:pPr>
            <w:r>
              <w:rPr>
                <w:rFonts w:ascii="宋体" w:hAnsi="宋体" w:cs="宋体" w:eastAsia="宋体" w:hint="default"/>
                <w:sz w:val="16"/>
                <w:szCs w:val="16"/>
              </w:rPr>
              <w:t>首都知识产权服务业协会</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642"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189" w:lineRule="exact"/>
              <w:ind w:left="55" w:right="0"/>
              <w:jc w:val="left"/>
              <w:rPr>
                <w:rFonts w:ascii="Times New Roman" w:hAnsi="Times New Roman" w:cs="Times New Roman" w:eastAsia="Times New Roman" w:hint="default"/>
                <w:sz w:val="16"/>
                <w:szCs w:val="16"/>
              </w:rPr>
            </w:pPr>
            <w:r>
              <w:rPr>
                <w:rFonts w:ascii="宋体" w:hAnsi="宋体" w:cs="宋体" w:eastAsia="宋体" w:hint="default"/>
                <w:spacing w:val="6"/>
                <w:sz w:val="16"/>
                <w:szCs w:val="16"/>
              </w:rPr>
              <w:t>基于新一代信息技术的公共安全</w:t>
            </w:r>
            <w:r>
              <w:rPr>
                <w:rFonts w:ascii="Times New Roman" w:hAnsi="Times New Roman" w:cs="Times New Roman" w:eastAsia="Times New Roman" w:hint="default"/>
                <w:spacing w:val="6"/>
                <w:sz w:val="16"/>
                <w:szCs w:val="16"/>
              </w:rPr>
              <w:t>/</w:t>
            </w:r>
          </w:p>
          <w:p>
            <w:pPr>
              <w:pStyle w:val="TableParagraph"/>
              <w:spacing w:line="206" w:lineRule="exact" w:before="15"/>
              <w:ind w:left="55" w:right="121"/>
              <w:jc w:val="left"/>
              <w:rPr>
                <w:rFonts w:ascii="宋体" w:hAnsi="宋体" w:cs="宋体" w:eastAsia="宋体" w:hint="default"/>
                <w:sz w:val="16"/>
                <w:szCs w:val="16"/>
              </w:rPr>
            </w:pPr>
            <w:r>
              <w:rPr>
                <w:rFonts w:ascii="宋体" w:hAnsi="宋体" w:cs="宋体" w:eastAsia="宋体" w:hint="default"/>
                <w:sz w:val="16"/>
                <w:szCs w:val="16"/>
              </w:rPr>
              <w:t>突发事件综合应急管理平台产业化</w:t>
            </w:r>
            <w:r>
              <w:rPr>
                <w:rFonts w:ascii="宋体" w:hAnsi="宋体" w:cs="宋体" w:eastAsia="宋体" w:hint="default"/>
                <w:spacing w:val="-69"/>
                <w:sz w:val="16"/>
                <w:szCs w:val="16"/>
              </w:rPr>
              <w:t> </w:t>
            </w:r>
            <w:r>
              <w:rPr>
                <w:rFonts w:ascii="宋体" w:hAnsi="宋体" w:cs="宋体" w:eastAsia="宋体" w:hint="default"/>
                <w:sz w:val="16"/>
                <w:szCs w:val="16"/>
              </w:rPr>
              <w:t>项目</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55"/>
              <w:jc w:val="right"/>
              <w:rPr>
                <w:rFonts w:ascii="Times New Roman" w:hAnsi="Times New Roman" w:cs="Times New Roman" w:eastAsia="Times New Roman" w:hint="default"/>
                <w:sz w:val="16"/>
                <w:szCs w:val="16"/>
              </w:rPr>
            </w:pPr>
            <w:r>
              <w:rPr>
                <w:rFonts w:ascii="Times New Roman"/>
                <w:spacing w:val="-1"/>
                <w:sz w:val="16"/>
              </w:rPr>
              <w:t>3,000,000.00</w:t>
            </w:r>
          </w:p>
        </w:tc>
        <w:tc>
          <w:tcPr>
            <w:tcW w:w="2899" w:type="dxa"/>
            <w:tcBorders>
              <w:top w:val="nil" w:sz="6" w:space="0" w:color="auto"/>
              <w:left w:val="nil" w:sz="6" w:space="0" w:color="auto"/>
              <w:bottom w:val="nil" w:sz="6" w:space="0" w:color="auto"/>
              <w:right w:val="nil" w:sz="6" w:space="0" w:color="auto"/>
            </w:tcBorders>
          </w:tcPr>
          <w:p>
            <w:pPr>
              <w:pStyle w:val="TableParagraph"/>
              <w:spacing w:line="206" w:lineRule="exact" w:before="101"/>
              <w:ind w:left="57" w:right="55"/>
              <w:jc w:val="left"/>
              <w:rPr>
                <w:rFonts w:ascii="宋体" w:hAnsi="宋体" w:cs="宋体" w:eastAsia="宋体" w:hint="default"/>
                <w:sz w:val="16"/>
                <w:szCs w:val="16"/>
              </w:rPr>
            </w:pPr>
            <w:r>
              <w:rPr>
                <w:rFonts w:ascii="宋体" w:hAnsi="宋体" w:cs="宋体" w:eastAsia="宋体" w:hint="default"/>
                <w:sz w:val="16"/>
                <w:szCs w:val="16"/>
              </w:rPr>
              <w:t>海淀园管理委员会重大产业专项</w:t>
            </w:r>
            <w:r>
              <w:rPr>
                <w:rFonts w:ascii="宋体" w:hAnsi="宋体" w:cs="宋体" w:eastAsia="宋体" w:hint="default"/>
                <w:spacing w:val="-51"/>
                <w:sz w:val="16"/>
                <w:szCs w:val="16"/>
              </w:rPr>
              <w:t> </w:t>
            </w:r>
            <w:r>
              <w:rPr>
                <w:rFonts w:ascii="Times New Roman" w:hAnsi="Times New Roman" w:cs="Times New Roman" w:eastAsia="Times New Roman" w:hint="default"/>
                <w:sz w:val="16"/>
                <w:szCs w:val="16"/>
              </w:rPr>
              <w:t>2012</w:t>
            </w:r>
            <w:r>
              <w:rPr>
                <w:rFonts w:ascii="Times New Roman" w:hAnsi="Times New Roman" w:cs="Times New Roman" w:eastAsia="Times New Roman" w:hint="default"/>
                <w:spacing w:val="-11"/>
                <w:sz w:val="16"/>
                <w:szCs w:val="16"/>
              </w:rPr>
              <w:t> </w:t>
            </w:r>
            <w:r>
              <w:rPr>
                <w:rFonts w:ascii="宋体" w:hAnsi="宋体" w:cs="宋体" w:eastAsia="宋体" w:hint="default"/>
                <w:sz w:val="16"/>
                <w:szCs w:val="16"/>
              </w:rPr>
              <w:t>年</w:t>
            </w:r>
            <w:r>
              <w:rPr>
                <w:rFonts w:ascii="宋体" w:hAnsi="宋体" w:cs="宋体" w:eastAsia="宋体" w:hint="default"/>
                <w:w w:val="100"/>
                <w:sz w:val="16"/>
                <w:szCs w:val="16"/>
              </w:rPr>
              <w:t> </w:t>
            </w:r>
            <w:r>
              <w:rPr>
                <w:rFonts w:ascii="宋体" w:hAnsi="宋体" w:cs="宋体" w:eastAsia="宋体" w:hint="default"/>
                <w:sz w:val="16"/>
                <w:szCs w:val="16"/>
              </w:rPr>
              <w:t>度支持项目验收结果的通知</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71"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04" w:lineRule="exact"/>
              <w:ind w:left="55" w:right="0"/>
              <w:jc w:val="left"/>
              <w:rPr>
                <w:rFonts w:ascii="宋体" w:hAnsi="宋体" w:cs="宋体" w:eastAsia="宋体" w:hint="default"/>
                <w:sz w:val="16"/>
                <w:szCs w:val="16"/>
              </w:rPr>
            </w:pPr>
            <w:r>
              <w:rPr>
                <w:rFonts w:ascii="宋体" w:hAnsi="宋体" w:cs="宋体" w:eastAsia="宋体" w:hint="default"/>
                <w:sz w:val="16"/>
                <w:szCs w:val="16"/>
              </w:rPr>
              <w:t>云计算数据中心容灾备份服务</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5"/>
              <w:jc w:val="right"/>
              <w:rPr>
                <w:rFonts w:ascii="Times New Roman" w:hAnsi="Times New Roman" w:cs="Times New Roman" w:eastAsia="Times New Roman" w:hint="default"/>
                <w:sz w:val="16"/>
                <w:szCs w:val="16"/>
              </w:rPr>
            </w:pPr>
            <w:r>
              <w:rPr>
                <w:rFonts w:ascii="Times New Roman"/>
                <w:spacing w:val="-1"/>
                <w:sz w:val="16"/>
              </w:rPr>
              <w:t>2,926,833.30</w:t>
            </w:r>
          </w:p>
        </w:tc>
        <w:tc>
          <w:tcPr>
            <w:tcW w:w="2899" w:type="dxa"/>
            <w:tcBorders>
              <w:top w:val="nil" w:sz="6" w:space="0" w:color="auto"/>
              <w:left w:val="nil" w:sz="6" w:space="0" w:color="auto"/>
              <w:bottom w:val="nil" w:sz="6" w:space="0" w:color="auto"/>
              <w:right w:val="nil" w:sz="6" w:space="0" w:color="auto"/>
            </w:tcBorders>
          </w:tcPr>
          <w:p>
            <w:pPr>
              <w:pStyle w:val="TableParagraph"/>
              <w:spacing w:line="216" w:lineRule="exact"/>
              <w:ind w:left="57" w:right="0"/>
              <w:jc w:val="left"/>
              <w:rPr>
                <w:rFonts w:ascii="宋体" w:hAnsi="宋体" w:cs="宋体" w:eastAsia="宋体" w:hint="default"/>
                <w:sz w:val="16"/>
                <w:szCs w:val="16"/>
              </w:rPr>
            </w:pPr>
            <w:r>
              <w:rPr>
                <w:rFonts w:ascii="宋体" w:hAnsi="宋体" w:cs="宋体" w:eastAsia="宋体" w:hint="default"/>
                <w:sz w:val="16"/>
                <w:szCs w:val="16"/>
              </w:rPr>
              <w:t>发改办高技</w:t>
            </w:r>
            <w:r>
              <w:rPr>
                <w:rFonts w:ascii="Times New Roman" w:hAnsi="Times New Roman" w:cs="Times New Roman" w:eastAsia="Times New Roman" w:hint="default"/>
                <w:sz w:val="16"/>
                <w:szCs w:val="16"/>
              </w:rPr>
              <w:t>[2013]1309</w:t>
            </w:r>
            <w:r>
              <w:rPr>
                <w:rFonts w:ascii="Times New Roman" w:hAnsi="Times New Roman" w:cs="Times New Roman" w:eastAsia="Times New Roman" w:hint="default"/>
                <w:spacing w:val="33"/>
                <w:sz w:val="16"/>
                <w:szCs w:val="16"/>
              </w:rPr>
              <w:t> </w:t>
            </w:r>
            <w:r>
              <w:rPr>
                <w:rFonts w:ascii="宋体" w:hAnsi="宋体" w:cs="宋体" w:eastAsia="宋体" w:hint="default"/>
                <w:sz w:val="16"/>
                <w:szCs w:val="16"/>
              </w:rPr>
              <w:t>号</w:t>
            </w:r>
          </w:p>
        </w:tc>
        <w:tc>
          <w:tcPr>
            <w:tcW w:w="965" w:type="dxa"/>
            <w:tcBorders>
              <w:top w:val="nil" w:sz="6" w:space="0" w:color="auto"/>
              <w:left w:val="nil" w:sz="6" w:space="0" w:color="auto"/>
              <w:bottom w:val="nil" w:sz="6" w:space="0" w:color="auto"/>
              <w:right w:val="nil" w:sz="6" w:space="0" w:color="auto"/>
            </w:tcBorders>
          </w:tcPr>
          <w:p>
            <w:pPr>
              <w:pStyle w:val="TableParagraph"/>
              <w:spacing w:line="204" w:lineRule="exact"/>
              <w:ind w:right="0"/>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84"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9"/>
              <w:ind w:left="55" w:right="0"/>
              <w:jc w:val="left"/>
              <w:rPr>
                <w:rFonts w:ascii="宋体" w:hAnsi="宋体" w:cs="宋体" w:eastAsia="宋体" w:hint="default"/>
                <w:sz w:val="16"/>
                <w:szCs w:val="16"/>
              </w:rPr>
            </w:pPr>
            <w:r>
              <w:rPr>
                <w:rFonts w:ascii="宋体" w:hAnsi="宋体" w:cs="宋体" w:eastAsia="宋体" w:hint="default"/>
                <w:sz w:val="16"/>
                <w:szCs w:val="16"/>
              </w:rPr>
              <w:t>贴息补助</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
              <w:jc w:val="right"/>
              <w:rPr>
                <w:rFonts w:ascii="Times New Roman" w:hAnsi="Times New Roman" w:cs="Times New Roman" w:eastAsia="Times New Roman" w:hint="default"/>
                <w:sz w:val="16"/>
                <w:szCs w:val="16"/>
              </w:rPr>
            </w:pPr>
            <w:r>
              <w:rPr>
                <w:rFonts w:ascii="Times New Roman"/>
                <w:spacing w:val="-1"/>
                <w:sz w:val="16"/>
              </w:rPr>
              <w:t>2,843,677.80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9"/>
              <w:ind w:left="57" w:right="0"/>
              <w:jc w:val="left"/>
              <w:rPr>
                <w:rFonts w:ascii="宋体" w:hAnsi="宋体" w:cs="宋体" w:eastAsia="宋体" w:hint="default"/>
                <w:sz w:val="16"/>
                <w:szCs w:val="16"/>
              </w:rPr>
            </w:pPr>
            <w:r>
              <w:rPr>
                <w:rFonts w:ascii="宋体" w:hAnsi="宋体" w:cs="宋体" w:eastAsia="宋体" w:hint="default"/>
                <w:sz w:val="16"/>
                <w:szCs w:val="16"/>
              </w:rPr>
              <w:t>苏财工贸</w:t>
            </w:r>
            <w:r>
              <w:rPr>
                <w:rFonts w:ascii="Times New Roman" w:hAnsi="Times New Roman" w:cs="Times New Roman" w:eastAsia="Times New Roman" w:hint="default"/>
                <w:sz w:val="16"/>
                <w:szCs w:val="16"/>
              </w:rPr>
              <w:t>[2012]135</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号</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63"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40" w:lineRule="auto" w:before="8"/>
              <w:ind w:left="55" w:right="0"/>
              <w:jc w:val="left"/>
              <w:rPr>
                <w:rFonts w:ascii="宋体" w:hAnsi="宋体" w:cs="宋体" w:eastAsia="宋体" w:hint="default"/>
                <w:sz w:val="16"/>
                <w:szCs w:val="16"/>
              </w:rPr>
            </w:pPr>
            <w:r>
              <w:rPr>
                <w:rFonts w:ascii="宋体" w:hAnsi="宋体" w:cs="宋体" w:eastAsia="宋体" w:hint="default"/>
                <w:sz w:val="16"/>
                <w:szCs w:val="16"/>
              </w:rPr>
              <w:t>怀柔区政府扶持企业资金</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55"/>
              <w:jc w:val="right"/>
              <w:rPr>
                <w:rFonts w:ascii="Times New Roman" w:hAnsi="Times New Roman" w:cs="Times New Roman" w:eastAsia="Times New Roman" w:hint="default"/>
                <w:sz w:val="16"/>
                <w:szCs w:val="16"/>
              </w:rPr>
            </w:pPr>
            <w:r>
              <w:rPr>
                <w:rFonts w:ascii="Times New Roman"/>
                <w:spacing w:val="-1"/>
                <w:sz w:val="16"/>
              </w:rPr>
              <w:t>2,656,006.53</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8"/>
              <w:ind w:left="57" w:right="0"/>
              <w:jc w:val="left"/>
              <w:rPr>
                <w:rFonts w:ascii="宋体" w:hAnsi="宋体" w:cs="宋体" w:eastAsia="宋体" w:hint="default"/>
                <w:sz w:val="16"/>
                <w:szCs w:val="16"/>
              </w:rPr>
            </w:pPr>
            <w:r>
              <w:rPr>
                <w:rFonts w:ascii="宋体" w:hAnsi="宋体" w:cs="宋体" w:eastAsia="宋体" w:hint="default"/>
                <w:sz w:val="16"/>
                <w:szCs w:val="16"/>
              </w:rPr>
              <w:t>怀北镇人民政府</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3" w:hRule="exact"/>
        </w:trPr>
        <w:tc>
          <w:tcPr>
            <w:tcW w:w="2591" w:type="dxa"/>
            <w:tcBorders>
              <w:top w:val="nil" w:sz="6" w:space="0" w:color="auto"/>
              <w:left w:val="nil" w:sz="6" w:space="0" w:color="auto"/>
              <w:bottom w:val="nil" w:sz="6" w:space="0" w:color="auto"/>
              <w:right w:val="nil" w:sz="6" w:space="0" w:color="auto"/>
            </w:tcBorders>
          </w:tcPr>
          <w:p>
            <w:pPr>
              <w:pStyle w:val="TableParagraph"/>
              <w:spacing w:line="208" w:lineRule="exact"/>
              <w:ind w:left="55"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2014 </w:t>
            </w:r>
            <w:r>
              <w:rPr>
                <w:rFonts w:ascii="Times New Roman" w:hAnsi="Times New Roman" w:cs="Times New Roman" w:eastAsia="Times New Roman" w:hint="default"/>
                <w:spacing w:val="36"/>
                <w:sz w:val="16"/>
                <w:szCs w:val="16"/>
              </w:rPr>
              <w:t> </w:t>
            </w:r>
            <w:r>
              <w:rPr>
                <w:rFonts w:ascii="宋体" w:hAnsi="宋体" w:cs="宋体" w:eastAsia="宋体" w:hint="default"/>
                <w:spacing w:val="4"/>
                <w:sz w:val="16"/>
                <w:szCs w:val="16"/>
              </w:rPr>
              <w:t>年中关村技术创新能力建设</w:t>
            </w:r>
          </w:p>
          <w:p>
            <w:pPr>
              <w:pStyle w:val="TableParagraph"/>
              <w:spacing w:line="203" w:lineRule="exact"/>
              <w:ind w:left="55" w:right="0"/>
              <w:jc w:val="left"/>
              <w:rPr>
                <w:rFonts w:ascii="宋体" w:hAnsi="宋体" w:cs="宋体" w:eastAsia="宋体" w:hint="default"/>
                <w:sz w:val="16"/>
                <w:szCs w:val="16"/>
              </w:rPr>
            </w:pPr>
            <w:r>
              <w:rPr>
                <w:rFonts w:ascii="宋体" w:hAnsi="宋体" w:cs="宋体" w:eastAsia="宋体" w:hint="default"/>
                <w:sz w:val="16"/>
                <w:szCs w:val="16"/>
              </w:rPr>
              <w:t>（专利部分）资助金</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5"/>
              <w:jc w:val="right"/>
              <w:rPr>
                <w:rFonts w:ascii="Times New Roman" w:hAnsi="Times New Roman" w:cs="Times New Roman" w:eastAsia="Times New Roman" w:hint="default"/>
                <w:sz w:val="16"/>
                <w:szCs w:val="16"/>
              </w:rPr>
            </w:pPr>
            <w:r>
              <w:rPr>
                <w:rFonts w:ascii="Times New Roman"/>
                <w:spacing w:val="-1"/>
                <w:sz w:val="16"/>
              </w:rPr>
              <w:t>2,136,000.00</w:t>
            </w:r>
          </w:p>
        </w:tc>
        <w:tc>
          <w:tcPr>
            <w:tcW w:w="289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7" w:right="0"/>
              <w:jc w:val="left"/>
              <w:rPr>
                <w:rFonts w:ascii="宋体" w:hAnsi="宋体" w:cs="宋体" w:eastAsia="宋体" w:hint="default"/>
                <w:sz w:val="16"/>
                <w:szCs w:val="16"/>
              </w:rPr>
            </w:pPr>
            <w:r>
              <w:rPr>
                <w:rFonts w:ascii="宋体" w:hAnsi="宋体" w:cs="宋体" w:eastAsia="宋体" w:hint="default"/>
                <w:sz w:val="16"/>
                <w:szCs w:val="16"/>
              </w:rPr>
              <w:t>中关村科技园区管理委员会</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81" w:hRule="exact"/>
        </w:trPr>
        <w:tc>
          <w:tcPr>
            <w:tcW w:w="2591" w:type="dxa"/>
            <w:tcBorders>
              <w:top w:val="nil" w:sz="6" w:space="0" w:color="auto"/>
              <w:left w:val="nil" w:sz="6" w:space="0" w:color="auto"/>
              <w:bottom w:val="single" w:sz="12" w:space="0" w:color="000000"/>
              <w:right w:val="nil" w:sz="6" w:space="0" w:color="auto"/>
            </w:tcBorders>
          </w:tcPr>
          <w:p>
            <w:pPr>
              <w:pStyle w:val="TableParagraph"/>
              <w:spacing w:line="203" w:lineRule="exact"/>
              <w:ind w:left="55" w:right="0"/>
              <w:jc w:val="left"/>
              <w:rPr>
                <w:rFonts w:ascii="宋体" w:hAnsi="宋体" w:cs="宋体" w:eastAsia="宋体" w:hint="default"/>
                <w:sz w:val="16"/>
                <w:szCs w:val="16"/>
              </w:rPr>
            </w:pPr>
            <w:r>
              <w:rPr>
                <w:rFonts w:ascii="宋体" w:hAnsi="宋体" w:cs="宋体" w:eastAsia="宋体" w:hint="default"/>
                <w:sz w:val="16"/>
                <w:szCs w:val="16"/>
              </w:rPr>
              <w:t>蓝鲸军民融合</w:t>
            </w:r>
          </w:p>
        </w:tc>
        <w:tc>
          <w:tcPr>
            <w:tcW w:w="1159"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right="55"/>
              <w:jc w:val="right"/>
              <w:rPr>
                <w:rFonts w:ascii="Times New Roman" w:hAnsi="Times New Roman" w:cs="Times New Roman" w:eastAsia="Times New Roman" w:hint="default"/>
                <w:sz w:val="16"/>
                <w:szCs w:val="16"/>
              </w:rPr>
            </w:pPr>
            <w:r>
              <w:rPr>
                <w:rFonts w:ascii="Times New Roman"/>
                <w:spacing w:val="-1"/>
                <w:sz w:val="16"/>
              </w:rPr>
              <w:t>2,000,000.00</w:t>
            </w:r>
          </w:p>
        </w:tc>
        <w:tc>
          <w:tcPr>
            <w:tcW w:w="2899" w:type="dxa"/>
            <w:tcBorders>
              <w:top w:val="nil" w:sz="6" w:space="0" w:color="auto"/>
              <w:left w:val="nil" w:sz="6" w:space="0" w:color="auto"/>
              <w:bottom w:val="single" w:sz="12" w:space="0" w:color="000000"/>
              <w:right w:val="nil" w:sz="6" w:space="0" w:color="auto"/>
            </w:tcBorders>
          </w:tcPr>
          <w:p>
            <w:pPr>
              <w:pStyle w:val="TableParagraph"/>
              <w:spacing w:line="215" w:lineRule="exact"/>
              <w:ind w:left="57"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南京江宁高新园管理委会会议纪要第</w:t>
            </w:r>
            <w:r>
              <w:rPr>
                <w:rFonts w:ascii="宋体" w:hAnsi="宋体" w:cs="宋体" w:eastAsia="宋体" w:hint="default"/>
                <w:spacing w:val="-23"/>
                <w:sz w:val="16"/>
                <w:szCs w:val="16"/>
              </w:rPr>
              <w:t> </w:t>
            </w:r>
            <w:r>
              <w:rPr>
                <w:rFonts w:ascii="Times New Roman" w:hAnsi="Times New Roman" w:cs="Times New Roman" w:eastAsia="Times New Roman" w:hint="default"/>
                <w:sz w:val="16"/>
                <w:szCs w:val="16"/>
              </w:rPr>
              <w:t>17</w:t>
            </w:r>
          </w:p>
        </w:tc>
        <w:tc>
          <w:tcPr>
            <w:tcW w:w="965" w:type="dxa"/>
            <w:tcBorders>
              <w:top w:val="nil" w:sz="6" w:space="0" w:color="auto"/>
              <w:left w:val="nil" w:sz="6" w:space="0" w:color="auto"/>
              <w:bottom w:val="single" w:sz="12" w:space="0" w:color="000000"/>
              <w:right w:val="nil" w:sz="6" w:space="0" w:color="auto"/>
            </w:tcBorders>
          </w:tcPr>
          <w:p>
            <w:pPr>
              <w:pStyle w:val="TableParagraph"/>
              <w:spacing w:line="203" w:lineRule="exact"/>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bl>
    <w:p>
      <w:pPr>
        <w:spacing w:after="0" w:line="203" w:lineRule="exact"/>
        <w:jc w:val="center"/>
        <w:rPr>
          <w:rFonts w:ascii="宋体" w:hAnsi="宋体" w:cs="宋体" w:eastAsia="宋体" w:hint="default"/>
          <w:sz w:val="16"/>
          <w:szCs w:val="16"/>
        </w:rPr>
        <w:sectPr>
          <w:pgSz w:w="11910" w:h="16840"/>
          <w:pgMar w:header="0" w:footer="1025" w:top="1360" w:bottom="1240" w:left="1460" w:right="1480"/>
        </w:sectPr>
      </w:pPr>
    </w:p>
    <w:p>
      <w:pPr>
        <w:spacing w:line="240" w:lineRule="auto" w:before="6"/>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2605"/>
        <w:gridCol w:w="1159"/>
        <w:gridCol w:w="1152"/>
        <w:gridCol w:w="2900"/>
        <w:gridCol w:w="965"/>
      </w:tblGrid>
      <w:tr>
        <w:trPr>
          <w:trHeight w:val="435" w:hRule="exact"/>
        </w:trPr>
        <w:tc>
          <w:tcPr>
            <w:tcW w:w="2605"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69" w:right="0"/>
              <w:jc w:val="left"/>
              <w:rPr>
                <w:rFonts w:ascii="宋体" w:hAnsi="宋体" w:cs="宋体" w:eastAsia="宋体" w:hint="default"/>
                <w:sz w:val="16"/>
                <w:szCs w:val="16"/>
              </w:rPr>
            </w:pPr>
            <w:r>
              <w:rPr>
                <w:rFonts w:ascii="宋体" w:hAnsi="宋体" w:cs="宋体" w:eastAsia="宋体" w:hint="default"/>
                <w:b/>
                <w:bCs/>
                <w:sz w:val="16"/>
                <w:szCs w:val="16"/>
              </w:rPr>
              <w:t>项目</w:t>
            </w:r>
            <w:r>
              <w:rPr>
                <w:rFonts w:ascii="宋体" w:hAnsi="宋体" w:cs="宋体" w:eastAsia="宋体" w:hint="default"/>
                <w:sz w:val="16"/>
                <w:szCs w:val="16"/>
              </w:rPr>
            </w:r>
          </w:p>
        </w:tc>
        <w:tc>
          <w:tcPr>
            <w:tcW w:w="1159"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123" w:right="0"/>
              <w:jc w:val="left"/>
              <w:rPr>
                <w:rFonts w:ascii="宋体" w:hAnsi="宋体" w:cs="宋体" w:eastAsia="宋体" w:hint="default"/>
                <w:sz w:val="16"/>
                <w:szCs w:val="16"/>
              </w:rPr>
            </w:pPr>
            <w:r>
              <w:rPr>
                <w:rFonts w:ascii="宋体" w:hAnsi="宋体" w:cs="宋体" w:eastAsia="宋体" w:hint="default"/>
                <w:b/>
                <w:bCs/>
                <w:sz w:val="16"/>
                <w:szCs w:val="16"/>
              </w:rPr>
              <w:t>本年发生额</w:t>
            </w:r>
            <w:r>
              <w:rPr>
                <w:rFonts w:ascii="宋体" w:hAnsi="宋体" w:cs="宋体" w:eastAsia="宋体" w:hint="default"/>
                <w:sz w:val="16"/>
                <w:szCs w:val="16"/>
              </w:rPr>
            </w:r>
          </w:p>
        </w:tc>
        <w:tc>
          <w:tcPr>
            <w:tcW w:w="1152"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left="153" w:right="0"/>
              <w:jc w:val="left"/>
              <w:rPr>
                <w:rFonts w:ascii="宋体" w:hAnsi="宋体" w:cs="宋体" w:eastAsia="宋体" w:hint="default"/>
                <w:sz w:val="16"/>
                <w:szCs w:val="16"/>
              </w:rPr>
            </w:pPr>
            <w:r>
              <w:rPr>
                <w:rFonts w:ascii="宋体" w:hAnsi="宋体" w:cs="宋体" w:eastAsia="宋体" w:hint="default"/>
                <w:b/>
                <w:bCs/>
                <w:sz w:val="16"/>
                <w:szCs w:val="16"/>
              </w:rPr>
              <w:t>上年发生额</w:t>
            </w:r>
            <w:r>
              <w:rPr>
                <w:rFonts w:ascii="宋体" w:hAnsi="宋体" w:cs="宋体" w:eastAsia="宋体" w:hint="default"/>
                <w:sz w:val="16"/>
                <w:szCs w:val="16"/>
              </w:rPr>
            </w:r>
          </w:p>
        </w:tc>
        <w:tc>
          <w:tcPr>
            <w:tcW w:w="2900" w:type="dxa"/>
            <w:tcBorders>
              <w:top w:val="single" w:sz="12" w:space="0" w:color="000000"/>
              <w:left w:val="nil" w:sz="6" w:space="0" w:color="auto"/>
              <w:bottom w:val="single" w:sz="4" w:space="0" w:color="000000"/>
              <w:right w:val="nil" w:sz="6" w:space="0" w:color="auto"/>
            </w:tcBorders>
          </w:tcPr>
          <w:p>
            <w:pPr>
              <w:pStyle w:val="TableParagraph"/>
              <w:spacing w:line="240" w:lineRule="auto" w:before="79"/>
              <w:ind w:right="1"/>
              <w:jc w:val="center"/>
              <w:rPr>
                <w:rFonts w:ascii="宋体" w:hAnsi="宋体" w:cs="宋体" w:eastAsia="宋体" w:hint="default"/>
                <w:sz w:val="16"/>
                <w:szCs w:val="16"/>
              </w:rPr>
            </w:pPr>
            <w:r>
              <w:rPr>
                <w:rFonts w:ascii="宋体" w:hAnsi="宋体" w:cs="宋体" w:eastAsia="宋体" w:hint="default"/>
                <w:b/>
                <w:bCs/>
                <w:sz w:val="16"/>
                <w:szCs w:val="16"/>
              </w:rPr>
              <w:t>来源和依据</w:t>
            </w:r>
            <w:r>
              <w:rPr>
                <w:rFonts w:ascii="宋体" w:hAnsi="宋体" w:cs="宋体" w:eastAsia="宋体" w:hint="default"/>
                <w:sz w:val="16"/>
                <w:szCs w:val="16"/>
              </w:rPr>
            </w:r>
          </w:p>
        </w:tc>
        <w:tc>
          <w:tcPr>
            <w:tcW w:w="965" w:type="dxa"/>
            <w:tcBorders>
              <w:top w:val="single" w:sz="12" w:space="0" w:color="000000"/>
              <w:left w:val="nil" w:sz="6" w:space="0" w:color="auto"/>
              <w:bottom w:val="single" w:sz="4" w:space="0" w:color="000000"/>
              <w:right w:val="nil" w:sz="6" w:space="0" w:color="auto"/>
            </w:tcBorders>
          </w:tcPr>
          <w:p>
            <w:pPr>
              <w:pStyle w:val="TableParagraph"/>
              <w:spacing w:line="189" w:lineRule="exact"/>
              <w:ind w:left="79" w:right="0" w:hanging="22"/>
              <w:jc w:val="left"/>
              <w:rPr>
                <w:rFonts w:ascii="Times New Roman" w:hAnsi="Times New Roman" w:cs="Times New Roman" w:eastAsia="Times New Roman" w:hint="default"/>
                <w:sz w:val="16"/>
                <w:szCs w:val="16"/>
              </w:rPr>
            </w:pPr>
            <w:r>
              <w:rPr>
                <w:rFonts w:ascii="宋体" w:hAnsi="宋体" w:cs="宋体" w:eastAsia="宋体" w:hint="default"/>
                <w:b/>
                <w:bCs/>
                <w:sz w:val="16"/>
                <w:szCs w:val="16"/>
              </w:rPr>
              <w:t>与资产相关</w:t>
            </w:r>
            <w:r>
              <w:rPr>
                <w:rFonts w:ascii="Times New Roman" w:hAnsi="Times New Roman" w:cs="Times New Roman" w:eastAsia="Times New Roman" w:hint="default"/>
                <w:b/>
                <w:bCs/>
                <w:sz w:val="16"/>
                <w:szCs w:val="16"/>
              </w:rPr>
              <w:t>/</w:t>
            </w:r>
            <w:r>
              <w:rPr>
                <w:rFonts w:ascii="Times New Roman" w:hAnsi="Times New Roman" w:cs="Times New Roman" w:eastAsia="Times New Roman" w:hint="default"/>
                <w:sz w:val="16"/>
                <w:szCs w:val="16"/>
              </w:rPr>
            </w:r>
          </w:p>
          <w:p>
            <w:pPr>
              <w:pStyle w:val="TableParagraph"/>
              <w:spacing w:line="203" w:lineRule="exact"/>
              <w:ind w:left="79" w:right="0"/>
              <w:jc w:val="left"/>
              <w:rPr>
                <w:rFonts w:ascii="宋体" w:hAnsi="宋体" w:cs="宋体" w:eastAsia="宋体" w:hint="default"/>
                <w:sz w:val="16"/>
                <w:szCs w:val="16"/>
              </w:rPr>
            </w:pPr>
            <w:r>
              <w:rPr>
                <w:rFonts w:ascii="宋体" w:hAnsi="宋体" w:cs="宋体" w:eastAsia="宋体" w:hint="default"/>
                <w:b/>
                <w:bCs/>
                <w:sz w:val="16"/>
                <w:szCs w:val="16"/>
              </w:rPr>
              <w:t>与收益相关</w:t>
            </w:r>
            <w:r>
              <w:rPr>
                <w:rFonts w:ascii="宋体" w:hAnsi="宋体" w:cs="宋体" w:eastAsia="宋体" w:hint="default"/>
                <w:sz w:val="16"/>
                <w:szCs w:val="16"/>
              </w:rPr>
            </w:r>
          </w:p>
        </w:tc>
      </w:tr>
      <w:tr>
        <w:trPr>
          <w:trHeight w:val="270" w:hRule="exact"/>
        </w:trPr>
        <w:tc>
          <w:tcPr>
            <w:tcW w:w="2605" w:type="dxa"/>
            <w:tcBorders>
              <w:top w:val="single" w:sz="4" w:space="0" w:color="000000"/>
              <w:left w:val="nil" w:sz="6" w:space="0" w:color="auto"/>
              <w:bottom w:val="nil" w:sz="6" w:space="0" w:color="auto"/>
              <w:right w:val="nil" w:sz="6" w:space="0" w:color="auto"/>
            </w:tcBorders>
          </w:tcPr>
          <w:p>
            <w:pPr/>
          </w:p>
        </w:tc>
        <w:tc>
          <w:tcPr>
            <w:tcW w:w="1159" w:type="dxa"/>
            <w:tcBorders>
              <w:top w:val="single" w:sz="4" w:space="0" w:color="000000"/>
              <w:left w:val="nil" w:sz="6" w:space="0" w:color="auto"/>
              <w:bottom w:val="nil" w:sz="6" w:space="0" w:color="auto"/>
              <w:right w:val="nil" w:sz="6" w:space="0" w:color="auto"/>
            </w:tcBorders>
          </w:tcPr>
          <w:p>
            <w:pPr/>
          </w:p>
        </w:tc>
        <w:tc>
          <w:tcPr>
            <w:tcW w:w="1152" w:type="dxa"/>
            <w:tcBorders>
              <w:top w:val="single" w:sz="4" w:space="0" w:color="000000"/>
              <w:left w:val="nil" w:sz="6" w:space="0" w:color="auto"/>
              <w:bottom w:val="nil" w:sz="6" w:space="0" w:color="auto"/>
              <w:right w:val="nil" w:sz="6" w:space="0" w:color="auto"/>
            </w:tcBorders>
          </w:tcPr>
          <w:p>
            <w:pPr/>
          </w:p>
        </w:tc>
        <w:tc>
          <w:tcPr>
            <w:tcW w:w="2900" w:type="dxa"/>
            <w:tcBorders>
              <w:top w:val="single" w:sz="4" w:space="0" w:color="000000"/>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w w:val="100"/>
                <w:sz w:val="16"/>
                <w:szCs w:val="16"/>
              </w:rPr>
              <w:t>期</w:t>
            </w:r>
          </w:p>
        </w:tc>
        <w:tc>
          <w:tcPr>
            <w:tcW w:w="965" w:type="dxa"/>
            <w:tcBorders>
              <w:top w:val="single" w:sz="4" w:space="0" w:color="000000"/>
              <w:left w:val="nil" w:sz="6" w:space="0" w:color="auto"/>
              <w:bottom w:val="nil" w:sz="6" w:space="0" w:color="auto"/>
              <w:right w:val="nil" w:sz="6" w:space="0" w:color="auto"/>
            </w:tcBorders>
          </w:tcPr>
          <w:p>
            <w:pPr/>
          </w:p>
        </w:tc>
      </w:tr>
      <w:tr>
        <w:trPr>
          <w:trHeight w:val="290"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69" w:right="0"/>
              <w:jc w:val="left"/>
              <w:rPr>
                <w:rFonts w:ascii="宋体" w:hAnsi="宋体" w:cs="宋体" w:eastAsia="宋体" w:hint="default"/>
                <w:sz w:val="16"/>
                <w:szCs w:val="16"/>
              </w:rPr>
            </w:pPr>
            <w:r>
              <w:rPr>
                <w:rFonts w:ascii="宋体" w:hAnsi="宋体" w:cs="宋体" w:eastAsia="宋体" w:hint="default"/>
                <w:sz w:val="16"/>
                <w:szCs w:val="16"/>
              </w:rPr>
              <w:t>可信网络支付系统项目</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55"/>
              <w:jc w:val="right"/>
              <w:rPr>
                <w:rFonts w:ascii="Times New Roman" w:hAnsi="Times New Roman" w:cs="Times New Roman" w:eastAsia="Times New Roman" w:hint="default"/>
                <w:sz w:val="16"/>
                <w:szCs w:val="16"/>
              </w:rPr>
            </w:pPr>
            <w:r>
              <w:rPr>
                <w:rFonts w:ascii="Times New Roman"/>
                <w:spacing w:val="-1"/>
                <w:sz w:val="16"/>
              </w:rPr>
              <w:t>1,666,666.68</w:t>
            </w:r>
          </w:p>
        </w:tc>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 w:right="0"/>
              <w:jc w:val="left"/>
              <w:rPr>
                <w:rFonts w:ascii="宋体" w:hAnsi="宋体" w:cs="宋体" w:eastAsia="宋体" w:hint="default"/>
                <w:sz w:val="16"/>
                <w:szCs w:val="16"/>
              </w:rPr>
            </w:pPr>
            <w:r>
              <w:rPr>
                <w:rFonts w:ascii="宋体" w:hAnsi="宋体" w:cs="宋体" w:eastAsia="宋体" w:hint="default"/>
                <w:sz w:val="16"/>
                <w:szCs w:val="16"/>
              </w:rPr>
              <w:t>发改办高技</w:t>
            </w:r>
            <w:r>
              <w:rPr>
                <w:rFonts w:ascii="Times New Roman" w:hAnsi="Times New Roman" w:cs="Times New Roman" w:eastAsia="Times New Roman" w:hint="default"/>
                <w:sz w:val="16"/>
                <w:szCs w:val="16"/>
              </w:rPr>
              <w:t>[2008]1736</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号</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49"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69" w:right="0"/>
              <w:jc w:val="left"/>
              <w:rPr>
                <w:rFonts w:ascii="宋体" w:hAnsi="宋体" w:cs="宋体" w:eastAsia="宋体" w:hint="default"/>
                <w:sz w:val="16"/>
                <w:szCs w:val="16"/>
              </w:rPr>
            </w:pPr>
            <w:r>
              <w:rPr>
                <w:rFonts w:ascii="宋体" w:hAnsi="宋体" w:cs="宋体" w:eastAsia="宋体" w:hint="default"/>
                <w:sz w:val="16"/>
                <w:szCs w:val="16"/>
              </w:rPr>
              <w:t>国家创新基金项目</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55"/>
              <w:jc w:val="right"/>
              <w:rPr>
                <w:rFonts w:ascii="Times New Roman" w:hAnsi="Times New Roman" w:cs="Times New Roman" w:eastAsia="Times New Roman" w:hint="default"/>
                <w:sz w:val="16"/>
                <w:szCs w:val="16"/>
              </w:rPr>
            </w:pPr>
            <w:r>
              <w:rPr>
                <w:rFonts w:ascii="Times New Roman"/>
                <w:spacing w:val="-1"/>
                <w:sz w:val="16"/>
              </w:rPr>
              <w:t>1,500,000.00</w:t>
            </w:r>
          </w:p>
        </w:tc>
        <w:tc>
          <w:tcPr>
            <w:tcW w:w="2900" w:type="dxa"/>
            <w:tcBorders>
              <w:top w:val="nil" w:sz="6" w:space="0" w:color="auto"/>
              <w:left w:val="nil" w:sz="6" w:space="0" w:color="auto"/>
              <w:bottom w:val="nil" w:sz="6" w:space="0" w:color="auto"/>
              <w:right w:val="nil" w:sz="6" w:space="0" w:color="auto"/>
            </w:tcBorders>
          </w:tcPr>
          <w:p>
            <w:pPr>
              <w:pStyle w:val="TableParagraph"/>
              <w:spacing w:line="206" w:lineRule="exact" w:before="12"/>
              <w:ind w:left="57" w:right="58"/>
              <w:jc w:val="left"/>
              <w:rPr>
                <w:rFonts w:ascii="宋体" w:hAnsi="宋体" w:cs="宋体" w:eastAsia="宋体" w:hint="default"/>
                <w:sz w:val="16"/>
                <w:szCs w:val="16"/>
              </w:rPr>
            </w:pPr>
            <w:r>
              <w:rPr>
                <w:rFonts w:ascii="宋体" w:hAnsi="宋体" w:cs="宋体" w:eastAsia="宋体" w:hint="default"/>
                <w:spacing w:val="2"/>
                <w:sz w:val="16"/>
                <w:szCs w:val="16"/>
              </w:rPr>
              <w:t>科技部科技型中小企业技术创新基金管</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z w:val="16"/>
                <w:szCs w:val="16"/>
              </w:rPr>
              <w:t>理中心</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49"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04" w:lineRule="exact"/>
              <w:ind w:left="69" w:right="0"/>
              <w:jc w:val="left"/>
              <w:rPr>
                <w:rFonts w:ascii="宋体" w:hAnsi="宋体" w:cs="宋体" w:eastAsia="宋体" w:hint="default"/>
                <w:sz w:val="16"/>
                <w:szCs w:val="16"/>
              </w:rPr>
            </w:pPr>
            <w:r>
              <w:rPr>
                <w:rFonts w:ascii="宋体" w:hAnsi="宋体" w:cs="宋体" w:eastAsia="宋体" w:hint="default"/>
                <w:sz w:val="16"/>
                <w:szCs w:val="16"/>
              </w:rPr>
              <w:t>国家千人计划项目</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5"/>
              <w:jc w:val="right"/>
              <w:rPr>
                <w:rFonts w:ascii="Times New Roman" w:hAnsi="Times New Roman" w:cs="Times New Roman" w:eastAsia="Times New Roman" w:hint="default"/>
                <w:sz w:val="16"/>
                <w:szCs w:val="16"/>
              </w:rPr>
            </w:pPr>
            <w:r>
              <w:rPr>
                <w:rFonts w:ascii="Times New Roman"/>
                <w:spacing w:val="-1"/>
                <w:sz w:val="16"/>
              </w:rPr>
              <w:t>1,500,000.00</w:t>
            </w:r>
          </w:p>
        </w:tc>
        <w:tc>
          <w:tcPr>
            <w:tcW w:w="2900" w:type="dxa"/>
            <w:tcBorders>
              <w:top w:val="nil" w:sz="6" w:space="0" w:color="auto"/>
              <w:left w:val="nil" w:sz="6" w:space="0" w:color="auto"/>
              <w:bottom w:val="nil" w:sz="6" w:space="0" w:color="auto"/>
              <w:right w:val="nil" w:sz="6" w:space="0" w:color="auto"/>
            </w:tcBorders>
          </w:tcPr>
          <w:p>
            <w:pPr>
              <w:pStyle w:val="TableParagraph"/>
              <w:spacing w:line="204" w:lineRule="exact"/>
              <w:ind w:left="57" w:right="0"/>
              <w:jc w:val="left"/>
              <w:rPr>
                <w:rFonts w:ascii="宋体" w:hAnsi="宋体" w:cs="宋体" w:eastAsia="宋体" w:hint="default"/>
                <w:sz w:val="16"/>
                <w:szCs w:val="16"/>
              </w:rPr>
            </w:pPr>
            <w:r>
              <w:rPr>
                <w:rFonts w:ascii="宋体" w:hAnsi="宋体" w:cs="宋体" w:eastAsia="宋体" w:hint="default"/>
                <w:sz w:val="16"/>
                <w:szCs w:val="16"/>
              </w:rPr>
              <w:t>科学技术部火炬高技术产业开发中心</w:t>
            </w:r>
          </w:p>
        </w:tc>
        <w:tc>
          <w:tcPr>
            <w:tcW w:w="965" w:type="dxa"/>
            <w:tcBorders>
              <w:top w:val="nil" w:sz="6" w:space="0" w:color="auto"/>
              <w:left w:val="nil" w:sz="6" w:space="0" w:color="auto"/>
              <w:bottom w:val="nil" w:sz="6" w:space="0" w:color="auto"/>
              <w:right w:val="nil" w:sz="6" w:space="0" w:color="auto"/>
            </w:tcBorders>
          </w:tcPr>
          <w:p>
            <w:pPr>
              <w:pStyle w:val="TableParagraph"/>
              <w:spacing w:line="204" w:lineRule="exact"/>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2"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06" w:lineRule="exact" w:before="14"/>
              <w:ind w:left="69" w:right="121"/>
              <w:jc w:val="left"/>
              <w:rPr>
                <w:rFonts w:ascii="宋体" w:hAnsi="宋体" w:cs="宋体" w:eastAsia="宋体" w:hint="default"/>
                <w:sz w:val="16"/>
                <w:szCs w:val="16"/>
              </w:rPr>
            </w:pPr>
            <w:r>
              <w:rPr>
                <w:rFonts w:ascii="宋体" w:hAnsi="宋体" w:cs="宋体" w:eastAsia="宋体" w:hint="default"/>
                <w:sz w:val="16"/>
                <w:szCs w:val="16"/>
              </w:rPr>
              <w:t>南通市财政局江苏省成果转化专项</w:t>
            </w:r>
            <w:r>
              <w:rPr>
                <w:rFonts w:ascii="宋体" w:hAnsi="宋体" w:cs="宋体" w:eastAsia="宋体" w:hint="default"/>
                <w:spacing w:val="-68"/>
                <w:sz w:val="16"/>
                <w:szCs w:val="16"/>
              </w:rPr>
              <w:t> </w:t>
            </w:r>
            <w:r>
              <w:rPr>
                <w:rFonts w:ascii="宋体" w:hAnsi="宋体" w:cs="宋体" w:eastAsia="宋体" w:hint="default"/>
                <w:sz w:val="16"/>
                <w:szCs w:val="16"/>
              </w:rPr>
              <w:t>资金</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5"/>
              <w:jc w:val="right"/>
              <w:rPr>
                <w:rFonts w:ascii="Times New Roman" w:hAnsi="Times New Roman" w:cs="Times New Roman" w:eastAsia="Times New Roman" w:hint="default"/>
                <w:sz w:val="16"/>
                <w:szCs w:val="16"/>
              </w:rPr>
            </w:pPr>
            <w:r>
              <w:rPr>
                <w:rFonts w:ascii="Times New Roman"/>
                <w:spacing w:val="-1"/>
                <w:sz w:val="16"/>
              </w:rPr>
              <w:t>1,500,000.00</w:t>
            </w:r>
          </w:p>
        </w:tc>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7" w:right="0"/>
              <w:jc w:val="left"/>
              <w:rPr>
                <w:rFonts w:ascii="宋体" w:hAnsi="宋体" w:cs="宋体" w:eastAsia="宋体" w:hint="default"/>
                <w:sz w:val="16"/>
                <w:szCs w:val="16"/>
              </w:rPr>
            </w:pPr>
            <w:r>
              <w:rPr>
                <w:rFonts w:ascii="宋体" w:hAnsi="宋体" w:cs="宋体" w:eastAsia="宋体" w:hint="default"/>
                <w:sz w:val="16"/>
                <w:szCs w:val="16"/>
              </w:rPr>
              <w:t>南通市科学技术局</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248"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04" w:lineRule="exact"/>
              <w:ind w:left="69" w:right="0"/>
              <w:jc w:val="left"/>
              <w:rPr>
                <w:rFonts w:ascii="宋体" w:hAnsi="宋体" w:cs="宋体" w:eastAsia="宋体" w:hint="default"/>
                <w:sz w:val="16"/>
                <w:szCs w:val="16"/>
              </w:rPr>
            </w:pPr>
            <w:r>
              <w:rPr>
                <w:rFonts w:ascii="宋体" w:hAnsi="宋体" w:cs="宋体" w:eastAsia="宋体" w:hint="default"/>
                <w:sz w:val="16"/>
                <w:szCs w:val="16"/>
              </w:rPr>
              <w:t>锡山经济开发区管委会扶持款</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5"/>
              <w:jc w:val="right"/>
              <w:rPr>
                <w:rFonts w:ascii="Times New Roman" w:hAnsi="Times New Roman" w:cs="Times New Roman" w:eastAsia="Times New Roman" w:hint="default"/>
                <w:sz w:val="16"/>
                <w:szCs w:val="16"/>
              </w:rPr>
            </w:pPr>
            <w:r>
              <w:rPr>
                <w:rFonts w:ascii="Times New Roman"/>
                <w:spacing w:val="-1"/>
                <w:sz w:val="16"/>
              </w:rPr>
              <w:t>1,298,900.00</w:t>
            </w:r>
          </w:p>
        </w:tc>
        <w:tc>
          <w:tcPr>
            <w:tcW w:w="2900" w:type="dxa"/>
            <w:tcBorders>
              <w:top w:val="nil" w:sz="6" w:space="0" w:color="auto"/>
              <w:left w:val="nil" w:sz="6" w:space="0" w:color="auto"/>
              <w:bottom w:val="nil" w:sz="6" w:space="0" w:color="auto"/>
              <w:right w:val="nil" w:sz="6" w:space="0" w:color="auto"/>
            </w:tcBorders>
          </w:tcPr>
          <w:p>
            <w:pPr>
              <w:pStyle w:val="TableParagraph"/>
              <w:spacing w:line="204" w:lineRule="exact"/>
              <w:ind w:left="57" w:right="0"/>
              <w:jc w:val="left"/>
              <w:rPr>
                <w:rFonts w:ascii="宋体" w:hAnsi="宋体" w:cs="宋体" w:eastAsia="宋体" w:hint="default"/>
                <w:sz w:val="16"/>
                <w:szCs w:val="16"/>
              </w:rPr>
            </w:pPr>
            <w:r>
              <w:rPr>
                <w:rFonts w:ascii="宋体" w:hAnsi="宋体" w:cs="宋体" w:eastAsia="宋体" w:hint="default"/>
                <w:sz w:val="16"/>
                <w:szCs w:val="16"/>
              </w:rPr>
              <w:t>锡山经济技术开发区财政局</w:t>
            </w:r>
          </w:p>
        </w:tc>
        <w:tc>
          <w:tcPr>
            <w:tcW w:w="965" w:type="dxa"/>
            <w:tcBorders>
              <w:top w:val="nil" w:sz="6" w:space="0" w:color="auto"/>
              <w:left w:val="nil" w:sz="6" w:space="0" w:color="auto"/>
              <w:bottom w:val="nil" w:sz="6" w:space="0" w:color="auto"/>
              <w:right w:val="nil" w:sz="6" w:space="0" w:color="auto"/>
            </w:tcBorders>
          </w:tcPr>
          <w:p>
            <w:pPr>
              <w:pStyle w:val="TableParagraph"/>
              <w:spacing w:line="204" w:lineRule="exact"/>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52"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08" w:lineRule="exact" w:before="11"/>
              <w:ind w:left="69" w:right="121"/>
              <w:jc w:val="left"/>
              <w:rPr>
                <w:rFonts w:ascii="宋体" w:hAnsi="宋体" w:cs="宋体" w:eastAsia="宋体" w:hint="default"/>
                <w:sz w:val="16"/>
                <w:szCs w:val="16"/>
              </w:rPr>
            </w:pPr>
            <w:r>
              <w:rPr>
                <w:rFonts w:ascii="宋体" w:hAnsi="宋体" w:cs="宋体" w:eastAsia="宋体" w:hint="default"/>
                <w:sz w:val="16"/>
                <w:szCs w:val="16"/>
              </w:rPr>
              <w:t>中关村现代服务业中小企业创业孵</w:t>
            </w:r>
            <w:r>
              <w:rPr>
                <w:rFonts w:ascii="宋体" w:hAnsi="宋体" w:cs="宋体" w:eastAsia="宋体" w:hint="default"/>
                <w:spacing w:val="-68"/>
                <w:sz w:val="16"/>
                <w:szCs w:val="16"/>
              </w:rPr>
              <w:t> </w:t>
            </w:r>
            <w:r>
              <w:rPr>
                <w:rFonts w:ascii="宋体" w:hAnsi="宋体" w:cs="宋体" w:eastAsia="宋体" w:hint="default"/>
                <w:sz w:val="16"/>
                <w:szCs w:val="16"/>
              </w:rPr>
              <w:t>化试点专项资金补贴</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55"/>
              <w:jc w:val="right"/>
              <w:rPr>
                <w:rFonts w:ascii="Times New Roman" w:hAnsi="Times New Roman" w:cs="Times New Roman" w:eastAsia="Times New Roman" w:hint="default"/>
                <w:sz w:val="16"/>
                <w:szCs w:val="16"/>
              </w:rPr>
            </w:pPr>
            <w:r>
              <w:rPr>
                <w:rFonts w:ascii="Times New Roman"/>
                <w:spacing w:val="-1"/>
                <w:sz w:val="16"/>
              </w:rPr>
              <w:t>1,240,000.00</w:t>
            </w:r>
          </w:p>
        </w:tc>
        <w:tc>
          <w:tcPr>
            <w:tcW w:w="2900" w:type="dxa"/>
            <w:tcBorders>
              <w:top w:val="nil" w:sz="6" w:space="0" w:color="auto"/>
              <w:left w:val="nil" w:sz="6" w:space="0" w:color="auto"/>
              <w:bottom w:val="nil" w:sz="6" w:space="0" w:color="auto"/>
              <w:right w:val="nil" w:sz="6" w:space="0" w:color="auto"/>
            </w:tcBorders>
          </w:tcPr>
          <w:p>
            <w:pPr>
              <w:pStyle w:val="TableParagraph"/>
              <w:spacing w:line="208" w:lineRule="exact" w:before="11"/>
              <w:ind w:left="57" w:right="58"/>
              <w:jc w:val="left"/>
              <w:rPr>
                <w:rFonts w:ascii="宋体" w:hAnsi="宋体" w:cs="宋体" w:eastAsia="宋体" w:hint="default"/>
                <w:sz w:val="16"/>
                <w:szCs w:val="16"/>
              </w:rPr>
            </w:pPr>
            <w:r>
              <w:rPr>
                <w:rFonts w:ascii="宋体" w:hAnsi="宋体" w:cs="宋体" w:eastAsia="宋体" w:hint="default"/>
                <w:spacing w:val="2"/>
                <w:sz w:val="16"/>
                <w:szCs w:val="16"/>
              </w:rPr>
              <w:t>《中关村现代服务业中小企业创业孵化</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z w:val="16"/>
                <w:szCs w:val="16"/>
              </w:rPr>
              <w:t>试点项目资金拨付协议》</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70"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15"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2015</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年度工业优质产品名录奖励</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Times New Roman" w:hAnsi="Times New Roman" w:cs="Times New Roman" w:eastAsia="Times New Roman" w:hint="default"/>
                <w:sz w:val="16"/>
                <w:szCs w:val="16"/>
              </w:rPr>
            </w:pPr>
            <w:r>
              <w:rPr>
                <w:rFonts w:ascii="Times New Roman"/>
                <w:spacing w:val="-1"/>
                <w:sz w:val="16"/>
              </w:rPr>
              <w:t>1,230,000.00</w:t>
            </w:r>
          </w:p>
        </w:tc>
        <w:tc>
          <w:tcPr>
            <w:tcW w:w="2900" w:type="dxa"/>
            <w:tcBorders>
              <w:top w:val="nil" w:sz="6" w:space="0" w:color="auto"/>
              <w:left w:val="nil" w:sz="6" w:space="0" w:color="auto"/>
              <w:bottom w:val="nil" w:sz="6" w:space="0" w:color="auto"/>
              <w:right w:val="nil" w:sz="6" w:space="0" w:color="auto"/>
            </w:tcBorders>
          </w:tcPr>
          <w:p>
            <w:pPr>
              <w:pStyle w:val="TableParagraph"/>
              <w:spacing w:line="215" w:lineRule="exact"/>
              <w:ind w:left="57" w:right="0"/>
              <w:jc w:val="left"/>
              <w:rPr>
                <w:rFonts w:ascii="宋体" w:hAnsi="宋体" w:cs="宋体" w:eastAsia="宋体" w:hint="default"/>
                <w:sz w:val="16"/>
                <w:szCs w:val="16"/>
              </w:rPr>
            </w:pPr>
            <w:r>
              <w:rPr>
                <w:rFonts w:ascii="宋体" w:hAnsi="宋体" w:cs="宋体" w:eastAsia="宋体" w:hint="default"/>
                <w:sz w:val="16"/>
                <w:szCs w:val="16"/>
              </w:rPr>
              <w:t>沈政办发</w:t>
            </w:r>
            <w:r>
              <w:rPr>
                <w:rFonts w:ascii="Times New Roman" w:hAnsi="Times New Roman" w:cs="Times New Roman" w:eastAsia="Times New Roman" w:hint="default"/>
                <w:sz w:val="16"/>
                <w:szCs w:val="16"/>
              </w:rPr>
              <w:t>[2015]84</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号</w:t>
            </w:r>
          </w:p>
        </w:tc>
        <w:tc>
          <w:tcPr>
            <w:tcW w:w="965" w:type="dxa"/>
            <w:tcBorders>
              <w:top w:val="nil" w:sz="6" w:space="0" w:color="auto"/>
              <w:left w:val="nil" w:sz="6" w:space="0" w:color="auto"/>
              <w:bottom w:val="nil" w:sz="6" w:space="0" w:color="auto"/>
              <w:right w:val="nil" w:sz="6" w:space="0" w:color="auto"/>
            </w:tcBorders>
          </w:tcPr>
          <w:p>
            <w:pPr>
              <w:pStyle w:val="TableParagraph"/>
              <w:spacing w:line="203" w:lineRule="exact"/>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86"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9"/>
              <w:ind w:left="69" w:right="0"/>
              <w:jc w:val="left"/>
              <w:rPr>
                <w:rFonts w:ascii="宋体" w:hAnsi="宋体" w:cs="宋体" w:eastAsia="宋体" w:hint="default"/>
                <w:sz w:val="16"/>
                <w:szCs w:val="16"/>
              </w:rPr>
            </w:pPr>
            <w:r>
              <w:rPr>
                <w:rFonts w:ascii="宋体" w:hAnsi="宋体" w:cs="宋体" w:eastAsia="宋体" w:hint="default"/>
                <w:sz w:val="16"/>
                <w:szCs w:val="16"/>
              </w:rPr>
              <w:t>工业和信息产业支持补贴</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
              <w:jc w:val="right"/>
              <w:rPr>
                <w:rFonts w:ascii="Times New Roman" w:hAnsi="Times New Roman" w:cs="Times New Roman" w:eastAsia="Times New Roman" w:hint="default"/>
                <w:sz w:val="16"/>
                <w:szCs w:val="16"/>
              </w:rPr>
            </w:pPr>
            <w:r>
              <w:rPr>
                <w:rFonts w:ascii="Times New Roman"/>
                <w:spacing w:val="-1"/>
                <w:sz w:val="16"/>
              </w:rPr>
              <w:t>1,200,000.00</w:t>
            </w:r>
          </w:p>
        </w:tc>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9"/>
              <w:ind w:left="57" w:right="0"/>
              <w:jc w:val="left"/>
              <w:rPr>
                <w:rFonts w:ascii="宋体" w:hAnsi="宋体" w:cs="宋体" w:eastAsia="宋体" w:hint="default"/>
                <w:sz w:val="16"/>
                <w:szCs w:val="16"/>
              </w:rPr>
            </w:pPr>
            <w:r>
              <w:rPr>
                <w:rFonts w:ascii="宋体" w:hAnsi="宋体" w:cs="宋体" w:eastAsia="宋体" w:hint="default"/>
                <w:sz w:val="16"/>
                <w:szCs w:val="16"/>
              </w:rPr>
              <w:t>通经信投资</w:t>
            </w:r>
            <w:r>
              <w:rPr>
                <w:rFonts w:ascii="Times New Roman" w:hAnsi="Times New Roman" w:cs="Times New Roman" w:eastAsia="Times New Roman" w:hint="default"/>
                <w:sz w:val="16"/>
                <w:szCs w:val="16"/>
              </w:rPr>
              <w:t>[2016]27</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号</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84"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9"/>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2015</w:t>
            </w:r>
            <w:r>
              <w:rPr>
                <w:rFonts w:ascii="Times New Roman" w:hAnsi="Times New Roman" w:cs="Times New Roman" w:eastAsia="Times New Roman" w:hint="default"/>
                <w:spacing w:val="1"/>
                <w:sz w:val="16"/>
                <w:szCs w:val="16"/>
              </w:rPr>
              <w:t> </w:t>
            </w:r>
            <w:r>
              <w:rPr>
                <w:rFonts w:ascii="宋体" w:hAnsi="宋体" w:cs="宋体" w:eastAsia="宋体" w:hint="default"/>
                <w:spacing w:val="-5"/>
                <w:sz w:val="16"/>
                <w:szCs w:val="16"/>
              </w:rPr>
              <w:t>年出口信用保险保费扶持资金</w:t>
            </w:r>
            <w:r>
              <w:rPr>
                <w:rFonts w:ascii="宋体" w:hAnsi="宋体" w:cs="宋体" w:eastAsia="宋体" w:hint="default"/>
                <w:sz w:val="16"/>
                <w:szCs w:val="16"/>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5"/>
              <w:jc w:val="right"/>
              <w:rPr>
                <w:rFonts w:ascii="Times New Roman" w:hAnsi="Times New Roman" w:cs="Times New Roman" w:eastAsia="Times New Roman" w:hint="default"/>
                <w:sz w:val="16"/>
                <w:szCs w:val="16"/>
              </w:rPr>
            </w:pPr>
            <w:r>
              <w:rPr>
                <w:rFonts w:ascii="Times New Roman"/>
                <w:spacing w:val="-1"/>
                <w:sz w:val="16"/>
              </w:rPr>
              <w:t>1,131,500.00</w:t>
            </w:r>
          </w:p>
        </w:tc>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47"/>
              <w:ind w:left="57" w:right="0"/>
              <w:jc w:val="left"/>
              <w:rPr>
                <w:rFonts w:ascii="宋体" w:hAnsi="宋体" w:cs="宋体" w:eastAsia="宋体" w:hint="default"/>
                <w:sz w:val="16"/>
                <w:szCs w:val="16"/>
              </w:rPr>
            </w:pPr>
            <w:r>
              <w:rPr>
                <w:rFonts w:ascii="宋体" w:hAnsi="宋体" w:cs="宋体" w:eastAsia="宋体" w:hint="default"/>
                <w:sz w:val="16"/>
                <w:szCs w:val="16"/>
              </w:rPr>
              <w:t>苏财工贸</w:t>
            </w:r>
            <w:r>
              <w:rPr>
                <w:rFonts w:ascii="Times New Roman" w:hAnsi="Times New Roman" w:cs="Times New Roman" w:eastAsia="Times New Roman" w:hint="default"/>
                <w:sz w:val="16"/>
                <w:szCs w:val="16"/>
              </w:rPr>
              <w:t>[2013]90</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号</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11"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185"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E</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人</w:t>
            </w:r>
            <w:r>
              <w:rPr>
                <w:rFonts w:ascii="宋体" w:hAnsi="宋体" w:cs="宋体" w:eastAsia="宋体" w:hint="default"/>
                <w:spacing w:val="-35"/>
                <w:sz w:val="16"/>
                <w:szCs w:val="16"/>
              </w:rPr>
              <w:t> </w:t>
            </w:r>
            <w:r>
              <w:rPr>
                <w:rFonts w:ascii="Times New Roman" w:hAnsi="Times New Roman" w:cs="Times New Roman" w:eastAsia="Times New Roman" w:hint="default"/>
                <w:sz w:val="16"/>
                <w:szCs w:val="16"/>
              </w:rPr>
              <w:t>E</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本安全综合移动服务平台项</w:t>
            </w:r>
          </w:p>
          <w:p>
            <w:pPr>
              <w:pStyle w:val="TableParagraph"/>
              <w:spacing w:line="203" w:lineRule="exact"/>
              <w:ind w:left="69" w:right="0"/>
              <w:jc w:val="left"/>
              <w:rPr>
                <w:rFonts w:ascii="宋体" w:hAnsi="宋体" w:cs="宋体" w:eastAsia="宋体" w:hint="default"/>
                <w:sz w:val="16"/>
                <w:szCs w:val="16"/>
              </w:rPr>
            </w:pPr>
            <w:r>
              <w:rPr>
                <w:rFonts w:ascii="宋体" w:hAnsi="宋体" w:cs="宋体" w:eastAsia="宋体" w:hint="default"/>
                <w:w w:val="100"/>
                <w:sz w:val="16"/>
                <w:szCs w:val="16"/>
              </w:rPr>
              <w:t>目</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5"/>
              <w:jc w:val="right"/>
              <w:rPr>
                <w:rFonts w:ascii="Times New Roman" w:hAnsi="Times New Roman" w:cs="Times New Roman" w:eastAsia="Times New Roman" w:hint="default"/>
                <w:sz w:val="16"/>
                <w:szCs w:val="16"/>
              </w:rPr>
            </w:pPr>
            <w:r>
              <w:rPr>
                <w:rFonts w:ascii="Times New Roman"/>
                <w:spacing w:val="-1"/>
                <w:sz w:val="16"/>
              </w:rPr>
              <w:t>1,116,666.68</w:t>
            </w:r>
          </w:p>
        </w:tc>
        <w:tc>
          <w:tcPr>
            <w:tcW w:w="2900" w:type="dxa"/>
            <w:tcBorders>
              <w:top w:val="nil" w:sz="6" w:space="0" w:color="auto"/>
              <w:left w:val="nil" w:sz="6" w:space="0" w:color="auto"/>
              <w:bottom w:val="nil" w:sz="6" w:space="0" w:color="auto"/>
              <w:right w:val="nil" w:sz="6" w:space="0" w:color="auto"/>
            </w:tcBorders>
          </w:tcPr>
          <w:p>
            <w:pPr>
              <w:pStyle w:val="TableParagraph"/>
              <w:spacing w:line="179" w:lineRule="exact"/>
              <w:ind w:left="57" w:right="0"/>
              <w:jc w:val="left"/>
              <w:rPr>
                <w:rFonts w:ascii="宋体" w:hAnsi="宋体" w:cs="宋体" w:eastAsia="宋体" w:hint="default"/>
                <w:sz w:val="16"/>
                <w:szCs w:val="16"/>
              </w:rPr>
            </w:pPr>
            <w:r>
              <w:rPr>
                <w:rFonts w:ascii="宋体" w:hAnsi="宋体" w:cs="宋体" w:eastAsia="宋体" w:hint="default"/>
                <w:spacing w:val="2"/>
                <w:sz w:val="16"/>
                <w:szCs w:val="16"/>
              </w:rPr>
              <w:t>北京市经济和信息化委员会中关村现代</w:t>
            </w:r>
          </w:p>
          <w:p>
            <w:pPr>
              <w:pStyle w:val="TableParagraph"/>
              <w:spacing w:line="240" w:lineRule="auto"/>
              <w:ind w:left="57" w:right="0"/>
              <w:jc w:val="left"/>
              <w:rPr>
                <w:rFonts w:ascii="宋体" w:hAnsi="宋体" w:cs="宋体" w:eastAsia="宋体" w:hint="default"/>
                <w:sz w:val="16"/>
                <w:szCs w:val="16"/>
              </w:rPr>
            </w:pPr>
            <w:r>
              <w:rPr>
                <w:rFonts w:ascii="宋体" w:hAnsi="宋体" w:cs="宋体" w:eastAsia="宋体" w:hint="default"/>
                <w:sz w:val="16"/>
                <w:szCs w:val="16"/>
              </w:rPr>
              <w:t>服务业专项资金拨款项目合同书</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center"/>
              <w:rPr>
                <w:rFonts w:ascii="宋体" w:hAnsi="宋体" w:cs="宋体" w:eastAsia="宋体" w:hint="default"/>
                <w:sz w:val="16"/>
                <w:szCs w:val="16"/>
              </w:rPr>
            </w:pPr>
            <w:r>
              <w:rPr>
                <w:rFonts w:ascii="宋体" w:hAnsi="宋体" w:cs="宋体" w:eastAsia="宋体" w:hint="default"/>
                <w:sz w:val="16"/>
                <w:szCs w:val="16"/>
              </w:rPr>
              <w:t>与资产相关</w:t>
            </w:r>
          </w:p>
        </w:tc>
      </w:tr>
      <w:tr>
        <w:trPr>
          <w:trHeight w:val="434"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LED</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路灯的研究以及产业化</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5"/>
              <w:jc w:val="right"/>
              <w:rPr>
                <w:rFonts w:ascii="Times New Roman" w:hAnsi="Times New Roman" w:cs="Times New Roman" w:eastAsia="Times New Roman" w:hint="default"/>
                <w:sz w:val="16"/>
                <w:szCs w:val="16"/>
              </w:rPr>
            </w:pPr>
            <w:r>
              <w:rPr>
                <w:rFonts w:ascii="Times New Roman"/>
                <w:spacing w:val="-1"/>
                <w:sz w:val="16"/>
              </w:rPr>
              <w:t>1,000,000.00</w:t>
            </w:r>
          </w:p>
        </w:tc>
        <w:tc>
          <w:tcPr>
            <w:tcW w:w="2900" w:type="dxa"/>
            <w:tcBorders>
              <w:top w:val="nil" w:sz="6" w:space="0" w:color="auto"/>
              <w:left w:val="nil" w:sz="6" w:space="0" w:color="auto"/>
              <w:bottom w:val="nil" w:sz="6" w:space="0" w:color="auto"/>
              <w:right w:val="nil" w:sz="6" w:space="0" w:color="auto"/>
            </w:tcBorders>
          </w:tcPr>
          <w:p>
            <w:pPr>
              <w:pStyle w:val="TableParagraph"/>
              <w:spacing w:line="189" w:lineRule="exact"/>
              <w:ind w:left="57" w:right="0"/>
              <w:jc w:val="left"/>
              <w:rPr>
                <w:rFonts w:ascii="宋体" w:hAnsi="宋体" w:cs="宋体" w:eastAsia="宋体" w:hint="default"/>
                <w:sz w:val="16"/>
                <w:szCs w:val="16"/>
              </w:rPr>
            </w:pPr>
            <w:r>
              <w:rPr>
                <w:rFonts w:ascii="宋体" w:hAnsi="宋体" w:cs="宋体" w:eastAsia="宋体" w:hint="default"/>
                <w:sz w:val="16"/>
                <w:szCs w:val="16"/>
              </w:rPr>
              <w:t>广州市科技创新委员会关于下达</w:t>
            </w:r>
            <w:r>
              <w:rPr>
                <w:rFonts w:ascii="宋体" w:hAnsi="宋体" w:cs="宋体" w:eastAsia="宋体" w:hint="default"/>
                <w:spacing w:val="-51"/>
                <w:sz w:val="16"/>
                <w:szCs w:val="16"/>
              </w:rPr>
              <w:t> </w:t>
            </w:r>
            <w:r>
              <w:rPr>
                <w:rFonts w:ascii="Times New Roman" w:hAnsi="Times New Roman" w:cs="Times New Roman" w:eastAsia="Times New Roman" w:hint="default"/>
                <w:sz w:val="16"/>
                <w:szCs w:val="16"/>
              </w:rPr>
              <w:t>2016</w:t>
            </w:r>
            <w:r>
              <w:rPr>
                <w:rFonts w:ascii="Times New Roman" w:hAnsi="Times New Roman" w:cs="Times New Roman" w:eastAsia="Times New Roman" w:hint="default"/>
                <w:spacing w:val="-12"/>
                <w:sz w:val="16"/>
                <w:szCs w:val="16"/>
              </w:rPr>
              <w:t> </w:t>
            </w:r>
            <w:r>
              <w:rPr>
                <w:rFonts w:ascii="宋体" w:hAnsi="宋体" w:cs="宋体" w:eastAsia="宋体" w:hint="default"/>
                <w:sz w:val="16"/>
                <w:szCs w:val="16"/>
              </w:rPr>
              <w:t>科</w:t>
            </w:r>
          </w:p>
          <w:p>
            <w:pPr>
              <w:pStyle w:val="TableParagraph"/>
              <w:spacing w:line="203" w:lineRule="exact"/>
              <w:ind w:left="57" w:right="0"/>
              <w:jc w:val="left"/>
              <w:rPr>
                <w:rFonts w:ascii="宋体" w:hAnsi="宋体" w:cs="宋体" w:eastAsia="宋体" w:hint="default"/>
                <w:sz w:val="16"/>
                <w:szCs w:val="16"/>
              </w:rPr>
            </w:pPr>
            <w:r>
              <w:rPr>
                <w:rFonts w:ascii="宋体" w:hAnsi="宋体" w:cs="宋体" w:eastAsia="宋体" w:hint="default"/>
                <w:sz w:val="16"/>
                <w:szCs w:val="16"/>
              </w:rPr>
              <w:t>技创新企业发展专项项目经费的通知</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50"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03" w:lineRule="exact"/>
              <w:ind w:left="69" w:right="0"/>
              <w:jc w:val="left"/>
              <w:rPr>
                <w:rFonts w:ascii="宋体" w:hAnsi="宋体" w:cs="宋体" w:eastAsia="宋体" w:hint="default"/>
                <w:sz w:val="16"/>
                <w:szCs w:val="16"/>
              </w:rPr>
            </w:pPr>
            <w:r>
              <w:rPr>
                <w:rFonts w:ascii="宋体" w:hAnsi="宋体" w:cs="宋体" w:eastAsia="宋体" w:hint="default"/>
                <w:sz w:val="16"/>
                <w:szCs w:val="16"/>
              </w:rPr>
              <w:t>中关村海淀园技术中心补贴项目</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5"/>
              <w:jc w:val="right"/>
              <w:rPr>
                <w:rFonts w:ascii="Times New Roman" w:hAnsi="Times New Roman" w:cs="Times New Roman" w:eastAsia="Times New Roman" w:hint="default"/>
                <w:sz w:val="16"/>
                <w:szCs w:val="16"/>
              </w:rPr>
            </w:pPr>
            <w:r>
              <w:rPr>
                <w:rFonts w:ascii="Times New Roman"/>
                <w:spacing w:val="-1"/>
                <w:sz w:val="16"/>
              </w:rPr>
              <w:t>1,000,000.00</w:t>
            </w:r>
          </w:p>
        </w:tc>
        <w:tc>
          <w:tcPr>
            <w:tcW w:w="2900" w:type="dxa"/>
            <w:tcBorders>
              <w:top w:val="nil" w:sz="6" w:space="0" w:color="auto"/>
              <w:left w:val="nil" w:sz="6" w:space="0" w:color="auto"/>
              <w:bottom w:val="nil" w:sz="6" w:space="0" w:color="auto"/>
              <w:right w:val="nil" w:sz="6" w:space="0" w:color="auto"/>
            </w:tcBorders>
          </w:tcPr>
          <w:p>
            <w:pPr>
              <w:pStyle w:val="TableParagraph"/>
              <w:spacing w:line="215" w:lineRule="exact"/>
              <w:ind w:left="57" w:right="0"/>
              <w:jc w:val="left"/>
              <w:rPr>
                <w:rFonts w:ascii="宋体" w:hAnsi="宋体" w:cs="宋体" w:eastAsia="宋体" w:hint="default"/>
                <w:sz w:val="16"/>
                <w:szCs w:val="16"/>
              </w:rPr>
            </w:pPr>
            <w:r>
              <w:rPr>
                <w:rFonts w:ascii="宋体" w:hAnsi="宋体" w:cs="宋体" w:eastAsia="宋体" w:hint="default"/>
                <w:sz w:val="16"/>
                <w:szCs w:val="16"/>
              </w:rPr>
              <w:t>海行规发</w:t>
            </w:r>
            <w:r>
              <w:rPr>
                <w:rFonts w:ascii="Times New Roman" w:hAnsi="Times New Roman" w:cs="Times New Roman" w:eastAsia="Times New Roman" w:hint="default"/>
                <w:sz w:val="16"/>
                <w:szCs w:val="16"/>
              </w:rPr>
              <w:t>[2010]6</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号</w:t>
            </w:r>
          </w:p>
        </w:tc>
        <w:tc>
          <w:tcPr>
            <w:tcW w:w="965" w:type="dxa"/>
            <w:tcBorders>
              <w:top w:val="nil" w:sz="6" w:space="0" w:color="auto"/>
              <w:left w:val="nil" w:sz="6" w:space="0" w:color="auto"/>
              <w:bottom w:val="nil" w:sz="6" w:space="0" w:color="auto"/>
              <w:right w:val="nil" w:sz="6" w:space="0" w:color="auto"/>
            </w:tcBorders>
          </w:tcPr>
          <w:p>
            <w:pPr>
              <w:pStyle w:val="TableParagraph"/>
              <w:spacing w:line="203" w:lineRule="exact"/>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449"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69" w:right="0"/>
              <w:jc w:val="left"/>
              <w:rPr>
                <w:rFonts w:ascii="宋体" w:hAnsi="宋体" w:cs="宋体" w:eastAsia="宋体" w:hint="default"/>
                <w:sz w:val="16"/>
                <w:szCs w:val="16"/>
              </w:rPr>
            </w:pPr>
            <w:r>
              <w:rPr>
                <w:rFonts w:ascii="宋体" w:hAnsi="宋体" w:cs="宋体" w:eastAsia="宋体" w:hint="default"/>
                <w:sz w:val="16"/>
                <w:szCs w:val="16"/>
              </w:rPr>
              <w:t>开拓国际市场产品认证服务费</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55"/>
              <w:jc w:val="right"/>
              <w:rPr>
                <w:rFonts w:ascii="Times New Roman" w:hAnsi="Times New Roman" w:cs="Times New Roman" w:eastAsia="Times New Roman" w:hint="default"/>
                <w:sz w:val="16"/>
                <w:szCs w:val="16"/>
              </w:rPr>
            </w:pPr>
            <w:r>
              <w:rPr>
                <w:rFonts w:ascii="Times New Roman"/>
                <w:spacing w:val="-1"/>
                <w:sz w:val="16"/>
              </w:rPr>
              <w:t>1,000,000.00</w:t>
            </w:r>
          </w:p>
        </w:tc>
        <w:tc>
          <w:tcPr>
            <w:tcW w:w="2900" w:type="dxa"/>
            <w:tcBorders>
              <w:top w:val="nil" w:sz="6" w:space="0" w:color="auto"/>
              <w:left w:val="nil" w:sz="6" w:space="0" w:color="auto"/>
              <w:bottom w:val="nil" w:sz="6" w:space="0" w:color="auto"/>
              <w:right w:val="nil" w:sz="6" w:space="0" w:color="auto"/>
            </w:tcBorders>
          </w:tcPr>
          <w:p>
            <w:pPr>
              <w:pStyle w:val="TableParagraph"/>
              <w:spacing w:line="206" w:lineRule="exact" w:before="12"/>
              <w:ind w:left="57" w:right="56"/>
              <w:jc w:val="left"/>
              <w:rPr>
                <w:rFonts w:ascii="宋体" w:hAnsi="宋体" w:cs="宋体" w:eastAsia="宋体" w:hint="default"/>
                <w:sz w:val="16"/>
                <w:szCs w:val="16"/>
              </w:rPr>
            </w:pPr>
            <w:r>
              <w:rPr>
                <w:rFonts w:ascii="宋体" w:hAnsi="宋体" w:cs="宋体" w:eastAsia="宋体" w:hint="default"/>
                <w:sz w:val="16"/>
                <w:szCs w:val="16"/>
              </w:rPr>
              <w:t>关于申报</w:t>
            </w:r>
            <w:r>
              <w:rPr>
                <w:rFonts w:ascii="宋体" w:hAnsi="宋体" w:cs="宋体" w:eastAsia="宋体" w:hint="default"/>
                <w:spacing w:val="-53"/>
                <w:sz w:val="16"/>
                <w:szCs w:val="16"/>
              </w:rPr>
              <w:t> </w:t>
            </w:r>
            <w:r>
              <w:rPr>
                <w:rFonts w:ascii="Times New Roman" w:hAnsi="Times New Roman" w:cs="Times New Roman" w:eastAsia="Times New Roman" w:hint="default"/>
                <w:sz w:val="16"/>
                <w:szCs w:val="16"/>
              </w:rPr>
              <w:t>2014</w:t>
            </w:r>
            <w:r>
              <w:rPr>
                <w:rFonts w:ascii="Times New Roman" w:hAnsi="Times New Roman" w:cs="Times New Roman" w:eastAsia="Times New Roman" w:hint="default"/>
                <w:spacing w:val="-10"/>
                <w:sz w:val="16"/>
                <w:szCs w:val="16"/>
              </w:rPr>
              <w:t> </w:t>
            </w:r>
            <w:r>
              <w:rPr>
                <w:rFonts w:ascii="宋体" w:hAnsi="宋体" w:cs="宋体" w:eastAsia="宋体" w:hint="default"/>
                <w:sz w:val="16"/>
                <w:szCs w:val="16"/>
              </w:rPr>
              <w:t>年度沈阳市外经贸发展专</w:t>
            </w:r>
            <w:r>
              <w:rPr>
                <w:rFonts w:ascii="宋体" w:hAnsi="宋体" w:cs="宋体" w:eastAsia="宋体" w:hint="default"/>
                <w:w w:val="100"/>
                <w:sz w:val="16"/>
                <w:szCs w:val="16"/>
              </w:rPr>
              <w:t> </w:t>
            </w:r>
            <w:r>
              <w:rPr>
                <w:rFonts w:ascii="宋体" w:hAnsi="宋体" w:cs="宋体" w:eastAsia="宋体" w:hint="default"/>
                <w:sz w:val="16"/>
                <w:szCs w:val="16"/>
              </w:rPr>
              <w:t>项资金项目的通知</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68"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04" w:lineRule="exact"/>
              <w:ind w:left="69" w:right="0"/>
              <w:jc w:val="left"/>
              <w:rPr>
                <w:rFonts w:ascii="宋体" w:hAnsi="宋体" w:cs="宋体" w:eastAsia="宋体" w:hint="default"/>
                <w:sz w:val="16"/>
                <w:szCs w:val="16"/>
              </w:rPr>
            </w:pPr>
            <w:r>
              <w:rPr>
                <w:rFonts w:ascii="宋体" w:hAnsi="宋体" w:cs="宋体" w:eastAsia="宋体" w:hint="default"/>
                <w:sz w:val="16"/>
                <w:szCs w:val="16"/>
              </w:rPr>
              <w:t>英国威尔士就业扶持政府补贴</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1"/>
              <w:jc w:val="right"/>
              <w:rPr>
                <w:rFonts w:ascii="Times New Roman" w:hAnsi="Times New Roman" w:cs="Times New Roman" w:eastAsia="Times New Roman" w:hint="default"/>
                <w:sz w:val="16"/>
                <w:szCs w:val="16"/>
              </w:rPr>
            </w:pPr>
            <w:r>
              <w:rPr>
                <w:rFonts w:ascii="Times New Roman"/>
                <w:spacing w:val="-1"/>
                <w:sz w:val="16"/>
              </w:rPr>
              <w:t>0.00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5"/>
              <w:jc w:val="right"/>
              <w:rPr>
                <w:rFonts w:ascii="Times New Roman" w:hAnsi="Times New Roman" w:cs="Times New Roman" w:eastAsia="Times New Roman" w:hint="default"/>
                <w:sz w:val="16"/>
                <w:szCs w:val="16"/>
              </w:rPr>
            </w:pPr>
            <w:r>
              <w:rPr>
                <w:rFonts w:ascii="Times New Roman"/>
                <w:spacing w:val="-1"/>
                <w:sz w:val="16"/>
              </w:rPr>
              <w:t>255,680.17</w:t>
            </w:r>
          </w:p>
        </w:tc>
        <w:tc>
          <w:tcPr>
            <w:tcW w:w="2900" w:type="dxa"/>
            <w:tcBorders>
              <w:top w:val="nil" w:sz="6" w:space="0" w:color="auto"/>
              <w:left w:val="nil" w:sz="6" w:space="0" w:color="auto"/>
              <w:bottom w:val="nil" w:sz="6" w:space="0" w:color="auto"/>
              <w:right w:val="nil" w:sz="6" w:space="0" w:color="auto"/>
            </w:tcBorders>
          </w:tcPr>
          <w:p>
            <w:pPr>
              <w:pStyle w:val="TableParagraph"/>
              <w:spacing w:line="204" w:lineRule="exact"/>
              <w:ind w:left="57" w:right="0"/>
              <w:jc w:val="left"/>
              <w:rPr>
                <w:rFonts w:ascii="宋体" w:hAnsi="宋体" w:cs="宋体" w:eastAsia="宋体" w:hint="default"/>
                <w:sz w:val="16"/>
                <w:szCs w:val="16"/>
              </w:rPr>
            </w:pPr>
            <w:r>
              <w:rPr>
                <w:rFonts w:ascii="宋体" w:hAnsi="宋体" w:cs="宋体" w:eastAsia="宋体" w:hint="default"/>
                <w:sz w:val="16"/>
                <w:szCs w:val="16"/>
              </w:rPr>
              <w:t>英国威尔士政府</w:t>
            </w:r>
          </w:p>
        </w:tc>
        <w:tc>
          <w:tcPr>
            <w:tcW w:w="965" w:type="dxa"/>
            <w:tcBorders>
              <w:top w:val="nil" w:sz="6" w:space="0" w:color="auto"/>
              <w:left w:val="nil" w:sz="6" w:space="0" w:color="auto"/>
              <w:bottom w:val="nil" w:sz="6" w:space="0" w:color="auto"/>
              <w:right w:val="nil" w:sz="6" w:space="0" w:color="auto"/>
            </w:tcBorders>
          </w:tcPr>
          <w:p>
            <w:pPr>
              <w:pStyle w:val="TableParagraph"/>
              <w:spacing w:line="204" w:lineRule="exact"/>
              <w:ind w:right="0"/>
              <w:jc w:val="center"/>
              <w:rPr>
                <w:rFonts w:ascii="宋体" w:hAnsi="宋体" w:cs="宋体" w:eastAsia="宋体" w:hint="default"/>
                <w:sz w:val="16"/>
                <w:szCs w:val="16"/>
              </w:rPr>
            </w:pPr>
            <w:r>
              <w:rPr>
                <w:rFonts w:ascii="宋体" w:hAnsi="宋体" w:cs="宋体" w:eastAsia="宋体" w:hint="default"/>
                <w:sz w:val="16"/>
                <w:szCs w:val="16"/>
              </w:rPr>
              <w:t>与收益相关</w:t>
            </w:r>
          </w:p>
        </w:tc>
      </w:tr>
      <w:tr>
        <w:trPr>
          <w:trHeight w:val="287" w:hRule="exact"/>
        </w:trPr>
        <w:tc>
          <w:tcPr>
            <w:tcW w:w="2605"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69" w:right="0"/>
              <w:jc w:val="left"/>
              <w:rPr>
                <w:rFonts w:ascii="宋体" w:hAnsi="宋体" w:cs="宋体" w:eastAsia="宋体" w:hint="default"/>
                <w:sz w:val="16"/>
                <w:szCs w:val="16"/>
              </w:rPr>
            </w:pPr>
            <w:r>
              <w:rPr>
                <w:rFonts w:ascii="宋体" w:hAnsi="宋体" w:cs="宋体" w:eastAsia="宋体" w:hint="default"/>
                <w:sz w:val="16"/>
                <w:szCs w:val="16"/>
              </w:rPr>
              <w:t>其他补助</w:t>
            </w:r>
          </w:p>
        </w:tc>
        <w:tc>
          <w:tcPr>
            <w:tcW w:w="115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5" w:right="0"/>
              <w:jc w:val="left"/>
              <w:rPr>
                <w:rFonts w:ascii="Times New Roman" w:hAnsi="Times New Roman" w:cs="Times New Roman" w:eastAsia="Times New Roman" w:hint="default"/>
                <w:sz w:val="16"/>
                <w:szCs w:val="16"/>
              </w:rPr>
            </w:pPr>
            <w:r>
              <w:rPr>
                <w:rFonts w:ascii="Times New Roman"/>
                <w:sz w:val="16"/>
              </w:rPr>
              <w:t>17,048,208.31</w:t>
            </w:r>
          </w:p>
        </w:tc>
        <w:tc>
          <w:tcPr>
            <w:tcW w:w="115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55"/>
              <w:jc w:val="right"/>
              <w:rPr>
                <w:rFonts w:ascii="Times New Roman" w:hAnsi="Times New Roman" w:cs="Times New Roman" w:eastAsia="Times New Roman" w:hint="default"/>
                <w:sz w:val="16"/>
                <w:szCs w:val="16"/>
              </w:rPr>
            </w:pPr>
            <w:r>
              <w:rPr>
                <w:rFonts w:ascii="Times New Roman"/>
                <w:spacing w:val="-2"/>
                <w:sz w:val="16"/>
              </w:rPr>
              <w:t>18,731,833.32</w:t>
            </w:r>
          </w:p>
        </w:tc>
        <w:tc>
          <w:tcPr>
            <w:tcW w:w="29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w w:val="100"/>
                <w:sz w:val="16"/>
                <w:szCs w:val="16"/>
              </w:rPr>
              <w:t>—</w:t>
            </w:r>
          </w:p>
        </w:tc>
        <w:tc>
          <w:tcPr>
            <w:tcW w:w="96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w w:val="100"/>
                <w:sz w:val="16"/>
                <w:szCs w:val="16"/>
              </w:rPr>
              <w:t>—</w:t>
            </w:r>
          </w:p>
        </w:tc>
      </w:tr>
      <w:tr>
        <w:trPr>
          <w:trHeight w:val="307" w:hRule="exact"/>
        </w:trPr>
        <w:tc>
          <w:tcPr>
            <w:tcW w:w="2605" w:type="dxa"/>
            <w:tcBorders>
              <w:top w:val="single" w:sz="4" w:space="0" w:color="000000"/>
              <w:left w:val="nil" w:sz="6" w:space="0" w:color="auto"/>
              <w:bottom w:val="single" w:sz="12" w:space="0" w:color="000000"/>
              <w:right w:val="nil" w:sz="6" w:space="0" w:color="auto"/>
            </w:tcBorders>
          </w:tcPr>
          <w:p>
            <w:pPr>
              <w:pStyle w:val="TableParagraph"/>
              <w:spacing w:line="240" w:lineRule="auto" w:before="14"/>
              <w:ind w:left="69"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159"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145" w:right="0"/>
              <w:jc w:val="left"/>
              <w:rPr>
                <w:rFonts w:ascii="Times New Roman" w:hAnsi="Times New Roman" w:cs="Times New Roman" w:eastAsia="Times New Roman" w:hint="default"/>
                <w:sz w:val="16"/>
                <w:szCs w:val="16"/>
              </w:rPr>
            </w:pPr>
            <w:r>
              <w:rPr>
                <w:rFonts w:ascii="Times New Roman"/>
                <w:b/>
                <w:sz w:val="16"/>
              </w:rPr>
              <w:t>43,295,009.31</w:t>
            </w:r>
            <w:r>
              <w:rPr>
                <w:rFonts w:ascii="Times New Roman"/>
                <w:sz w:val="16"/>
              </w:rPr>
            </w:r>
          </w:p>
        </w:tc>
        <w:tc>
          <w:tcPr>
            <w:tcW w:w="1152"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right="55"/>
              <w:jc w:val="right"/>
              <w:rPr>
                <w:rFonts w:ascii="Times New Roman" w:hAnsi="Times New Roman" w:cs="Times New Roman" w:eastAsia="Times New Roman" w:hint="default"/>
                <w:sz w:val="16"/>
                <w:szCs w:val="16"/>
              </w:rPr>
            </w:pPr>
            <w:r>
              <w:rPr>
                <w:rFonts w:ascii="Times New Roman"/>
                <w:b/>
                <w:spacing w:val="-1"/>
                <w:sz w:val="16"/>
              </w:rPr>
              <w:t>471,168,208.63</w:t>
            </w:r>
            <w:r>
              <w:rPr>
                <w:rFonts w:ascii="Times New Roman"/>
                <w:spacing w:val="-1"/>
                <w:sz w:val="16"/>
              </w:rPr>
            </w:r>
          </w:p>
        </w:tc>
        <w:tc>
          <w:tcPr>
            <w:tcW w:w="2900"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1"/>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w w:val="100"/>
                <w:sz w:val="16"/>
                <w:szCs w:val="16"/>
              </w:rPr>
              <w:t>—</w:t>
            </w:r>
          </w:p>
        </w:tc>
        <w:tc>
          <w:tcPr>
            <w:tcW w:w="965" w:type="dxa"/>
            <w:tcBorders>
              <w:top w:val="single" w:sz="4" w:space="0" w:color="000000"/>
              <w:left w:val="nil" w:sz="6" w:space="0" w:color="auto"/>
              <w:bottom w:val="single" w:sz="12" w:space="0" w:color="000000"/>
              <w:right w:val="nil" w:sz="6" w:space="0" w:color="auto"/>
            </w:tcBorders>
          </w:tcPr>
          <w:p>
            <w:pPr>
              <w:pStyle w:val="TableParagraph"/>
              <w:spacing w:line="240" w:lineRule="auto" w:before="47"/>
              <w:ind w:right="0"/>
              <w:jc w:val="center"/>
              <w:rPr>
                <w:rFonts w:ascii="Times New Roman" w:hAnsi="Times New Roman" w:cs="Times New Roman" w:eastAsia="Times New Roman" w:hint="default"/>
                <w:sz w:val="16"/>
                <w:szCs w:val="16"/>
              </w:rPr>
            </w:pPr>
            <w:r>
              <w:rPr>
                <w:rFonts w:ascii="Times New Roman" w:hAnsi="Times New Roman" w:cs="Times New Roman" w:eastAsia="Times New Roman" w:hint="default"/>
                <w:w w:val="100"/>
                <w:sz w:val="16"/>
                <w:szCs w:val="16"/>
              </w:rPr>
              <w:t>—</w:t>
            </w:r>
          </w:p>
        </w:tc>
      </w:tr>
    </w:tbl>
    <w:p>
      <w:pPr>
        <w:spacing w:before="81"/>
        <w:ind w:left="66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58.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营业外支出</w:t>
      </w:r>
    </w:p>
    <w:p>
      <w:pPr>
        <w:spacing w:line="240" w:lineRule="auto" w:before="5"/>
        <w:rPr>
          <w:rFonts w:ascii="宋体" w:hAnsi="宋体" w:cs="宋体" w:eastAsia="宋体" w:hint="default"/>
          <w:sz w:val="11"/>
          <w:szCs w:val="11"/>
        </w:rPr>
      </w:pPr>
    </w:p>
    <w:tbl>
      <w:tblPr>
        <w:tblW w:w="0" w:type="auto"/>
        <w:jc w:val="left"/>
        <w:tblInd w:w="154" w:type="dxa"/>
        <w:tblLayout w:type="fixed"/>
        <w:tblCellMar>
          <w:top w:w="0" w:type="dxa"/>
          <w:left w:w="0" w:type="dxa"/>
          <w:bottom w:w="0" w:type="dxa"/>
          <w:right w:w="0" w:type="dxa"/>
        </w:tblCellMar>
        <w:tblLook w:val="01E0"/>
      </w:tblPr>
      <w:tblGrid>
        <w:gridCol w:w="2333"/>
        <w:gridCol w:w="2176"/>
        <w:gridCol w:w="1537"/>
        <w:gridCol w:w="2680"/>
      </w:tblGrid>
      <w:tr>
        <w:trPr>
          <w:trHeight w:val="307" w:hRule="exact"/>
        </w:trPr>
        <w:tc>
          <w:tcPr>
            <w:tcW w:w="233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7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785"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537"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3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2680"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44" w:right="0"/>
              <w:jc w:val="left"/>
              <w:rPr>
                <w:rFonts w:ascii="宋体" w:hAnsi="宋体" w:cs="宋体" w:eastAsia="宋体" w:hint="default"/>
                <w:sz w:val="18"/>
                <w:szCs w:val="18"/>
              </w:rPr>
            </w:pPr>
            <w:r>
              <w:rPr>
                <w:rFonts w:ascii="宋体" w:hAnsi="宋体" w:cs="宋体" w:eastAsia="宋体" w:hint="default"/>
                <w:b/>
                <w:bCs/>
                <w:sz w:val="18"/>
                <w:szCs w:val="18"/>
              </w:rPr>
              <w:t>计入本年非经常性损益的金额</w:t>
            </w:r>
            <w:r>
              <w:rPr>
                <w:rFonts w:ascii="宋体" w:hAnsi="宋体" w:cs="宋体" w:eastAsia="宋体" w:hint="default"/>
                <w:sz w:val="18"/>
                <w:szCs w:val="18"/>
              </w:rPr>
            </w:r>
          </w:p>
        </w:tc>
      </w:tr>
      <w:tr>
        <w:trPr>
          <w:trHeight w:val="291" w:hRule="exact"/>
        </w:trPr>
        <w:tc>
          <w:tcPr>
            <w:tcW w:w="2333"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17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32"/>
              <w:jc w:val="right"/>
              <w:rPr>
                <w:rFonts w:ascii="Times New Roman" w:hAnsi="Times New Roman" w:cs="Times New Roman" w:eastAsia="Times New Roman" w:hint="default"/>
                <w:sz w:val="18"/>
                <w:szCs w:val="18"/>
              </w:rPr>
            </w:pPr>
            <w:r>
              <w:rPr>
                <w:rFonts w:ascii="Times New Roman"/>
                <w:spacing w:val="-1"/>
                <w:sz w:val="18"/>
              </w:rPr>
              <w:t>2,617,394.20</w:t>
            </w:r>
          </w:p>
        </w:tc>
        <w:tc>
          <w:tcPr>
            <w:tcW w:w="1537"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42"/>
              <w:jc w:val="right"/>
              <w:rPr>
                <w:rFonts w:ascii="Times New Roman" w:hAnsi="Times New Roman" w:cs="Times New Roman" w:eastAsia="Times New Roman" w:hint="default"/>
                <w:sz w:val="18"/>
                <w:szCs w:val="18"/>
              </w:rPr>
            </w:pPr>
            <w:r>
              <w:rPr>
                <w:rFonts w:ascii="Times New Roman"/>
                <w:spacing w:val="-1"/>
                <w:sz w:val="18"/>
              </w:rPr>
              <w:t>0.00</w:t>
            </w:r>
          </w:p>
        </w:tc>
        <w:tc>
          <w:tcPr>
            <w:tcW w:w="2680"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2,617,394.20</w:t>
            </w:r>
          </w:p>
        </w:tc>
      </w:tr>
      <w:tr>
        <w:trPr>
          <w:trHeight w:val="286"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2"/>
              <w:jc w:val="right"/>
              <w:rPr>
                <w:rFonts w:ascii="Times New Roman" w:hAnsi="Times New Roman" w:cs="Times New Roman" w:eastAsia="Times New Roman" w:hint="default"/>
                <w:sz w:val="18"/>
                <w:szCs w:val="18"/>
              </w:rPr>
            </w:pPr>
            <w:r>
              <w:rPr>
                <w:rFonts w:ascii="Times New Roman"/>
                <w:spacing w:val="-1"/>
                <w:sz w:val="18"/>
              </w:rPr>
              <w:t>7,423,409.25</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3"/>
              <w:jc w:val="right"/>
              <w:rPr>
                <w:rFonts w:ascii="Times New Roman" w:hAnsi="Times New Roman" w:cs="Times New Roman" w:eastAsia="Times New Roman" w:hint="default"/>
                <w:sz w:val="18"/>
                <w:szCs w:val="18"/>
              </w:rPr>
            </w:pPr>
            <w:r>
              <w:rPr>
                <w:rFonts w:ascii="Times New Roman"/>
                <w:spacing w:val="-1"/>
                <w:sz w:val="18"/>
              </w:rPr>
              <w:t>6,170,290.00</w:t>
            </w:r>
          </w:p>
        </w:tc>
        <w:tc>
          <w:tcPr>
            <w:tcW w:w="268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7,423,409.25</w:t>
            </w:r>
          </w:p>
        </w:tc>
      </w:tr>
      <w:tr>
        <w:trPr>
          <w:trHeight w:val="288" w:hRule="exact"/>
        </w:trPr>
        <w:tc>
          <w:tcPr>
            <w:tcW w:w="2333"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6"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232"/>
              <w:jc w:val="right"/>
              <w:rPr>
                <w:rFonts w:ascii="Times New Roman" w:hAnsi="Times New Roman" w:cs="Times New Roman" w:eastAsia="Times New Roman" w:hint="default"/>
                <w:sz w:val="18"/>
                <w:szCs w:val="18"/>
              </w:rPr>
            </w:pPr>
            <w:r>
              <w:rPr>
                <w:rFonts w:ascii="Times New Roman"/>
                <w:spacing w:val="-1"/>
                <w:sz w:val="18"/>
              </w:rPr>
              <w:t>27,037,892.26</w:t>
            </w:r>
          </w:p>
        </w:tc>
        <w:tc>
          <w:tcPr>
            <w:tcW w:w="153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43"/>
              <w:jc w:val="right"/>
              <w:rPr>
                <w:rFonts w:ascii="Times New Roman" w:hAnsi="Times New Roman" w:cs="Times New Roman" w:eastAsia="Times New Roman" w:hint="default"/>
                <w:sz w:val="18"/>
                <w:szCs w:val="18"/>
              </w:rPr>
            </w:pPr>
            <w:r>
              <w:rPr>
                <w:rFonts w:ascii="Times New Roman"/>
                <w:spacing w:val="-1"/>
                <w:sz w:val="18"/>
              </w:rPr>
              <w:t>14,224,928.32</w:t>
            </w:r>
          </w:p>
        </w:tc>
        <w:tc>
          <w:tcPr>
            <w:tcW w:w="2680"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27,037,892.26</w:t>
            </w:r>
          </w:p>
        </w:tc>
      </w:tr>
      <w:tr>
        <w:trPr>
          <w:trHeight w:val="307" w:hRule="exact"/>
        </w:trPr>
        <w:tc>
          <w:tcPr>
            <w:tcW w:w="233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76"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232"/>
              <w:jc w:val="right"/>
              <w:rPr>
                <w:rFonts w:ascii="Times New Roman" w:hAnsi="Times New Roman" w:cs="Times New Roman" w:eastAsia="Times New Roman" w:hint="default"/>
                <w:sz w:val="18"/>
                <w:szCs w:val="18"/>
              </w:rPr>
            </w:pPr>
            <w:r>
              <w:rPr>
                <w:rFonts w:ascii="Times New Roman"/>
                <w:b/>
                <w:spacing w:val="-1"/>
                <w:sz w:val="18"/>
              </w:rPr>
              <w:t>37,078,695.71</w:t>
            </w:r>
            <w:r>
              <w:rPr>
                <w:rFonts w:ascii="Times New Roman"/>
                <w:spacing w:val="-1"/>
                <w:sz w:val="18"/>
              </w:rPr>
            </w:r>
          </w:p>
        </w:tc>
        <w:tc>
          <w:tcPr>
            <w:tcW w:w="1537"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43"/>
              <w:jc w:val="right"/>
              <w:rPr>
                <w:rFonts w:ascii="Times New Roman" w:hAnsi="Times New Roman" w:cs="Times New Roman" w:eastAsia="Times New Roman" w:hint="default"/>
                <w:sz w:val="18"/>
                <w:szCs w:val="18"/>
              </w:rPr>
            </w:pPr>
            <w:r>
              <w:rPr>
                <w:rFonts w:ascii="Times New Roman"/>
                <w:b/>
                <w:spacing w:val="-1"/>
                <w:sz w:val="18"/>
              </w:rPr>
              <w:t>20,395,218.32</w:t>
            </w:r>
            <w:r>
              <w:rPr>
                <w:rFonts w:ascii="Times New Roman"/>
                <w:spacing w:val="-1"/>
                <w:sz w:val="18"/>
              </w:rPr>
            </w:r>
          </w:p>
        </w:tc>
        <w:tc>
          <w:tcPr>
            <w:tcW w:w="268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b/>
                <w:spacing w:val="-1"/>
                <w:sz w:val="18"/>
              </w:rPr>
              <w:t>37,078,695.71</w:t>
            </w:r>
            <w:r>
              <w:rPr>
                <w:rFonts w:ascii="Times New Roman"/>
                <w:spacing w:val="-1"/>
                <w:sz w:val="18"/>
              </w:rPr>
            </w:r>
          </w:p>
        </w:tc>
      </w:tr>
    </w:tbl>
    <w:p>
      <w:pPr>
        <w:spacing w:before="81"/>
        <w:ind w:left="66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59.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所得税费用</w:t>
      </w:r>
    </w:p>
    <w:p>
      <w:pPr>
        <w:spacing w:line="240" w:lineRule="auto" w:before="5"/>
        <w:rPr>
          <w:rFonts w:ascii="宋体" w:hAnsi="宋体" w:cs="宋体" w:eastAsia="宋体" w:hint="default"/>
          <w:sz w:val="11"/>
          <w:szCs w:val="11"/>
        </w:rPr>
      </w:pPr>
    </w:p>
    <w:tbl>
      <w:tblPr>
        <w:tblW w:w="0" w:type="auto"/>
        <w:jc w:val="left"/>
        <w:tblInd w:w="154" w:type="dxa"/>
        <w:tblLayout w:type="fixed"/>
        <w:tblCellMar>
          <w:top w:w="0" w:type="dxa"/>
          <w:left w:w="0" w:type="dxa"/>
          <w:bottom w:w="0" w:type="dxa"/>
          <w:right w:w="0" w:type="dxa"/>
        </w:tblCellMar>
        <w:tblLook w:val="01E0"/>
      </w:tblPr>
      <w:tblGrid>
        <w:gridCol w:w="2581"/>
        <w:gridCol w:w="3625"/>
        <w:gridCol w:w="2519"/>
      </w:tblGrid>
      <w:tr>
        <w:trPr>
          <w:trHeight w:val="305" w:hRule="exact"/>
        </w:trPr>
        <w:tc>
          <w:tcPr>
            <w:tcW w:w="258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625"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293"/>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51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7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3" w:hRule="exact"/>
        </w:trPr>
        <w:tc>
          <w:tcPr>
            <w:tcW w:w="2581"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625"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573"/>
              <w:jc w:val="right"/>
              <w:rPr>
                <w:rFonts w:ascii="Times New Roman" w:hAnsi="Times New Roman" w:cs="Times New Roman" w:eastAsia="Times New Roman" w:hint="default"/>
                <w:sz w:val="18"/>
                <w:szCs w:val="18"/>
              </w:rPr>
            </w:pPr>
            <w:r>
              <w:rPr>
                <w:rFonts w:ascii="Times New Roman"/>
                <w:spacing w:val="-1"/>
                <w:sz w:val="18"/>
              </w:rPr>
              <w:t>497,092,245.29</w:t>
            </w:r>
          </w:p>
        </w:tc>
        <w:tc>
          <w:tcPr>
            <w:tcW w:w="2519"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667,490,866.16</w:t>
            </w:r>
          </w:p>
        </w:tc>
      </w:tr>
      <w:tr>
        <w:trPr>
          <w:trHeight w:val="288" w:hRule="exact"/>
        </w:trPr>
        <w:tc>
          <w:tcPr>
            <w:tcW w:w="2581"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62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73"/>
              <w:jc w:val="right"/>
              <w:rPr>
                <w:rFonts w:ascii="Times New Roman" w:hAnsi="Times New Roman" w:cs="Times New Roman" w:eastAsia="Times New Roman" w:hint="default"/>
                <w:sz w:val="18"/>
                <w:szCs w:val="18"/>
              </w:rPr>
            </w:pPr>
            <w:r>
              <w:rPr>
                <w:rFonts w:ascii="Times New Roman"/>
                <w:spacing w:val="-1"/>
                <w:sz w:val="18"/>
              </w:rPr>
              <w:t>-340,916,055.74</w:t>
            </w:r>
          </w:p>
        </w:tc>
        <w:tc>
          <w:tcPr>
            <w:tcW w:w="2519"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104,034,193.22</w:t>
            </w:r>
          </w:p>
        </w:tc>
      </w:tr>
      <w:tr>
        <w:trPr>
          <w:trHeight w:val="305" w:hRule="exact"/>
        </w:trPr>
        <w:tc>
          <w:tcPr>
            <w:tcW w:w="2581"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625"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73"/>
              <w:jc w:val="right"/>
              <w:rPr>
                <w:rFonts w:ascii="Times New Roman" w:hAnsi="Times New Roman" w:cs="Times New Roman" w:eastAsia="Times New Roman" w:hint="default"/>
                <w:sz w:val="18"/>
                <w:szCs w:val="18"/>
              </w:rPr>
            </w:pPr>
            <w:r>
              <w:rPr>
                <w:rFonts w:ascii="Times New Roman"/>
                <w:b/>
                <w:spacing w:val="-1"/>
                <w:sz w:val="18"/>
              </w:rPr>
              <w:t>156,176,189.55</w:t>
            </w:r>
            <w:r>
              <w:rPr>
                <w:rFonts w:ascii="Times New Roman"/>
                <w:spacing w:val="-1"/>
                <w:sz w:val="18"/>
              </w:rPr>
            </w:r>
          </w:p>
        </w:tc>
        <w:tc>
          <w:tcPr>
            <w:tcW w:w="2519"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b/>
                <w:spacing w:val="-1"/>
                <w:sz w:val="18"/>
              </w:rPr>
              <w:t>771,525,059.38</w:t>
            </w:r>
            <w:r>
              <w:rPr>
                <w:rFonts w:ascii="Times New Roman"/>
                <w:spacing w:val="-1"/>
                <w:sz w:val="18"/>
              </w:rPr>
            </w:r>
          </w:p>
        </w:tc>
      </w:tr>
    </w:tbl>
    <w:p>
      <w:pPr>
        <w:spacing w:before="81"/>
        <w:ind w:left="66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60. </w:t>
      </w:r>
      <w:r>
        <w:rPr>
          <w:rFonts w:ascii="Times New Roman" w:hAnsi="Times New Roman" w:cs="Times New Roman" w:eastAsia="Times New Roman" w:hint="default"/>
          <w:b/>
          <w:bCs/>
          <w:spacing w:val="12"/>
          <w:sz w:val="22"/>
          <w:szCs w:val="22"/>
        </w:rPr>
        <w:t> </w:t>
      </w:r>
      <w:r>
        <w:rPr>
          <w:rFonts w:ascii="宋体" w:hAnsi="宋体" w:cs="宋体" w:eastAsia="宋体" w:hint="default"/>
          <w:sz w:val="22"/>
          <w:szCs w:val="22"/>
        </w:rPr>
        <w:t>其他综合收益</w:t>
      </w:r>
    </w:p>
    <w:p>
      <w:pPr>
        <w:spacing w:before="41"/>
        <w:ind w:left="646" w:right="0" w:firstLine="0"/>
        <w:jc w:val="left"/>
        <w:rPr>
          <w:rFonts w:ascii="宋体" w:hAnsi="宋体" w:cs="宋体" w:eastAsia="宋体" w:hint="default"/>
          <w:sz w:val="22"/>
          <w:szCs w:val="22"/>
        </w:rPr>
      </w:pPr>
      <w:r>
        <w:rPr>
          <w:rFonts w:ascii="宋体" w:hAnsi="宋体" w:cs="宋体" w:eastAsia="宋体" w:hint="default"/>
          <w:sz w:val="22"/>
          <w:szCs w:val="22"/>
        </w:rPr>
        <w:t>详见本附注“六、</w:t>
      </w:r>
      <w:r>
        <w:rPr>
          <w:rFonts w:ascii="Times New Roman" w:hAnsi="Times New Roman" w:cs="Times New Roman" w:eastAsia="Times New Roman" w:hint="default"/>
          <w:sz w:val="22"/>
          <w:szCs w:val="22"/>
        </w:rPr>
        <w:t>44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其他综合收益”相关内容。</w:t>
      </w:r>
    </w:p>
    <w:p>
      <w:pPr>
        <w:spacing w:after="0"/>
        <w:jc w:val="left"/>
        <w:rPr>
          <w:rFonts w:ascii="宋体" w:hAnsi="宋体" w:cs="宋体" w:eastAsia="宋体" w:hint="default"/>
          <w:sz w:val="22"/>
          <w:szCs w:val="22"/>
        </w:rPr>
        <w:sectPr>
          <w:pgSz w:w="11910" w:h="16840"/>
          <w:pgMar w:header="0" w:footer="1025" w:top="1320" w:bottom="1240" w:left="1440" w:right="1480"/>
        </w:sectPr>
      </w:pPr>
    </w:p>
    <w:p>
      <w:pPr>
        <w:spacing w:before="6"/>
        <w:ind w:left="62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61. </w:t>
      </w:r>
      <w:r>
        <w:rPr>
          <w:rFonts w:ascii="Times New Roman" w:hAnsi="Times New Roman" w:cs="Times New Roman" w:eastAsia="Times New Roman" w:hint="default"/>
          <w:b/>
          <w:bCs/>
          <w:spacing w:val="13"/>
          <w:sz w:val="22"/>
          <w:szCs w:val="22"/>
        </w:rPr>
        <w:t> </w:t>
      </w:r>
      <w:r>
        <w:rPr>
          <w:rFonts w:ascii="宋体" w:hAnsi="宋体" w:cs="宋体" w:eastAsia="宋体" w:hint="default"/>
          <w:sz w:val="22"/>
          <w:szCs w:val="22"/>
        </w:rPr>
        <w:t>现金流量表项目</w:t>
      </w:r>
    </w:p>
    <w:p>
      <w:pPr>
        <w:spacing w:before="41"/>
        <w:ind w:left="675" w:right="10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7"/>
          <w:sz w:val="22"/>
          <w:szCs w:val="22"/>
        </w:rPr>
        <w:t> </w:t>
      </w:r>
      <w:r>
        <w:rPr>
          <w:rFonts w:ascii="宋体" w:hAnsi="宋体" w:cs="宋体" w:eastAsia="宋体" w:hint="default"/>
          <w:sz w:val="22"/>
          <w:szCs w:val="22"/>
        </w:rPr>
        <w:t>收到</w:t>
      </w:r>
      <w:r>
        <w:rPr>
          <w:rFonts w:ascii="Times New Roman" w:hAnsi="Times New Roman" w:cs="Times New Roman" w:eastAsia="Times New Roman" w:hint="default"/>
          <w:sz w:val="22"/>
          <w:szCs w:val="22"/>
        </w:rPr>
        <w:t>/</w:t>
      </w:r>
      <w:r>
        <w:rPr>
          <w:rFonts w:ascii="宋体" w:hAnsi="宋体" w:cs="宋体" w:eastAsia="宋体" w:hint="default"/>
          <w:sz w:val="22"/>
          <w:szCs w:val="22"/>
        </w:rPr>
        <w:t>支付的其他与经营</w:t>
      </w:r>
      <w:r>
        <w:rPr>
          <w:rFonts w:ascii="Times New Roman" w:hAnsi="Times New Roman" w:cs="Times New Roman" w:eastAsia="Times New Roman" w:hint="default"/>
          <w:sz w:val="22"/>
          <w:szCs w:val="22"/>
        </w:rPr>
        <w:t>/</w:t>
      </w:r>
      <w:r>
        <w:rPr>
          <w:rFonts w:ascii="宋体" w:hAnsi="宋体" w:cs="宋体" w:eastAsia="宋体" w:hint="default"/>
          <w:sz w:val="22"/>
          <w:szCs w:val="22"/>
        </w:rPr>
        <w:t>投资</w:t>
      </w:r>
      <w:r>
        <w:rPr>
          <w:rFonts w:ascii="Times New Roman" w:hAnsi="Times New Roman" w:cs="Times New Roman" w:eastAsia="Times New Roman" w:hint="default"/>
          <w:sz w:val="22"/>
          <w:szCs w:val="22"/>
        </w:rPr>
        <w:t>/</w:t>
      </w:r>
      <w:r>
        <w:rPr>
          <w:rFonts w:ascii="宋体" w:hAnsi="宋体" w:cs="宋体" w:eastAsia="宋体" w:hint="default"/>
          <w:sz w:val="22"/>
          <w:szCs w:val="22"/>
        </w:rPr>
        <w:t>筹资活动有关的现金</w:t>
      </w:r>
    </w:p>
    <w:p>
      <w:pPr>
        <w:spacing w:before="41"/>
        <w:ind w:left="821"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6"/>
          <w:sz w:val="22"/>
          <w:szCs w:val="22"/>
        </w:rPr>
        <w:t> </w:t>
      </w:r>
      <w:r>
        <w:rPr>
          <w:rFonts w:ascii="宋体" w:hAnsi="宋体" w:cs="宋体" w:eastAsia="宋体" w:hint="default"/>
          <w:sz w:val="22"/>
          <w:szCs w:val="22"/>
        </w:rPr>
        <w:t>收到的其他与经营活动有关的现金</w:t>
      </w:r>
    </w:p>
    <w:p>
      <w:pPr>
        <w:spacing w:line="240" w:lineRule="auto" w:before="12"/>
        <w:rPr>
          <w:rFonts w:ascii="宋体" w:hAnsi="宋体" w:cs="宋体" w:eastAsia="宋体" w:hint="default"/>
          <w:sz w:val="5"/>
          <w:szCs w:val="5"/>
        </w:rPr>
      </w:pPr>
    </w:p>
    <w:tbl>
      <w:tblPr>
        <w:tblW w:w="0" w:type="auto"/>
        <w:jc w:val="left"/>
        <w:tblInd w:w="114" w:type="dxa"/>
        <w:tblLayout w:type="fixed"/>
        <w:tblCellMar>
          <w:top w:w="0" w:type="dxa"/>
          <w:left w:w="0" w:type="dxa"/>
          <w:bottom w:w="0" w:type="dxa"/>
          <w:right w:w="0" w:type="dxa"/>
        </w:tblCellMar>
        <w:tblLook w:val="01E0"/>
      </w:tblPr>
      <w:tblGrid>
        <w:gridCol w:w="2369"/>
        <w:gridCol w:w="3895"/>
        <w:gridCol w:w="2461"/>
      </w:tblGrid>
      <w:tr>
        <w:trPr>
          <w:trHeight w:val="276" w:hRule="exact"/>
        </w:trPr>
        <w:tc>
          <w:tcPr>
            <w:tcW w:w="2369" w:type="dxa"/>
            <w:tcBorders>
              <w:top w:val="single" w:sz="12" w:space="0" w:color="000000"/>
              <w:left w:val="nil" w:sz="6" w:space="0" w:color="auto"/>
              <w:bottom w:val="single" w:sz="4" w:space="0" w:color="000000"/>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95" w:type="dxa"/>
            <w:tcBorders>
              <w:top w:val="single" w:sz="12" w:space="0" w:color="000000"/>
              <w:left w:val="nil" w:sz="6" w:space="0" w:color="auto"/>
              <w:bottom w:val="single" w:sz="4" w:space="0" w:color="000000"/>
              <w:right w:val="nil" w:sz="6" w:space="0" w:color="auto"/>
            </w:tcBorders>
          </w:tcPr>
          <w:p>
            <w:pPr>
              <w:pStyle w:val="TableParagraph"/>
              <w:spacing w:line="217" w:lineRule="exact"/>
              <w:ind w:left="89"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461" w:type="dxa"/>
            <w:tcBorders>
              <w:top w:val="single" w:sz="12" w:space="0" w:color="000000"/>
              <w:left w:val="nil" w:sz="6" w:space="0" w:color="auto"/>
              <w:bottom w:val="single" w:sz="4" w:space="0" w:color="000000"/>
              <w:right w:val="nil" w:sz="6" w:space="0" w:color="auto"/>
            </w:tcBorders>
          </w:tcPr>
          <w:p>
            <w:pPr>
              <w:pStyle w:val="TableParagraph"/>
              <w:spacing w:line="217" w:lineRule="exact"/>
              <w:ind w:left="55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83" w:hRule="exact"/>
        </w:trPr>
        <w:tc>
          <w:tcPr>
            <w:tcW w:w="2369" w:type="dxa"/>
            <w:tcBorders>
              <w:top w:val="single" w:sz="4" w:space="0" w:color="000000"/>
              <w:left w:val="nil" w:sz="6" w:space="0" w:color="auto"/>
              <w:bottom w:val="nil" w:sz="6" w:space="0" w:color="auto"/>
              <w:right w:val="nil" w:sz="6" w:space="0" w:color="auto"/>
            </w:tcBorders>
          </w:tcPr>
          <w:p>
            <w:pPr>
              <w:pStyle w:val="TableParagraph"/>
              <w:spacing w:line="225"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895"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553"/>
              <w:jc w:val="right"/>
              <w:rPr>
                <w:rFonts w:ascii="Times New Roman" w:hAnsi="Times New Roman" w:cs="Times New Roman" w:eastAsia="Times New Roman" w:hint="default"/>
                <w:sz w:val="18"/>
                <w:szCs w:val="18"/>
              </w:rPr>
            </w:pPr>
            <w:r>
              <w:rPr>
                <w:rFonts w:ascii="Times New Roman"/>
                <w:spacing w:val="-1"/>
                <w:sz w:val="18"/>
              </w:rPr>
              <w:t>391,371,820.60</w:t>
            </w:r>
          </w:p>
        </w:tc>
        <w:tc>
          <w:tcPr>
            <w:tcW w:w="246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492,728,709.75</w:t>
            </w:r>
          </w:p>
        </w:tc>
      </w:tr>
      <w:tr>
        <w:trPr>
          <w:trHeight w:val="281"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8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53"/>
              <w:jc w:val="right"/>
              <w:rPr>
                <w:rFonts w:ascii="Times New Roman" w:hAnsi="Times New Roman" w:cs="Times New Roman" w:eastAsia="Times New Roman" w:hint="default"/>
                <w:sz w:val="18"/>
                <w:szCs w:val="18"/>
              </w:rPr>
            </w:pPr>
            <w:r>
              <w:rPr>
                <w:rFonts w:ascii="Times New Roman"/>
                <w:spacing w:val="-1"/>
                <w:sz w:val="18"/>
              </w:rPr>
              <w:t>139,897,466.64</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85,095,593.81</w:t>
            </w:r>
          </w:p>
        </w:tc>
      </w:tr>
      <w:tr>
        <w:trPr>
          <w:trHeight w:val="28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8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3"/>
              <w:jc w:val="right"/>
              <w:rPr>
                <w:rFonts w:ascii="Times New Roman" w:hAnsi="Times New Roman" w:cs="Times New Roman" w:eastAsia="Times New Roman" w:hint="default"/>
                <w:sz w:val="18"/>
                <w:szCs w:val="18"/>
              </w:rPr>
            </w:pPr>
            <w:r>
              <w:rPr>
                <w:rFonts w:ascii="Times New Roman"/>
                <w:spacing w:val="-1"/>
                <w:sz w:val="18"/>
              </w:rPr>
              <w:t>105,698,738.30</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263,266,709.55</w:t>
            </w:r>
          </w:p>
        </w:tc>
      </w:tr>
      <w:tr>
        <w:trPr>
          <w:trHeight w:val="28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89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4"/>
              <w:jc w:val="right"/>
              <w:rPr>
                <w:rFonts w:ascii="Times New Roman" w:hAnsi="Times New Roman" w:cs="Times New Roman" w:eastAsia="Times New Roman" w:hint="default"/>
                <w:sz w:val="18"/>
                <w:szCs w:val="18"/>
              </w:rPr>
            </w:pPr>
            <w:r>
              <w:rPr>
                <w:rFonts w:ascii="Times New Roman"/>
                <w:spacing w:val="-1"/>
                <w:sz w:val="18"/>
              </w:rPr>
              <w:t>87,923,222.15</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101,838,764.30</w:t>
            </w:r>
          </w:p>
        </w:tc>
      </w:tr>
      <w:tr>
        <w:trPr>
          <w:trHeight w:val="283"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389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54"/>
              <w:jc w:val="right"/>
              <w:rPr>
                <w:rFonts w:ascii="Times New Roman" w:hAnsi="Times New Roman" w:cs="Times New Roman" w:eastAsia="Times New Roman" w:hint="default"/>
                <w:sz w:val="18"/>
                <w:szCs w:val="18"/>
              </w:rPr>
            </w:pPr>
            <w:r>
              <w:rPr>
                <w:rFonts w:ascii="Times New Roman"/>
                <w:spacing w:val="-1"/>
                <w:sz w:val="18"/>
              </w:rPr>
              <w:t>67,103,116.49</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124,418,272.23</w:t>
            </w:r>
          </w:p>
        </w:tc>
      </w:tr>
      <w:tr>
        <w:trPr>
          <w:trHeight w:val="28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8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4"/>
              <w:jc w:val="right"/>
              <w:rPr>
                <w:rFonts w:ascii="Times New Roman" w:hAnsi="Times New Roman" w:cs="Times New Roman" w:eastAsia="Times New Roman" w:hint="default"/>
                <w:sz w:val="18"/>
                <w:szCs w:val="18"/>
              </w:rPr>
            </w:pPr>
            <w:r>
              <w:rPr>
                <w:rFonts w:ascii="Times New Roman"/>
                <w:spacing w:val="-1"/>
                <w:sz w:val="18"/>
              </w:rPr>
              <w:t>24,485,419.35</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22,828,524.11</w:t>
            </w:r>
          </w:p>
        </w:tc>
      </w:tr>
      <w:tr>
        <w:trPr>
          <w:trHeight w:val="287" w:hRule="exact"/>
        </w:trPr>
        <w:tc>
          <w:tcPr>
            <w:tcW w:w="2369" w:type="dxa"/>
            <w:tcBorders>
              <w:top w:val="nil" w:sz="6" w:space="0" w:color="auto"/>
              <w:left w:val="nil" w:sz="6" w:space="0" w:color="auto"/>
              <w:bottom w:val="single" w:sz="4" w:space="0" w:color="000000"/>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895"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553"/>
              <w:jc w:val="right"/>
              <w:rPr>
                <w:rFonts w:ascii="Times New Roman" w:hAnsi="Times New Roman" w:cs="Times New Roman" w:eastAsia="Times New Roman" w:hint="default"/>
                <w:sz w:val="18"/>
                <w:szCs w:val="18"/>
              </w:rPr>
            </w:pPr>
            <w:r>
              <w:rPr>
                <w:rFonts w:ascii="Times New Roman"/>
                <w:spacing w:val="-1"/>
                <w:sz w:val="18"/>
              </w:rPr>
              <w:t>53,554,549.49</w:t>
            </w:r>
            <w:r>
              <w:rPr>
                <w:rFonts w:ascii="Times New Roman"/>
                <w:sz w:val="18"/>
              </w:rPr>
            </w:r>
          </w:p>
        </w:tc>
        <w:tc>
          <w:tcPr>
            <w:tcW w:w="2461"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24,266,493.17</w:t>
            </w:r>
          </w:p>
        </w:tc>
      </w:tr>
      <w:tr>
        <w:trPr>
          <w:trHeight w:val="295" w:hRule="exact"/>
        </w:trPr>
        <w:tc>
          <w:tcPr>
            <w:tcW w:w="2369"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95"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553"/>
              <w:jc w:val="right"/>
              <w:rPr>
                <w:rFonts w:ascii="Times New Roman" w:hAnsi="Times New Roman" w:cs="Times New Roman" w:eastAsia="Times New Roman" w:hint="default"/>
                <w:sz w:val="18"/>
                <w:szCs w:val="18"/>
              </w:rPr>
            </w:pPr>
            <w:r>
              <w:rPr>
                <w:rFonts w:ascii="Times New Roman"/>
                <w:b/>
                <w:spacing w:val="-1"/>
                <w:sz w:val="18"/>
              </w:rPr>
              <w:t>870,034,333.02</w:t>
            </w:r>
            <w:r>
              <w:rPr>
                <w:rFonts w:ascii="Times New Roman"/>
                <w:spacing w:val="-1"/>
                <w:sz w:val="18"/>
              </w:rPr>
            </w:r>
          </w:p>
        </w:tc>
        <w:tc>
          <w:tcPr>
            <w:tcW w:w="2461"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b/>
                <w:spacing w:val="-1"/>
                <w:sz w:val="18"/>
              </w:rPr>
              <w:t>1,114,443,066.92</w:t>
            </w:r>
            <w:r>
              <w:rPr>
                <w:rFonts w:ascii="Times New Roman"/>
                <w:spacing w:val="-1"/>
                <w:sz w:val="18"/>
              </w:rPr>
            </w:r>
          </w:p>
        </w:tc>
      </w:tr>
    </w:tbl>
    <w:p>
      <w:pPr>
        <w:spacing w:before="21"/>
        <w:ind w:left="821"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6"/>
          <w:sz w:val="22"/>
          <w:szCs w:val="22"/>
        </w:rPr>
        <w:t> </w:t>
      </w:r>
      <w:r>
        <w:rPr>
          <w:rFonts w:ascii="宋体" w:hAnsi="宋体" w:cs="宋体" w:eastAsia="宋体" w:hint="default"/>
          <w:sz w:val="22"/>
          <w:szCs w:val="22"/>
        </w:rPr>
        <w:t>支付的其他与经营活动有关的现金</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2819"/>
        <w:gridCol w:w="3445"/>
        <w:gridCol w:w="2461"/>
      </w:tblGrid>
      <w:tr>
        <w:trPr>
          <w:trHeight w:val="302" w:hRule="exact"/>
        </w:trPr>
        <w:tc>
          <w:tcPr>
            <w:tcW w:w="281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4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91"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46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5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2" w:hRule="exact"/>
        </w:trPr>
        <w:tc>
          <w:tcPr>
            <w:tcW w:w="2819"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期间费用、制造费用</w:t>
            </w:r>
          </w:p>
        </w:tc>
        <w:tc>
          <w:tcPr>
            <w:tcW w:w="3445"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554"/>
              <w:jc w:val="right"/>
              <w:rPr>
                <w:rFonts w:ascii="Times New Roman" w:hAnsi="Times New Roman" w:cs="Times New Roman" w:eastAsia="Times New Roman" w:hint="default"/>
                <w:sz w:val="18"/>
                <w:szCs w:val="18"/>
              </w:rPr>
            </w:pPr>
            <w:r>
              <w:rPr>
                <w:rFonts w:ascii="Times New Roman"/>
                <w:spacing w:val="-1"/>
                <w:sz w:val="18"/>
              </w:rPr>
              <w:t>1,699,422,890.55</w:t>
            </w:r>
          </w:p>
        </w:tc>
        <w:tc>
          <w:tcPr>
            <w:tcW w:w="2461"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18"/>
                <w:szCs w:val="18"/>
              </w:rPr>
            </w:pPr>
            <w:r>
              <w:rPr>
                <w:rFonts w:ascii="Times New Roman"/>
                <w:spacing w:val="-1"/>
                <w:sz w:val="18"/>
              </w:rPr>
              <w:t>1,888,909,789.59</w:t>
            </w:r>
          </w:p>
        </w:tc>
      </w:tr>
      <w:tr>
        <w:trPr>
          <w:trHeight w:val="284" w:hRule="exact"/>
        </w:trPr>
        <w:tc>
          <w:tcPr>
            <w:tcW w:w="2819"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44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3"/>
              <w:jc w:val="right"/>
              <w:rPr>
                <w:rFonts w:ascii="Times New Roman" w:hAnsi="Times New Roman" w:cs="Times New Roman" w:eastAsia="Times New Roman" w:hint="default"/>
                <w:sz w:val="18"/>
                <w:szCs w:val="18"/>
              </w:rPr>
            </w:pPr>
            <w:r>
              <w:rPr>
                <w:rFonts w:ascii="Times New Roman"/>
                <w:spacing w:val="-1"/>
                <w:sz w:val="18"/>
              </w:rPr>
              <w:t>786,206,369.49</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621,665,432.21</w:t>
            </w:r>
          </w:p>
        </w:tc>
      </w:tr>
      <w:tr>
        <w:trPr>
          <w:trHeight w:val="283" w:hRule="exact"/>
        </w:trPr>
        <w:tc>
          <w:tcPr>
            <w:tcW w:w="2819"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44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53"/>
              <w:jc w:val="right"/>
              <w:rPr>
                <w:rFonts w:ascii="Times New Roman" w:hAnsi="Times New Roman" w:cs="Times New Roman" w:eastAsia="Times New Roman" w:hint="default"/>
                <w:sz w:val="18"/>
                <w:szCs w:val="18"/>
              </w:rPr>
            </w:pPr>
            <w:r>
              <w:rPr>
                <w:rFonts w:ascii="Times New Roman"/>
                <w:spacing w:val="-1"/>
                <w:sz w:val="18"/>
              </w:rPr>
              <w:t>206,063,203.66</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111,917,368.11</w:t>
            </w:r>
          </w:p>
        </w:tc>
      </w:tr>
      <w:tr>
        <w:trPr>
          <w:trHeight w:val="284" w:hRule="exact"/>
        </w:trPr>
        <w:tc>
          <w:tcPr>
            <w:tcW w:w="2819"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44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3"/>
              <w:jc w:val="right"/>
              <w:rPr>
                <w:rFonts w:ascii="Times New Roman" w:hAnsi="Times New Roman" w:cs="Times New Roman" w:eastAsia="Times New Roman" w:hint="default"/>
                <w:sz w:val="18"/>
                <w:szCs w:val="18"/>
              </w:rPr>
            </w:pPr>
            <w:r>
              <w:rPr>
                <w:rFonts w:ascii="Times New Roman"/>
                <w:spacing w:val="-1"/>
                <w:sz w:val="18"/>
              </w:rPr>
              <w:t>123,479,044.71</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110,898,248.60</w:t>
            </w:r>
          </w:p>
        </w:tc>
      </w:tr>
      <w:tr>
        <w:trPr>
          <w:trHeight w:val="284" w:hRule="exact"/>
        </w:trPr>
        <w:tc>
          <w:tcPr>
            <w:tcW w:w="2819"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代付款</w:t>
            </w:r>
          </w:p>
        </w:tc>
        <w:tc>
          <w:tcPr>
            <w:tcW w:w="344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4"/>
              <w:jc w:val="right"/>
              <w:rPr>
                <w:rFonts w:ascii="Times New Roman" w:hAnsi="Times New Roman" w:cs="Times New Roman" w:eastAsia="Times New Roman" w:hint="default"/>
                <w:sz w:val="18"/>
                <w:szCs w:val="18"/>
              </w:rPr>
            </w:pPr>
            <w:r>
              <w:rPr>
                <w:rFonts w:ascii="Times New Roman"/>
                <w:spacing w:val="-1"/>
                <w:sz w:val="18"/>
              </w:rPr>
              <w:t>46,450,990.38</w:t>
            </w:r>
          </w:p>
        </w:tc>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136,326,074.39</w:t>
            </w:r>
          </w:p>
        </w:tc>
      </w:tr>
      <w:tr>
        <w:trPr>
          <w:trHeight w:val="288" w:hRule="exact"/>
        </w:trPr>
        <w:tc>
          <w:tcPr>
            <w:tcW w:w="2819"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445"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553"/>
              <w:jc w:val="right"/>
              <w:rPr>
                <w:rFonts w:ascii="Times New Roman" w:hAnsi="Times New Roman" w:cs="Times New Roman" w:eastAsia="Times New Roman" w:hint="default"/>
                <w:sz w:val="18"/>
                <w:szCs w:val="18"/>
              </w:rPr>
            </w:pPr>
            <w:r>
              <w:rPr>
                <w:rFonts w:ascii="Times New Roman"/>
                <w:spacing w:val="-1"/>
                <w:sz w:val="18"/>
              </w:rPr>
              <w:t>43,290,296.06</w:t>
            </w:r>
            <w:r>
              <w:rPr>
                <w:rFonts w:ascii="Times New Roman"/>
                <w:sz w:val="18"/>
              </w:rPr>
            </w:r>
          </w:p>
        </w:tc>
        <w:tc>
          <w:tcPr>
            <w:tcW w:w="2461"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20,544,465.92</w:t>
            </w:r>
          </w:p>
        </w:tc>
      </w:tr>
      <w:tr>
        <w:trPr>
          <w:trHeight w:val="305" w:hRule="exact"/>
        </w:trPr>
        <w:tc>
          <w:tcPr>
            <w:tcW w:w="2819" w:type="dxa"/>
            <w:tcBorders>
              <w:top w:val="single" w:sz="4" w:space="0" w:color="000000"/>
              <w:left w:val="nil" w:sz="6" w:space="0" w:color="auto"/>
              <w:bottom w:val="single" w:sz="1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445"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54"/>
              <w:jc w:val="right"/>
              <w:rPr>
                <w:rFonts w:ascii="Times New Roman" w:hAnsi="Times New Roman" w:cs="Times New Roman" w:eastAsia="Times New Roman" w:hint="default"/>
                <w:sz w:val="18"/>
                <w:szCs w:val="18"/>
              </w:rPr>
            </w:pPr>
            <w:r>
              <w:rPr>
                <w:rFonts w:ascii="Times New Roman"/>
                <w:b/>
                <w:spacing w:val="-1"/>
                <w:sz w:val="18"/>
              </w:rPr>
              <w:t>2,904,912,794.85</w:t>
            </w:r>
            <w:r>
              <w:rPr>
                <w:rFonts w:ascii="Times New Roman"/>
                <w:spacing w:val="-1"/>
                <w:sz w:val="18"/>
              </w:rPr>
            </w:r>
          </w:p>
        </w:tc>
        <w:tc>
          <w:tcPr>
            <w:tcW w:w="246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pacing w:val="-1"/>
                <w:sz w:val="18"/>
              </w:rPr>
              <w:t>2,890,261,378.82</w:t>
            </w:r>
            <w:r>
              <w:rPr>
                <w:rFonts w:ascii="Times New Roman"/>
                <w:spacing w:val="-1"/>
                <w:sz w:val="18"/>
              </w:rPr>
            </w:r>
          </w:p>
        </w:tc>
      </w:tr>
    </w:tbl>
    <w:p>
      <w:pPr>
        <w:spacing w:before="81"/>
        <w:ind w:left="821"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6"/>
          <w:sz w:val="22"/>
          <w:szCs w:val="22"/>
        </w:rPr>
        <w:t> </w:t>
      </w:r>
      <w:r>
        <w:rPr>
          <w:rFonts w:ascii="宋体" w:hAnsi="宋体" w:cs="宋体" w:eastAsia="宋体" w:hint="default"/>
          <w:sz w:val="22"/>
          <w:szCs w:val="22"/>
        </w:rPr>
        <w:t>收到的其他与投资活动有关的现金</w:t>
      </w:r>
    </w:p>
    <w:p>
      <w:pPr>
        <w:spacing w:line="240" w:lineRule="auto" w:before="5"/>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4427"/>
        <w:gridCol w:w="2552"/>
        <w:gridCol w:w="1746"/>
      </w:tblGrid>
      <w:tr>
        <w:trPr>
          <w:trHeight w:val="274" w:hRule="exact"/>
        </w:trPr>
        <w:tc>
          <w:tcPr>
            <w:tcW w:w="4427" w:type="dxa"/>
            <w:tcBorders>
              <w:top w:val="single" w:sz="12" w:space="0" w:color="000000"/>
              <w:left w:val="nil" w:sz="6" w:space="0" w:color="auto"/>
              <w:bottom w:val="single" w:sz="4" w:space="0" w:color="000000"/>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2" w:type="dxa"/>
            <w:tcBorders>
              <w:top w:val="single" w:sz="12" w:space="0" w:color="000000"/>
              <w:left w:val="nil" w:sz="6" w:space="0" w:color="auto"/>
              <w:bottom w:val="single" w:sz="4" w:space="0" w:color="000000"/>
              <w:right w:val="nil" w:sz="6" w:space="0" w:color="auto"/>
            </w:tcBorders>
          </w:tcPr>
          <w:p>
            <w:pPr>
              <w:pStyle w:val="TableParagraph"/>
              <w:spacing w:line="217" w:lineRule="exact"/>
              <w:ind w:left="89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46" w:type="dxa"/>
            <w:tcBorders>
              <w:top w:val="single" w:sz="12" w:space="0" w:color="000000"/>
              <w:left w:val="nil" w:sz="6" w:space="0" w:color="auto"/>
              <w:bottom w:val="single" w:sz="4" w:space="0" w:color="000000"/>
              <w:right w:val="nil" w:sz="6" w:space="0" w:color="auto"/>
            </w:tcBorders>
          </w:tcPr>
          <w:p>
            <w:pPr>
              <w:pStyle w:val="TableParagraph"/>
              <w:spacing w:line="217" w:lineRule="exact"/>
              <w:ind w:left="31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85" w:hRule="exact"/>
        </w:trPr>
        <w:tc>
          <w:tcPr>
            <w:tcW w:w="4427" w:type="dxa"/>
            <w:tcBorders>
              <w:top w:val="single" w:sz="4" w:space="0" w:color="000000"/>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财鼎投资咨询（深圳）有限公司</w:t>
            </w:r>
          </w:p>
        </w:tc>
        <w:tc>
          <w:tcPr>
            <w:tcW w:w="2552"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314"/>
              <w:jc w:val="right"/>
              <w:rPr>
                <w:rFonts w:ascii="Times New Roman" w:hAnsi="Times New Roman" w:cs="Times New Roman" w:eastAsia="Times New Roman" w:hint="default"/>
                <w:sz w:val="18"/>
                <w:szCs w:val="18"/>
              </w:rPr>
            </w:pPr>
            <w:r>
              <w:rPr>
                <w:rFonts w:ascii="Times New Roman"/>
                <w:spacing w:val="-1"/>
                <w:sz w:val="18"/>
              </w:rPr>
              <w:t>200,000,000.00</w:t>
            </w:r>
          </w:p>
        </w:tc>
        <w:tc>
          <w:tcPr>
            <w:tcW w:w="1746" w:type="dxa"/>
            <w:tcBorders>
              <w:top w:val="single" w:sz="4" w:space="0" w:color="000000"/>
              <w:left w:val="nil" w:sz="6" w:space="0" w:color="auto"/>
              <w:bottom w:val="nil" w:sz="6" w:space="0" w:color="auto"/>
              <w:right w:val="nil" w:sz="6" w:space="0" w:color="auto"/>
            </w:tcBorders>
          </w:tcPr>
          <w:p>
            <w:pPr>
              <w:pStyle w:val="TableParagraph"/>
              <w:spacing w:line="240" w:lineRule="auto" w:before="31"/>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2" w:hRule="exact"/>
        </w:trPr>
        <w:tc>
          <w:tcPr>
            <w:tcW w:w="4427"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深圳市华融泰资产管理有限公司</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14"/>
              <w:jc w:val="right"/>
              <w:rPr>
                <w:rFonts w:ascii="Times New Roman" w:hAnsi="Times New Roman" w:cs="Times New Roman" w:eastAsia="Times New Roman" w:hint="default"/>
                <w:sz w:val="18"/>
                <w:szCs w:val="18"/>
              </w:rPr>
            </w:pPr>
            <w:r>
              <w:rPr>
                <w:rFonts w:ascii="Times New Roman"/>
                <w:spacing w:val="-1"/>
                <w:sz w:val="18"/>
              </w:rPr>
              <w:t>140,000,000.00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3" w:hRule="exact"/>
        </w:trPr>
        <w:tc>
          <w:tcPr>
            <w:tcW w:w="4427"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本年新纳入合并范围的子公司现金余额</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16"/>
              <w:jc w:val="right"/>
              <w:rPr>
                <w:rFonts w:ascii="Times New Roman" w:hAnsi="Times New Roman" w:cs="Times New Roman" w:eastAsia="Times New Roman" w:hint="default"/>
                <w:sz w:val="18"/>
                <w:szCs w:val="18"/>
              </w:rPr>
            </w:pPr>
            <w:r>
              <w:rPr>
                <w:rFonts w:ascii="Times New Roman"/>
                <w:spacing w:val="-1"/>
                <w:sz w:val="18"/>
              </w:rPr>
              <w:t>78,694,040.39</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774,626.03</w:t>
            </w:r>
          </w:p>
        </w:tc>
      </w:tr>
      <w:tr>
        <w:trPr>
          <w:trHeight w:val="284" w:hRule="exact"/>
        </w:trPr>
        <w:tc>
          <w:tcPr>
            <w:tcW w:w="4427"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北京朗视仪器有限公司</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6"/>
              <w:jc w:val="right"/>
              <w:rPr>
                <w:rFonts w:ascii="Times New Roman" w:hAnsi="Times New Roman" w:cs="Times New Roman" w:eastAsia="Times New Roman" w:hint="default"/>
                <w:sz w:val="18"/>
                <w:szCs w:val="18"/>
              </w:rPr>
            </w:pPr>
            <w:r>
              <w:rPr>
                <w:rFonts w:ascii="Times New Roman"/>
                <w:spacing w:val="-1"/>
                <w:sz w:val="18"/>
              </w:rPr>
              <w:t>20,000,000.00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427"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13"/>
              <w:jc w:val="right"/>
              <w:rPr>
                <w:rFonts w:ascii="Times New Roman" w:hAnsi="Times New Roman" w:cs="Times New Roman" w:eastAsia="Times New Roman" w:hint="default"/>
                <w:sz w:val="18"/>
                <w:szCs w:val="18"/>
              </w:rPr>
            </w:pPr>
            <w:r>
              <w:rPr>
                <w:rFonts w:ascii="Times New Roman"/>
                <w:spacing w:val="-1"/>
                <w:sz w:val="18"/>
              </w:rPr>
              <w:t>6,346,191.78</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5,884,407.66</w:t>
            </w:r>
          </w:p>
        </w:tc>
      </w:tr>
      <w:tr>
        <w:trPr>
          <w:trHeight w:val="283" w:hRule="exact"/>
        </w:trPr>
        <w:tc>
          <w:tcPr>
            <w:tcW w:w="4427"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新鸿电子有限公司</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13"/>
              <w:jc w:val="right"/>
              <w:rPr>
                <w:rFonts w:ascii="Times New Roman" w:hAnsi="Times New Roman" w:cs="Times New Roman" w:eastAsia="Times New Roman" w:hint="default"/>
                <w:sz w:val="18"/>
                <w:szCs w:val="18"/>
              </w:rPr>
            </w:pPr>
            <w:r>
              <w:rPr>
                <w:rFonts w:ascii="Times New Roman"/>
                <w:spacing w:val="-1"/>
                <w:sz w:val="18"/>
              </w:rPr>
              <w:t>5,000,000.00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427"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北京艾威康电子技术有限公司</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3"/>
              <w:jc w:val="right"/>
              <w:rPr>
                <w:rFonts w:ascii="Times New Roman" w:hAnsi="Times New Roman" w:cs="Times New Roman" w:eastAsia="Times New Roman" w:hint="default"/>
                <w:sz w:val="18"/>
                <w:szCs w:val="18"/>
              </w:rPr>
            </w:pPr>
            <w:r>
              <w:rPr>
                <w:rFonts w:ascii="Times New Roman"/>
                <w:spacing w:val="-1"/>
                <w:sz w:val="18"/>
              </w:rPr>
              <w:t>1,010,000.00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427"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收回认购紫光股份有限公司定向增发保证金</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15"/>
              <w:jc w:val="right"/>
              <w:rPr>
                <w:rFonts w:ascii="Times New Roman" w:hAnsi="Times New Roman" w:cs="Times New Roman" w:eastAsia="Times New Roman" w:hint="default"/>
                <w:sz w:val="18"/>
                <w:szCs w:val="18"/>
              </w:rPr>
            </w:pPr>
            <w:r>
              <w:rPr>
                <w:rFonts w:ascii="Times New Roman"/>
                <w:spacing w:val="-1"/>
                <w:sz w:val="18"/>
              </w:rPr>
              <w:t>0.00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285" w:hRule="exact"/>
        </w:trPr>
        <w:tc>
          <w:tcPr>
            <w:tcW w:w="4427"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工程项目代建款</w:t>
            </w: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315"/>
              <w:jc w:val="right"/>
              <w:rPr>
                <w:rFonts w:ascii="Times New Roman" w:hAnsi="Times New Roman" w:cs="Times New Roman" w:eastAsia="Times New Roman" w:hint="default"/>
                <w:sz w:val="18"/>
                <w:szCs w:val="18"/>
              </w:rPr>
            </w:pPr>
            <w:r>
              <w:rPr>
                <w:rFonts w:ascii="Times New Roman"/>
                <w:spacing w:val="-1"/>
                <w:sz w:val="18"/>
              </w:rPr>
              <w:t>0.00</w:t>
            </w:r>
          </w:p>
        </w:tc>
        <w:tc>
          <w:tcPr>
            <w:tcW w:w="1746"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7,591,344.75</w:t>
            </w:r>
          </w:p>
        </w:tc>
      </w:tr>
      <w:tr>
        <w:trPr>
          <w:trHeight w:val="295" w:hRule="exact"/>
        </w:trPr>
        <w:tc>
          <w:tcPr>
            <w:tcW w:w="4427" w:type="dxa"/>
            <w:tcBorders>
              <w:top w:val="single" w:sz="4"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552"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314"/>
              <w:jc w:val="right"/>
              <w:rPr>
                <w:rFonts w:ascii="Times New Roman" w:hAnsi="Times New Roman" w:cs="Times New Roman" w:eastAsia="Times New Roman" w:hint="default"/>
                <w:sz w:val="18"/>
                <w:szCs w:val="18"/>
              </w:rPr>
            </w:pPr>
            <w:r>
              <w:rPr>
                <w:rFonts w:ascii="Times New Roman"/>
                <w:b/>
                <w:spacing w:val="-1"/>
                <w:sz w:val="18"/>
              </w:rPr>
              <w:t>451,050,232.17</w:t>
            </w:r>
            <w:r>
              <w:rPr>
                <w:rFonts w:ascii="Times New Roman"/>
                <w:spacing w:val="-1"/>
                <w:sz w:val="18"/>
              </w:rPr>
            </w:r>
          </w:p>
        </w:tc>
        <w:tc>
          <w:tcPr>
            <w:tcW w:w="17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18"/>
                <w:szCs w:val="18"/>
              </w:rPr>
            </w:pPr>
            <w:r>
              <w:rPr>
                <w:rFonts w:ascii="Times New Roman"/>
                <w:b/>
                <w:spacing w:val="-1"/>
                <w:sz w:val="18"/>
              </w:rPr>
              <w:t>22,250,378.44</w:t>
            </w:r>
            <w:r>
              <w:rPr>
                <w:rFonts w:ascii="Times New Roman"/>
                <w:spacing w:val="-1"/>
                <w:sz w:val="18"/>
              </w:rPr>
            </w:r>
          </w:p>
        </w:tc>
      </w:tr>
    </w:tbl>
    <w:p>
      <w:pPr>
        <w:spacing w:before="21"/>
        <w:ind w:left="821"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6"/>
          <w:sz w:val="22"/>
          <w:szCs w:val="22"/>
        </w:rPr>
        <w:t> </w:t>
      </w:r>
      <w:r>
        <w:rPr>
          <w:rFonts w:ascii="宋体" w:hAnsi="宋体" w:cs="宋体" w:eastAsia="宋体" w:hint="default"/>
          <w:sz w:val="22"/>
          <w:szCs w:val="22"/>
        </w:rPr>
        <w:t>支付的其他与投资活动有关的现金</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4337"/>
        <w:gridCol w:w="2642"/>
        <w:gridCol w:w="1746"/>
      </w:tblGrid>
      <w:tr>
        <w:trPr>
          <w:trHeight w:val="271" w:hRule="exact"/>
        </w:trPr>
        <w:tc>
          <w:tcPr>
            <w:tcW w:w="4337" w:type="dxa"/>
            <w:tcBorders>
              <w:top w:val="single" w:sz="12" w:space="0" w:color="000000"/>
              <w:left w:val="nil" w:sz="6" w:space="0" w:color="auto"/>
              <w:bottom w:val="single" w:sz="2" w:space="0" w:color="000000"/>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642" w:type="dxa"/>
            <w:tcBorders>
              <w:top w:val="single" w:sz="12" w:space="0" w:color="000000"/>
              <w:left w:val="nil" w:sz="6" w:space="0" w:color="auto"/>
              <w:bottom w:val="single" w:sz="2" w:space="0" w:color="000000"/>
              <w:right w:val="nil" w:sz="6" w:space="0" w:color="auto"/>
            </w:tcBorders>
          </w:tcPr>
          <w:p>
            <w:pPr>
              <w:pStyle w:val="TableParagraph"/>
              <w:spacing w:line="217" w:lineRule="exact"/>
              <w:ind w:left="98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46" w:type="dxa"/>
            <w:tcBorders>
              <w:top w:val="single" w:sz="12" w:space="0" w:color="000000"/>
              <w:left w:val="nil" w:sz="6" w:space="0" w:color="auto"/>
              <w:bottom w:val="single" w:sz="2" w:space="0" w:color="000000"/>
              <w:right w:val="nil" w:sz="6" w:space="0" w:color="auto"/>
            </w:tcBorders>
          </w:tcPr>
          <w:p>
            <w:pPr>
              <w:pStyle w:val="TableParagraph"/>
              <w:spacing w:line="217" w:lineRule="exact"/>
              <w:ind w:left="31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85" w:hRule="exact"/>
        </w:trPr>
        <w:tc>
          <w:tcPr>
            <w:tcW w:w="4337" w:type="dxa"/>
            <w:tcBorders>
              <w:top w:val="single" w:sz="2" w:space="0" w:color="000000"/>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财鼎投资咨询（深圳）有限公司</w:t>
            </w:r>
          </w:p>
        </w:tc>
        <w:tc>
          <w:tcPr>
            <w:tcW w:w="2642" w:type="dxa"/>
            <w:tcBorders>
              <w:top w:val="single" w:sz="2" w:space="0" w:color="000000"/>
              <w:left w:val="nil" w:sz="6" w:space="0" w:color="auto"/>
              <w:bottom w:val="nil" w:sz="6" w:space="0" w:color="auto"/>
              <w:right w:val="nil" w:sz="6" w:space="0" w:color="auto"/>
            </w:tcBorders>
          </w:tcPr>
          <w:p>
            <w:pPr>
              <w:pStyle w:val="TableParagraph"/>
              <w:spacing w:line="240" w:lineRule="auto" w:before="31"/>
              <w:ind w:right="314"/>
              <w:jc w:val="right"/>
              <w:rPr>
                <w:rFonts w:ascii="Times New Roman" w:hAnsi="Times New Roman" w:cs="Times New Roman" w:eastAsia="Times New Roman" w:hint="default"/>
                <w:sz w:val="18"/>
                <w:szCs w:val="18"/>
              </w:rPr>
            </w:pPr>
            <w:r>
              <w:rPr>
                <w:rFonts w:ascii="Times New Roman"/>
                <w:spacing w:val="-1"/>
                <w:sz w:val="18"/>
              </w:rPr>
              <w:t>200,000,000.00</w:t>
            </w:r>
          </w:p>
        </w:tc>
        <w:tc>
          <w:tcPr>
            <w:tcW w:w="1746" w:type="dxa"/>
            <w:tcBorders>
              <w:top w:val="single" w:sz="2" w:space="0" w:color="000000"/>
              <w:left w:val="nil" w:sz="6" w:space="0" w:color="auto"/>
              <w:bottom w:val="nil" w:sz="6" w:space="0" w:color="auto"/>
              <w:right w:val="nil" w:sz="6" w:space="0" w:color="auto"/>
            </w:tcBorders>
          </w:tcPr>
          <w:p>
            <w:pPr>
              <w:pStyle w:val="TableParagraph"/>
              <w:spacing w:line="240" w:lineRule="auto" w:before="31"/>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3" w:hRule="exact"/>
        </w:trPr>
        <w:tc>
          <w:tcPr>
            <w:tcW w:w="4337"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深圳市华融泰资产管理有限公司</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14"/>
              <w:jc w:val="right"/>
              <w:rPr>
                <w:rFonts w:ascii="Times New Roman" w:hAnsi="Times New Roman" w:cs="Times New Roman" w:eastAsia="Times New Roman" w:hint="default"/>
                <w:sz w:val="18"/>
                <w:szCs w:val="18"/>
              </w:rPr>
            </w:pPr>
            <w:r>
              <w:rPr>
                <w:rFonts w:ascii="Times New Roman"/>
                <w:spacing w:val="-1"/>
                <w:sz w:val="18"/>
              </w:rPr>
              <w:t>140,000,000.00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337"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本期不再纳入合并范围的子公司现金余额</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14"/>
              <w:jc w:val="right"/>
              <w:rPr>
                <w:rFonts w:ascii="Times New Roman" w:hAnsi="Times New Roman" w:cs="Times New Roman" w:eastAsia="Times New Roman" w:hint="default"/>
                <w:sz w:val="18"/>
                <w:szCs w:val="18"/>
              </w:rPr>
            </w:pPr>
            <w:r>
              <w:rPr>
                <w:rFonts w:ascii="Times New Roman"/>
                <w:spacing w:val="-1"/>
                <w:sz w:val="18"/>
              </w:rPr>
              <w:t>52,446,019.81</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4337"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UNITEDSTACK</w:t>
            </w:r>
            <w:r>
              <w:rPr>
                <w:rFonts w:ascii="宋体" w:hAnsi="宋体" w:cs="宋体" w:eastAsia="宋体" w:hint="default"/>
                <w:sz w:val="18"/>
                <w:szCs w:val="18"/>
              </w:rPr>
              <w:t>（北京）科技有限公司</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14"/>
              <w:jc w:val="right"/>
              <w:rPr>
                <w:rFonts w:ascii="Times New Roman" w:hAnsi="Times New Roman" w:cs="Times New Roman" w:eastAsia="Times New Roman" w:hint="default"/>
                <w:sz w:val="18"/>
                <w:szCs w:val="18"/>
              </w:rPr>
            </w:pPr>
            <w:r>
              <w:rPr>
                <w:rFonts w:ascii="Times New Roman"/>
                <w:spacing w:val="-1"/>
                <w:sz w:val="18"/>
              </w:rPr>
              <w:t>13,000,000.00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2" w:hRule="exact"/>
        </w:trPr>
        <w:tc>
          <w:tcPr>
            <w:tcW w:w="4337"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新鸿电子有限公司</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14"/>
              <w:jc w:val="right"/>
              <w:rPr>
                <w:rFonts w:ascii="Times New Roman" w:hAnsi="Times New Roman" w:cs="Times New Roman" w:eastAsia="Times New Roman" w:hint="default"/>
                <w:sz w:val="18"/>
                <w:szCs w:val="18"/>
              </w:rPr>
            </w:pPr>
            <w:r>
              <w:rPr>
                <w:rFonts w:ascii="Times New Roman"/>
                <w:spacing w:val="-1"/>
                <w:sz w:val="18"/>
              </w:rPr>
              <w:t>5,000,000.00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337"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北京艾威康电子技术有限公司</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14"/>
              <w:jc w:val="right"/>
              <w:rPr>
                <w:rFonts w:ascii="Times New Roman" w:hAnsi="Times New Roman" w:cs="Times New Roman" w:eastAsia="Times New Roman" w:hint="default"/>
                <w:sz w:val="18"/>
                <w:szCs w:val="18"/>
              </w:rPr>
            </w:pPr>
            <w:r>
              <w:rPr>
                <w:rFonts w:ascii="Times New Roman"/>
                <w:spacing w:val="-1"/>
                <w:sz w:val="18"/>
              </w:rPr>
              <w:t>1,000,000.00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5" w:hRule="exact"/>
        </w:trPr>
        <w:tc>
          <w:tcPr>
            <w:tcW w:w="4337" w:type="dxa"/>
            <w:tcBorders>
              <w:top w:val="nil" w:sz="6" w:space="0" w:color="auto"/>
              <w:left w:val="nil" w:sz="6" w:space="0" w:color="auto"/>
              <w:bottom w:val="single" w:sz="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工程项目代建款</w:t>
            </w:r>
          </w:p>
        </w:tc>
        <w:tc>
          <w:tcPr>
            <w:tcW w:w="2642" w:type="dxa"/>
            <w:tcBorders>
              <w:top w:val="nil" w:sz="6" w:space="0" w:color="auto"/>
              <w:left w:val="nil" w:sz="6" w:space="0" w:color="auto"/>
              <w:bottom w:val="single" w:sz="2" w:space="0" w:color="000000"/>
              <w:right w:val="nil" w:sz="6" w:space="0" w:color="auto"/>
            </w:tcBorders>
          </w:tcPr>
          <w:p>
            <w:pPr>
              <w:pStyle w:val="TableParagraph"/>
              <w:spacing w:line="240" w:lineRule="auto" w:before="31"/>
              <w:ind w:right="313"/>
              <w:jc w:val="right"/>
              <w:rPr>
                <w:rFonts w:ascii="Times New Roman" w:hAnsi="Times New Roman" w:cs="Times New Roman" w:eastAsia="Times New Roman" w:hint="default"/>
                <w:sz w:val="18"/>
                <w:szCs w:val="18"/>
              </w:rPr>
            </w:pPr>
            <w:r>
              <w:rPr>
                <w:rFonts w:ascii="Times New Roman"/>
                <w:spacing w:val="-1"/>
                <w:sz w:val="18"/>
              </w:rPr>
              <w:t>0.00</w:t>
            </w:r>
          </w:p>
        </w:tc>
        <w:tc>
          <w:tcPr>
            <w:tcW w:w="1746" w:type="dxa"/>
            <w:tcBorders>
              <w:top w:val="nil" w:sz="6" w:space="0" w:color="auto"/>
              <w:left w:val="nil" w:sz="6" w:space="0" w:color="auto"/>
              <w:bottom w:val="single" w:sz="2" w:space="0" w:color="000000"/>
              <w:right w:val="nil" w:sz="6" w:space="0" w:color="auto"/>
            </w:tcBorders>
          </w:tcPr>
          <w:p>
            <w:pPr>
              <w:pStyle w:val="TableParagraph"/>
              <w:spacing w:line="240" w:lineRule="auto" w:before="31"/>
              <w:ind w:right="110"/>
              <w:jc w:val="right"/>
              <w:rPr>
                <w:rFonts w:ascii="Times New Roman" w:hAnsi="Times New Roman" w:cs="Times New Roman" w:eastAsia="Times New Roman" w:hint="default"/>
                <w:sz w:val="18"/>
                <w:szCs w:val="18"/>
              </w:rPr>
            </w:pPr>
            <w:r>
              <w:rPr>
                <w:rFonts w:ascii="Times New Roman"/>
                <w:spacing w:val="-1"/>
                <w:sz w:val="18"/>
              </w:rPr>
              <w:t>10,854,242.79</w:t>
            </w:r>
          </w:p>
        </w:tc>
      </w:tr>
      <w:tr>
        <w:trPr>
          <w:trHeight w:val="295" w:hRule="exact"/>
        </w:trPr>
        <w:tc>
          <w:tcPr>
            <w:tcW w:w="4337" w:type="dxa"/>
            <w:tcBorders>
              <w:top w:val="single" w:sz="2" w:space="0" w:color="000000"/>
              <w:left w:val="nil" w:sz="6" w:space="0" w:color="auto"/>
              <w:bottom w:val="single" w:sz="12"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642" w:type="dxa"/>
            <w:tcBorders>
              <w:top w:val="single" w:sz="2" w:space="0" w:color="000000"/>
              <w:left w:val="nil" w:sz="6" w:space="0" w:color="auto"/>
              <w:bottom w:val="single" w:sz="12" w:space="0" w:color="000000"/>
              <w:right w:val="nil" w:sz="6" w:space="0" w:color="auto"/>
            </w:tcBorders>
          </w:tcPr>
          <w:p>
            <w:pPr>
              <w:pStyle w:val="TableParagraph"/>
              <w:spacing w:line="240" w:lineRule="auto" w:before="36"/>
              <w:ind w:right="314"/>
              <w:jc w:val="right"/>
              <w:rPr>
                <w:rFonts w:ascii="Times New Roman" w:hAnsi="Times New Roman" w:cs="Times New Roman" w:eastAsia="Times New Roman" w:hint="default"/>
                <w:sz w:val="18"/>
                <w:szCs w:val="18"/>
              </w:rPr>
            </w:pPr>
            <w:r>
              <w:rPr>
                <w:rFonts w:ascii="Times New Roman"/>
                <w:b/>
                <w:spacing w:val="-1"/>
                <w:sz w:val="18"/>
              </w:rPr>
              <w:t>411,446,019.81</w:t>
            </w:r>
            <w:r>
              <w:rPr>
                <w:rFonts w:ascii="Times New Roman"/>
                <w:spacing w:val="-1"/>
                <w:sz w:val="18"/>
              </w:rPr>
            </w:r>
          </w:p>
        </w:tc>
        <w:tc>
          <w:tcPr>
            <w:tcW w:w="1746" w:type="dxa"/>
            <w:tcBorders>
              <w:top w:val="single" w:sz="2" w:space="0" w:color="000000"/>
              <w:left w:val="nil" w:sz="6" w:space="0" w:color="auto"/>
              <w:bottom w:val="single" w:sz="12" w:space="0" w:color="000000"/>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18"/>
                <w:szCs w:val="18"/>
              </w:rPr>
            </w:pPr>
            <w:r>
              <w:rPr>
                <w:rFonts w:ascii="Times New Roman"/>
                <w:b/>
                <w:spacing w:val="-1"/>
                <w:sz w:val="18"/>
              </w:rPr>
              <w:t>10,854,242.79</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5" w:top="1360" w:bottom="1240" w:left="1480" w:right="1480"/>
        </w:sectPr>
      </w:pPr>
    </w:p>
    <w:p>
      <w:pPr>
        <w:spacing w:before="6"/>
        <w:ind w:left="86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6"/>
          <w:sz w:val="22"/>
          <w:szCs w:val="22"/>
        </w:rPr>
        <w:t> </w:t>
      </w:r>
      <w:r>
        <w:rPr>
          <w:rFonts w:ascii="宋体" w:hAnsi="宋体" w:cs="宋体" w:eastAsia="宋体" w:hint="default"/>
          <w:sz w:val="22"/>
          <w:szCs w:val="22"/>
        </w:rPr>
        <w:t>收到的其他与筹资活动有关的现金</w:t>
      </w:r>
    </w:p>
    <w:p>
      <w:pPr>
        <w:spacing w:line="240" w:lineRule="auto" w:before="6"/>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890"/>
        <w:gridCol w:w="3093"/>
        <w:gridCol w:w="1740"/>
      </w:tblGrid>
      <w:tr>
        <w:trPr>
          <w:trHeight w:val="305" w:hRule="exact"/>
        </w:trPr>
        <w:tc>
          <w:tcPr>
            <w:tcW w:w="389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9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441"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174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1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91" w:hRule="exact"/>
        </w:trPr>
        <w:tc>
          <w:tcPr>
            <w:tcW w:w="3890"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收回受限的现金</w:t>
            </w:r>
          </w:p>
        </w:tc>
        <w:tc>
          <w:tcPr>
            <w:tcW w:w="3093"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312"/>
              <w:jc w:val="right"/>
              <w:rPr>
                <w:rFonts w:ascii="Times New Roman" w:hAnsi="Times New Roman" w:cs="Times New Roman" w:eastAsia="Times New Roman" w:hint="default"/>
                <w:sz w:val="18"/>
                <w:szCs w:val="18"/>
              </w:rPr>
            </w:pPr>
            <w:r>
              <w:rPr>
                <w:rFonts w:ascii="Times New Roman"/>
                <w:spacing w:val="-1"/>
                <w:sz w:val="18"/>
              </w:rPr>
              <w:t>241,173,054.26</w:t>
            </w: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305,211,690.21</w:t>
            </w:r>
          </w:p>
        </w:tc>
      </w:tr>
      <w:tr>
        <w:trPr>
          <w:trHeight w:val="286" w:hRule="exact"/>
        </w:trPr>
        <w:tc>
          <w:tcPr>
            <w:tcW w:w="3890"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2"/>
              <w:jc w:val="right"/>
              <w:rPr>
                <w:rFonts w:ascii="Times New Roman" w:hAnsi="Times New Roman" w:cs="Times New Roman" w:eastAsia="Times New Roman" w:hint="default"/>
                <w:sz w:val="18"/>
                <w:szCs w:val="18"/>
              </w:rPr>
            </w:pPr>
            <w:r>
              <w:rPr>
                <w:rFonts w:ascii="Times New Roman"/>
                <w:spacing w:val="-1"/>
                <w:sz w:val="18"/>
              </w:rPr>
              <w:t>39,200,000.00</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3" w:hRule="exact"/>
        </w:trPr>
        <w:tc>
          <w:tcPr>
            <w:tcW w:w="3890"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处置少数股东权益收到的现金</w:t>
            </w:r>
          </w:p>
        </w:tc>
        <w:tc>
          <w:tcPr>
            <w:tcW w:w="309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12"/>
              <w:jc w:val="right"/>
              <w:rPr>
                <w:rFonts w:ascii="Times New Roman" w:hAnsi="Times New Roman" w:cs="Times New Roman" w:eastAsia="Times New Roman" w:hint="default"/>
                <w:sz w:val="18"/>
                <w:szCs w:val="18"/>
              </w:rPr>
            </w:pPr>
            <w:r>
              <w:rPr>
                <w:rFonts w:ascii="Times New Roman"/>
                <w:spacing w:val="-1"/>
                <w:sz w:val="18"/>
              </w:rPr>
              <w:t>8,011,892.54</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8" w:hRule="exact"/>
        </w:trPr>
        <w:tc>
          <w:tcPr>
            <w:tcW w:w="3890"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93"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312"/>
              <w:jc w:val="right"/>
              <w:rPr>
                <w:rFonts w:ascii="Times New Roman" w:hAnsi="Times New Roman" w:cs="Times New Roman" w:eastAsia="Times New Roman" w:hint="default"/>
                <w:sz w:val="18"/>
                <w:szCs w:val="18"/>
              </w:rPr>
            </w:pPr>
            <w:r>
              <w:rPr>
                <w:rFonts w:ascii="Times New Roman"/>
                <w:spacing w:val="-1"/>
                <w:sz w:val="18"/>
              </w:rPr>
              <w:t>8,374,787.66</w:t>
            </w: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5" w:hRule="exact"/>
        </w:trPr>
        <w:tc>
          <w:tcPr>
            <w:tcW w:w="3890" w:type="dxa"/>
            <w:tcBorders>
              <w:top w:val="single" w:sz="4" w:space="0" w:color="000000"/>
              <w:left w:val="nil" w:sz="6" w:space="0" w:color="auto"/>
              <w:bottom w:val="single" w:sz="1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9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312"/>
              <w:jc w:val="right"/>
              <w:rPr>
                <w:rFonts w:ascii="Times New Roman" w:hAnsi="Times New Roman" w:cs="Times New Roman" w:eastAsia="Times New Roman" w:hint="default"/>
                <w:sz w:val="18"/>
                <w:szCs w:val="18"/>
              </w:rPr>
            </w:pPr>
            <w:r>
              <w:rPr>
                <w:rFonts w:ascii="Times New Roman"/>
                <w:b/>
                <w:spacing w:val="-1"/>
                <w:sz w:val="18"/>
              </w:rPr>
              <w:t>296,759,734.46</w:t>
            </w:r>
            <w:r>
              <w:rPr>
                <w:rFonts w:ascii="Times New Roman"/>
                <w:spacing w:val="-1"/>
                <w:sz w:val="18"/>
              </w:rPr>
            </w:r>
          </w:p>
        </w:tc>
        <w:tc>
          <w:tcPr>
            <w:tcW w:w="174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pacing w:val="-1"/>
                <w:sz w:val="18"/>
              </w:rPr>
              <w:t>305,211,690.21</w:t>
            </w:r>
            <w:r>
              <w:rPr>
                <w:rFonts w:ascii="Times New Roman"/>
                <w:spacing w:val="-1"/>
                <w:sz w:val="18"/>
              </w:rPr>
            </w:r>
          </w:p>
        </w:tc>
      </w:tr>
    </w:tbl>
    <w:p>
      <w:pPr>
        <w:spacing w:before="21"/>
        <w:ind w:left="861"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 </w:t>
      </w:r>
      <w:r>
        <w:rPr>
          <w:rFonts w:ascii="Times New Roman" w:hAnsi="Times New Roman" w:cs="Times New Roman" w:eastAsia="Times New Roman" w:hint="default"/>
          <w:b/>
          <w:bCs/>
          <w:spacing w:val="6"/>
          <w:sz w:val="22"/>
          <w:szCs w:val="22"/>
        </w:rPr>
        <w:t> </w:t>
      </w:r>
      <w:r>
        <w:rPr>
          <w:rFonts w:ascii="宋体" w:hAnsi="宋体" w:cs="宋体" w:eastAsia="宋体" w:hint="default"/>
          <w:sz w:val="22"/>
          <w:szCs w:val="22"/>
        </w:rPr>
        <w:t>支付的其他与筹资活动有关的现金</w:t>
      </w:r>
    </w:p>
    <w:p>
      <w:pPr>
        <w:spacing w:line="240" w:lineRule="auto" w:before="5"/>
        <w:rPr>
          <w:rFonts w:ascii="宋体" w:hAnsi="宋体" w:cs="宋体" w:eastAsia="宋体" w:hint="default"/>
          <w:sz w:val="11"/>
          <w:szCs w:val="11"/>
        </w:rPr>
      </w:pPr>
    </w:p>
    <w:tbl>
      <w:tblPr>
        <w:tblW w:w="0" w:type="auto"/>
        <w:jc w:val="left"/>
        <w:tblInd w:w="154" w:type="dxa"/>
        <w:tblLayout w:type="fixed"/>
        <w:tblCellMar>
          <w:top w:w="0" w:type="dxa"/>
          <w:left w:w="0" w:type="dxa"/>
          <w:bottom w:w="0" w:type="dxa"/>
          <w:right w:w="0" w:type="dxa"/>
        </w:tblCellMar>
        <w:tblLook w:val="01E0"/>
      </w:tblPr>
      <w:tblGrid>
        <w:gridCol w:w="4067"/>
        <w:gridCol w:w="2912"/>
        <w:gridCol w:w="1746"/>
      </w:tblGrid>
      <w:tr>
        <w:trPr>
          <w:trHeight w:val="310" w:hRule="exact"/>
        </w:trPr>
        <w:tc>
          <w:tcPr>
            <w:tcW w:w="4067" w:type="dxa"/>
            <w:tcBorders>
              <w:top w:val="single" w:sz="12" w:space="0" w:color="000000"/>
              <w:left w:val="nil" w:sz="6" w:space="0" w:color="auto"/>
              <w:bottom w:val="single" w:sz="8"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12" w:type="dxa"/>
            <w:tcBorders>
              <w:top w:val="single" w:sz="12" w:space="0" w:color="000000"/>
              <w:left w:val="nil" w:sz="6" w:space="0" w:color="auto"/>
              <w:bottom w:val="single" w:sz="8" w:space="0" w:color="000000"/>
              <w:right w:val="nil" w:sz="6" w:space="0" w:color="auto"/>
            </w:tcBorders>
          </w:tcPr>
          <w:p>
            <w:pPr>
              <w:pStyle w:val="TableParagraph"/>
              <w:spacing w:line="232" w:lineRule="exact"/>
              <w:ind w:left="1259"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46" w:type="dxa"/>
            <w:tcBorders>
              <w:top w:val="single" w:sz="12" w:space="0" w:color="000000"/>
              <w:left w:val="nil" w:sz="6" w:space="0" w:color="auto"/>
              <w:bottom w:val="single" w:sz="8" w:space="0" w:color="000000"/>
              <w:right w:val="nil" w:sz="6" w:space="0" w:color="auto"/>
            </w:tcBorders>
          </w:tcPr>
          <w:p>
            <w:pPr>
              <w:pStyle w:val="TableParagraph"/>
              <w:spacing w:line="232" w:lineRule="exact"/>
              <w:ind w:left="31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7" w:hRule="exact"/>
        </w:trPr>
        <w:tc>
          <w:tcPr>
            <w:tcW w:w="4067" w:type="dxa"/>
            <w:tcBorders>
              <w:top w:val="single" w:sz="8"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使用受限制的现金</w:t>
            </w:r>
          </w:p>
        </w:tc>
        <w:tc>
          <w:tcPr>
            <w:tcW w:w="2912"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right="314"/>
              <w:jc w:val="right"/>
              <w:rPr>
                <w:rFonts w:ascii="Times New Roman" w:hAnsi="Times New Roman" w:cs="Times New Roman" w:eastAsia="Times New Roman" w:hint="default"/>
                <w:sz w:val="18"/>
                <w:szCs w:val="18"/>
              </w:rPr>
            </w:pPr>
            <w:r>
              <w:rPr>
                <w:rFonts w:ascii="Times New Roman"/>
                <w:spacing w:val="-1"/>
                <w:sz w:val="18"/>
              </w:rPr>
              <w:t>315,473,547.70</w:t>
            </w:r>
          </w:p>
        </w:tc>
        <w:tc>
          <w:tcPr>
            <w:tcW w:w="1746"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18"/>
                <w:szCs w:val="18"/>
              </w:rPr>
            </w:pPr>
            <w:r>
              <w:rPr>
                <w:rFonts w:ascii="Times New Roman"/>
                <w:spacing w:val="-1"/>
                <w:sz w:val="18"/>
              </w:rPr>
              <w:t>307,133,874.66</w:t>
            </w:r>
          </w:p>
        </w:tc>
      </w:tr>
      <w:tr>
        <w:trPr>
          <w:trHeight w:val="284" w:hRule="exact"/>
        </w:trPr>
        <w:tc>
          <w:tcPr>
            <w:tcW w:w="4067"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控股子公司回购股票所支付的现金</w:t>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14"/>
              <w:jc w:val="right"/>
              <w:rPr>
                <w:rFonts w:ascii="Times New Roman" w:hAnsi="Times New Roman" w:cs="Times New Roman" w:eastAsia="Times New Roman" w:hint="default"/>
                <w:sz w:val="18"/>
                <w:szCs w:val="18"/>
              </w:rPr>
            </w:pPr>
            <w:r>
              <w:rPr>
                <w:rFonts w:ascii="Times New Roman"/>
                <w:spacing w:val="-1"/>
                <w:sz w:val="18"/>
              </w:rPr>
              <w:t>93,925,739.70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1,492,172.99</w:t>
            </w:r>
          </w:p>
        </w:tc>
      </w:tr>
      <w:tr>
        <w:trPr>
          <w:trHeight w:val="284" w:hRule="exact"/>
        </w:trPr>
        <w:tc>
          <w:tcPr>
            <w:tcW w:w="4067"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14"/>
              <w:jc w:val="right"/>
              <w:rPr>
                <w:rFonts w:ascii="Times New Roman" w:hAnsi="Times New Roman" w:cs="Times New Roman" w:eastAsia="Times New Roman" w:hint="default"/>
                <w:sz w:val="18"/>
                <w:szCs w:val="18"/>
              </w:rPr>
            </w:pPr>
            <w:r>
              <w:rPr>
                <w:rFonts w:ascii="Times New Roman"/>
                <w:spacing w:val="-1"/>
                <w:sz w:val="18"/>
              </w:rPr>
              <w:t>39,200,000.00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5" w:hRule="exact"/>
        </w:trPr>
        <w:tc>
          <w:tcPr>
            <w:tcW w:w="4067"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保函手续费</w:t>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4"/>
              <w:jc w:val="right"/>
              <w:rPr>
                <w:rFonts w:ascii="Times New Roman" w:hAnsi="Times New Roman" w:cs="Times New Roman" w:eastAsia="Times New Roman" w:hint="default"/>
                <w:sz w:val="18"/>
                <w:szCs w:val="18"/>
              </w:rPr>
            </w:pPr>
            <w:r>
              <w:rPr>
                <w:rFonts w:ascii="Times New Roman"/>
                <w:spacing w:val="-1"/>
                <w:sz w:val="18"/>
              </w:rPr>
              <w:t>17,440,825.94</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067"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购买少数股东权益支付的现金</w:t>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14"/>
              <w:jc w:val="right"/>
              <w:rPr>
                <w:rFonts w:ascii="Times New Roman" w:hAnsi="Times New Roman" w:cs="Times New Roman" w:eastAsia="Times New Roman" w:hint="default"/>
                <w:sz w:val="18"/>
                <w:szCs w:val="18"/>
              </w:rPr>
            </w:pPr>
            <w:r>
              <w:rPr>
                <w:rFonts w:ascii="Times New Roman"/>
                <w:spacing w:val="-1"/>
                <w:sz w:val="18"/>
              </w:rPr>
              <w:t>13,146,201.23</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374,862,053.65</w:t>
            </w:r>
          </w:p>
        </w:tc>
      </w:tr>
      <w:tr>
        <w:trPr>
          <w:trHeight w:val="283" w:hRule="exact"/>
        </w:trPr>
        <w:tc>
          <w:tcPr>
            <w:tcW w:w="4067"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发行债券的募集费用和中介机构费</w:t>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14"/>
              <w:jc w:val="right"/>
              <w:rPr>
                <w:rFonts w:ascii="Times New Roman" w:hAnsi="Times New Roman" w:cs="Times New Roman" w:eastAsia="Times New Roman" w:hint="default"/>
                <w:sz w:val="18"/>
                <w:szCs w:val="18"/>
              </w:rPr>
            </w:pPr>
            <w:r>
              <w:rPr>
                <w:rFonts w:ascii="Times New Roman"/>
                <w:spacing w:val="-1"/>
                <w:sz w:val="18"/>
              </w:rPr>
              <w:t>3,787,034.34</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0"/>
              <w:jc w:val="right"/>
              <w:rPr>
                <w:rFonts w:ascii="Times New Roman" w:hAnsi="Times New Roman" w:cs="Times New Roman" w:eastAsia="Times New Roman" w:hint="default"/>
                <w:sz w:val="18"/>
                <w:szCs w:val="18"/>
              </w:rPr>
            </w:pPr>
            <w:r>
              <w:rPr>
                <w:rFonts w:ascii="Times New Roman"/>
                <w:spacing w:val="-1"/>
                <w:sz w:val="18"/>
              </w:rPr>
              <w:t>17,572,249.89</w:t>
            </w:r>
          </w:p>
        </w:tc>
      </w:tr>
      <w:tr>
        <w:trPr>
          <w:trHeight w:val="284" w:hRule="exact"/>
        </w:trPr>
        <w:tc>
          <w:tcPr>
            <w:tcW w:w="4067"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金坛经济开发区经济实业有限公司</w:t>
            </w:r>
          </w:p>
        </w:tc>
        <w:tc>
          <w:tcPr>
            <w:tcW w:w="291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3"/>
              <w:jc w:val="right"/>
              <w:rPr>
                <w:rFonts w:ascii="Times New Roman" w:hAnsi="Times New Roman" w:cs="Times New Roman" w:eastAsia="Times New Roman" w:hint="default"/>
                <w:sz w:val="18"/>
                <w:szCs w:val="18"/>
              </w:rPr>
            </w:pPr>
            <w:r>
              <w:rPr>
                <w:rFonts w:ascii="Times New Roman"/>
                <w:spacing w:val="-1"/>
                <w:sz w:val="18"/>
              </w:rPr>
              <w:t>0.00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86,400,000.00</w:t>
            </w:r>
          </w:p>
        </w:tc>
      </w:tr>
      <w:tr>
        <w:trPr>
          <w:trHeight w:val="291" w:hRule="exact"/>
        </w:trPr>
        <w:tc>
          <w:tcPr>
            <w:tcW w:w="4067" w:type="dxa"/>
            <w:tcBorders>
              <w:top w:val="nil" w:sz="6" w:space="0" w:color="auto"/>
              <w:left w:val="nil" w:sz="6" w:space="0" w:color="auto"/>
              <w:bottom w:val="single" w:sz="8" w:space="0" w:color="000000"/>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扬州华建同方水务有限公司</w:t>
            </w:r>
          </w:p>
        </w:tc>
        <w:tc>
          <w:tcPr>
            <w:tcW w:w="2912"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right="313"/>
              <w:jc w:val="right"/>
              <w:rPr>
                <w:rFonts w:ascii="Times New Roman" w:hAnsi="Times New Roman" w:cs="Times New Roman" w:eastAsia="Times New Roman" w:hint="default"/>
                <w:sz w:val="18"/>
                <w:szCs w:val="18"/>
              </w:rPr>
            </w:pPr>
            <w:r>
              <w:rPr>
                <w:rFonts w:ascii="Times New Roman"/>
                <w:spacing w:val="-1"/>
                <w:sz w:val="18"/>
              </w:rPr>
              <w:t>0.00</w:t>
            </w:r>
          </w:p>
        </w:tc>
        <w:tc>
          <w:tcPr>
            <w:tcW w:w="1746" w:type="dxa"/>
            <w:tcBorders>
              <w:top w:val="nil" w:sz="6" w:space="0" w:color="auto"/>
              <w:left w:val="nil" w:sz="6" w:space="0" w:color="auto"/>
              <w:bottom w:val="single" w:sz="8" w:space="0" w:color="000000"/>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310" w:hRule="exact"/>
        </w:trPr>
        <w:tc>
          <w:tcPr>
            <w:tcW w:w="4067" w:type="dxa"/>
            <w:tcBorders>
              <w:top w:val="single" w:sz="8"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12" w:type="dxa"/>
            <w:tcBorders>
              <w:top w:val="single" w:sz="8" w:space="0" w:color="000000"/>
              <w:left w:val="nil" w:sz="6" w:space="0" w:color="auto"/>
              <w:bottom w:val="single" w:sz="12" w:space="0" w:color="000000"/>
              <w:right w:val="nil" w:sz="6" w:space="0" w:color="auto"/>
            </w:tcBorders>
          </w:tcPr>
          <w:p>
            <w:pPr>
              <w:pStyle w:val="TableParagraph"/>
              <w:spacing w:line="240" w:lineRule="auto" w:before="40"/>
              <w:ind w:right="314"/>
              <w:jc w:val="right"/>
              <w:rPr>
                <w:rFonts w:ascii="Times New Roman" w:hAnsi="Times New Roman" w:cs="Times New Roman" w:eastAsia="Times New Roman" w:hint="default"/>
                <w:sz w:val="18"/>
                <w:szCs w:val="18"/>
              </w:rPr>
            </w:pPr>
            <w:r>
              <w:rPr>
                <w:rFonts w:ascii="Times New Roman"/>
                <w:b/>
                <w:spacing w:val="-1"/>
                <w:sz w:val="18"/>
              </w:rPr>
              <w:t>482,973,348.91</w:t>
            </w:r>
            <w:r>
              <w:rPr>
                <w:rFonts w:ascii="Times New Roman"/>
                <w:spacing w:val="-1"/>
                <w:sz w:val="18"/>
              </w:rPr>
            </w:r>
          </w:p>
        </w:tc>
        <w:tc>
          <w:tcPr>
            <w:tcW w:w="1746" w:type="dxa"/>
            <w:tcBorders>
              <w:top w:val="single" w:sz="8" w:space="0" w:color="000000"/>
              <w:left w:val="nil" w:sz="6" w:space="0" w:color="auto"/>
              <w:bottom w:val="single" w:sz="12" w:space="0" w:color="000000"/>
              <w:right w:val="nil" w:sz="6" w:space="0" w:color="auto"/>
            </w:tcBorders>
          </w:tcPr>
          <w:p>
            <w:pPr>
              <w:pStyle w:val="TableParagraph"/>
              <w:spacing w:line="240" w:lineRule="auto" w:before="40"/>
              <w:ind w:right="108"/>
              <w:jc w:val="right"/>
              <w:rPr>
                <w:rFonts w:ascii="Times New Roman" w:hAnsi="Times New Roman" w:cs="Times New Roman" w:eastAsia="Times New Roman" w:hint="default"/>
                <w:sz w:val="18"/>
                <w:szCs w:val="18"/>
              </w:rPr>
            </w:pPr>
            <w:r>
              <w:rPr>
                <w:rFonts w:ascii="Times New Roman"/>
                <w:b/>
                <w:spacing w:val="-1"/>
                <w:sz w:val="18"/>
              </w:rPr>
              <w:t>788,760,351.19</w:t>
            </w:r>
            <w:r>
              <w:rPr>
                <w:rFonts w:ascii="Times New Roman"/>
                <w:spacing w:val="-1"/>
                <w:sz w:val="18"/>
              </w:rPr>
            </w:r>
          </w:p>
        </w:tc>
      </w:tr>
    </w:tbl>
    <w:p>
      <w:pPr>
        <w:spacing w:before="81"/>
        <w:ind w:left="7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合并现金流量表补充资料</w:t>
      </w:r>
    </w:p>
    <w:p>
      <w:pPr>
        <w:spacing w:line="240" w:lineRule="auto" w:before="8"/>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5568"/>
        <w:gridCol w:w="1692"/>
        <w:gridCol w:w="1492"/>
      </w:tblGrid>
      <w:tr>
        <w:trPr>
          <w:trHeight w:val="305" w:hRule="exact"/>
        </w:trPr>
        <w:tc>
          <w:tcPr>
            <w:tcW w:w="556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9"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69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88"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9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6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4" w:hRule="exact"/>
        </w:trPr>
        <w:tc>
          <w:tcPr>
            <w:tcW w:w="5568" w:type="dxa"/>
            <w:tcBorders>
              <w:top w:val="single" w:sz="4" w:space="0" w:color="000000"/>
              <w:left w:val="nil" w:sz="6" w:space="0" w:color="auto"/>
              <w:bottom w:val="nil" w:sz="6" w:space="0" w:color="auto"/>
              <w:right w:val="nil" w:sz="6" w:space="0" w:color="auto"/>
            </w:tcBorders>
          </w:tcPr>
          <w:p>
            <w:pPr>
              <w:pStyle w:val="TableParagraph"/>
              <w:spacing w:line="245" w:lineRule="exact"/>
              <w:ind w:left="6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692" w:type="dxa"/>
            <w:tcBorders>
              <w:top w:val="single" w:sz="4" w:space="0" w:color="000000"/>
              <w:left w:val="nil" w:sz="6" w:space="0" w:color="auto"/>
              <w:bottom w:val="nil" w:sz="6" w:space="0" w:color="auto"/>
              <w:right w:val="nil" w:sz="6" w:space="0" w:color="auto"/>
            </w:tcBorders>
          </w:tcPr>
          <w:p>
            <w:pPr/>
          </w:p>
        </w:tc>
        <w:tc>
          <w:tcPr>
            <w:tcW w:w="1492" w:type="dxa"/>
            <w:tcBorders>
              <w:top w:val="single" w:sz="4" w:space="0" w:color="000000"/>
              <w:left w:val="nil" w:sz="6" w:space="0" w:color="auto"/>
              <w:bottom w:val="nil" w:sz="6" w:space="0" w:color="auto"/>
              <w:right w:val="nil" w:sz="6" w:space="0" w:color="auto"/>
            </w:tcBorders>
          </w:tcPr>
          <w:p>
            <w:pPr/>
          </w:p>
        </w:tc>
      </w:tr>
      <w:tr>
        <w:trPr>
          <w:trHeight w:val="284"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28" w:lineRule="exact"/>
              <w:ind w:left="6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3"/>
              <w:jc w:val="right"/>
              <w:rPr>
                <w:rFonts w:ascii="Times New Roman" w:hAnsi="Times New Roman" w:cs="Times New Roman" w:eastAsia="Times New Roman" w:hint="default"/>
                <w:sz w:val="18"/>
                <w:szCs w:val="18"/>
              </w:rPr>
            </w:pPr>
            <w:r>
              <w:rPr>
                <w:rFonts w:ascii="Times New Roman"/>
                <w:spacing w:val="-1"/>
                <w:sz w:val="18"/>
              </w:rPr>
              <w:t>529,592,776.32</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
              <w:jc w:val="right"/>
              <w:rPr>
                <w:rFonts w:ascii="Times New Roman" w:hAnsi="Times New Roman" w:cs="Times New Roman" w:eastAsia="Times New Roman" w:hint="default"/>
                <w:sz w:val="18"/>
                <w:szCs w:val="18"/>
              </w:rPr>
            </w:pPr>
            <w:r>
              <w:rPr>
                <w:rFonts w:ascii="Times New Roman"/>
                <w:spacing w:val="-1"/>
                <w:sz w:val="18"/>
              </w:rPr>
              <w:t>4,700,784,866.28</w:t>
            </w:r>
          </w:p>
        </w:tc>
      </w:tr>
      <w:tr>
        <w:trPr>
          <w:trHeight w:val="284"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29" w:lineRule="exact"/>
              <w:ind w:left="69"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83"/>
              <w:jc w:val="right"/>
              <w:rPr>
                <w:rFonts w:ascii="Times New Roman" w:hAnsi="Times New Roman" w:cs="Times New Roman" w:eastAsia="Times New Roman" w:hint="default"/>
                <w:sz w:val="18"/>
                <w:szCs w:val="18"/>
              </w:rPr>
            </w:pPr>
            <w:r>
              <w:rPr>
                <w:rFonts w:ascii="Times New Roman"/>
                <w:spacing w:val="-1"/>
                <w:sz w:val="18"/>
              </w:rPr>
              <w:t>751,382,021.51</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
              <w:jc w:val="right"/>
              <w:rPr>
                <w:rFonts w:ascii="Times New Roman" w:hAnsi="Times New Roman" w:cs="Times New Roman" w:eastAsia="Times New Roman" w:hint="default"/>
                <w:sz w:val="18"/>
                <w:szCs w:val="18"/>
              </w:rPr>
            </w:pPr>
            <w:r>
              <w:rPr>
                <w:rFonts w:ascii="Times New Roman"/>
                <w:spacing w:val="-1"/>
                <w:sz w:val="18"/>
              </w:rPr>
              <w:t>453,694,519.88</w:t>
            </w:r>
          </w:p>
        </w:tc>
      </w:tr>
      <w:tr>
        <w:trPr>
          <w:trHeight w:val="285"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28" w:lineRule="exact"/>
              <w:ind w:left="429"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3"/>
              <w:jc w:val="right"/>
              <w:rPr>
                <w:rFonts w:ascii="Times New Roman" w:hAnsi="Times New Roman" w:cs="Times New Roman" w:eastAsia="Times New Roman" w:hint="default"/>
                <w:sz w:val="18"/>
                <w:szCs w:val="18"/>
              </w:rPr>
            </w:pPr>
            <w:r>
              <w:rPr>
                <w:rFonts w:ascii="Times New Roman"/>
                <w:spacing w:val="-1"/>
                <w:sz w:val="18"/>
              </w:rPr>
              <w:t>298,950,589.10</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
              <w:jc w:val="right"/>
              <w:rPr>
                <w:rFonts w:ascii="Times New Roman" w:hAnsi="Times New Roman" w:cs="Times New Roman" w:eastAsia="Times New Roman" w:hint="default"/>
                <w:sz w:val="18"/>
                <w:szCs w:val="18"/>
              </w:rPr>
            </w:pPr>
            <w:r>
              <w:rPr>
                <w:rFonts w:ascii="Times New Roman"/>
                <w:spacing w:val="-1"/>
                <w:sz w:val="18"/>
              </w:rPr>
              <w:t>519,082,005.75</w:t>
            </w:r>
          </w:p>
        </w:tc>
      </w:tr>
      <w:tr>
        <w:trPr>
          <w:trHeight w:val="286"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29" w:lineRule="exact"/>
              <w:ind w:left="429"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3"/>
              <w:jc w:val="right"/>
              <w:rPr>
                <w:rFonts w:ascii="Times New Roman" w:hAnsi="Times New Roman" w:cs="Times New Roman" w:eastAsia="Times New Roman" w:hint="default"/>
                <w:sz w:val="18"/>
                <w:szCs w:val="18"/>
              </w:rPr>
            </w:pPr>
            <w:r>
              <w:rPr>
                <w:rFonts w:ascii="Times New Roman"/>
                <w:spacing w:val="-1"/>
                <w:sz w:val="18"/>
              </w:rPr>
              <w:t>253,825,922.30</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
              <w:jc w:val="right"/>
              <w:rPr>
                <w:rFonts w:ascii="Times New Roman" w:hAnsi="Times New Roman" w:cs="Times New Roman" w:eastAsia="Times New Roman" w:hint="default"/>
                <w:sz w:val="18"/>
                <w:szCs w:val="18"/>
              </w:rPr>
            </w:pPr>
            <w:r>
              <w:rPr>
                <w:rFonts w:ascii="Times New Roman"/>
                <w:spacing w:val="-1"/>
                <w:sz w:val="18"/>
              </w:rPr>
              <w:t>304,771,349.46</w:t>
            </w:r>
          </w:p>
        </w:tc>
      </w:tr>
      <w:tr>
        <w:trPr>
          <w:trHeight w:val="286"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29" w:lineRule="exact"/>
              <w:ind w:left="429"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85"/>
              <w:jc w:val="right"/>
              <w:rPr>
                <w:rFonts w:ascii="Times New Roman" w:hAnsi="Times New Roman" w:cs="Times New Roman" w:eastAsia="Times New Roman" w:hint="default"/>
                <w:sz w:val="18"/>
                <w:szCs w:val="18"/>
              </w:rPr>
            </w:pPr>
            <w:r>
              <w:rPr>
                <w:rFonts w:ascii="Times New Roman"/>
                <w:spacing w:val="-1"/>
                <w:sz w:val="18"/>
              </w:rPr>
              <w:t>23,066,223.93</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
              <w:jc w:val="right"/>
              <w:rPr>
                <w:rFonts w:ascii="Times New Roman" w:hAnsi="Times New Roman" w:cs="Times New Roman" w:eastAsia="Times New Roman" w:hint="default"/>
                <w:sz w:val="18"/>
                <w:szCs w:val="18"/>
              </w:rPr>
            </w:pPr>
            <w:r>
              <w:rPr>
                <w:rFonts w:ascii="Times New Roman"/>
                <w:spacing w:val="-1"/>
                <w:sz w:val="18"/>
              </w:rPr>
              <w:t>29,560,382.37</w:t>
            </w:r>
          </w:p>
        </w:tc>
      </w:tr>
      <w:tr>
        <w:trPr>
          <w:trHeight w:val="286"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43" w:lineRule="exact"/>
              <w:ind w:left="405" w:right="0"/>
              <w:jc w:val="left"/>
              <w:rPr>
                <w:rFonts w:ascii="宋体" w:hAnsi="宋体" w:cs="宋体" w:eastAsia="宋体" w:hint="default"/>
                <w:sz w:val="18"/>
                <w:szCs w:val="18"/>
              </w:rPr>
            </w:pPr>
            <w:r>
              <w:rPr>
                <w:rFonts w:ascii="宋体" w:hAnsi="宋体" w:cs="宋体" w:eastAsia="宋体" w:hint="default"/>
                <w:spacing w:val="-12"/>
                <w:sz w:val="18"/>
                <w:szCs w:val="18"/>
              </w:rPr>
              <w:t>处置固定资产、无形资产和其他长期资产的损失（收益以</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填列）</w:t>
            </w:r>
            <w:r>
              <w:rPr>
                <w:rFonts w:ascii="宋体" w:hAnsi="宋体" w:cs="宋体" w:eastAsia="宋体" w:hint="default"/>
                <w:sz w:val="18"/>
                <w:szCs w:val="18"/>
              </w:rPr>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85"/>
              <w:jc w:val="right"/>
              <w:rPr>
                <w:rFonts w:ascii="Times New Roman" w:hAnsi="Times New Roman" w:cs="Times New Roman" w:eastAsia="Times New Roman" w:hint="default"/>
                <w:sz w:val="18"/>
                <w:szCs w:val="18"/>
              </w:rPr>
            </w:pPr>
            <w:r>
              <w:rPr>
                <w:rFonts w:ascii="Times New Roman"/>
                <w:spacing w:val="-1"/>
                <w:sz w:val="18"/>
              </w:rPr>
              <w:t>-11,822,704.21</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
              <w:jc w:val="right"/>
              <w:rPr>
                <w:rFonts w:ascii="Times New Roman" w:hAnsi="Times New Roman" w:cs="Times New Roman" w:eastAsia="Times New Roman" w:hint="default"/>
                <w:sz w:val="18"/>
                <w:szCs w:val="18"/>
              </w:rPr>
            </w:pPr>
            <w:r>
              <w:rPr>
                <w:rFonts w:ascii="Times New Roman"/>
                <w:spacing w:val="-1"/>
                <w:sz w:val="18"/>
              </w:rPr>
              <w:t>53,413,558.08</w:t>
            </w:r>
          </w:p>
        </w:tc>
      </w:tr>
      <w:tr>
        <w:trPr>
          <w:trHeight w:val="284"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40" w:lineRule="exact"/>
              <w:ind w:left="70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82"/>
              <w:jc w:val="right"/>
              <w:rPr>
                <w:rFonts w:ascii="Times New Roman" w:hAnsi="Times New Roman" w:cs="Times New Roman" w:eastAsia="Times New Roman" w:hint="default"/>
                <w:sz w:val="18"/>
                <w:szCs w:val="18"/>
              </w:rPr>
            </w:pPr>
            <w:r>
              <w:rPr>
                <w:rFonts w:ascii="Times New Roman"/>
                <w:spacing w:val="-1"/>
                <w:sz w:val="18"/>
              </w:rPr>
              <w:t>2,617,394.20</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5"/>
              <w:jc w:val="right"/>
              <w:rPr>
                <w:rFonts w:ascii="Times New Roman" w:hAnsi="Times New Roman" w:cs="Times New Roman" w:eastAsia="Times New Roman" w:hint="default"/>
                <w:sz w:val="18"/>
                <w:szCs w:val="18"/>
              </w:rPr>
            </w:pPr>
            <w:r>
              <w:rPr>
                <w:rFonts w:ascii="Times New Roman"/>
                <w:spacing w:val="-1"/>
                <w:sz w:val="18"/>
              </w:rPr>
              <w:t>41,318.58</w:t>
            </w:r>
          </w:p>
        </w:tc>
      </w:tr>
      <w:tr>
        <w:trPr>
          <w:trHeight w:val="286"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42" w:lineRule="exact"/>
              <w:ind w:left="703" w:right="0"/>
              <w:jc w:val="left"/>
              <w:rPr>
                <w:rFonts w:ascii="宋体" w:hAnsi="宋体" w:cs="宋体" w:eastAsia="宋体" w:hint="default"/>
                <w:sz w:val="18"/>
                <w:szCs w:val="18"/>
              </w:rPr>
            </w:pPr>
            <w:r>
              <w:rPr>
                <w:rFonts w:ascii="宋体" w:hAnsi="宋体" w:cs="宋体" w:eastAsia="宋体" w:hint="default"/>
                <w:sz w:val="18"/>
                <w:szCs w:val="18"/>
              </w:rPr>
              <w:t>公允价值变动损益（收益以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3"/>
              <w:jc w:val="right"/>
              <w:rPr>
                <w:rFonts w:ascii="Times New Roman" w:hAnsi="Times New Roman" w:cs="Times New Roman" w:eastAsia="Times New Roman" w:hint="default"/>
                <w:sz w:val="18"/>
                <w:szCs w:val="18"/>
              </w:rPr>
            </w:pPr>
            <w:r>
              <w:rPr>
                <w:rFonts w:ascii="Times New Roman"/>
                <w:spacing w:val="-1"/>
                <w:sz w:val="18"/>
              </w:rPr>
              <w:t>255,216,515.38</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
              <w:jc w:val="right"/>
              <w:rPr>
                <w:rFonts w:ascii="Times New Roman" w:hAnsi="Times New Roman" w:cs="Times New Roman" w:eastAsia="Times New Roman" w:hint="default"/>
                <w:sz w:val="18"/>
                <w:szCs w:val="18"/>
              </w:rPr>
            </w:pPr>
            <w:r>
              <w:rPr>
                <w:rFonts w:ascii="Times New Roman"/>
                <w:spacing w:val="-1"/>
                <w:sz w:val="18"/>
              </w:rPr>
              <w:t>371,066,495.99</w:t>
            </w:r>
          </w:p>
        </w:tc>
      </w:tr>
      <w:tr>
        <w:trPr>
          <w:trHeight w:val="286"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42" w:lineRule="exact"/>
              <w:ind w:left="70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3"/>
              <w:jc w:val="right"/>
              <w:rPr>
                <w:rFonts w:ascii="Times New Roman" w:hAnsi="Times New Roman" w:cs="Times New Roman" w:eastAsia="Times New Roman" w:hint="default"/>
                <w:sz w:val="18"/>
                <w:szCs w:val="18"/>
              </w:rPr>
            </w:pPr>
            <w:r>
              <w:rPr>
                <w:rFonts w:ascii="Times New Roman"/>
                <w:spacing w:val="-1"/>
                <w:sz w:val="18"/>
              </w:rPr>
              <w:t>763,195,082.92</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
              <w:jc w:val="right"/>
              <w:rPr>
                <w:rFonts w:ascii="Times New Roman" w:hAnsi="Times New Roman" w:cs="Times New Roman" w:eastAsia="Times New Roman" w:hint="default"/>
                <w:sz w:val="18"/>
                <w:szCs w:val="18"/>
              </w:rPr>
            </w:pPr>
            <w:r>
              <w:rPr>
                <w:rFonts w:ascii="Times New Roman"/>
                <w:spacing w:val="-1"/>
                <w:sz w:val="18"/>
              </w:rPr>
              <w:t>768,833,239.63</w:t>
            </w:r>
          </w:p>
        </w:tc>
      </w:tr>
      <w:tr>
        <w:trPr>
          <w:trHeight w:val="284"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42" w:lineRule="exact"/>
              <w:ind w:left="70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5"/>
              <w:jc w:val="right"/>
              <w:rPr>
                <w:rFonts w:ascii="Times New Roman" w:hAnsi="Times New Roman" w:cs="Times New Roman" w:eastAsia="Times New Roman" w:hint="default"/>
                <w:sz w:val="18"/>
                <w:szCs w:val="18"/>
              </w:rPr>
            </w:pPr>
            <w:r>
              <w:rPr>
                <w:rFonts w:ascii="Times New Roman"/>
                <w:spacing w:val="-1"/>
                <w:sz w:val="18"/>
              </w:rPr>
              <w:t>-1,159,896,929.85</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6"/>
              <w:jc w:val="right"/>
              <w:rPr>
                <w:rFonts w:ascii="Times New Roman" w:hAnsi="Times New Roman" w:cs="Times New Roman" w:eastAsia="Times New Roman" w:hint="default"/>
                <w:sz w:val="18"/>
                <w:szCs w:val="18"/>
              </w:rPr>
            </w:pPr>
            <w:r>
              <w:rPr>
                <w:rFonts w:ascii="Times New Roman"/>
                <w:spacing w:val="-1"/>
                <w:sz w:val="18"/>
              </w:rPr>
              <w:t>-6,248,877,732.11</w:t>
            </w:r>
          </w:p>
        </w:tc>
      </w:tr>
      <w:tr>
        <w:trPr>
          <w:trHeight w:val="284"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40" w:lineRule="exact"/>
              <w:ind w:left="703"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83"/>
              <w:jc w:val="right"/>
              <w:rPr>
                <w:rFonts w:ascii="Times New Roman" w:hAnsi="Times New Roman" w:cs="Times New Roman" w:eastAsia="Times New Roman" w:hint="default"/>
                <w:sz w:val="18"/>
                <w:szCs w:val="18"/>
              </w:rPr>
            </w:pPr>
            <w:r>
              <w:rPr>
                <w:rFonts w:ascii="Times New Roman"/>
                <w:spacing w:val="-1"/>
                <w:sz w:val="18"/>
              </w:rPr>
              <w:t>-255,382,727.98</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5"/>
              <w:jc w:val="right"/>
              <w:rPr>
                <w:rFonts w:ascii="Times New Roman" w:hAnsi="Times New Roman" w:cs="Times New Roman" w:eastAsia="Times New Roman" w:hint="default"/>
                <w:sz w:val="18"/>
                <w:szCs w:val="18"/>
              </w:rPr>
            </w:pPr>
            <w:r>
              <w:rPr>
                <w:rFonts w:ascii="Times New Roman"/>
                <w:spacing w:val="-1"/>
                <w:sz w:val="18"/>
              </w:rPr>
              <w:t>12,322,676.00</w:t>
            </w:r>
          </w:p>
        </w:tc>
      </w:tr>
      <w:tr>
        <w:trPr>
          <w:trHeight w:val="286"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42" w:lineRule="exact"/>
              <w:ind w:left="703"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递延所得税负债的增加（减少以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5"/>
              <w:jc w:val="right"/>
              <w:rPr>
                <w:rFonts w:ascii="Times New Roman" w:hAnsi="Times New Roman" w:cs="Times New Roman" w:eastAsia="Times New Roman" w:hint="default"/>
                <w:sz w:val="18"/>
                <w:szCs w:val="18"/>
              </w:rPr>
            </w:pPr>
            <w:r>
              <w:rPr>
                <w:rFonts w:ascii="Times New Roman"/>
                <w:spacing w:val="-1"/>
                <w:sz w:val="18"/>
              </w:rPr>
              <w:t>-85,533,327.76</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
              <w:jc w:val="right"/>
              <w:rPr>
                <w:rFonts w:ascii="Times New Roman" w:hAnsi="Times New Roman" w:cs="Times New Roman" w:eastAsia="Times New Roman" w:hint="default"/>
                <w:sz w:val="18"/>
                <w:szCs w:val="18"/>
              </w:rPr>
            </w:pPr>
            <w:r>
              <w:rPr>
                <w:rFonts w:ascii="Times New Roman"/>
                <w:spacing w:val="-1"/>
                <w:sz w:val="18"/>
              </w:rPr>
              <w:t>91,711,517.22</w:t>
            </w:r>
          </w:p>
        </w:tc>
      </w:tr>
      <w:tr>
        <w:trPr>
          <w:trHeight w:val="286"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41" w:lineRule="exact"/>
              <w:ind w:left="70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3"/>
              <w:jc w:val="right"/>
              <w:rPr>
                <w:rFonts w:ascii="Times New Roman" w:hAnsi="Times New Roman" w:cs="Times New Roman" w:eastAsia="Times New Roman" w:hint="default"/>
                <w:sz w:val="18"/>
                <w:szCs w:val="18"/>
              </w:rPr>
            </w:pPr>
            <w:r>
              <w:rPr>
                <w:rFonts w:ascii="Times New Roman"/>
                <w:spacing w:val="-1"/>
                <w:sz w:val="18"/>
              </w:rPr>
              <w:t>-260,175,270.96</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6"/>
              <w:jc w:val="right"/>
              <w:rPr>
                <w:rFonts w:ascii="Times New Roman" w:hAnsi="Times New Roman" w:cs="Times New Roman" w:eastAsia="Times New Roman" w:hint="default"/>
                <w:sz w:val="18"/>
                <w:szCs w:val="18"/>
              </w:rPr>
            </w:pPr>
            <w:r>
              <w:rPr>
                <w:rFonts w:ascii="Times New Roman"/>
                <w:spacing w:val="-1"/>
                <w:sz w:val="18"/>
              </w:rPr>
              <w:t>-1,553,520,599.79</w:t>
            </w:r>
          </w:p>
        </w:tc>
      </w:tr>
      <w:tr>
        <w:trPr>
          <w:trHeight w:val="284"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42" w:lineRule="exact"/>
              <w:ind w:left="70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3"/>
              <w:jc w:val="right"/>
              <w:rPr>
                <w:rFonts w:ascii="Times New Roman" w:hAnsi="Times New Roman" w:cs="Times New Roman" w:eastAsia="Times New Roman" w:hint="default"/>
                <w:sz w:val="18"/>
                <w:szCs w:val="18"/>
              </w:rPr>
            </w:pPr>
            <w:r>
              <w:rPr>
                <w:rFonts w:ascii="Times New Roman"/>
                <w:spacing w:val="-1"/>
                <w:sz w:val="18"/>
              </w:rPr>
              <w:t>-981,605,010.28</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
              <w:jc w:val="right"/>
              <w:rPr>
                <w:rFonts w:ascii="Times New Roman" w:hAnsi="Times New Roman" w:cs="Times New Roman" w:eastAsia="Times New Roman" w:hint="default"/>
                <w:sz w:val="18"/>
                <w:szCs w:val="18"/>
              </w:rPr>
            </w:pPr>
            <w:r>
              <w:rPr>
                <w:rFonts w:ascii="Times New Roman"/>
                <w:spacing w:val="-1"/>
                <w:sz w:val="18"/>
              </w:rPr>
              <w:t>-931,672,417.27</w:t>
            </w:r>
          </w:p>
        </w:tc>
      </w:tr>
      <w:tr>
        <w:trPr>
          <w:trHeight w:val="284"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40" w:lineRule="exact"/>
              <w:ind w:left="70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83"/>
              <w:jc w:val="right"/>
              <w:rPr>
                <w:rFonts w:ascii="Times New Roman" w:hAnsi="Times New Roman" w:cs="Times New Roman" w:eastAsia="Times New Roman" w:hint="default"/>
                <w:sz w:val="18"/>
                <w:szCs w:val="18"/>
              </w:rPr>
            </w:pPr>
            <w:r>
              <w:rPr>
                <w:rFonts w:ascii="Times New Roman"/>
                <w:spacing w:val="-1"/>
                <w:sz w:val="18"/>
              </w:rPr>
              <w:t>328,414,957.40</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5"/>
              <w:jc w:val="right"/>
              <w:rPr>
                <w:rFonts w:ascii="Times New Roman" w:hAnsi="Times New Roman" w:cs="Times New Roman" w:eastAsia="Times New Roman" w:hint="default"/>
                <w:sz w:val="18"/>
                <w:szCs w:val="18"/>
              </w:rPr>
            </w:pPr>
            <w:r>
              <w:rPr>
                <w:rFonts w:ascii="Times New Roman"/>
                <w:spacing w:val="-1"/>
                <w:sz w:val="18"/>
              </w:rPr>
              <w:t>-682,412,219.72</w:t>
            </w:r>
          </w:p>
        </w:tc>
      </w:tr>
      <w:tr>
        <w:trPr>
          <w:trHeight w:val="279"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28" w:lineRule="exact"/>
              <w:ind w:left="7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2"/>
              <w:jc w:val="right"/>
              <w:rPr>
                <w:rFonts w:ascii="Times New Roman" w:hAnsi="Times New Roman" w:cs="Times New Roman" w:eastAsia="Times New Roman" w:hint="default"/>
                <w:sz w:val="18"/>
                <w:szCs w:val="18"/>
              </w:rPr>
            </w:pPr>
            <w:r>
              <w:rPr>
                <w:rFonts w:ascii="Times New Roman"/>
                <w:spacing w:val="-1"/>
                <w:sz w:val="18"/>
              </w:rPr>
              <w:t>1,600,424.50</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
              <w:jc w:val="right"/>
              <w:rPr>
                <w:rFonts w:ascii="Times New Roman" w:hAnsi="Times New Roman" w:cs="Times New Roman" w:eastAsia="Times New Roman" w:hint="default"/>
                <w:sz w:val="18"/>
                <w:szCs w:val="18"/>
              </w:rPr>
            </w:pPr>
            <w:r>
              <w:rPr>
                <w:rFonts w:ascii="Times New Roman"/>
                <w:spacing w:val="-1"/>
                <w:sz w:val="18"/>
              </w:rPr>
              <w:t>6,074,717.22</w:t>
            </w:r>
          </w:p>
        </w:tc>
      </w:tr>
      <w:tr>
        <w:trPr>
          <w:trHeight w:val="274"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23" w:lineRule="exact"/>
              <w:ind w:left="16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3"/>
              <w:jc w:val="right"/>
              <w:rPr>
                <w:rFonts w:ascii="Times New Roman" w:hAnsi="Times New Roman" w:cs="Times New Roman" w:eastAsia="Times New Roman" w:hint="default"/>
                <w:sz w:val="18"/>
                <w:szCs w:val="18"/>
              </w:rPr>
            </w:pPr>
            <w:r>
              <w:rPr>
                <w:rFonts w:ascii="Times New Roman"/>
                <w:spacing w:val="-1"/>
                <w:sz w:val="18"/>
              </w:rPr>
              <w:t>453,445,936.52</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
              <w:jc w:val="right"/>
              <w:rPr>
                <w:rFonts w:ascii="Times New Roman" w:hAnsi="Times New Roman" w:cs="Times New Roman" w:eastAsia="Times New Roman" w:hint="default"/>
                <w:sz w:val="18"/>
                <w:szCs w:val="18"/>
              </w:rPr>
            </w:pPr>
            <w:r>
              <w:rPr>
                <w:rFonts w:ascii="Times New Roman"/>
                <w:spacing w:val="-1"/>
                <w:sz w:val="18"/>
              </w:rPr>
              <w:t>-2,105,126,322.43</w:t>
            </w:r>
          </w:p>
        </w:tc>
      </w:tr>
      <w:tr>
        <w:trPr>
          <w:trHeight w:val="280"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37" w:lineRule="exact"/>
              <w:ind w:left="6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692"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r>
      <w:tr>
        <w:trPr>
          <w:trHeight w:val="283"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27" w:lineRule="exact"/>
              <w:ind w:left="61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81"/>
              <w:jc w:val="right"/>
              <w:rPr>
                <w:rFonts w:ascii="Times New Roman" w:hAnsi="Times New Roman" w:cs="Times New Roman" w:eastAsia="Times New Roman" w:hint="default"/>
                <w:sz w:val="18"/>
                <w:szCs w:val="18"/>
              </w:rPr>
            </w:pPr>
            <w:r>
              <w:rPr>
                <w:rFonts w:ascii="Times New Roman"/>
                <w:spacing w:val="-1"/>
                <w:sz w:val="18"/>
              </w:rPr>
              <w:t>0.00</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4"/>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29" w:lineRule="exact"/>
              <w:ind w:left="61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
                <w:sz w:val="18"/>
              </w:rPr>
              <w:t>0.00</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4"/>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29" w:lineRule="exact"/>
              <w:ind w:left="61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
                <w:sz w:val="18"/>
              </w:rPr>
              <w:t>0.00</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4"/>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43" w:lineRule="exact"/>
              <w:ind w:left="6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692"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r>
      <w:tr>
        <w:trPr>
          <w:trHeight w:val="283"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27" w:lineRule="exact"/>
              <w:ind w:left="611"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83"/>
              <w:jc w:val="right"/>
              <w:rPr>
                <w:rFonts w:ascii="Times New Roman" w:hAnsi="Times New Roman" w:cs="Times New Roman" w:eastAsia="Times New Roman" w:hint="default"/>
                <w:sz w:val="18"/>
                <w:szCs w:val="18"/>
              </w:rPr>
            </w:pPr>
            <w:r>
              <w:rPr>
                <w:rFonts w:ascii="Times New Roman"/>
                <w:spacing w:val="-1"/>
                <w:sz w:val="18"/>
              </w:rPr>
              <w:t>9,518,083,680.48</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6"/>
              <w:jc w:val="right"/>
              <w:rPr>
                <w:rFonts w:ascii="Times New Roman" w:hAnsi="Times New Roman" w:cs="Times New Roman" w:eastAsia="Times New Roman" w:hint="default"/>
                <w:sz w:val="18"/>
                <w:szCs w:val="18"/>
              </w:rPr>
            </w:pPr>
            <w:r>
              <w:rPr>
                <w:rFonts w:ascii="Times New Roman"/>
                <w:spacing w:val="-1"/>
                <w:sz w:val="18"/>
              </w:rPr>
              <w:t>10,784,430,041.70</w:t>
            </w:r>
          </w:p>
        </w:tc>
      </w:tr>
      <w:tr>
        <w:trPr>
          <w:trHeight w:val="286" w:hRule="exact"/>
        </w:trPr>
        <w:tc>
          <w:tcPr>
            <w:tcW w:w="5568" w:type="dxa"/>
            <w:tcBorders>
              <w:top w:val="nil" w:sz="6" w:space="0" w:color="auto"/>
              <w:left w:val="nil" w:sz="6" w:space="0" w:color="auto"/>
              <w:bottom w:val="nil" w:sz="6" w:space="0" w:color="auto"/>
              <w:right w:val="nil" w:sz="6" w:space="0" w:color="auto"/>
            </w:tcBorders>
          </w:tcPr>
          <w:p>
            <w:pPr>
              <w:pStyle w:val="TableParagraph"/>
              <w:spacing w:line="229" w:lineRule="exact"/>
              <w:ind w:left="611"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3"/>
              <w:jc w:val="right"/>
              <w:rPr>
                <w:rFonts w:ascii="Times New Roman" w:hAnsi="Times New Roman" w:cs="Times New Roman" w:eastAsia="Times New Roman" w:hint="default"/>
                <w:sz w:val="18"/>
                <w:szCs w:val="18"/>
              </w:rPr>
            </w:pPr>
            <w:r>
              <w:rPr>
                <w:rFonts w:ascii="Times New Roman"/>
                <w:spacing w:val="-1"/>
                <w:sz w:val="18"/>
              </w:rPr>
              <w:t>10,784,430,041.70</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
              <w:jc w:val="right"/>
              <w:rPr>
                <w:rFonts w:ascii="Times New Roman" w:hAnsi="Times New Roman" w:cs="Times New Roman" w:eastAsia="Times New Roman" w:hint="default"/>
                <w:sz w:val="18"/>
                <w:szCs w:val="18"/>
              </w:rPr>
            </w:pPr>
            <w:r>
              <w:rPr>
                <w:rFonts w:ascii="Times New Roman"/>
                <w:spacing w:val="-1"/>
                <w:sz w:val="18"/>
              </w:rPr>
              <w:t>9,687,734,636.22</w:t>
            </w:r>
          </w:p>
        </w:tc>
      </w:tr>
      <w:tr>
        <w:trPr>
          <w:trHeight w:val="297" w:hRule="exact"/>
        </w:trPr>
        <w:tc>
          <w:tcPr>
            <w:tcW w:w="5568" w:type="dxa"/>
            <w:tcBorders>
              <w:top w:val="nil" w:sz="6" w:space="0" w:color="auto"/>
              <w:left w:val="nil" w:sz="6" w:space="0" w:color="auto"/>
              <w:bottom w:val="single" w:sz="12" w:space="0" w:color="000000"/>
              <w:right w:val="nil" w:sz="6" w:space="0" w:color="auto"/>
            </w:tcBorders>
          </w:tcPr>
          <w:p>
            <w:pPr>
              <w:pStyle w:val="TableParagraph"/>
              <w:spacing w:line="229" w:lineRule="exact"/>
              <w:ind w:left="611"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692"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81"/>
              <w:jc w:val="right"/>
              <w:rPr>
                <w:rFonts w:ascii="Times New Roman" w:hAnsi="Times New Roman" w:cs="Times New Roman" w:eastAsia="Times New Roman" w:hint="default"/>
                <w:sz w:val="18"/>
                <w:szCs w:val="18"/>
              </w:rPr>
            </w:pPr>
            <w:r>
              <w:rPr>
                <w:rFonts w:ascii="Times New Roman"/>
                <w:spacing w:val="-1"/>
                <w:sz w:val="18"/>
              </w:rPr>
              <w:t>0.00</w:t>
            </w:r>
          </w:p>
        </w:tc>
        <w:tc>
          <w:tcPr>
            <w:tcW w:w="1492"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54"/>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5" w:top="1420" w:bottom="1240" w:left="1440" w:right="1480"/>
        </w:sectPr>
      </w:pPr>
    </w:p>
    <w:p>
      <w:pPr>
        <w:spacing w:line="240" w:lineRule="auto" w:before="6"/>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4298"/>
        <w:gridCol w:w="2993"/>
        <w:gridCol w:w="1447"/>
      </w:tblGrid>
      <w:tr>
        <w:trPr>
          <w:trHeight w:val="305" w:hRule="exact"/>
        </w:trPr>
        <w:tc>
          <w:tcPr>
            <w:tcW w:w="429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5"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9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744"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44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23"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sz w:val="18"/>
                <w:szCs w:val="18"/>
              </w:rPr>
            </w:r>
          </w:p>
        </w:tc>
      </w:tr>
      <w:tr>
        <w:trPr>
          <w:trHeight w:val="293" w:hRule="exact"/>
        </w:trPr>
        <w:tc>
          <w:tcPr>
            <w:tcW w:w="4298" w:type="dxa"/>
            <w:tcBorders>
              <w:top w:val="single" w:sz="4" w:space="0" w:color="000000"/>
              <w:left w:val="nil" w:sz="6" w:space="0" w:color="auto"/>
              <w:bottom w:val="nil" w:sz="6" w:space="0" w:color="auto"/>
              <w:right w:val="nil" w:sz="6" w:space="0" w:color="auto"/>
            </w:tcBorders>
          </w:tcPr>
          <w:p>
            <w:pPr>
              <w:pStyle w:val="TableParagraph"/>
              <w:spacing w:line="232" w:lineRule="exact"/>
              <w:ind w:left="597"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99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27"/>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54"/>
              <w:jc w:val="right"/>
              <w:rPr>
                <w:rFonts w:ascii="Times New Roman" w:hAnsi="Times New Roman" w:cs="Times New Roman" w:eastAsia="Times New Roman" w:hint="default"/>
                <w:sz w:val="18"/>
                <w:szCs w:val="18"/>
              </w:rPr>
            </w:pPr>
            <w:r>
              <w:rPr>
                <w:rFonts w:ascii="Times New Roman"/>
                <w:spacing w:val="-1"/>
                <w:sz w:val="18"/>
              </w:rPr>
              <w:t>0.00</w:t>
            </w:r>
          </w:p>
        </w:tc>
      </w:tr>
      <w:tr>
        <w:trPr>
          <w:trHeight w:val="297" w:hRule="exact"/>
        </w:trPr>
        <w:tc>
          <w:tcPr>
            <w:tcW w:w="4298" w:type="dxa"/>
            <w:tcBorders>
              <w:top w:val="nil" w:sz="6" w:space="0" w:color="auto"/>
              <w:left w:val="nil" w:sz="6" w:space="0" w:color="auto"/>
              <w:bottom w:val="single" w:sz="12" w:space="0" w:color="000000"/>
              <w:right w:val="nil" w:sz="6" w:space="0" w:color="auto"/>
            </w:tcBorders>
          </w:tcPr>
          <w:p>
            <w:pPr>
              <w:pStyle w:val="TableParagraph"/>
              <w:spacing w:line="229" w:lineRule="exact"/>
              <w:ind w:left="5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99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29"/>
              <w:jc w:val="right"/>
              <w:rPr>
                <w:rFonts w:ascii="Times New Roman" w:hAnsi="Times New Roman" w:cs="Times New Roman" w:eastAsia="Times New Roman" w:hint="default"/>
                <w:sz w:val="18"/>
                <w:szCs w:val="18"/>
              </w:rPr>
            </w:pPr>
            <w:r>
              <w:rPr>
                <w:rFonts w:ascii="Times New Roman"/>
                <w:spacing w:val="-1"/>
                <w:sz w:val="18"/>
              </w:rPr>
              <w:t>-1,266,346,361.22</w:t>
            </w:r>
          </w:p>
        </w:tc>
        <w:tc>
          <w:tcPr>
            <w:tcW w:w="1447"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55"/>
              <w:jc w:val="right"/>
              <w:rPr>
                <w:rFonts w:ascii="Times New Roman" w:hAnsi="Times New Roman" w:cs="Times New Roman" w:eastAsia="Times New Roman" w:hint="default"/>
                <w:sz w:val="18"/>
                <w:szCs w:val="18"/>
              </w:rPr>
            </w:pPr>
            <w:r>
              <w:rPr>
                <w:rFonts w:ascii="Times New Roman"/>
                <w:spacing w:val="-1"/>
                <w:sz w:val="18"/>
              </w:rPr>
              <w:t>1,096,695,405.48</w:t>
            </w:r>
          </w:p>
        </w:tc>
      </w:tr>
    </w:tbl>
    <w:p>
      <w:pPr>
        <w:spacing w:before="81"/>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现金和现金等价物</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5366"/>
        <w:gridCol w:w="1778"/>
        <w:gridCol w:w="1582"/>
      </w:tblGrid>
      <w:tr>
        <w:trPr>
          <w:trHeight w:val="305" w:hRule="exact"/>
        </w:trPr>
        <w:tc>
          <w:tcPr>
            <w:tcW w:w="536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7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0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58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2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3" w:hRule="exact"/>
        </w:trPr>
        <w:tc>
          <w:tcPr>
            <w:tcW w:w="5366"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778"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19"/>
              <w:jc w:val="right"/>
              <w:rPr>
                <w:rFonts w:ascii="Times New Roman" w:hAnsi="Times New Roman" w:cs="Times New Roman" w:eastAsia="Times New Roman" w:hint="default"/>
                <w:sz w:val="18"/>
                <w:szCs w:val="18"/>
              </w:rPr>
            </w:pPr>
            <w:r>
              <w:rPr>
                <w:rFonts w:ascii="Times New Roman"/>
                <w:spacing w:val="-1"/>
                <w:sz w:val="18"/>
              </w:rPr>
              <w:t>9,518,083,680.48</w:t>
            </w: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7"/>
              <w:jc w:val="right"/>
              <w:rPr>
                <w:rFonts w:ascii="Times New Roman" w:hAnsi="Times New Roman" w:cs="Times New Roman" w:eastAsia="Times New Roman" w:hint="default"/>
                <w:sz w:val="18"/>
                <w:szCs w:val="18"/>
              </w:rPr>
            </w:pPr>
            <w:r>
              <w:rPr>
                <w:rFonts w:ascii="Times New Roman"/>
                <w:spacing w:val="-1"/>
                <w:sz w:val="18"/>
              </w:rPr>
              <w:t>10,784,430,041.70</w:t>
            </w:r>
          </w:p>
        </w:tc>
      </w:tr>
      <w:tr>
        <w:trPr>
          <w:trHeight w:val="284" w:hRule="exact"/>
        </w:trPr>
        <w:tc>
          <w:tcPr>
            <w:tcW w:w="5366"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8"/>
              <w:jc w:val="right"/>
              <w:rPr>
                <w:rFonts w:ascii="Times New Roman" w:hAnsi="Times New Roman" w:cs="Times New Roman" w:eastAsia="Times New Roman" w:hint="default"/>
                <w:sz w:val="18"/>
                <w:szCs w:val="18"/>
              </w:rPr>
            </w:pPr>
            <w:r>
              <w:rPr>
                <w:rFonts w:ascii="Times New Roman"/>
                <w:spacing w:val="-1"/>
                <w:sz w:val="18"/>
              </w:rPr>
              <w:t>9,157,681.58</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10,596,075.47</w:t>
            </w:r>
          </w:p>
        </w:tc>
      </w:tr>
      <w:tr>
        <w:trPr>
          <w:trHeight w:val="284" w:hRule="exact"/>
        </w:trPr>
        <w:tc>
          <w:tcPr>
            <w:tcW w:w="5366" w:type="dxa"/>
            <w:tcBorders>
              <w:top w:val="nil" w:sz="6" w:space="0" w:color="auto"/>
              <w:left w:val="nil" w:sz="6" w:space="0" w:color="auto"/>
              <w:bottom w:val="nil" w:sz="6" w:space="0" w:color="auto"/>
              <w:right w:val="nil" w:sz="6" w:space="0" w:color="auto"/>
            </w:tcBorders>
          </w:tcPr>
          <w:p>
            <w:pPr>
              <w:pStyle w:val="TableParagraph"/>
              <w:spacing w:line="230" w:lineRule="exact"/>
              <w:ind w:left="64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9"/>
              <w:jc w:val="right"/>
              <w:rPr>
                <w:rFonts w:ascii="Times New Roman" w:hAnsi="Times New Roman" w:cs="Times New Roman" w:eastAsia="Times New Roman" w:hint="default"/>
                <w:sz w:val="18"/>
                <w:szCs w:val="18"/>
              </w:rPr>
            </w:pPr>
            <w:r>
              <w:rPr>
                <w:rFonts w:ascii="Times New Roman"/>
                <w:spacing w:val="-1"/>
                <w:sz w:val="18"/>
              </w:rPr>
              <w:t>9,411,938,340.51</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10,727,484,746.96</w:t>
            </w:r>
          </w:p>
        </w:tc>
      </w:tr>
      <w:tr>
        <w:trPr>
          <w:trHeight w:val="286" w:hRule="exact"/>
        </w:trPr>
        <w:tc>
          <w:tcPr>
            <w:tcW w:w="5366" w:type="dxa"/>
            <w:tcBorders>
              <w:top w:val="nil" w:sz="6" w:space="0" w:color="auto"/>
              <w:left w:val="nil" w:sz="6" w:space="0" w:color="auto"/>
              <w:bottom w:val="nil" w:sz="6" w:space="0" w:color="auto"/>
              <w:right w:val="nil" w:sz="6" w:space="0" w:color="auto"/>
            </w:tcBorders>
          </w:tcPr>
          <w:p>
            <w:pPr>
              <w:pStyle w:val="TableParagraph"/>
              <w:spacing w:line="229" w:lineRule="exact"/>
              <w:ind w:left="647"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8"/>
              <w:jc w:val="right"/>
              <w:rPr>
                <w:rFonts w:ascii="Times New Roman" w:hAnsi="Times New Roman" w:cs="Times New Roman" w:eastAsia="Times New Roman" w:hint="default"/>
                <w:sz w:val="18"/>
                <w:szCs w:val="18"/>
              </w:rPr>
            </w:pPr>
            <w:r>
              <w:rPr>
                <w:rFonts w:ascii="Times New Roman"/>
                <w:spacing w:val="-1"/>
                <w:sz w:val="18"/>
              </w:rPr>
              <w:t>96,987,658.39</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46,349,219.27</w:t>
            </w:r>
          </w:p>
        </w:tc>
      </w:tr>
      <w:tr>
        <w:trPr>
          <w:trHeight w:val="286" w:hRule="exact"/>
        </w:trPr>
        <w:tc>
          <w:tcPr>
            <w:tcW w:w="5366"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现金等价物</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5366"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5366"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年末现金和现金等价物余额</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9"/>
              <w:jc w:val="right"/>
              <w:rPr>
                <w:rFonts w:ascii="Times New Roman" w:hAnsi="Times New Roman" w:cs="Times New Roman" w:eastAsia="Times New Roman" w:hint="default"/>
                <w:sz w:val="18"/>
                <w:szCs w:val="18"/>
              </w:rPr>
            </w:pPr>
            <w:r>
              <w:rPr>
                <w:rFonts w:ascii="Times New Roman"/>
                <w:spacing w:val="-1"/>
                <w:sz w:val="18"/>
              </w:rPr>
              <w:t>9,518,083,680.48</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10,784,430,041.70</w:t>
            </w:r>
          </w:p>
        </w:tc>
      </w:tr>
      <w:tr>
        <w:trPr>
          <w:trHeight w:val="300" w:hRule="exact"/>
        </w:trPr>
        <w:tc>
          <w:tcPr>
            <w:tcW w:w="5366" w:type="dxa"/>
            <w:tcBorders>
              <w:top w:val="nil" w:sz="6" w:space="0" w:color="auto"/>
              <w:left w:val="nil" w:sz="6" w:space="0" w:color="auto"/>
              <w:bottom w:val="single" w:sz="1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778"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17"/>
              <w:jc w:val="right"/>
              <w:rPr>
                <w:rFonts w:ascii="Times New Roman" w:hAnsi="Times New Roman" w:cs="Times New Roman" w:eastAsia="Times New Roman" w:hint="default"/>
                <w:sz w:val="18"/>
                <w:szCs w:val="18"/>
              </w:rPr>
            </w:pPr>
            <w:r>
              <w:rPr>
                <w:rFonts w:ascii="Times New Roman"/>
                <w:spacing w:val="-1"/>
                <w:sz w:val="18"/>
              </w:rPr>
              <w:t>0.00</w:t>
            </w:r>
          </w:p>
        </w:tc>
        <w:tc>
          <w:tcPr>
            <w:tcW w:w="1582"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81"/>
        <w:ind w:left="64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62. </w:t>
      </w:r>
      <w:r>
        <w:rPr>
          <w:rFonts w:ascii="Times New Roman" w:hAnsi="Times New Roman" w:cs="Times New Roman" w:eastAsia="Times New Roman" w:hint="default"/>
          <w:b/>
          <w:bCs/>
          <w:spacing w:val="13"/>
          <w:sz w:val="22"/>
          <w:szCs w:val="22"/>
        </w:rPr>
        <w:t> </w:t>
      </w:r>
      <w:r>
        <w:rPr>
          <w:rFonts w:ascii="宋体" w:hAnsi="宋体" w:cs="宋体" w:eastAsia="宋体" w:hint="default"/>
          <w:sz w:val="22"/>
          <w:szCs w:val="22"/>
        </w:rPr>
        <w:t>外币货币性项目</w:t>
      </w:r>
    </w:p>
    <w:p>
      <w:pPr>
        <w:spacing w:before="110"/>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3"/>
          <w:sz w:val="22"/>
          <w:szCs w:val="22"/>
        </w:rPr>
        <w:t> </w:t>
      </w:r>
      <w:r>
        <w:rPr>
          <w:rFonts w:ascii="宋体" w:hAnsi="宋体" w:cs="宋体" w:eastAsia="宋体" w:hint="default"/>
          <w:sz w:val="22"/>
          <w:szCs w:val="22"/>
        </w:rPr>
        <w:t>外币货币性项目</w:t>
      </w:r>
    </w:p>
    <w:p>
      <w:pPr>
        <w:spacing w:line="240" w:lineRule="auto" w:before="8"/>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369"/>
        <w:gridCol w:w="2726"/>
        <w:gridCol w:w="1612"/>
        <w:gridCol w:w="2033"/>
      </w:tblGrid>
      <w:tr>
        <w:trPr>
          <w:trHeight w:val="281" w:hRule="exact"/>
        </w:trPr>
        <w:tc>
          <w:tcPr>
            <w:tcW w:w="2369"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986" w:right="0"/>
              <w:jc w:val="left"/>
              <w:rPr>
                <w:rFonts w:ascii="宋体" w:hAnsi="宋体" w:cs="宋体" w:eastAsia="宋体" w:hint="default"/>
                <w:sz w:val="18"/>
                <w:szCs w:val="18"/>
              </w:rPr>
            </w:pPr>
            <w:r>
              <w:rPr>
                <w:rFonts w:ascii="宋体" w:hAnsi="宋体" w:cs="宋体" w:eastAsia="宋体" w:hint="default"/>
                <w:b/>
                <w:bCs/>
                <w:sz w:val="18"/>
                <w:szCs w:val="18"/>
              </w:rPr>
              <w:t>年末外币余额</w:t>
            </w:r>
            <w:r>
              <w:rPr>
                <w:rFonts w:ascii="宋体" w:hAnsi="宋体" w:cs="宋体" w:eastAsia="宋体" w:hint="default"/>
                <w:sz w:val="18"/>
                <w:szCs w:val="18"/>
              </w:rPr>
            </w:r>
          </w:p>
        </w:tc>
        <w:tc>
          <w:tcPr>
            <w:tcW w:w="161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10"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03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年末折算人民币余额</w:t>
            </w:r>
            <w:r>
              <w:rPr>
                <w:rFonts w:ascii="宋体" w:hAnsi="宋体" w:cs="宋体" w:eastAsia="宋体" w:hint="default"/>
                <w:sz w:val="18"/>
                <w:szCs w:val="18"/>
              </w:rPr>
            </w:r>
          </w:p>
        </w:tc>
      </w:tr>
      <w:tr>
        <w:trPr>
          <w:trHeight w:val="274" w:hRule="exact"/>
        </w:trPr>
        <w:tc>
          <w:tcPr>
            <w:tcW w:w="2369" w:type="dxa"/>
            <w:tcBorders>
              <w:top w:val="single" w:sz="4" w:space="0" w:color="000000"/>
              <w:left w:val="nil" w:sz="6" w:space="0" w:color="auto"/>
              <w:bottom w:val="nil" w:sz="6" w:space="0" w:color="auto"/>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2726" w:type="dxa"/>
            <w:tcBorders>
              <w:top w:val="single" w:sz="4" w:space="0" w:color="000000"/>
              <w:left w:val="nil" w:sz="6" w:space="0" w:color="auto"/>
              <w:bottom w:val="nil" w:sz="6" w:space="0" w:color="auto"/>
              <w:right w:val="nil" w:sz="6" w:space="0" w:color="auto"/>
            </w:tcBorders>
          </w:tcPr>
          <w:p>
            <w:pPr/>
          </w:p>
        </w:tc>
        <w:tc>
          <w:tcPr>
            <w:tcW w:w="1612" w:type="dxa"/>
            <w:tcBorders>
              <w:top w:val="single" w:sz="4" w:space="0" w:color="000000"/>
              <w:left w:val="nil" w:sz="6" w:space="0" w:color="auto"/>
              <w:bottom w:val="nil" w:sz="6" w:space="0" w:color="auto"/>
              <w:right w:val="nil" w:sz="6" w:space="0" w:color="auto"/>
            </w:tcBorders>
          </w:tcPr>
          <w:p>
            <w:pPr/>
          </w:p>
        </w:tc>
        <w:tc>
          <w:tcPr>
            <w:tcW w:w="2033" w:type="dxa"/>
            <w:tcBorders>
              <w:top w:val="single" w:sz="4" w:space="0" w:color="000000"/>
              <w:left w:val="nil" w:sz="6" w:space="0" w:color="auto"/>
              <w:bottom w:val="nil" w:sz="6" w:space="0" w:color="auto"/>
              <w:right w:val="nil" w:sz="6" w:space="0" w:color="auto"/>
            </w:tcBorders>
          </w:tcPr>
          <w:p>
            <w:pPr/>
          </w:p>
        </w:tc>
      </w:tr>
      <w:tr>
        <w:trPr>
          <w:trHeight w:val="26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Times New Roman" w:hAnsi="Times New Roman" w:cs="Times New Roman" w:eastAsia="Times New Roman" w:hint="default"/>
                <w:sz w:val="18"/>
                <w:szCs w:val="18"/>
              </w:rPr>
            </w:pPr>
            <w:r>
              <w:rPr>
                <w:rFonts w:ascii="Times New Roman"/>
                <w:spacing w:val="-1"/>
                <w:sz w:val="18"/>
              </w:rPr>
              <w:t>273,369,798.96</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Times New Roman" w:hAnsi="Times New Roman" w:cs="Times New Roman" w:eastAsia="Times New Roman" w:hint="default"/>
                <w:sz w:val="18"/>
                <w:szCs w:val="18"/>
              </w:rPr>
            </w:pPr>
            <w:r>
              <w:rPr>
                <w:rFonts w:ascii="Times New Roman"/>
                <w:spacing w:val="-1"/>
                <w:sz w:val="18"/>
              </w:rPr>
              <w:t>6.534200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Times New Roman" w:hAnsi="Times New Roman" w:cs="Times New Roman" w:eastAsia="Times New Roman" w:hint="default"/>
                <w:sz w:val="18"/>
                <w:szCs w:val="18"/>
              </w:rPr>
            </w:pPr>
            <w:r>
              <w:rPr>
                <w:rFonts w:ascii="Times New Roman"/>
                <w:spacing w:val="-1"/>
                <w:sz w:val="18"/>
              </w:rPr>
              <w:t>1,786,252,940.38</w:t>
            </w:r>
          </w:p>
        </w:tc>
      </w:tr>
      <w:tr>
        <w:trPr>
          <w:trHeight w:val="26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5"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9"/>
              <w:jc w:val="right"/>
              <w:rPr>
                <w:rFonts w:ascii="Times New Roman" w:hAnsi="Times New Roman" w:cs="Times New Roman" w:eastAsia="Times New Roman" w:hint="default"/>
                <w:sz w:val="18"/>
                <w:szCs w:val="18"/>
              </w:rPr>
            </w:pPr>
            <w:r>
              <w:rPr>
                <w:rFonts w:ascii="Times New Roman"/>
                <w:spacing w:val="-1"/>
                <w:sz w:val="18"/>
              </w:rPr>
              <w:t>438,982,228.12</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0"/>
              <w:jc w:val="right"/>
              <w:rPr>
                <w:rFonts w:ascii="Times New Roman" w:hAnsi="Times New Roman" w:cs="Times New Roman" w:eastAsia="Times New Roman" w:hint="default"/>
                <w:sz w:val="18"/>
                <w:szCs w:val="18"/>
              </w:rPr>
            </w:pPr>
            <w:r>
              <w:rPr>
                <w:rFonts w:ascii="Times New Roman"/>
                <w:spacing w:val="-1"/>
                <w:sz w:val="18"/>
              </w:rPr>
              <w:t>0.835910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Times New Roman" w:hAnsi="Times New Roman" w:cs="Times New Roman" w:eastAsia="Times New Roman" w:hint="default"/>
                <w:sz w:val="18"/>
                <w:szCs w:val="18"/>
              </w:rPr>
            </w:pPr>
            <w:r>
              <w:rPr>
                <w:rFonts w:ascii="Times New Roman"/>
                <w:spacing w:val="-1"/>
                <w:sz w:val="18"/>
              </w:rPr>
              <w:t>366,949,634.31</w:t>
            </w:r>
          </w:p>
        </w:tc>
      </w:tr>
      <w:tr>
        <w:trPr>
          <w:trHeight w:val="25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Times New Roman" w:hAnsi="Times New Roman" w:cs="Times New Roman" w:eastAsia="Times New Roman" w:hint="default"/>
                <w:sz w:val="18"/>
                <w:szCs w:val="18"/>
              </w:rPr>
            </w:pPr>
            <w:r>
              <w:rPr>
                <w:rFonts w:ascii="Times New Roman"/>
                <w:spacing w:val="-1"/>
                <w:sz w:val="18"/>
              </w:rPr>
              <w:t>25,288,710.68</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Times New Roman" w:hAnsi="Times New Roman" w:cs="Times New Roman" w:eastAsia="Times New Roman" w:hint="default"/>
                <w:sz w:val="18"/>
                <w:szCs w:val="18"/>
              </w:rPr>
            </w:pPr>
            <w:r>
              <w:rPr>
                <w:rFonts w:ascii="Times New Roman"/>
                <w:spacing w:val="-1"/>
                <w:sz w:val="18"/>
              </w:rPr>
              <w:t>7.802300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Times New Roman" w:hAnsi="Times New Roman" w:cs="Times New Roman" w:eastAsia="Times New Roman" w:hint="default"/>
                <w:sz w:val="18"/>
                <w:szCs w:val="18"/>
              </w:rPr>
            </w:pPr>
            <w:r>
              <w:rPr>
                <w:rFonts w:ascii="Times New Roman"/>
                <w:spacing w:val="-1"/>
                <w:sz w:val="18"/>
              </w:rPr>
              <w:t>197,310,107.37</w:t>
            </w:r>
          </w:p>
        </w:tc>
      </w:tr>
      <w:tr>
        <w:trPr>
          <w:trHeight w:val="26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right="984"/>
              <w:jc w:val="right"/>
              <w:rPr>
                <w:rFonts w:ascii="宋体" w:hAnsi="宋体" w:cs="宋体" w:eastAsia="宋体" w:hint="default"/>
                <w:sz w:val="18"/>
                <w:szCs w:val="18"/>
              </w:rPr>
            </w:pPr>
            <w:r>
              <w:rPr>
                <w:rFonts w:ascii="宋体" w:hAnsi="宋体" w:cs="宋体" w:eastAsia="宋体" w:hint="default"/>
                <w:sz w:val="18"/>
                <w:szCs w:val="18"/>
              </w:rPr>
              <w:t>加拿大元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Times New Roman" w:hAnsi="Times New Roman" w:cs="Times New Roman" w:eastAsia="Times New Roman" w:hint="default"/>
                <w:sz w:val="18"/>
                <w:szCs w:val="18"/>
              </w:rPr>
            </w:pPr>
            <w:r>
              <w:rPr>
                <w:rFonts w:ascii="Times New Roman"/>
                <w:spacing w:val="-1"/>
                <w:sz w:val="18"/>
              </w:rPr>
              <w:t>2,918,674.21</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Times New Roman" w:hAnsi="Times New Roman" w:cs="Times New Roman" w:eastAsia="Times New Roman" w:hint="default"/>
                <w:sz w:val="18"/>
                <w:szCs w:val="18"/>
              </w:rPr>
            </w:pPr>
            <w:r>
              <w:rPr>
                <w:rFonts w:ascii="Times New Roman"/>
                <w:spacing w:val="-1"/>
                <w:sz w:val="18"/>
              </w:rPr>
              <w:t>5.200900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Times New Roman" w:hAnsi="Times New Roman" w:cs="Times New Roman" w:eastAsia="Times New Roman" w:hint="default"/>
                <w:sz w:val="18"/>
                <w:szCs w:val="18"/>
              </w:rPr>
            </w:pPr>
            <w:r>
              <w:rPr>
                <w:rFonts w:ascii="Times New Roman"/>
                <w:spacing w:val="-1"/>
                <w:sz w:val="18"/>
              </w:rPr>
              <w:t>15,179,732.70</w:t>
            </w:r>
          </w:p>
        </w:tc>
      </w:tr>
      <w:tr>
        <w:trPr>
          <w:trHeight w:val="26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5" w:lineRule="exact"/>
              <w:ind w:left="6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9"/>
              <w:jc w:val="right"/>
              <w:rPr>
                <w:rFonts w:ascii="Times New Roman" w:hAnsi="Times New Roman" w:cs="Times New Roman" w:eastAsia="Times New Roman" w:hint="default"/>
                <w:sz w:val="18"/>
                <w:szCs w:val="18"/>
              </w:rPr>
            </w:pPr>
            <w:r>
              <w:rPr>
                <w:rFonts w:ascii="Times New Roman"/>
                <w:spacing w:val="-1"/>
                <w:sz w:val="18"/>
              </w:rPr>
              <w:t>5,156,907.73</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0"/>
              <w:jc w:val="right"/>
              <w:rPr>
                <w:rFonts w:ascii="Times New Roman" w:hAnsi="Times New Roman" w:cs="Times New Roman" w:eastAsia="Times New Roman" w:hint="default"/>
                <w:sz w:val="18"/>
                <w:szCs w:val="18"/>
              </w:rPr>
            </w:pPr>
            <w:r>
              <w:rPr>
                <w:rFonts w:ascii="Times New Roman"/>
                <w:spacing w:val="-1"/>
                <w:sz w:val="18"/>
              </w:rPr>
              <w:t>8.779200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Times New Roman" w:hAnsi="Times New Roman" w:cs="Times New Roman" w:eastAsia="Times New Roman" w:hint="default"/>
                <w:sz w:val="18"/>
                <w:szCs w:val="18"/>
              </w:rPr>
            </w:pPr>
            <w:r>
              <w:rPr>
                <w:rFonts w:ascii="Times New Roman"/>
                <w:spacing w:val="-1"/>
                <w:sz w:val="18"/>
              </w:rPr>
              <w:t>45,273,524.33</w:t>
            </w:r>
          </w:p>
        </w:tc>
      </w:tr>
      <w:tr>
        <w:trPr>
          <w:trHeight w:val="26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left="6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Times New Roman" w:hAnsi="Times New Roman" w:cs="Times New Roman" w:eastAsia="Times New Roman" w:hint="default"/>
                <w:sz w:val="18"/>
                <w:szCs w:val="18"/>
              </w:rPr>
            </w:pPr>
            <w:r>
              <w:rPr>
                <w:rFonts w:ascii="Times New Roman"/>
                <w:spacing w:val="-1"/>
                <w:sz w:val="18"/>
              </w:rPr>
              <w:t>304,319.00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Times New Roman" w:hAnsi="Times New Roman" w:cs="Times New Roman" w:eastAsia="Times New Roman" w:hint="default"/>
                <w:sz w:val="18"/>
                <w:szCs w:val="18"/>
              </w:rPr>
            </w:pPr>
            <w:r>
              <w:rPr>
                <w:rFonts w:ascii="Times New Roman"/>
                <w:spacing w:val="-1"/>
                <w:sz w:val="18"/>
              </w:rPr>
              <w:t>0.057883</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Times New Roman" w:hAnsi="Times New Roman" w:cs="Times New Roman" w:eastAsia="Times New Roman" w:hint="default"/>
                <w:sz w:val="18"/>
                <w:szCs w:val="18"/>
              </w:rPr>
            </w:pPr>
            <w:r>
              <w:rPr>
                <w:rFonts w:ascii="Times New Roman"/>
                <w:spacing w:val="-1"/>
                <w:sz w:val="18"/>
              </w:rPr>
              <w:t>17,614.90</w:t>
            </w:r>
          </w:p>
        </w:tc>
      </w:tr>
      <w:tr>
        <w:trPr>
          <w:trHeight w:val="265"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0" w:lineRule="exact"/>
              <w:ind w:right="984"/>
              <w:jc w:val="right"/>
              <w:rPr>
                <w:rFonts w:ascii="宋体" w:hAnsi="宋体" w:cs="宋体" w:eastAsia="宋体" w:hint="default"/>
                <w:sz w:val="18"/>
                <w:szCs w:val="18"/>
              </w:rPr>
            </w:pPr>
            <w:r>
              <w:rPr>
                <w:rFonts w:ascii="宋体" w:hAnsi="宋体" w:cs="宋体" w:eastAsia="宋体" w:hint="default"/>
                <w:sz w:val="18"/>
                <w:szCs w:val="18"/>
              </w:rPr>
              <w:t>其他币种</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1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6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8"/>
              <w:jc w:val="right"/>
              <w:rPr>
                <w:rFonts w:ascii="Times New Roman" w:hAnsi="Times New Roman" w:cs="Times New Roman" w:eastAsia="Times New Roman" w:hint="default"/>
                <w:sz w:val="18"/>
                <w:szCs w:val="18"/>
              </w:rPr>
            </w:pPr>
            <w:r>
              <w:rPr>
                <w:rFonts w:ascii="Times New Roman"/>
                <w:spacing w:val="-1"/>
                <w:sz w:val="18"/>
              </w:rPr>
              <w:t>218,753,605.52</w:t>
            </w:r>
          </w:p>
        </w:tc>
      </w:tr>
      <w:tr>
        <w:trPr>
          <w:trHeight w:val="251"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16"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2726"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5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09"/>
              <w:jc w:val="right"/>
              <w:rPr>
                <w:rFonts w:ascii="Times New Roman" w:hAnsi="Times New Roman" w:cs="Times New Roman" w:eastAsia="Times New Roman" w:hint="default"/>
                <w:sz w:val="18"/>
                <w:szCs w:val="18"/>
              </w:rPr>
            </w:pPr>
            <w:r>
              <w:rPr>
                <w:rFonts w:ascii="Times New Roman"/>
                <w:spacing w:val="-1"/>
                <w:sz w:val="18"/>
              </w:rPr>
              <w:t>454,623,168.56</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0"/>
              <w:jc w:val="right"/>
              <w:rPr>
                <w:rFonts w:ascii="Times New Roman" w:hAnsi="Times New Roman" w:cs="Times New Roman" w:eastAsia="Times New Roman" w:hint="default"/>
                <w:sz w:val="18"/>
                <w:szCs w:val="18"/>
              </w:rPr>
            </w:pPr>
            <w:r>
              <w:rPr>
                <w:rFonts w:ascii="Times New Roman"/>
                <w:spacing w:val="-1"/>
                <w:sz w:val="18"/>
              </w:rPr>
              <w:t>6.534200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8"/>
              <w:jc w:val="right"/>
              <w:rPr>
                <w:rFonts w:ascii="Times New Roman" w:hAnsi="Times New Roman" w:cs="Times New Roman" w:eastAsia="Times New Roman" w:hint="default"/>
                <w:sz w:val="18"/>
                <w:szCs w:val="18"/>
              </w:rPr>
            </w:pPr>
            <w:r>
              <w:rPr>
                <w:rFonts w:ascii="Times New Roman"/>
                <w:spacing w:val="-1"/>
                <w:sz w:val="18"/>
              </w:rPr>
              <w:t>2,970,598,708.00</w:t>
            </w:r>
          </w:p>
        </w:tc>
      </w:tr>
      <w:tr>
        <w:trPr>
          <w:trHeight w:val="26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Times New Roman" w:hAnsi="Times New Roman" w:cs="Times New Roman" w:eastAsia="Times New Roman" w:hint="default"/>
                <w:sz w:val="18"/>
                <w:szCs w:val="18"/>
              </w:rPr>
            </w:pPr>
            <w:r>
              <w:rPr>
                <w:rFonts w:ascii="Times New Roman"/>
                <w:spacing w:val="-1"/>
                <w:sz w:val="18"/>
              </w:rPr>
              <w:t>39,518,091.21</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Times New Roman" w:hAnsi="Times New Roman" w:cs="Times New Roman" w:eastAsia="Times New Roman" w:hint="default"/>
                <w:sz w:val="18"/>
                <w:szCs w:val="18"/>
              </w:rPr>
            </w:pPr>
            <w:r>
              <w:rPr>
                <w:rFonts w:ascii="Times New Roman"/>
                <w:spacing w:val="-1"/>
                <w:sz w:val="18"/>
              </w:rPr>
              <w:t>0.835910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Times New Roman" w:hAnsi="Times New Roman" w:cs="Times New Roman" w:eastAsia="Times New Roman" w:hint="default"/>
                <w:sz w:val="18"/>
                <w:szCs w:val="18"/>
              </w:rPr>
            </w:pPr>
            <w:r>
              <w:rPr>
                <w:rFonts w:ascii="Times New Roman"/>
                <w:spacing w:val="-1"/>
                <w:sz w:val="18"/>
              </w:rPr>
              <w:t>33,033,567.62</w:t>
            </w:r>
          </w:p>
        </w:tc>
      </w:tr>
      <w:tr>
        <w:trPr>
          <w:trHeight w:val="26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5"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9"/>
              <w:jc w:val="right"/>
              <w:rPr>
                <w:rFonts w:ascii="Times New Roman" w:hAnsi="Times New Roman" w:cs="Times New Roman" w:eastAsia="Times New Roman" w:hint="default"/>
                <w:sz w:val="18"/>
                <w:szCs w:val="18"/>
              </w:rPr>
            </w:pPr>
            <w:r>
              <w:rPr>
                <w:rFonts w:ascii="Times New Roman"/>
                <w:spacing w:val="-1"/>
                <w:sz w:val="18"/>
              </w:rPr>
              <w:t>15,736,065.45</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0"/>
              <w:jc w:val="right"/>
              <w:rPr>
                <w:rFonts w:ascii="Times New Roman" w:hAnsi="Times New Roman" w:cs="Times New Roman" w:eastAsia="Times New Roman" w:hint="default"/>
                <w:sz w:val="18"/>
                <w:szCs w:val="18"/>
              </w:rPr>
            </w:pPr>
            <w:r>
              <w:rPr>
                <w:rFonts w:ascii="Times New Roman"/>
                <w:spacing w:val="-1"/>
                <w:sz w:val="18"/>
              </w:rPr>
              <w:t>7.802300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Times New Roman" w:hAnsi="Times New Roman" w:cs="Times New Roman" w:eastAsia="Times New Roman" w:hint="default"/>
                <w:sz w:val="18"/>
                <w:szCs w:val="18"/>
              </w:rPr>
            </w:pPr>
            <w:r>
              <w:rPr>
                <w:rFonts w:ascii="Times New Roman"/>
                <w:spacing w:val="-1"/>
                <w:sz w:val="18"/>
              </w:rPr>
              <w:t>122,777,503.47</w:t>
            </w:r>
          </w:p>
        </w:tc>
      </w:tr>
      <w:tr>
        <w:trPr>
          <w:trHeight w:val="25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right="984"/>
              <w:jc w:val="right"/>
              <w:rPr>
                <w:rFonts w:ascii="宋体" w:hAnsi="宋体" w:cs="宋体" w:eastAsia="宋体" w:hint="default"/>
                <w:sz w:val="18"/>
                <w:szCs w:val="18"/>
              </w:rPr>
            </w:pPr>
            <w:r>
              <w:rPr>
                <w:rFonts w:ascii="宋体" w:hAnsi="宋体" w:cs="宋体" w:eastAsia="宋体" w:hint="default"/>
                <w:sz w:val="18"/>
                <w:szCs w:val="18"/>
              </w:rPr>
              <w:t>加拿大元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Times New Roman" w:hAnsi="Times New Roman" w:cs="Times New Roman" w:eastAsia="Times New Roman" w:hint="default"/>
                <w:sz w:val="18"/>
                <w:szCs w:val="18"/>
              </w:rPr>
            </w:pPr>
            <w:r>
              <w:rPr>
                <w:rFonts w:ascii="Times New Roman"/>
                <w:spacing w:val="-1"/>
                <w:sz w:val="18"/>
              </w:rPr>
              <w:t>6,240,113.47</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Times New Roman" w:hAnsi="Times New Roman" w:cs="Times New Roman" w:eastAsia="Times New Roman" w:hint="default"/>
                <w:sz w:val="18"/>
                <w:szCs w:val="18"/>
              </w:rPr>
            </w:pPr>
            <w:r>
              <w:rPr>
                <w:rFonts w:ascii="Times New Roman"/>
                <w:spacing w:val="-1"/>
                <w:sz w:val="18"/>
              </w:rPr>
              <w:t>5.200900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Times New Roman" w:hAnsi="Times New Roman" w:cs="Times New Roman" w:eastAsia="Times New Roman" w:hint="default"/>
                <w:sz w:val="18"/>
                <w:szCs w:val="18"/>
              </w:rPr>
            </w:pPr>
            <w:r>
              <w:rPr>
                <w:rFonts w:ascii="Times New Roman"/>
                <w:spacing w:val="-1"/>
                <w:sz w:val="18"/>
              </w:rPr>
              <w:t>32,454,206.15</w:t>
            </w:r>
          </w:p>
        </w:tc>
      </w:tr>
      <w:tr>
        <w:trPr>
          <w:trHeight w:val="26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left="6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Times New Roman" w:hAnsi="Times New Roman" w:cs="Times New Roman" w:eastAsia="Times New Roman" w:hint="default"/>
                <w:sz w:val="18"/>
                <w:szCs w:val="18"/>
              </w:rPr>
            </w:pPr>
            <w:r>
              <w:rPr>
                <w:rFonts w:ascii="Times New Roman"/>
                <w:spacing w:val="-1"/>
                <w:sz w:val="18"/>
              </w:rPr>
              <w:t>3,278,192.05</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Times New Roman" w:hAnsi="Times New Roman" w:cs="Times New Roman" w:eastAsia="Times New Roman" w:hint="default"/>
                <w:sz w:val="18"/>
                <w:szCs w:val="18"/>
              </w:rPr>
            </w:pPr>
            <w:r>
              <w:rPr>
                <w:rFonts w:ascii="Times New Roman"/>
                <w:spacing w:val="-1"/>
                <w:sz w:val="18"/>
              </w:rPr>
              <w:t>8.779200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Times New Roman" w:hAnsi="Times New Roman" w:cs="Times New Roman" w:eastAsia="Times New Roman" w:hint="default"/>
                <w:sz w:val="18"/>
                <w:szCs w:val="18"/>
              </w:rPr>
            </w:pPr>
            <w:r>
              <w:rPr>
                <w:rFonts w:ascii="Times New Roman"/>
                <w:spacing w:val="-1"/>
                <w:sz w:val="18"/>
              </w:rPr>
              <w:t>28,779,903.65</w:t>
            </w:r>
          </w:p>
        </w:tc>
      </w:tr>
      <w:tr>
        <w:trPr>
          <w:trHeight w:val="27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right="984"/>
              <w:jc w:val="right"/>
              <w:rPr>
                <w:rFonts w:ascii="宋体" w:hAnsi="宋体" w:cs="宋体" w:eastAsia="宋体" w:hint="default"/>
                <w:sz w:val="18"/>
                <w:szCs w:val="18"/>
              </w:rPr>
            </w:pPr>
            <w:r>
              <w:rPr>
                <w:rFonts w:ascii="宋体" w:hAnsi="宋体" w:cs="宋体" w:eastAsia="宋体" w:hint="default"/>
                <w:sz w:val="18"/>
                <w:szCs w:val="18"/>
              </w:rPr>
              <w:t>其他币种</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1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6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150,299,426.86</w:t>
            </w:r>
          </w:p>
        </w:tc>
      </w:tr>
      <w:tr>
        <w:trPr>
          <w:trHeight w:val="25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19"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2726"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6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8"/>
              <w:jc w:val="right"/>
              <w:rPr>
                <w:rFonts w:ascii="Times New Roman" w:hAnsi="Times New Roman" w:cs="Times New Roman" w:eastAsia="Times New Roman" w:hint="default"/>
                <w:sz w:val="18"/>
                <w:szCs w:val="18"/>
              </w:rPr>
            </w:pPr>
            <w:r>
              <w:rPr>
                <w:rFonts w:ascii="Times New Roman"/>
                <w:spacing w:val="-1"/>
                <w:sz w:val="18"/>
              </w:rPr>
              <w:t>22,339,175.61</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Times New Roman" w:hAnsi="Times New Roman" w:cs="Times New Roman" w:eastAsia="Times New Roman" w:hint="default"/>
                <w:sz w:val="18"/>
                <w:szCs w:val="18"/>
              </w:rPr>
            </w:pPr>
            <w:r>
              <w:rPr>
                <w:rFonts w:ascii="Times New Roman"/>
                <w:spacing w:val="-1"/>
                <w:sz w:val="18"/>
              </w:rPr>
              <w:t>6.534200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Times New Roman" w:hAnsi="Times New Roman" w:cs="Times New Roman" w:eastAsia="Times New Roman" w:hint="default"/>
                <w:sz w:val="18"/>
                <w:szCs w:val="18"/>
              </w:rPr>
            </w:pPr>
            <w:r>
              <w:rPr>
                <w:rFonts w:ascii="Times New Roman"/>
                <w:spacing w:val="-1"/>
                <w:sz w:val="18"/>
              </w:rPr>
              <w:t>145,968,641.27</w:t>
            </w:r>
          </w:p>
        </w:tc>
      </w:tr>
      <w:tr>
        <w:trPr>
          <w:trHeight w:val="26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5"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9"/>
              <w:jc w:val="right"/>
              <w:rPr>
                <w:rFonts w:ascii="Times New Roman" w:hAnsi="Times New Roman" w:cs="Times New Roman" w:eastAsia="Times New Roman" w:hint="default"/>
                <w:sz w:val="18"/>
                <w:szCs w:val="18"/>
              </w:rPr>
            </w:pPr>
            <w:r>
              <w:rPr>
                <w:rFonts w:ascii="Times New Roman"/>
                <w:spacing w:val="-1"/>
                <w:sz w:val="18"/>
              </w:rPr>
              <w:t>4,021,618.97</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0"/>
              <w:jc w:val="right"/>
              <w:rPr>
                <w:rFonts w:ascii="Times New Roman" w:hAnsi="Times New Roman" w:cs="Times New Roman" w:eastAsia="Times New Roman" w:hint="default"/>
                <w:sz w:val="18"/>
                <w:szCs w:val="18"/>
              </w:rPr>
            </w:pPr>
            <w:r>
              <w:rPr>
                <w:rFonts w:ascii="Times New Roman"/>
                <w:spacing w:val="-1"/>
                <w:sz w:val="18"/>
              </w:rPr>
              <w:t>0.835910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Times New Roman" w:hAnsi="Times New Roman" w:cs="Times New Roman" w:eastAsia="Times New Roman" w:hint="default"/>
                <w:sz w:val="18"/>
                <w:szCs w:val="18"/>
              </w:rPr>
            </w:pPr>
            <w:r>
              <w:rPr>
                <w:rFonts w:ascii="Times New Roman"/>
                <w:spacing w:val="-1"/>
                <w:sz w:val="18"/>
              </w:rPr>
              <w:t>3,361,711.51</w:t>
            </w:r>
          </w:p>
        </w:tc>
      </w:tr>
      <w:tr>
        <w:trPr>
          <w:trHeight w:val="25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Times New Roman" w:hAnsi="Times New Roman" w:cs="Times New Roman" w:eastAsia="Times New Roman" w:hint="default"/>
                <w:sz w:val="18"/>
                <w:szCs w:val="18"/>
              </w:rPr>
            </w:pPr>
            <w:r>
              <w:rPr>
                <w:rFonts w:ascii="Times New Roman"/>
                <w:spacing w:val="-1"/>
                <w:sz w:val="18"/>
              </w:rPr>
              <w:t>1,286,566.78</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Times New Roman" w:hAnsi="Times New Roman" w:cs="Times New Roman" w:eastAsia="Times New Roman" w:hint="default"/>
                <w:sz w:val="18"/>
                <w:szCs w:val="18"/>
              </w:rPr>
            </w:pPr>
            <w:r>
              <w:rPr>
                <w:rFonts w:ascii="Times New Roman"/>
                <w:spacing w:val="-1"/>
                <w:sz w:val="18"/>
              </w:rPr>
              <w:t>7.802300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Times New Roman" w:hAnsi="Times New Roman" w:cs="Times New Roman" w:eastAsia="Times New Roman" w:hint="default"/>
                <w:sz w:val="18"/>
                <w:szCs w:val="18"/>
              </w:rPr>
            </w:pPr>
            <w:r>
              <w:rPr>
                <w:rFonts w:ascii="Times New Roman"/>
                <w:spacing w:val="-1"/>
                <w:sz w:val="18"/>
              </w:rPr>
              <w:t>10,038,179.99</w:t>
            </w:r>
          </w:p>
        </w:tc>
      </w:tr>
      <w:tr>
        <w:trPr>
          <w:trHeight w:val="26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right="984"/>
              <w:jc w:val="right"/>
              <w:rPr>
                <w:rFonts w:ascii="宋体" w:hAnsi="宋体" w:cs="宋体" w:eastAsia="宋体" w:hint="default"/>
                <w:sz w:val="18"/>
                <w:szCs w:val="18"/>
              </w:rPr>
            </w:pPr>
            <w:r>
              <w:rPr>
                <w:rFonts w:ascii="宋体" w:hAnsi="宋体" w:cs="宋体" w:eastAsia="宋体" w:hint="default"/>
                <w:sz w:val="18"/>
                <w:szCs w:val="18"/>
              </w:rPr>
              <w:t>加拿大元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Times New Roman" w:hAnsi="Times New Roman" w:cs="Times New Roman" w:eastAsia="Times New Roman" w:hint="default"/>
                <w:sz w:val="18"/>
                <w:szCs w:val="18"/>
              </w:rPr>
            </w:pPr>
            <w:r>
              <w:rPr>
                <w:rFonts w:ascii="Times New Roman"/>
                <w:spacing w:val="-1"/>
                <w:sz w:val="18"/>
              </w:rPr>
              <w:t>14,662,672.48</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Times New Roman" w:hAnsi="Times New Roman" w:cs="Times New Roman" w:eastAsia="Times New Roman" w:hint="default"/>
                <w:sz w:val="18"/>
                <w:szCs w:val="18"/>
              </w:rPr>
            </w:pPr>
            <w:r>
              <w:rPr>
                <w:rFonts w:ascii="Times New Roman"/>
                <w:spacing w:val="-1"/>
                <w:sz w:val="18"/>
              </w:rPr>
              <w:t>5.200900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Times New Roman" w:hAnsi="Times New Roman" w:cs="Times New Roman" w:eastAsia="Times New Roman" w:hint="default"/>
                <w:sz w:val="18"/>
                <w:szCs w:val="18"/>
              </w:rPr>
            </w:pPr>
            <w:r>
              <w:rPr>
                <w:rFonts w:ascii="Times New Roman"/>
                <w:spacing w:val="-1"/>
                <w:sz w:val="18"/>
              </w:rPr>
              <w:t>76,259,093.30</w:t>
            </w:r>
          </w:p>
        </w:tc>
      </w:tr>
      <w:tr>
        <w:trPr>
          <w:trHeight w:val="258"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5" w:lineRule="exact"/>
              <w:ind w:left="6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8"/>
              <w:jc w:val="right"/>
              <w:rPr>
                <w:rFonts w:ascii="Times New Roman" w:hAnsi="Times New Roman" w:cs="Times New Roman" w:eastAsia="Times New Roman" w:hint="default"/>
                <w:sz w:val="18"/>
                <w:szCs w:val="18"/>
              </w:rPr>
            </w:pPr>
            <w:r>
              <w:rPr>
                <w:rFonts w:ascii="Times New Roman"/>
                <w:spacing w:val="-1"/>
                <w:sz w:val="18"/>
              </w:rPr>
              <w:t>384,969.19</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0"/>
              <w:jc w:val="right"/>
              <w:rPr>
                <w:rFonts w:ascii="Times New Roman" w:hAnsi="Times New Roman" w:cs="Times New Roman" w:eastAsia="Times New Roman" w:hint="default"/>
                <w:sz w:val="18"/>
                <w:szCs w:val="18"/>
              </w:rPr>
            </w:pPr>
            <w:r>
              <w:rPr>
                <w:rFonts w:ascii="Times New Roman"/>
                <w:spacing w:val="-1"/>
                <w:sz w:val="18"/>
              </w:rPr>
              <w:t>8.779200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Times New Roman" w:hAnsi="Times New Roman" w:cs="Times New Roman" w:eastAsia="Times New Roman" w:hint="default"/>
                <w:sz w:val="18"/>
                <w:szCs w:val="18"/>
              </w:rPr>
            </w:pPr>
            <w:r>
              <w:rPr>
                <w:rFonts w:ascii="Times New Roman"/>
                <w:spacing w:val="-1"/>
                <w:sz w:val="18"/>
              </w:rPr>
              <w:t>3,379,721.51</w:t>
            </w:r>
          </w:p>
        </w:tc>
      </w:tr>
      <w:tr>
        <w:trPr>
          <w:trHeight w:val="26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7" w:lineRule="exact"/>
              <w:ind w:right="984"/>
              <w:jc w:val="right"/>
              <w:rPr>
                <w:rFonts w:ascii="宋体" w:hAnsi="宋体" w:cs="宋体" w:eastAsia="宋体" w:hint="default"/>
                <w:sz w:val="18"/>
                <w:szCs w:val="18"/>
              </w:rPr>
            </w:pPr>
            <w:r>
              <w:rPr>
                <w:rFonts w:ascii="宋体" w:hAnsi="宋体" w:cs="宋体" w:eastAsia="宋体" w:hint="default"/>
                <w:sz w:val="18"/>
                <w:szCs w:val="18"/>
              </w:rPr>
              <w:t>其他币种</w:t>
            </w:r>
          </w:p>
        </w:tc>
        <w:tc>
          <w:tcPr>
            <w:tcW w:w="2726" w:type="dxa"/>
            <w:tcBorders>
              <w:top w:val="nil" w:sz="6" w:space="0" w:color="auto"/>
              <w:left w:val="nil" w:sz="6" w:space="0" w:color="auto"/>
              <w:bottom w:val="nil" w:sz="6" w:space="0" w:color="auto"/>
              <w:right w:val="nil" w:sz="6" w:space="0" w:color="auto"/>
            </w:tcBorders>
          </w:tcPr>
          <w:p>
            <w:pPr>
              <w:pStyle w:val="TableParagraph"/>
              <w:spacing w:line="212" w:lineRule="exact"/>
              <w:ind w:right="310"/>
              <w:jc w:val="right"/>
              <w:rPr>
                <w:rFonts w:ascii="宋体" w:hAnsi="宋体" w:cs="宋体" w:eastAsia="宋体" w:hint="default"/>
                <w:sz w:val="18"/>
                <w:szCs w:val="18"/>
              </w:rPr>
            </w:pPr>
            <w:r>
              <w:rPr>
                <w:rFonts w:ascii="宋体" w:hAnsi="宋体" w:cs="宋体" w:eastAsia="宋体" w:hint="default"/>
                <w:sz w:val="18"/>
                <w:szCs w:val="18"/>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8"/>
              <w:jc w:val="right"/>
              <w:rPr>
                <w:rFonts w:ascii="Times New Roman" w:hAnsi="Times New Roman" w:cs="Times New Roman" w:eastAsia="Times New Roman" w:hint="default"/>
                <w:sz w:val="18"/>
                <w:szCs w:val="18"/>
              </w:rPr>
            </w:pPr>
            <w:r>
              <w:rPr>
                <w:rFonts w:ascii="Times New Roman"/>
                <w:spacing w:val="-1"/>
                <w:sz w:val="18"/>
              </w:rPr>
              <w:t>24,736,125.45</w:t>
            </w:r>
          </w:p>
        </w:tc>
      </w:tr>
      <w:tr>
        <w:trPr>
          <w:trHeight w:val="25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0"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2726"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61"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6"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9"/>
              <w:jc w:val="right"/>
              <w:rPr>
                <w:rFonts w:ascii="Times New Roman" w:hAnsi="Times New Roman" w:cs="Times New Roman" w:eastAsia="Times New Roman" w:hint="default"/>
                <w:sz w:val="18"/>
                <w:szCs w:val="18"/>
              </w:rPr>
            </w:pPr>
            <w:r>
              <w:rPr>
                <w:rFonts w:ascii="Times New Roman"/>
                <w:spacing w:val="-1"/>
                <w:sz w:val="18"/>
              </w:rPr>
              <w:t>167,207,024.83</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0"/>
              <w:jc w:val="right"/>
              <w:rPr>
                <w:rFonts w:ascii="Times New Roman" w:hAnsi="Times New Roman" w:cs="Times New Roman" w:eastAsia="Times New Roman" w:hint="default"/>
                <w:sz w:val="18"/>
                <w:szCs w:val="18"/>
              </w:rPr>
            </w:pPr>
            <w:r>
              <w:rPr>
                <w:rFonts w:ascii="Times New Roman"/>
                <w:spacing w:val="-1"/>
                <w:sz w:val="18"/>
              </w:rPr>
              <w:t>6.534200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Times New Roman" w:hAnsi="Times New Roman" w:cs="Times New Roman" w:eastAsia="Times New Roman" w:hint="default"/>
                <w:sz w:val="18"/>
                <w:szCs w:val="18"/>
              </w:rPr>
            </w:pPr>
            <w:r>
              <w:rPr>
                <w:rFonts w:ascii="Times New Roman"/>
                <w:spacing w:val="-1"/>
                <w:sz w:val="18"/>
              </w:rPr>
              <w:t>1,092,564,141.64</w:t>
            </w:r>
          </w:p>
        </w:tc>
      </w:tr>
      <w:tr>
        <w:trPr>
          <w:trHeight w:val="25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Times New Roman" w:hAnsi="Times New Roman" w:cs="Times New Roman" w:eastAsia="Times New Roman" w:hint="default"/>
                <w:sz w:val="18"/>
                <w:szCs w:val="18"/>
              </w:rPr>
            </w:pPr>
            <w:r>
              <w:rPr>
                <w:rFonts w:ascii="Times New Roman"/>
                <w:spacing w:val="-1"/>
                <w:sz w:val="18"/>
              </w:rPr>
              <w:t>25,391,744.11</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Times New Roman" w:hAnsi="Times New Roman" w:cs="Times New Roman" w:eastAsia="Times New Roman" w:hint="default"/>
                <w:sz w:val="18"/>
                <w:szCs w:val="18"/>
              </w:rPr>
            </w:pPr>
            <w:r>
              <w:rPr>
                <w:rFonts w:ascii="Times New Roman"/>
                <w:spacing w:val="-1"/>
                <w:sz w:val="18"/>
              </w:rPr>
              <w:t>0.835910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Times New Roman" w:hAnsi="Times New Roman" w:cs="Times New Roman" w:eastAsia="Times New Roman" w:hint="default"/>
                <w:sz w:val="18"/>
                <w:szCs w:val="18"/>
              </w:rPr>
            </w:pPr>
            <w:r>
              <w:rPr>
                <w:rFonts w:ascii="Times New Roman"/>
                <w:spacing w:val="-1"/>
                <w:sz w:val="18"/>
              </w:rPr>
              <w:t>21,225,212.82</w:t>
            </w:r>
          </w:p>
        </w:tc>
      </w:tr>
      <w:tr>
        <w:trPr>
          <w:trHeight w:val="26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Times New Roman" w:hAnsi="Times New Roman" w:cs="Times New Roman" w:eastAsia="Times New Roman" w:hint="default"/>
                <w:sz w:val="18"/>
                <w:szCs w:val="18"/>
              </w:rPr>
            </w:pPr>
            <w:r>
              <w:rPr>
                <w:rFonts w:ascii="Times New Roman"/>
                <w:spacing w:val="-1"/>
                <w:sz w:val="18"/>
              </w:rPr>
              <w:t>4,351,643.89</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Times New Roman" w:hAnsi="Times New Roman" w:cs="Times New Roman" w:eastAsia="Times New Roman" w:hint="default"/>
                <w:sz w:val="18"/>
                <w:szCs w:val="18"/>
              </w:rPr>
            </w:pPr>
            <w:r>
              <w:rPr>
                <w:rFonts w:ascii="Times New Roman"/>
                <w:spacing w:val="-1"/>
                <w:sz w:val="18"/>
              </w:rPr>
              <w:t>7.802300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Times New Roman" w:hAnsi="Times New Roman" w:cs="Times New Roman" w:eastAsia="Times New Roman" w:hint="default"/>
                <w:sz w:val="18"/>
                <w:szCs w:val="18"/>
              </w:rPr>
            </w:pPr>
            <w:r>
              <w:rPr>
                <w:rFonts w:ascii="Times New Roman"/>
                <w:spacing w:val="-1"/>
                <w:sz w:val="18"/>
              </w:rPr>
              <w:t>33,952,831.12</w:t>
            </w:r>
          </w:p>
        </w:tc>
      </w:tr>
      <w:tr>
        <w:trPr>
          <w:trHeight w:val="26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5" w:lineRule="exact"/>
              <w:ind w:right="984"/>
              <w:jc w:val="right"/>
              <w:rPr>
                <w:rFonts w:ascii="宋体" w:hAnsi="宋体" w:cs="宋体" w:eastAsia="宋体" w:hint="default"/>
                <w:sz w:val="18"/>
                <w:szCs w:val="18"/>
              </w:rPr>
            </w:pPr>
            <w:r>
              <w:rPr>
                <w:rFonts w:ascii="宋体" w:hAnsi="宋体" w:cs="宋体" w:eastAsia="宋体" w:hint="default"/>
                <w:sz w:val="18"/>
                <w:szCs w:val="18"/>
              </w:rPr>
              <w:t>加拿大元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9"/>
              <w:jc w:val="right"/>
              <w:rPr>
                <w:rFonts w:ascii="Times New Roman" w:hAnsi="Times New Roman" w:cs="Times New Roman" w:eastAsia="Times New Roman" w:hint="default"/>
                <w:sz w:val="18"/>
                <w:szCs w:val="18"/>
              </w:rPr>
            </w:pPr>
            <w:r>
              <w:rPr>
                <w:rFonts w:ascii="Times New Roman"/>
                <w:spacing w:val="-1"/>
                <w:sz w:val="18"/>
              </w:rPr>
              <w:t>50,573.31</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0"/>
              <w:jc w:val="right"/>
              <w:rPr>
                <w:rFonts w:ascii="Times New Roman" w:hAnsi="Times New Roman" w:cs="Times New Roman" w:eastAsia="Times New Roman" w:hint="default"/>
                <w:sz w:val="18"/>
                <w:szCs w:val="18"/>
              </w:rPr>
            </w:pPr>
            <w:r>
              <w:rPr>
                <w:rFonts w:ascii="Times New Roman"/>
                <w:spacing w:val="-1"/>
                <w:sz w:val="18"/>
              </w:rPr>
              <w:t>5.200900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Times New Roman" w:hAnsi="Times New Roman" w:cs="Times New Roman" w:eastAsia="Times New Roman" w:hint="default"/>
                <w:sz w:val="18"/>
                <w:szCs w:val="18"/>
              </w:rPr>
            </w:pPr>
            <w:r>
              <w:rPr>
                <w:rFonts w:ascii="Times New Roman"/>
                <w:spacing w:val="-1"/>
                <w:sz w:val="18"/>
              </w:rPr>
              <w:t>263,026.73</w:t>
            </w:r>
          </w:p>
        </w:tc>
      </w:tr>
      <w:tr>
        <w:trPr>
          <w:trHeight w:val="25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left="6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Times New Roman" w:hAnsi="Times New Roman" w:cs="Times New Roman" w:eastAsia="Times New Roman" w:hint="default"/>
                <w:sz w:val="18"/>
                <w:szCs w:val="18"/>
              </w:rPr>
            </w:pPr>
            <w:r>
              <w:rPr>
                <w:rFonts w:ascii="Times New Roman"/>
                <w:spacing w:val="-1"/>
                <w:sz w:val="18"/>
              </w:rPr>
              <w:t>419,704.80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Times New Roman" w:hAnsi="Times New Roman" w:cs="Times New Roman" w:eastAsia="Times New Roman" w:hint="default"/>
                <w:sz w:val="18"/>
                <w:szCs w:val="18"/>
              </w:rPr>
            </w:pPr>
            <w:r>
              <w:rPr>
                <w:rFonts w:ascii="Times New Roman"/>
                <w:spacing w:val="-1"/>
                <w:sz w:val="18"/>
              </w:rPr>
              <w:t>8.779200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Times New Roman" w:hAnsi="Times New Roman" w:cs="Times New Roman" w:eastAsia="Times New Roman" w:hint="default"/>
                <w:sz w:val="18"/>
                <w:szCs w:val="18"/>
              </w:rPr>
            </w:pPr>
            <w:r>
              <w:rPr>
                <w:rFonts w:ascii="Times New Roman"/>
                <w:spacing w:val="-1"/>
                <w:sz w:val="18"/>
              </w:rPr>
              <w:t>3,684,672.38</w:t>
            </w:r>
          </w:p>
        </w:tc>
      </w:tr>
      <w:tr>
        <w:trPr>
          <w:trHeight w:val="265"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left="66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Times New Roman" w:hAnsi="Times New Roman" w:cs="Times New Roman" w:eastAsia="Times New Roman" w:hint="default"/>
                <w:sz w:val="18"/>
                <w:szCs w:val="18"/>
              </w:rPr>
            </w:pPr>
            <w:r>
              <w:rPr>
                <w:rFonts w:ascii="Times New Roman"/>
                <w:spacing w:val="-1"/>
                <w:sz w:val="18"/>
              </w:rPr>
              <w:t>6,700,000.00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Times New Roman" w:hAnsi="Times New Roman" w:cs="Times New Roman" w:eastAsia="Times New Roman" w:hint="default"/>
                <w:sz w:val="18"/>
                <w:szCs w:val="18"/>
              </w:rPr>
            </w:pPr>
            <w:r>
              <w:rPr>
                <w:rFonts w:ascii="Times New Roman"/>
                <w:spacing w:val="-1"/>
                <w:sz w:val="18"/>
              </w:rPr>
              <w:t>0.057883</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Times New Roman" w:hAnsi="Times New Roman" w:cs="Times New Roman" w:eastAsia="Times New Roman" w:hint="default"/>
                <w:sz w:val="18"/>
                <w:szCs w:val="18"/>
              </w:rPr>
            </w:pPr>
            <w:r>
              <w:rPr>
                <w:rFonts w:ascii="Times New Roman"/>
                <w:spacing w:val="-1"/>
                <w:sz w:val="18"/>
              </w:rPr>
              <w:t>387,816.10</w:t>
            </w:r>
          </w:p>
        </w:tc>
      </w:tr>
      <w:tr>
        <w:trPr>
          <w:trHeight w:val="265"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1" w:lineRule="exact"/>
              <w:ind w:right="984"/>
              <w:jc w:val="right"/>
              <w:rPr>
                <w:rFonts w:ascii="宋体" w:hAnsi="宋体" w:cs="宋体" w:eastAsia="宋体" w:hint="default"/>
                <w:sz w:val="18"/>
                <w:szCs w:val="18"/>
              </w:rPr>
            </w:pPr>
            <w:r>
              <w:rPr>
                <w:rFonts w:ascii="宋体" w:hAnsi="宋体" w:cs="宋体" w:eastAsia="宋体" w:hint="default"/>
                <w:sz w:val="18"/>
                <w:szCs w:val="18"/>
              </w:rPr>
              <w:t>其他币种</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1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6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8"/>
              <w:jc w:val="right"/>
              <w:rPr>
                <w:rFonts w:ascii="Times New Roman" w:hAnsi="Times New Roman" w:cs="Times New Roman" w:eastAsia="Times New Roman" w:hint="default"/>
                <w:sz w:val="18"/>
                <w:szCs w:val="18"/>
              </w:rPr>
            </w:pPr>
            <w:r>
              <w:rPr>
                <w:rFonts w:ascii="Times New Roman"/>
                <w:spacing w:val="-1"/>
                <w:sz w:val="18"/>
              </w:rPr>
              <w:t>39,078,548.55</w:t>
            </w:r>
          </w:p>
        </w:tc>
      </w:tr>
      <w:tr>
        <w:trPr>
          <w:trHeight w:val="25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2726"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6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Times New Roman" w:hAnsi="Times New Roman" w:cs="Times New Roman" w:eastAsia="Times New Roman" w:hint="default"/>
                <w:sz w:val="18"/>
                <w:szCs w:val="18"/>
              </w:rPr>
            </w:pPr>
            <w:r>
              <w:rPr>
                <w:rFonts w:ascii="Times New Roman"/>
                <w:spacing w:val="-1"/>
                <w:sz w:val="18"/>
              </w:rPr>
              <w:t>9,480,260.38</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Times New Roman" w:hAnsi="Times New Roman" w:cs="Times New Roman" w:eastAsia="Times New Roman" w:hint="default"/>
                <w:sz w:val="18"/>
                <w:szCs w:val="18"/>
              </w:rPr>
            </w:pPr>
            <w:r>
              <w:rPr>
                <w:rFonts w:ascii="Times New Roman"/>
                <w:spacing w:val="-1"/>
                <w:sz w:val="18"/>
              </w:rPr>
              <w:t>6.534200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Times New Roman" w:hAnsi="Times New Roman" w:cs="Times New Roman" w:eastAsia="Times New Roman" w:hint="default"/>
                <w:sz w:val="18"/>
                <w:szCs w:val="18"/>
              </w:rPr>
            </w:pPr>
            <w:r>
              <w:rPr>
                <w:rFonts w:ascii="Times New Roman"/>
                <w:spacing w:val="-1"/>
                <w:sz w:val="18"/>
              </w:rPr>
              <w:t>61,945,917.37</w:t>
            </w:r>
          </w:p>
        </w:tc>
      </w:tr>
      <w:tr>
        <w:trPr>
          <w:trHeight w:val="267" w:hRule="exact"/>
        </w:trPr>
        <w:tc>
          <w:tcPr>
            <w:tcW w:w="2369" w:type="dxa"/>
            <w:tcBorders>
              <w:top w:val="nil" w:sz="6" w:space="0" w:color="auto"/>
              <w:left w:val="nil" w:sz="6" w:space="0" w:color="auto"/>
              <w:bottom w:val="single" w:sz="12" w:space="0" w:color="000000"/>
              <w:right w:val="nil" w:sz="6" w:space="0" w:color="auto"/>
            </w:tcBorders>
          </w:tcPr>
          <w:p>
            <w:pPr>
              <w:pStyle w:val="TableParagraph"/>
              <w:spacing w:line="225"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726"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309"/>
              <w:jc w:val="right"/>
              <w:rPr>
                <w:rFonts w:ascii="Times New Roman" w:hAnsi="Times New Roman" w:cs="Times New Roman" w:eastAsia="Times New Roman" w:hint="default"/>
                <w:sz w:val="18"/>
                <w:szCs w:val="18"/>
              </w:rPr>
            </w:pPr>
            <w:r>
              <w:rPr>
                <w:rFonts w:ascii="Times New Roman"/>
                <w:spacing w:val="-1"/>
                <w:sz w:val="18"/>
              </w:rPr>
              <w:t>27,393,483.82</w:t>
            </w:r>
          </w:p>
        </w:tc>
        <w:tc>
          <w:tcPr>
            <w:tcW w:w="1612"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170"/>
              <w:jc w:val="right"/>
              <w:rPr>
                <w:rFonts w:ascii="Times New Roman" w:hAnsi="Times New Roman" w:cs="Times New Roman" w:eastAsia="Times New Roman" w:hint="default"/>
                <w:sz w:val="18"/>
                <w:szCs w:val="18"/>
              </w:rPr>
            </w:pPr>
            <w:r>
              <w:rPr>
                <w:rFonts w:ascii="Times New Roman"/>
                <w:spacing w:val="-1"/>
                <w:sz w:val="18"/>
              </w:rPr>
              <w:t>0.835910</w:t>
            </w:r>
          </w:p>
        </w:tc>
        <w:tc>
          <w:tcPr>
            <w:tcW w:w="2033"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108"/>
              <w:jc w:val="right"/>
              <w:rPr>
                <w:rFonts w:ascii="Times New Roman" w:hAnsi="Times New Roman" w:cs="Times New Roman" w:eastAsia="Times New Roman" w:hint="default"/>
                <w:sz w:val="18"/>
                <w:szCs w:val="18"/>
              </w:rPr>
            </w:pPr>
            <w:r>
              <w:rPr>
                <w:rFonts w:ascii="Times New Roman"/>
                <w:spacing w:val="-1"/>
                <w:sz w:val="18"/>
              </w:rPr>
              <w:t>22,898,487.06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5" w:top="1320" w:bottom="1240" w:left="1460" w:right="1480"/>
        </w:sectPr>
      </w:pPr>
    </w:p>
    <w:p>
      <w:pPr>
        <w:spacing w:line="240" w:lineRule="auto" w:before="6"/>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369"/>
        <w:gridCol w:w="2726"/>
        <w:gridCol w:w="1612"/>
        <w:gridCol w:w="2033"/>
      </w:tblGrid>
      <w:tr>
        <w:trPr>
          <w:trHeight w:val="281" w:hRule="exact"/>
        </w:trPr>
        <w:tc>
          <w:tcPr>
            <w:tcW w:w="2369"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72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986" w:right="0"/>
              <w:jc w:val="left"/>
              <w:rPr>
                <w:rFonts w:ascii="宋体" w:hAnsi="宋体" w:cs="宋体" w:eastAsia="宋体" w:hint="default"/>
                <w:sz w:val="18"/>
                <w:szCs w:val="18"/>
              </w:rPr>
            </w:pPr>
            <w:r>
              <w:rPr>
                <w:rFonts w:ascii="宋体" w:hAnsi="宋体" w:cs="宋体" w:eastAsia="宋体" w:hint="default"/>
                <w:b/>
                <w:bCs/>
                <w:sz w:val="18"/>
                <w:szCs w:val="18"/>
              </w:rPr>
              <w:t>年末外币余额</w:t>
            </w:r>
            <w:r>
              <w:rPr>
                <w:rFonts w:ascii="宋体" w:hAnsi="宋体" w:cs="宋体" w:eastAsia="宋体" w:hint="default"/>
                <w:sz w:val="18"/>
                <w:szCs w:val="18"/>
              </w:rPr>
            </w:r>
          </w:p>
        </w:tc>
        <w:tc>
          <w:tcPr>
            <w:tcW w:w="161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10" w:right="0"/>
              <w:jc w:val="left"/>
              <w:rPr>
                <w:rFonts w:ascii="宋体" w:hAnsi="宋体" w:cs="宋体" w:eastAsia="宋体" w:hint="default"/>
                <w:sz w:val="18"/>
                <w:szCs w:val="18"/>
              </w:rPr>
            </w:pPr>
            <w:r>
              <w:rPr>
                <w:rFonts w:ascii="宋体" w:hAnsi="宋体" w:cs="宋体" w:eastAsia="宋体" w:hint="default"/>
                <w:b/>
                <w:bCs/>
                <w:sz w:val="18"/>
                <w:szCs w:val="18"/>
              </w:rPr>
              <w:t>折算汇率</w:t>
            </w:r>
            <w:r>
              <w:rPr>
                <w:rFonts w:ascii="宋体" w:hAnsi="宋体" w:cs="宋体" w:eastAsia="宋体" w:hint="default"/>
                <w:sz w:val="18"/>
                <w:szCs w:val="18"/>
              </w:rPr>
            </w:r>
          </w:p>
        </w:tc>
        <w:tc>
          <w:tcPr>
            <w:tcW w:w="203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年末折算人民币余额</w:t>
            </w:r>
            <w:r>
              <w:rPr>
                <w:rFonts w:ascii="宋体" w:hAnsi="宋体" w:cs="宋体" w:eastAsia="宋体" w:hint="default"/>
                <w:sz w:val="18"/>
                <w:szCs w:val="18"/>
              </w:rPr>
            </w:r>
          </w:p>
        </w:tc>
      </w:tr>
      <w:tr>
        <w:trPr>
          <w:trHeight w:val="274" w:hRule="exact"/>
        </w:trPr>
        <w:tc>
          <w:tcPr>
            <w:tcW w:w="2369" w:type="dxa"/>
            <w:tcBorders>
              <w:top w:val="single" w:sz="4" w:space="0" w:color="000000"/>
              <w:left w:val="nil" w:sz="6" w:space="0" w:color="auto"/>
              <w:bottom w:val="nil" w:sz="6" w:space="0" w:color="auto"/>
              <w:right w:val="nil" w:sz="6" w:space="0" w:color="auto"/>
            </w:tcBorders>
          </w:tcPr>
          <w:p>
            <w:pPr>
              <w:pStyle w:val="TableParagraph"/>
              <w:spacing w:line="235"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72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08"/>
              <w:jc w:val="right"/>
              <w:rPr>
                <w:rFonts w:ascii="Times New Roman" w:hAnsi="Times New Roman" w:cs="Times New Roman" w:eastAsia="Times New Roman" w:hint="default"/>
                <w:sz w:val="18"/>
                <w:szCs w:val="18"/>
              </w:rPr>
            </w:pPr>
            <w:r>
              <w:rPr>
                <w:rFonts w:ascii="Times New Roman"/>
                <w:spacing w:val="-1"/>
                <w:sz w:val="18"/>
              </w:rPr>
              <w:t>885,910.19</w:t>
            </w:r>
          </w:p>
        </w:tc>
        <w:tc>
          <w:tcPr>
            <w:tcW w:w="161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70"/>
              <w:jc w:val="right"/>
              <w:rPr>
                <w:rFonts w:ascii="Times New Roman" w:hAnsi="Times New Roman" w:cs="Times New Roman" w:eastAsia="Times New Roman" w:hint="default"/>
                <w:sz w:val="18"/>
                <w:szCs w:val="18"/>
              </w:rPr>
            </w:pPr>
            <w:r>
              <w:rPr>
                <w:rFonts w:ascii="Times New Roman"/>
                <w:spacing w:val="-1"/>
                <w:sz w:val="18"/>
              </w:rPr>
              <w:t>7.802300</w:t>
            </w:r>
          </w:p>
        </w:tc>
        <w:tc>
          <w:tcPr>
            <w:tcW w:w="203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8"/>
              <w:jc w:val="right"/>
              <w:rPr>
                <w:rFonts w:ascii="Times New Roman" w:hAnsi="Times New Roman" w:cs="Times New Roman" w:eastAsia="Times New Roman" w:hint="default"/>
                <w:sz w:val="18"/>
                <w:szCs w:val="18"/>
              </w:rPr>
            </w:pPr>
            <w:r>
              <w:rPr>
                <w:rFonts w:ascii="Times New Roman"/>
                <w:spacing w:val="-1"/>
                <w:sz w:val="18"/>
              </w:rPr>
              <w:t>6,912,137.08</w:t>
            </w:r>
          </w:p>
        </w:tc>
      </w:tr>
      <w:tr>
        <w:trPr>
          <w:trHeight w:val="26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left="66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8"/>
              <w:jc w:val="right"/>
              <w:rPr>
                <w:rFonts w:ascii="Times New Roman" w:hAnsi="Times New Roman" w:cs="Times New Roman" w:eastAsia="Times New Roman" w:hint="default"/>
                <w:sz w:val="18"/>
                <w:szCs w:val="18"/>
              </w:rPr>
            </w:pPr>
            <w:r>
              <w:rPr>
                <w:rFonts w:ascii="Times New Roman"/>
                <w:spacing w:val="-1"/>
                <w:sz w:val="18"/>
              </w:rPr>
              <w:t>112,847.29</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Times New Roman" w:hAnsi="Times New Roman" w:cs="Times New Roman" w:eastAsia="Times New Roman" w:hint="default"/>
                <w:sz w:val="18"/>
                <w:szCs w:val="18"/>
              </w:rPr>
            </w:pPr>
            <w:r>
              <w:rPr>
                <w:rFonts w:ascii="Times New Roman"/>
                <w:spacing w:val="-1"/>
                <w:sz w:val="18"/>
              </w:rPr>
              <w:t>5.200900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7"/>
              <w:jc w:val="right"/>
              <w:rPr>
                <w:rFonts w:ascii="Times New Roman" w:hAnsi="Times New Roman" w:cs="Times New Roman" w:eastAsia="Times New Roman" w:hint="default"/>
                <w:sz w:val="18"/>
                <w:szCs w:val="18"/>
              </w:rPr>
            </w:pPr>
            <w:r>
              <w:rPr>
                <w:rFonts w:ascii="Times New Roman"/>
                <w:spacing w:val="-1"/>
                <w:sz w:val="18"/>
              </w:rPr>
              <w:t>586,907.47</w:t>
            </w:r>
          </w:p>
        </w:tc>
      </w:tr>
      <w:tr>
        <w:trPr>
          <w:trHeight w:val="26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3" w:lineRule="exact"/>
              <w:ind w:left="6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8"/>
              <w:jc w:val="right"/>
              <w:rPr>
                <w:rFonts w:ascii="Times New Roman" w:hAnsi="Times New Roman" w:cs="Times New Roman" w:eastAsia="Times New Roman" w:hint="default"/>
                <w:sz w:val="18"/>
                <w:szCs w:val="18"/>
              </w:rPr>
            </w:pPr>
            <w:r>
              <w:rPr>
                <w:rFonts w:ascii="Times New Roman"/>
                <w:spacing w:val="-1"/>
                <w:sz w:val="18"/>
              </w:rPr>
              <w:t>892,972.78</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0"/>
              <w:jc w:val="right"/>
              <w:rPr>
                <w:rFonts w:ascii="Times New Roman" w:hAnsi="Times New Roman" w:cs="Times New Roman" w:eastAsia="Times New Roman" w:hint="default"/>
                <w:sz w:val="18"/>
                <w:szCs w:val="18"/>
              </w:rPr>
            </w:pPr>
            <w:r>
              <w:rPr>
                <w:rFonts w:ascii="Times New Roman"/>
                <w:spacing w:val="-1"/>
                <w:sz w:val="18"/>
              </w:rPr>
              <w:t>8.779200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Times New Roman" w:hAnsi="Times New Roman" w:cs="Times New Roman" w:eastAsia="Times New Roman" w:hint="default"/>
                <w:sz w:val="18"/>
                <w:szCs w:val="18"/>
              </w:rPr>
            </w:pPr>
            <w:r>
              <w:rPr>
                <w:rFonts w:ascii="Times New Roman"/>
                <w:spacing w:val="-1"/>
                <w:sz w:val="18"/>
              </w:rPr>
              <w:t>7,839,586.63</w:t>
            </w:r>
          </w:p>
        </w:tc>
      </w:tr>
      <w:tr>
        <w:trPr>
          <w:trHeight w:val="265"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1" w:lineRule="exact"/>
              <w:ind w:left="662" w:right="0"/>
              <w:jc w:val="left"/>
              <w:rPr>
                <w:rFonts w:ascii="宋体" w:hAnsi="宋体" w:cs="宋体" w:eastAsia="宋体" w:hint="default"/>
                <w:sz w:val="18"/>
                <w:szCs w:val="18"/>
              </w:rPr>
            </w:pPr>
            <w:r>
              <w:rPr>
                <w:rFonts w:ascii="宋体" w:hAnsi="宋体" w:cs="宋体" w:eastAsia="宋体" w:hint="default"/>
                <w:sz w:val="18"/>
                <w:szCs w:val="18"/>
              </w:rPr>
              <w:t>其他币种</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0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6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8"/>
              <w:jc w:val="right"/>
              <w:rPr>
                <w:rFonts w:ascii="Times New Roman" w:hAnsi="Times New Roman" w:cs="Times New Roman" w:eastAsia="Times New Roman" w:hint="default"/>
                <w:sz w:val="18"/>
                <w:szCs w:val="18"/>
              </w:rPr>
            </w:pPr>
            <w:r>
              <w:rPr>
                <w:rFonts w:ascii="Times New Roman"/>
                <w:spacing w:val="-1"/>
                <w:sz w:val="18"/>
              </w:rPr>
              <w:t>23,058,280.09</w:t>
            </w:r>
          </w:p>
        </w:tc>
      </w:tr>
      <w:tr>
        <w:trPr>
          <w:trHeight w:val="251"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短期借款</w:t>
            </w:r>
            <w:r>
              <w:rPr>
                <w:rFonts w:ascii="宋体" w:hAnsi="宋体" w:cs="宋体" w:eastAsia="宋体" w:hint="default"/>
                <w:sz w:val="18"/>
                <w:szCs w:val="18"/>
              </w:rPr>
            </w:r>
          </w:p>
        </w:tc>
        <w:tc>
          <w:tcPr>
            <w:tcW w:w="2726"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59"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9"/>
              <w:jc w:val="right"/>
              <w:rPr>
                <w:rFonts w:ascii="Times New Roman" w:hAnsi="Times New Roman" w:cs="Times New Roman" w:eastAsia="Times New Roman" w:hint="default"/>
                <w:sz w:val="18"/>
                <w:szCs w:val="18"/>
              </w:rPr>
            </w:pPr>
            <w:r>
              <w:rPr>
                <w:rFonts w:ascii="Times New Roman"/>
                <w:spacing w:val="-1"/>
                <w:sz w:val="18"/>
              </w:rPr>
              <w:t>395,523,424.57</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0"/>
              <w:jc w:val="right"/>
              <w:rPr>
                <w:rFonts w:ascii="Times New Roman" w:hAnsi="Times New Roman" w:cs="Times New Roman" w:eastAsia="Times New Roman" w:hint="default"/>
                <w:sz w:val="18"/>
                <w:szCs w:val="18"/>
              </w:rPr>
            </w:pPr>
            <w:r>
              <w:rPr>
                <w:rFonts w:ascii="Times New Roman"/>
                <w:spacing w:val="-1"/>
                <w:sz w:val="18"/>
              </w:rPr>
              <w:t>6.534200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Times New Roman" w:hAnsi="Times New Roman" w:cs="Times New Roman" w:eastAsia="Times New Roman" w:hint="default"/>
                <w:sz w:val="18"/>
                <w:szCs w:val="18"/>
              </w:rPr>
            </w:pPr>
            <w:r>
              <w:rPr>
                <w:rFonts w:ascii="Times New Roman"/>
                <w:spacing w:val="-1"/>
                <w:sz w:val="18"/>
              </w:rPr>
              <w:t>2,584,429,160.83</w:t>
            </w:r>
          </w:p>
        </w:tc>
      </w:tr>
      <w:tr>
        <w:trPr>
          <w:trHeight w:val="26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5"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9"/>
              <w:jc w:val="right"/>
              <w:rPr>
                <w:rFonts w:ascii="Times New Roman" w:hAnsi="Times New Roman" w:cs="Times New Roman" w:eastAsia="Times New Roman" w:hint="default"/>
                <w:sz w:val="18"/>
                <w:szCs w:val="18"/>
              </w:rPr>
            </w:pPr>
            <w:r>
              <w:rPr>
                <w:rFonts w:ascii="Times New Roman"/>
                <w:spacing w:val="-1"/>
                <w:sz w:val="18"/>
              </w:rPr>
              <w:t>360,000,000.00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0"/>
              <w:jc w:val="right"/>
              <w:rPr>
                <w:rFonts w:ascii="Times New Roman" w:hAnsi="Times New Roman" w:cs="Times New Roman" w:eastAsia="Times New Roman" w:hint="default"/>
                <w:sz w:val="18"/>
                <w:szCs w:val="18"/>
              </w:rPr>
            </w:pPr>
            <w:r>
              <w:rPr>
                <w:rFonts w:ascii="Times New Roman"/>
                <w:spacing w:val="-1"/>
                <w:sz w:val="18"/>
              </w:rPr>
              <w:t>0.835910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Times New Roman" w:hAnsi="Times New Roman" w:cs="Times New Roman" w:eastAsia="Times New Roman" w:hint="default"/>
                <w:sz w:val="18"/>
                <w:szCs w:val="18"/>
              </w:rPr>
            </w:pPr>
            <w:r>
              <w:rPr>
                <w:rFonts w:ascii="Times New Roman"/>
                <w:spacing w:val="-1"/>
                <w:sz w:val="18"/>
              </w:rPr>
              <w:t>300,927,600.00</w:t>
            </w:r>
          </w:p>
        </w:tc>
      </w:tr>
      <w:tr>
        <w:trPr>
          <w:trHeight w:val="26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left="6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Times New Roman" w:hAnsi="Times New Roman" w:cs="Times New Roman" w:eastAsia="Times New Roman" w:hint="default"/>
                <w:sz w:val="18"/>
                <w:szCs w:val="18"/>
              </w:rPr>
            </w:pPr>
            <w:r>
              <w:rPr>
                <w:rFonts w:ascii="Times New Roman"/>
                <w:spacing w:val="-1"/>
                <w:sz w:val="18"/>
              </w:rPr>
              <w:t>14,900,000.00</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Times New Roman" w:hAnsi="Times New Roman" w:cs="Times New Roman" w:eastAsia="Times New Roman" w:hint="default"/>
                <w:sz w:val="18"/>
                <w:szCs w:val="18"/>
              </w:rPr>
            </w:pPr>
            <w:r>
              <w:rPr>
                <w:rFonts w:ascii="Times New Roman"/>
                <w:spacing w:val="-1"/>
                <w:sz w:val="18"/>
              </w:rPr>
              <w:t>7.802300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Times New Roman" w:hAnsi="Times New Roman" w:cs="Times New Roman" w:eastAsia="Times New Roman" w:hint="default"/>
                <w:sz w:val="18"/>
                <w:szCs w:val="18"/>
              </w:rPr>
            </w:pPr>
            <w:r>
              <w:rPr>
                <w:rFonts w:ascii="Times New Roman"/>
                <w:spacing w:val="-1"/>
                <w:sz w:val="18"/>
              </w:rPr>
              <w:t>116,254,270.00</w:t>
            </w:r>
          </w:p>
        </w:tc>
      </w:tr>
      <w:tr>
        <w:trPr>
          <w:trHeight w:val="25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0"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长期借款</w:t>
            </w:r>
            <w:r>
              <w:rPr>
                <w:rFonts w:ascii="宋体" w:hAnsi="宋体" w:cs="宋体" w:eastAsia="宋体" w:hint="default"/>
                <w:sz w:val="18"/>
                <w:szCs w:val="18"/>
              </w:rPr>
            </w:r>
          </w:p>
        </w:tc>
        <w:tc>
          <w:tcPr>
            <w:tcW w:w="2726"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60"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09"/>
              <w:jc w:val="right"/>
              <w:rPr>
                <w:rFonts w:ascii="Times New Roman" w:hAnsi="Times New Roman" w:cs="Times New Roman" w:eastAsia="Times New Roman" w:hint="default"/>
                <w:sz w:val="18"/>
                <w:szCs w:val="18"/>
              </w:rPr>
            </w:pPr>
            <w:r>
              <w:rPr>
                <w:rFonts w:ascii="Times New Roman"/>
                <w:spacing w:val="-1"/>
                <w:sz w:val="18"/>
              </w:rPr>
              <w:t>293,165,885.76</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0"/>
              <w:jc w:val="right"/>
              <w:rPr>
                <w:rFonts w:ascii="Times New Roman" w:hAnsi="Times New Roman" w:cs="Times New Roman" w:eastAsia="Times New Roman" w:hint="default"/>
                <w:sz w:val="18"/>
                <w:szCs w:val="18"/>
              </w:rPr>
            </w:pPr>
            <w:r>
              <w:rPr>
                <w:rFonts w:ascii="Times New Roman"/>
                <w:spacing w:val="-1"/>
                <w:sz w:val="18"/>
              </w:rPr>
              <w:t>6.534200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8"/>
              <w:jc w:val="right"/>
              <w:rPr>
                <w:rFonts w:ascii="Times New Roman" w:hAnsi="Times New Roman" w:cs="Times New Roman" w:eastAsia="Times New Roman" w:hint="default"/>
                <w:sz w:val="18"/>
                <w:szCs w:val="18"/>
              </w:rPr>
            </w:pPr>
            <w:r>
              <w:rPr>
                <w:rFonts w:ascii="Times New Roman"/>
                <w:spacing w:val="-1"/>
                <w:sz w:val="18"/>
              </w:rPr>
              <w:t>1,915,604,530.73</w:t>
            </w:r>
          </w:p>
        </w:tc>
      </w:tr>
      <w:tr>
        <w:trPr>
          <w:trHeight w:val="264"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4" w:lineRule="exact"/>
              <w:ind w:left="6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72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09"/>
              <w:jc w:val="right"/>
              <w:rPr>
                <w:rFonts w:ascii="Times New Roman" w:hAnsi="Times New Roman" w:cs="Times New Roman" w:eastAsia="Times New Roman" w:hint="default"/>
                <w:sz w:val="18"/>
                <w:szCs w:val="18"/>
              </w:rPr>
            </w:pPr>
            <w:r>
              <w:rPr>
                <w:rFonts w:ascii="Times New Roman"/>
                <w:spacing w:val="-1"/>
                <w:sz w:val="18"/>
              </w:rPr>
              <w:t>1,433,248,957.89</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0"/>
              <w:jc w:val="right"/>
              <w:rPr>
                <w:rFonts w:ascii="Times New Roman" w:hAnsi="Times New Roman" w:cs="Times New Roman" w:eastAsia="Times New Roman" w:hint="default"/>
                <w:sz w:val="18"/>
                <w:szCs w:val="18"/>
              </w:rPr>
            </w:pPr>
            <w:r>
              <w:rPr>
                <w:rFonts w:ascii="Times New Roman"/>
                <w:spacing w:val="-1"/>
                <w:sz w:val="18"/>
              </w:rPr>
              <w:t>0.835910</w:t>
            </w:r>
          </w:p>
        </w:tc>
        <w:tc>
          <w:tcPr>
            <w:tcW w:w="20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Times New Roman" w:hAnsi="Times New Roman" w:cs="Times New Roman" w:eastAsia="Times New Roman" w:hint="default"/>
                <w:sz w:val="18"/>
                <w:szCs w:val="18"/>
              </w:rPr>
            </w:pPr>
            <w:r>
              <w:rPr>
                <w:rFonts w:ascii="Times New Roman"/>
                <w:spacing w:val="-1"/>
                <w:sz w:val="18"/>
              </w:rPr>
              <w:t>1,198,067,136.39</w:t>
            </w:r>
          </w:p>
        </w:tc>
      </w:tr>
      <w:tr>
        <w:trPr>
          <w:trHeight w:val="256" w:hRule="exact"/>
        </w:trPr>
        <w:tc>
          <w:tcPr>
            <w:tcW w:w="2369" w:type="dxa"/>
            <w:tcBorders>
              <w:top w:val="nil" w:sz="6" w:space="0" w:color="auto"/>
              <w:left w:val="nil" w:sz="6" w:space="0" w:color="auto"/>
              <w:bottom w:val="nil" w:sz="6" w:space="0" w:color="auto"/>
              <w:right w:val="nil" w:sz="6" w:space="0" w:color="auto"/>
            </w:tcBorders>
          </w:tcPr>
          <w:p>
            <w:pPr>
              <w:pStyle w:val="TableParagraph"/>
              <w:spacing w:line="220"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一年内到期的长期负债</w:t>
            </w:r>
            <w:r>
              <w:rPr>
                <w:rFonts w:ascii="宋体" w:hAnsi="宋体" w:cs="宋体" w:eastAsia="宋体" w:hint="default"/>
                <w:sz w:val="18"/>
                <w:szCs w:val="18"/>
              </w:rPr>
            </w:r>
          </w:p>
        </w:tc>
        <w:tc>
          <w:tcPr>
            <w:tcW w:w="2726"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c>
          <w:tcPr>
            <w:tcW w:w="2033" w:type="dxa"/>
            <w:tcBorders>
              <w:top w:val="nil" w:sz="6" w:space="0" w:color="auto"/>
              <w:left w:val="nil" w:sz="6" w:space="0" w:color="auto"/>
              <w:bottom w:val="nil" w:sz="6" w:space="0" w:color="auto"/>
              <w:right w:val="nil" w:sz="6" w:space="0" w:color="auto"/>
            </w:tcBorders>
          </w:tcPr>
          <w:p>
            <w:pPr/>
          </w:p>
        </w:tc>
      </w:tr>
      <w:tr>
        <w:trPr>
          <w:trHeight w:val="267" w:hRule="exact"/>
        </w:trPr>
        <w:tc>
          <w:tcPr>
            <w:tcW w:w="2369" w:type="dxa"/>
            <w:tcBorders>
              <w:top w:val="nil" w:sz="6" w:space="0" w:color="auto"/>
              <w:left w:val="nil" w:sz="6" w:space="0" w:color="auto"/>
              <w:bottom w:val="single" w:sz="12" w:space="0" w:color="000000"/>
              <w:right w:val="nil" w:sz="6" w:space="0" w:color="auto"/>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726"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309"/>
              <w:jc w:val="right"/>
              <w:rPr>
                <w:rFonts w:ascii="Times New Roman" w:hAnsi="Times New Roman" w:cs="Times New Roman" w:eastAsia="Times New Roman" w:hint="default"/>
                <w:sz w:val="18"/>
                <w:szCs w:val="18"/>
              </w:rPr>
            </w:pPr>
            <w:r>
              <w:rPr>
                <w:rFonts w:ascii="Times New Roman"/>
                <w:spacing w:val="-1"/>
                <w:sz w:val="18"/>
              </w:rPr>
              <w:t>40,500,000.00</w:t>
            </w:r>
          </w:p>
        </w:tc>
        <w:tc>
          <w:tcPr>
            <w:tcW w:w="1612"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170"/>
              <w:jc w:val="right"/>
              <w:rPr>
                <w:rFonts w:ascii="Times New Roman" w:hAnsi="Times New Roman" w:cs="Times New Roman" w:eastAsia="Times New Roman" w:hint="default"/>
                <w:sz w:val="18"/>
                <w:szCs w:val="18"/>
              </w:rPr>
            </w:pPr>
            <w:r>
              <w:rPr>
                <w:rFonts w:ascii="Times New Roman"/>
                <w:spacing w:val="-1"/>
                <w:sz w:val="18"/>
              </w:rPr>
              <w:t>6.534200</w:t>
            </w:r>
          </w:p>
        </w:tc>
        <w:tc>
          <w:tcPr>
            <w:tcW w:w="2033" w:type="dxa"/>
            <w:tcBorders>
              <w:top w:val="nil" w:sz="6" w:space="0" w:color="auto"/>
              <w:left w:val="nil" w:sz="6" w:space="0" w:color="auto"/>
              <w:bottom w:val="single" w:sz="12" w:space="0" w:color="000000"/>
              <w:right w:val="nil" w:sz="6" w:space="0" w:color="auto"/>
            </w:tcBorders>
          </w:tcPr>
          <w:p>
            <w:pPr>
              <w:pStyle w:val="TableParagraph"/>
              <w:spacing w:line="240" w:lineRule="auto" w:before="13"/>
              <w:ind w:right="108"/>
              <w:jc w:val="right"/>
              <w:rPr>
                <w:rFonts w:ascii="Times New Roman" w:hAnsi="Times New Roman" w:cs="Times New Roman" w:eastAsia="Times New Roman" w:hint="default"/>
                <w:sz w:val="18"/>
                <w:szCs w:val="18"/>
              </w:rPr>
            </w:pPr>
            <w:r>
              <w:rPr>
                <w:rFonts w:ascii="Times New Roman"/>
                <w:spacing w:val="-1"/>
                <w:sz w:val="18"/>
              </w:rPr>
              <w:t>264,635,100.00</w:t>
            </w:r>
          </w:p>
        </w:tc>
      </w:tr>
    </w:tbl>
    <w:p>
      <w:pPr>
        <w:spacing w:before="82"/>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2"/>
          <w:sz w:val="22"/>
          <w:szCs w:val="22"/>
        </w:rPr>
        <w:t> </w:t>
      </w:r>
      <w:r>
        <w:rPr>
          <w:rFonts w:ascii="宋体" w:hAnsi="宋体" w:cs="宋体" w:eastAsia="宋体" w:hint="default"/>
          <w:sz w:val="22"/>
          <w:szCs w:val="22"/>
        </w:rPr>
        <w:t>境外经营实体</w:t>
      </w:r>
    </w:p>
    <w:p>
      <w:pPr>
        <w:spacing w:line="280" w:lineRule="auto" w:before="110"/>
        <w:ind w:left="242" w:right="137" w:firstLine="499"/>
        <w:jc w:val="left"/>
        <w:rPr>
          <w:rFonts w:ascii="宋体" w:hAnsi="宋体" w:cs="宋体" w:eastAsia="宋体" w:hint="default"/>
          <w:sz w:val="22"/>
          <w:szCs w:val="22"/>
        </w:rPr>
      </w:pPr>
      <w:r>
        <w:rPr>
          <w:rFonts w:ascii="宋体" w:hAnsi="宋体" w:cs="宋体" w:eastAsia="宋体" w:hint="default"/>
          <w:sz w:val="22"/>
          <w:szCs w:val="22"/>
        </w:rPr>
        <w:t>本公司之子公司</w:t>
      </w:r>
      <w:r>
        <w:rPr>
          <w:rFonts w:ascii="宋体" w:hAnsi="宋体" w:cs="宋体" w:eastAsia="宋体" w:hint="default"/>
          <w:spacing w:val="-75"/>
          <w:sz w:val="22"/>
          <w:szCs w:val="22"/>
        </w:rPr>
        <w:t> </w:t>
      </w:r>
      <w:r>
        <w:rPr>
          <w:rFonts w:ascii="Times New Roman" w:hAnsi="Times New Roman" w:cs="Times New Roman" w:eastAsia="Times New Roman" w:hint="default"/>
          <w:sz w:val="22"/>
          <w:szCs w:val="22"/>
        </w:rPr>
        <w:t>TongFang</w:t>
      </w:r>
      <w:r>
        <w:rPr>
          <w:rFonts w:ascii="Times New Roman" w:hAnsi="Times New Roman" w:cs="Times New Roman" w:eastAsia="Times New Roman" w:hint="default"/>
          <w:spacing w:val="-4"/>
          <w:sz w:val="22"/>
          <w:szCs w:val="22"/>
        </w:rPr>
        <w:t> </w:t>
      </w:r>
      <w:r>
        <w:rPr>
          <w:rFonts w:ascii="Times New Roman" w:hAnsi="Times New Roman" w:cs="Times New Roman" w:eastAsia="Times New Roman" w:hint="default"/>
          <w:sz w:val="22"/>
          <w:szCs w:val="22"/>
        </w:rPr>
        <w:t>Global Limited</w:t>
      </w:r>
      <w:r>
        <w:rPr>
          <w:rFonts w:ascii="Times New Roman" w:hAnsi="Times New Roman" w:cs="Times New Roman" w:eastAsia="Times New Roman" w:hint="default"/>
          <w:spacing w:val="-19"/>
          <w:sz w:val="22"/>
          <w:szCs w:val="22"/>
        </w:rPr>
        <w:t> </w:t>
      </w:r>
      <w:r>
        <w:rPr>
          <w:rFonts w:ascii="宋体" w:hAnsi="宋体" w:cs="宋体" w:eastAsia="宋体" w:hint="default"/>
          <w:sz w:val="22"/>
          <w:szCs w:val="22"/>
        </w:rPr>
        <w:t>和</w:t>
      </w:r>
      <w:r>
        <w:rPr>
          <w:rFonts w:ascii="宋体" w:hAnsi="宋体" w:cs="宋体" w:eastAsia="宋体" w:hint="default"/>
          <w:spacing w:val="-75"/>
          <w:sz w:val="22"/>
          <w:szCs w:val="22"/>
        </w:rPr>
        <w:t> </w:t>
      </w:r>
      <w:r>
        <w:rPr>
          <w:rFonts w:ascii="Times New Roman" w:hAnsi="Times New Roman" w:cs="Times New Roman" w:eastAsia="Times New Roman" w:hint="default"/>
          <w:sz w:val="22"/>
          <w:szCs w:val="22"/>
        </w:rPr>
        <w:t>TongFang</w:t>
      </w:r>
      <w:r>
        <w:rPr>
          <w:rFonts w:ascii="Times New Roman" w:hAnsi="Times New Roman" w:cs="Times New Roman" w:eastAsia="Times New Roman" w:hint="default"/>
          <w:spacing w:val="-4"/>
          <w:sz w:val="22"/>
          <w:szCs w:val="22"/>
        </w:rPr>
        <w:t> </w:t>
      </w:r>
      <w:r>
        <w:rPr>
          <w:rFonts w:ascii="Times New Roman" w:hAnsi="Times New Roman" w:cs="Times New Roman" w:eastAsia="Times New Roman" w:hint="default"/>
          <w:sz w:val="22"/>
          <w:szCs w:val="22"/>
        </w:rPr>
        <w:t>HongKong</w:t>
      </w:r>
      <w:r>
        <w:rPr>
          <w:rFonts w:ascii="Times New Roman" w:hAnsi="Times New Roman" w:cs="Times New Roman" w:eastAsia="Times New Roman" w:hint="default"/>
          <w:spacing w:val="-4"/>
          <w:sz w:val="22"/>
          <w:szCs w:val="22"/>
        </w:rPr>
        <w:t> </w:t>
      </w:r>
      <w:r>
        <w:rPr>
          <w:rFonts w:ascii="Times New Roman" w:hAnsi="Times New Roman" w:cs="Times New Roman" w:eastAsia="Times New Roman" w:hint="default"/>
          <w:sz w:val="22"/>
          <w:szCs w:val="22"/>
        </w:rPr>
        <w:t>Limited</w:t>
      </w:r>
      <w:r>
        <w:rPr>
          <w:rFonts w:ascii="Times New Roman" w:hAnsi="Times New Roman" w:cs="Times New Roman" w:eastAsia="Times New Roman" w:hint="default"/>
          <w:spacing w:val="-16"/>
          <w:sz w:val="22"/>
          <w:szCs w:val="22"/>
        </w:rPr>
        <w:t> </w:t>
      </w:r>
      <w:r>
        <w:rPr>
          <w:rFonts w:ascii="宋体" w:hAnsi="宋体" w:cs="宋体" w:eastAsia="宋体" w:hint="default"/>
          <w:sz w:val="22"/>
          <w:szCs w:val="22"/>
        </w:rPr>
        <w:t>为重要的境</w:t>
      </w:r>
      <w:r>
        <w:rPr>
          <w:rFonts w:ascii="宋体" w:hAnsi="宋体" w:cs="宋体" w:eastAsia="宋体" w:hint="default"/>
          <w:w w:val="100"/>
          <w:sz w:val="22"/>
          <w:szCs w:val="22"/>
        </w:rPr>
        <w:t> </w:t>
      </w:r>
      <w:r>
        <w:rPr>
          <w:rFonts w:ascii="宋体" w:hAnsi="宋体" w:cs="宋体" w:eastAsia="宋体" w:hint="default"/>
          <w:sz w:val="22"/>
          <w:szCs w:val="22"/>
        </w:rPr>
        <w:t>外经营实体，主要经营地分别在美国及香港，记账本位币均为美元。</w:t>
      </w:r>
    </w:p>
    <w:p>
      <w:pPr>
        <w:spacing w:line="348" w:lineRule="auto" w:before="90"/>
        <w:ind w:left="741" w:right="137" w:hanging="500"/>
        <w:jc w:val="left"/>
        <w:rPr>
          <w:rFonts w:ascii="宋体" w:hAnsi="宋体" w:cs="宋体" w:eastAsia="宋体" w:hint="default"/>
          <w:sz w:val="22"/>
          <w:szCs w:val="22"/>
        </w:rPr>
      </w:pPr>
      <w:r>
        <w:rPr>
          <w:rFonts w:ascii="宋体" w:hAnsi="宋体" w:cs="宋体" w:eastAsia="宋体" w:hint="default"/>
          <w:b/>
          <w:bCs/>
          <w:spacing w:val="20"/>
          <w:sz w:val="22"/>
          <w:szCs w:val="22"/>
        </w:rPr>
        <w:t>七、</w:t>
      </w:r>
      <w:r>
        <w:rPr>
          <w:rFonts w:ascii="宋体" w:hAnsi="宋体" w:cs="宋体" w:eastAsia="宋体" w:hint="default"/>
          <w:b/>
          <w:bCs/>
          <w:spacing w:val="-71"/>
          <w:sz w:val="22"/>
          <w:szCs w:val="22"/>
        </w:rPr>
        <w:t> </w:t>
      </w:r>
      <w:r>
        <w:rPr>
          <w:rFonts w:ascii="宋体" w:hAnsi="宋体" w:cs="宋体" w:eastAsia="宋体" w:hint="default"/>
          <w:b/>
          <w:bCs/>
          <w:sz w:val="22"/>
          <w:szCs w:val="22"/>
        </w:rPr>
        <w:t>合</w:t>
      </w:r>
      <w:r>
        <w:rPr>
          <w:rFonts w:ascii="宋体" w:hAnsi="宋体" w:cs="宋体" w:eastAsia="宋体" w:hint="default"/>
          <w:b/>
          <w:bCs/>
          <w:spacing w:val="-71"/>
          <w:sz w:val="22"/>
          <w:szCs w:val="22"/>
        </w:rPr>
        <w:t> </w:t>
      </w:r>
      <w:r>
        <w:rPr>
          <w:rFonts w:ascii="宋体" w:hAnsi="宋体" w:cs="宋体" w:eastAsia="宋体" w:hint="default"/>
          <w:b/>
          <w:bCs/>
          <w:sz w:val="22"/>
          <w:szCs w:val="22"/>
        </w:rPr>
        <w:t>并</w:t>
      </w:r>
      <w:r>
        <w:rPr>
          <w:rFonts w:ascii="宋体" w:hAnsi="宋体" w:cs="宋体" w:eastAsia="宋体" w:hint="default"/>
          <w:b/>
          <w:bCs/>
          <w:spacing w:val="-73"/>
          <w:sz w:val="22"/>
          <w:szCs w:val="22"/>
        </w:rPr>
        <w:t> </w:t>
      </w:r>
      <w:r>
        <w:rPr>
          <w:rFonts w:ascii="宋体" w:hAnsi="宋体" w:cs="宋体" w:eastAsia="宋体" w:hint="default"/>
          <w:b/>
          <w:bCs/>
          <w:sz w:val="22"/>
          <w:szCs w:val="22"/>
        </w:rPr>
        <w:t>范</w:t>
      </w:r>
      <w:r>
        <w:rPr>
          <w:rFonts w:ascii="宋体" w:hAnsi="宋体" w:cs="宋体" w:eastAsia="宋体" w:hint="default"/>
          <w:b/>
          <w:bCs/>
          <w:spacing w:val="-71"/>
          <w:sz w:val="22"/>
          <w:szCs w:val="22"/>
        </w:rPr>
        <w:t> </w:t>
      </w:r>
      <w:r>
        <w:rPr>
          <w:rFonts w:ascii="宋体" w:hAnsi="宋体" w:cs="宋体" w:eastAsia="宋体" w:hint="default"/>
          <w:b/>
          <w:bCs/>
          <w:sz w:val="22"/>
          <w:szCs w:val="22"/>
        </w:rPr>
        <w:t>围</w:t>
      </w:r>
      <w:r>
        <w:rPr>
          <w:rFonts w:ascii="宋体" w:hAnsi="宋体" w:cs="宋体" w:eastAsia="宋体" w:hint="default"/>
          <w:b/>
          <w:bCs/>
          <w:spacing w:val="-71"/>
          <w:sz w:val="22"/>
          <w:szCs w:val="22"/>
        </w:rPr>
        <w:t> </w:t>
      </w:r>
      <w:r>
        <w:rPr>
          <w:rFonts w:ascii="宋体" w:hAnsi="宋体" w:cs="宋体" w:eastAsia="宋体" w:hint="default"/>
          <w:b/>
          <w:bCs/>
          <w:sz w:val="22"/>
          <w:szCs w:val="22"/>
        </w:rPr>
        <w:t>的</w:t>
      </w:r>
      <w:r>
        <w:rPr>
          <w:rFonts w:ascii="宋体" w:hAnsi="宋体" w:cs="宋体" w:eastAsia="宋体" w:hint="default"/>
          <w:b/>
          <w:bCs/>
          <w:spacing w:val="-71"/>
          <w:sz w:val="22"/>
          <w:szCs w:val="22"/>
        </w:rPr>
        <w:t> </w:t>
      </w:r>
      <w:r>
        <w:rPr>
          <w:rFonts w:ascii="宋体" w:hAnsi="宋体" w:cs="宋体" w:eastAsia="宋体" w:hint="default"/>
          <w:b/>
          <w:bCs/>
          <w:sz w:val="22"/>
          <w:szCs w:val="22"/>
        </w:rPr>
        <w:t>变</w:t>
      </w:r>
      <w:r>
        <w:rPr>
          <w:rFonts w:ascii="宋体" w:hAnsi="宋体" w:cs="宋体" w:eastAsia="宋体" w:hint="default"/>
          <w:b/>
          <w:bCs/>
          <w:spacing w:val="-73"/>
          <w:sz w:val="22"/>
          <w:szCs w:val="22"/>
        </w:rPr>
        <w:t> </w:t>
      </w:r>
      <w:r>
        <w:rPr>
          <w:rFonts w:ascii="宋体" w:hAnsi="宋体" w:cs="宋体" w:eastAsia="宋体" w:hint="default"/>
          <w:b/>
          <w:bCs/>
          <w:sz w:val="22"/>
          <w:szCs w:val="22"/>
        </w:rPr>
        <w:t>化</w:t>
      </w:r>
      <w:r>
        <w:rPr>
          <w:rFonts w:ascii="宋体" w:hAnsi="宋体" w:cs="宋体" w:eastAsia="宋体" w:hint="default"/>
          <w:b/>
          <w:bCs/>
          <w:w w:val="99"/>
          <w:sz w:val="22"/>
          <w:szCs w:val="22"/>
        </w:rPr>
        <w:t> </w:t>
      </w:r>
      <w:r>
        <w:rPr>
          <w:rFonts w:ascii="宋体" w:hAnsi="宋体" w:cs="宋体" w:eastAsia="宋体" w:hint="default"/>
          <w:sz w:val="22"/>
          <w:szCs w:val="22"/>
        </w:rPr>
        <w:t>本公司以货币资金形式出资设立一级子公司南京同方水务有限公司，公司注册资本</w:t>
      </w:r>
    </w:p>
    <w:p>
      <w:pPr>
        <w:spacing w:line="275" w:lineRule="exact" w:before="0"/>
        <w:ind w:left="242" w:right="137"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4.36 </w:t>
      </w:r>
      <w:r>
        <w:rPr>
          <w:rFonts w:ascii="宋体" w:hAnsi="宋体" w:cs="宋体" w:eastAsia="宋体" w:hint="default"/>
          <w:sz w:val="22"/>
          <w:szCs w:val="22"/>
        </w:rPr>
        <w:t>亿元，本公司持股比例</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100.00%</w:t>
      </w:r>
      <w:r>
        <w:rPr>
          <w:rFonts w:ascii="宋体" w:hAnsi="宋体" w:cs="宋体" w:eastAsia="宋体" w:hint="default"/>
          <w:sz w:val="22"/>
          <w:szCs w:val="22"/>
        </w:rPr>
        <w:t>。</w:t>
      </w:r>
    </w:p>
    <w:p>
      <w:pPr>
        <w:spacing w:line="297" w:lineRule="auto" w:before="110"/>
        <w:ind w:left="242" w:right="137" w:firstLine="499"/>
        <w:jc w:val="left"/>
        <w:rPr>
          <w:rFonts w:ascii="宋体" w:hAnsi="宋体" w:cs="宋体" w:eastAsia="宋体" w:hint="default"/>
          <w:sz w:val="22"/>
          <w:szCs w:val="22"/>
        </w:rPr>
      </w:pPr>
      <w:r>
        <w:rPr>
          <w:rFonts w:ascii="宋体" w:hAnsi="宋体" w:cs="宋体" w:eastAsia="宋体" w:hint="default"/>
          <w:sz w:val="22"/>
          <w:szCs w:val="22"/>
        </w:rPr>
        <w:t>本公司以货币资金形式出资设立一级子公司北京同方华光系统科技有限公司，公司</w:t>
      </w:r>
      <w:r>
        <w:rPr>
          <w:rFonts w:ascii="宋体" w:hAnsi="宋体" w:cs="宋体" w:eastAsia="宋体" w:hint="default"/>
          <w:w w:val="100"/>
          <w:sz w:val="22"/>
          <w:szCs w:val="22"/>
        </w:rPr>
        <w:t> </w:t>
      </w:r>
      <w:r>
        <w:rPr>
          <w:rFonts w:ascii="宋体" w:hAnsi="宋体" w:cs="宋体" w:eastAsia="宋体" w:hint="default"/>
          <w:sz w:val="22"/>
          <w:szCs w:val="22"/>
        </w:rPr>
        <w:t>注册资本</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6,500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万元，本公司持股比例</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51.00%</w:t>
      </w:r>
      <w:r>
        <w:rPr>
          <w:rFonts w:ascii="宋体" w:hAnsi="宋体" w:cs="宋体" w:eastAsia="宋体" w:hint="default"/>
          <w:sz w:val="22"/>
          <w:szCs w:val="22"/>
        </w:rPr>
        <w:t>。</w:t>
      </w:r>
    </w:p>
    <w:p>
      <w:pPr>
        <w:spacing w:line="297" w:lineRule="auto" w:before="52"/>
        <w:ind w:left="242" w:right="137" w:firstLine="499"/>
        <w:jc w:val="left"/>
        <w:rPr>
          <w:rFonts w:ascii="宋体" w:hAnsi="宋体" w:cs="宋体" w:eastAsia="宋体" w:hint="default"/>
          <w:sz w:val="22"/>
          <w:szCs w:val="22"/>
        </w:rPr>
      </w:pPr>
      <w:r>
        <w:rPr>
          <w:rFonts w:ascii="宋体" w:hAnsi="宋体" w:cs="宋体" w:eastAsia="宋体" w:hint="default"/>
          <w:sz w:val="22"/>
          <w:szCs w:val="22"/>
        </w:rPr>
        <w:t>本公司以货币资金形式出资设立一级子公司同方大健康产业有限公司，公司注册资</w:t>
      </w:r>
      <w:r>
        <w:rPr>
          <w:rFonts w:ascii="宋体" w:hAnsi="宋体" w:cs="宋体" w:eastAsia="宋体" w:hint="default"/>
          <w:w w:val="100"/>
          <w:sz w:val="22"/>
          <w:szCs w:val="22"/>
        </w:rPr>
        <w:t> </w:t>
      </w:r>
      <w:r>
        <w:rPr>
          <w:rFonts w:ascii="宋体" w:hAnsi="宋体" w:cs="宋体" w:eastAsia="宋体" w:hint="default"/>
          <w:sz w:val="22"/>
          <w:szCs w:val="22"/>
        </w:rPr>
        <w:t>本</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10.00</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亿元，本公司持股比例</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100.00%</w:t>
      </w:r>
      <w:r>
        <w:rPr>
          <w:rFonts w:ascii="宋体" w:hAnsi="宋体" w:cs="宋体" w:eastAsia="宋体" w:hint="default"/>
          <w:sz w:val="22"/>
          <w:szCs w:val="22"/>
        </w:rPr>
        <w:t>。</w:t>
      </w:r>
    </w:p>
    <w:p>
      <w:pPr>
        <w:spacing w:line="295" w:lineRule="auto" w:before="55"/>
        <w:ind w:left="242" w:right="137" w:firstLine="499"/>
        <w:jc w:val="left"/>
        <w:rPr>
          <w:rFonts w:ascii="宋体" w:hAnsi="宋体" w:cs="宋体" w:eastAsia="宋体" w:hint="default"/>
          <w:sz w:val="22"/>
          <w:szCs w:val="22"/>
        </w:rPr>
      </w:pPr>
      <w:r>
        <w:rPr>
          <w:rFonts w:ascii="宋体" w:hAnsi="宋体" w:cs="宋体" w:eastAsia="宋体" w:hint="default"/>
          <w:sz w:val="22"/>
          <w:szCs w:val="22"/>
        </w:rPr>
        <w:t>本公司以货币资金形式出资设立一级子公司淮安同方控源截污工程有限公司，公司</w:t>
      </w:r>
      <w:r>
        <w:rPr>
          <w:rFonts w:ascii="宋体" w:hAnsi="宋体" w:cs="宋体" w:eastAsia="宋体" w:hint="default"/>
          <w:w w:val="100"/>
          <w:sz w:val="22"/>
          <w:szCs w:val="22"/>
        </w:rPr>
        <w:t> </w:t>
      </w:r>
      <w:r>
        <w:rPr>
          <w:rFonts w:ascii="宋体" w:hAnsi="宋体" w:cs="宋体" w:eastAsia="宋体" w:hint="default"/>
          <w:sz w:val="22"/>
          <w:szCs w:val="22"/>
        </w:rPr>
        <w:t>注册资本</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5.1927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亿元，本公司持股比例</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100.00%</w:t>
      </w:r>
      <w:r>
        <w:rPr>
          <w:rFonts w:ascii="宋体" w:hAnsi="宋体" w:cs="宋体" w:eastAsia="宋体" w:hint="default"/>
          <w:sz w:val="22"/>
          <w:szCs w:val="22"/>
        </w:rPr>
        <w:t>。</w:t>
      </w:r>
    </w:p>
    <w:p>
      <w:pPr>
        <w:spacing w:before="117"/>
        <w:ind w:left="242" w:right="137" w:firstLine="0"/>
        <w:jc w:val="left"/>
        <w:rPr>
          <w:rFonts w:ascii="宋体" w:hAnsi="宋体" w:cs="宋体" w:eastAsia="宋体" w:hint="default"/>
          <w:sz w:val="22"/>
          <w:szCs w:val="22"/>
        </w:rPr>
      </w:pPr>
      <w:r>
        <w:rPr>
          <w:rFonts w:ascii="宋体" w:hAnsi="宋体" w:cs="宋体" w:eastAsia="宋体" w:hint="default"/>
          <w:b/>
          <w:bCs/>
          <w:spacing w:val="20"/>
          <w:sz w:val="22"/>
          <w:szCs w:val="22"/>
        </w:rPr>
        <w:t>八、</w:t>
      </w:r>
      <w:r>
        <w:rPr>
          <w:rFonts w:ascii="宋体" w:hAnsi="宋体" w:cs="宋体" w:eastAsia="宋体" w:hint="default"/>
          <w:b/>
          <w:bCs/>
          <w:spacing w:val="-72"/>
          <w:sz w:val="22"/>
          <w:szCs w:val="22"/>
        </w:rPr>
        <w:t> </w:t>
      </w:r>
      <w:r>
        <w:rPr>
          <w:rFonts w:ascii="宋体" w:hAnsi="宋体" w:cs="宋体" w:eastAsia="宋体" w:hint="default"/>
          <w:b/>
          <w:bCs/>
          <w:sz w:val="22"/>
          <w:szCs w:val="22"/>
        </w:rPr>
        <w:t>在</w:t>
      </w:r>
      <w:r>
        <w:rPr>
          <w:rFonts w:ascii="宋体" w:hAnsi="宋体" w:cs="宋体" w:eastAsia="宋体" w:hint="default"/>
          <w:b/>
          <w:bCs/>
          <w:spacing w:val="-72"/>
          <w:sz w:val="22"/>
          <w:szCs w:val="22"/>
        </w:rPr>
        <w:t> </w:t>
      </w:r>
      <w:r>
        <w:rPr>
          <w:rFonts w:ascii="宋体" w:hAnsi="宋体" w:cs="宋体" w:eastAsia="宋体" w:hint="default"/>
          <w:b/>
          <w:bCs/>
          <w:sz w:val="22"/>
          <w:szCs w:val="22"/>
        </w:rPr>
        <w:t>其</w:t>
      </w:r>
      <w:r>
        <w:rPr>
          <w:rFonts w:ascii="宋体" w:hAnsi="宋体" w:cs="宋体" w:eastAsia="宋体" w:hint="default"/>
          <w:b/>
          <w:bCs/>
          <w:spacing w:val="-74"/>
          <w:sz w:val="22"/>
          <w:szCs w:val="22"/>
        </w:rPr>
        <w:t> </w:t>
      </w:r>
      <w:r>
        <w:rPr>
          <w:rFonts w:ascii="宋体" w:hAnsi="宋体" w:cs="宋体" w:eastAsia="宋体" w:hint="default"/>
          <w:b/>
          <w:bCs/>
          <w:sz w:val="22"/>
          <w:szCs w:val="22"/>
        </w:rPr>
        <w:t>他</w:t>
      </w:r>
      <w:r>
        <w:rPr>
          <w:rFonts w:ascii="宋体" w:hAnsi="宋体" w:cs="宋体" w:eastAsia="宋体" w:hint="default"/>
          <w:b/>
          <w:bCs/>
          <w:spacing w:val="-72"/>
          <w:sz w:val="22"/>
          <w:szCs w:val="22"/>
        </w:rPr>
        <w:t> </w:t>
      </w:r>
      <w:r>
        <w:rPr>
          <w:rFonts w:ascii="宋体" w:hAnsi="宋体" w:cs="宋体" w:eastAsia="宋体" w:hint="default"/>
          <w:b/>
          <w:bCs/>
          <w:sz w:val="22"/>
          <w:szCs w:val="22"/>
        </w:rPr>
        <w:t>主</w:t>
      </w:r>
      <w:r>
        <w:rPr>
          <w:rFonts w:ascii="宋体" w:hAnsi="宋体" w:cs="宋体" w:eastAsia="宋体" w:hint="default"/>
          <w:b/>
          <w:bCs/>
          <w:spacing w:val="-72"/>
          <w:sz w:val="22"/>
          <w:szCs w:val="22"/>
        </w:rPr>
        <w:t> </w:t>
      </w:r>
      <w:r>
        <w:rPr>
          <w:rFonts w:ascii="宋体" w:hAnsi="宋体" w:cs="宋体" w:eastAsia="宋体" w:hint="default"/>
          <w:b/>
          <w:bCs/>
          <w:sz w:val="22"/>
          <w:szCs w:val="22"/>
        </w:rPr>
        <w:t>体</w:t>
      </w:r>
      <w:r>
        <w:rPr>
          <w:rFonts w:ascii="宋体" w:hAnsi="宋体" w:cs="宋体" w:eastAsia="宋体" w:hint="default"/>
          <w:b/>
          <w:bCs/>
          <w:spacing w:val="-72"/>
          <w:sz w:val="22"/>
          <w:szCs w:val="22"/>
        </w:rPr>
        <w:t> </w:t>
      </w:r>
      <w:r>
        <w:rPr>
          <w:rFonts w:ascii="宋体" w:hAnsi="宋体" w:cs="宋体" w:eastAsia="宋体" w:hint="default"/>
          <w:b/>
          <w:bCs/>
          <w:sz w:val="22"/>
          <w:szCs w:val="22"/>
        </w:rPr>
        <w:t>中</w:t>
      </w:r>
      <w:r>
        <w:rPr>
          <w:rFonts w:ascii="宋体" w:hAnsi="宋体" w:cs="宋体" w:eastAsia="宋体" w:hint="default"/>
          <w:b/>
          <w:bCs/>
          <w:spacing w:val="-74"/>
          <w:sz w:val="22"/>
          <w:szCs w:val="22"/>
        </w:rPr>
        <w:t> </w:t>
      </w:r>
      <w:r>
        <w:rPr>
          <w:rFonts w:ascii="宋体" w:hAnsi="宋体" w:cs="宋体" w:eastAsia="宋体" w:hint="default"/>
          <w:b/>
          <w:bCs/>
          <w:sz w:val="22"/>
          <w:szCs w:val="22"/>
        </w:rPr>
        <w:t>的</w:t>
      </w:r>
      <w:r>
        <w:rPr>
          <w:rFonts w:ascii="宋体" w:hAnsi="宋体" w:cs="宋体" w:eastAsia="宋体" w:hint="default"/>
          <w:b/>
          <w:bCs/>
          <w:spacing w:val="-74"/>
          <w:sz w:val="22"/>
          <w:szCs w:val="22"/>
        </w:rPr>
        <w:t> </w:t>
      </w:r>
      <w:r>
        <w:rPr>
          <w:rFonts w:ascii="宋体" w:hAnsi="宋体" w:cs="宋体" w:eastAsia="宋体" w:hint="default"/>
          <w:b/>
          <w:bCs/>
          <w:sz w:val="22"/>
          <w:szCs w:val="22"/>
        </w:rPr>
        <w:t>权</w:t>
      </w:r>
      <w:r>
        <w:rPr>
          <w:rFonts w:ascii="宋体" w:hAnsi="宋体" w:cs="宋体" w:eastAsia="宋体" w:hint="default"/>
          <w:b/>
          <w:bCs/>
          <w:spacing w:val="-72"/>
          <w:sz w:val="22"/>
          <w:szCs w:val="22"/>
        </w:rPr>
        <w:t> </w:t>
      </w:r>
      <w:r>
        <w:rPr>
          <w:rFonts w:ascii="宋体" w:hAnsi="宋体" w:cs="宋体" w:eastAsia="宋体" w:hint="default"/>
          <w:b/>
          <w:bCs/>
          <w:sz w:val="22"/>
          <w:szCs w:val="22"/>
        </w:rPr>
        <w:t>益</w:t>
      </w:r>
      <w:r>
        <w:rPr>
          <w:rFonts w:ascii="宋体" w:hAnsi="宋体" w:cs="宋体" w:eastAsia="宋体" w:hint="default"/>
          <w:sz w:val="22"/>
          <w:szCs w:val="22"/>
        </w:rPr>
      </w:r>
    </w:p>
    <w:p>
      <w:pPr>
        <w:spacing w:before="127"/>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在子公司中的权益</w:t>
      </w:r>
    </w:p>
    <w:p>
      <w:pPr>
        <w:spacing w:before="113"/>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3"/>
          <w:sz w:val="22"/>
          <w:szCs w:val="22"/>
        </w:rPr>
        <w:t> </w:t>
      </w:r>
      <w:r>
        <w:rPr>
          <w:rFonts w:ascii="宋体" w:hAnsi="宋体" w:cs="宋体" w:eastAsia="宋体" w:hint="default"/>
          <w:sz w:val="22"/>
          <w:szCs w:val="22"/>
        </w:rPr>
        <w:t>企业集团的构成</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167"/>
        <w:gridCol w:w="482"/>
        <w:gridCol w:w="1001"/>
        <w:gridCol w:w="845"/>
        <w:gridCol w:w="817"/>
        <w:gridCol w:w="3413"/>
      </w:tblGrid>
      <w:tr>
        <w:trPr>
          <w:trHeight w:val="485" w:hRule="exact"/>
        </w:trPr>
        <w:tc>
          <w:tcPr>
            <w:tcW w:w="2167"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left="619" w:right="0"/>
              <w:jc w:val="left"/>
              <w:rPr>
                <w:rFonts w:ascii="宋体" w:hAnsi="宋体" w:cs="宋体" w:eastAsia="宋体" w:hint="default"/>
                <w:sz w:val="14"/>
                <w:szCs w:val="14"/>
              </w:rPr>
            </w:pPr>
            <w:r>
              <w:rPr>
                <w:rFonts w:ascii="宋体" w:hAnsi="宋体" w:cs="宋体" w:eastAsia="宋体" w:hint="default"/>
                <w:b/>
                <w:bCs/>
                <w:sz w:val="14"/>
                <w:szCs w:val="14"/>
              </w:rPr>
              <w:t>控股子公司名称</w:t>
            </w:r>
            <w:r>
              <w:rPr>
                <w:rFonts w:ascii="宋体" w:hAnsi="宋体" w:cs="宋体" w:eastAsia="宋体" w:hint="default"/>
                <w:sz w:val="14"/>
                <w:szCs w:val="14"/>
              </w:rPr>
            </w:r>
          </w:p>
        </w:tc>
        <w:tc>
          <w:tcPr>
            <w:tcW w:w="482" w:type="dxa"/>
            <w:tcBorders>
              <w:top w:val="single" w:sz="12" w:space="0" w:color="000000"/>
              <w:left w:val="nil" w:sz="6" w:space="0" w:color="auto"/>
              <w:bottom w:val="single" w:sz="4" w:space="0" w:color="000000"/>
              <w:right w:val="nil" w:sz="6" w:space="0" w:color="auto"/>
            </w:tcBorders>
          </w:tcPr>
          <w:p>
            <w:pPr>
              <w:pStyle w:val="TableParagraph"/>
              <w:spacing w:line="240" w:lineRule="auto" w:before="26"/>
              <w:ind w:left="187" w:right="152"/>
              <w:jc w:val="left"/>
              <w:rPr>
                <w:rFonts w:ascii="宋体" w:hAnsi="宋体" w:cs="宋体" w:eastAsia="宋体" w:hint="default"/>
                <w:sz w:val="14"/>
                <w:szCs w:val="14"/>
              </w:rPr>
            </w:pPr>
            <w:r>
              <w:rPr>
                <w:rFonts w:ascii="宋体" w:hAnsi="宋体" w:cs="宋体" w:eastAsia="宋体" w:hint="default"/>
                <w:b/>
                <w:bCs/>
                <w:sz w:val="14"/>
                <w:szCs w:val="14"/>
              </w:rPr>
              <w:t>级</w:t>
            </w:r>
            <w:r>
              <w:rPr>
                <w:rFonts w:ascii="宋体" w:hAnsi="宋体" w:cs="宋体" w:eastAsia="宋体" w:hint="default"/>
                <w:b/>
                <w:bCs/>
                <w:w w:val="99"/>
                <w:sz w:val="14"/>
                <w:szCs w:val="14"/>
              </w:rPr>
              <w:t> </w:t>
            </w:r>
            <w:r>
              <w:rPr>
                <w:rFonts w:ascii="宋体" w:hAnsi="宋体" w:cs="宋体" w:eastAsia="宋体" w:hint="default"/>
                <w:b/>
                <w:bCs/>
                <w:sz w:val="14"/>
                <w:szCs w:val="14"/>
              </w:rPr>
              <w:t>次</w:t>
            </w:r>
            <w:r>
              <w:rPr>
                <w:rFonts w:ascii="宋体" w:hAnsi="宋体" w:cs="宋体" w:eastAsia="宋体" w:hint="default"/>
                <w:sz w:val="14"/>
                <w:szCs w:val="14"/>
              </w:rPr>
            </w:r>
          </w:p>
        </w:tc>
        <w:tc>
          <w:tcPr>
            <w:tcW w:w="1001" w:type="dxa"/>
            <w:tcBorders>
              <w:top w:val="single" w:sz="12" w:space="0" w:color="000000"/>
              <w:left w:val="nil" w:sz="6" w:space="0" w:color="auto"/>
              <w:bottom w:val="single" w:sz="4" w:space="0" w:color="000000"/>
              <w:right w:val="nil" w:sz="6" w:space="0" w:color="auto"/>
            </w:tcBorders>
          </w:tcPr>
          <w:p>
            <w:pPr>
              <w:pStyle w:val="TableParagraph"/>
              <w:spacing w:line="183" w:lineRule="exact" w:before="26"/>
              <w:ind w:left="85" w:right="0"/>
              <w:jc w:val="left"/>
              <w:rPr>
                <w:rFonts w:ascii="宋体" w:hAnsi="宋体" w:cs="宋体" w:eastAsia="宋体" w:hint="default"/>
                <w:sz w:val="14"/>
                <w:szCs w:val="14"/>
              </w:rPr>
            </w:pPr>
            <w:r>
              <w:rPr>
                <w:rFonts w:ascii="宋体" w:hAnsi="宋体" w:cs="宋体" w:eastAsia="宋体" w:hint="default"/>
                <w:b/>
                <w:bCs/>
                <w:sz w:val="14"/>
                <w:szCs w:val="14"/>
              </w:rPr>
              <w:t>注册资本</w:t>
            </w:r>
            <w:r>
              <w:rPr>
                <w:rFonts w:ascii="宋体" w:hAnsi="宋体" w:cs="宋体" w:eastAsia="宋体" w:hint="default"/>
                <w:sz w:val="14"/>
                <w:szCs w:val="14"/>
              </w:rPr>
            </w:r>
          </w:p>
          <w:p>
            <w:pPr>
              <w:pStyle w:val="TableParagraph"/>
              <w:spacing w:line="183" w:lineRule="exact"/>
              <w:ind w:left="85" w:right="0"/>
              <w:jc w:val="left"/>
              <w:rPr>
                <w:rFonts w:ascii="宋体" w:hAnsi="宋体" w:cs="宋体" w:eastAsia="宋体" w:hint="default"/>
                <w:sz w:val="14"/>
                <w:szCs w:val="14"/>
              </w:rPr>
            </w:pPr>
            <w:r>
              <w:rPr>
                <w:rFonts w:ascii="宋体" w:hAnsi="宋体" w:cs="宋体" w:eastAsia="宋体" w:hint="default"/>
                <w:b/>
                <w:bCs/>
                <w:sz w:val="14"/>
                <w:szCs w:val="14"/>
              </w:rPr>
              <w:t>（万元）</w:t>
            </w:r>
            <w:r>
              <w:rPr>
                <w:rFonts w:ascii="宋体" w:hAnsi="宋体" w:cs="宋体" w:eastAsia="宋体" w:hint="default"/>
                <w:sz w:val="14"/>
                <w:szCs w:val="14"/>
              </w:rPr>
            </w:r>
          </w:p>
        </w:tc>
        <w:tc>
          <w:tcPr>
            <w:tcW w:w="845" w:type="dxa"/>
            <w:tcBorders>
              <w:top w:val="single" w:sz="12" w:space="0" w:color="000000"/>
              <w:left w:val="nil" w:sz="6" w:space="0" w:color="auto"/>
              <w:bottom w:val="single" w:sz="4" w:space="0" w:color="000000"/>
              <w:right w:val="nil" w:sz="6" w:space="0" w:color="auto"/>
            </w:tcBorders>
          </w:tcPr>
          <w:p>
            <w:pPr>
              <w:pStyle w:val="TableParagraph"/>
              <w:spacing w:line="240" w:lineRule="auto" w:before="26"/>
              <w:ind w:left="308" w:right="251"/>
              <w:jc w:val="left"/>
              <w:rPr>
                <w:rFonts w:ascii="宋体" w:hAnsi="宋体" w:cs="宋体" w:eastAsia="宋体" w:hint="default"/>
                <w:sz w:val="14"/>
                <w:szCs w:val="14"/>
              </w:rPr>
            </w:pPr>
            <w:r>
              <w:rPr>
                <w:rFonts w:ascii="宋体" w:hAnsi="宋体" w:cs="宋体" w:eastAsia="宋体" w:hint="default"/>
                <w:b/>
                <w:bCs/>
                <w:sz w:val="14"/>
                <w:szCs w:val="14"/>
              </w:rPr>
              <w:t>持股</w:t>
            </w:r>
            <w:r>
              <w:rPr>
                <w:rFonts w:ascii="宋体" w:hAnsi="宋体" w:cs="宋体" w:eastAsia="宋体" w:hint="default"/>
                <w:b/>
                <w:bCs/>
                <w:spacing w:val="2"/>
                <w:w w:val="99"/>
                <w:sz w:val="14"/>
                <w:szCs w:val="14"/>
              </w:rPr>
              <w:t> </w:t>
            </w:r>
            <w:r>
              <w:rPr>
                <w:rFonts w:ascii="宋体" w:hAnsi="宋体" w:cs="宋体" w:eastAsia="宋体" w:hint="default"/>
                <w:b/>
                <w:bCs/>
                <w:sz w:val="14"/>
                <w:szCs w:val="14"/>
              </w:rPr>
              <w:t>比例</w:t>
            </w:r>
            <w:r>
              <w:rPr>
                <w:rFonts w:ascii="宋体" w:hAnsi="宋体" w:cs="宋体" w:eastAsia="宋体" w:hint="default"/>
                <w:sz w:val="14"/>
                <w:szCs w:val="14"/>
              </w:rPr>
            </w:r>
          </w:p>
        </w:tc>
        <w:tc>
          <w:tcPr>
            <w:tcW w:w="817"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right="125"/>
              <w:jc w:val="right"/>
              <w:rPr>
                <w:rFonts w:ascii="宋体" w:hAnsi="宋体" w:cs="宋体" w:eastAsia="宋体" w:hint="default"/>
                <w:sz w:val="14"/>
                <w:szCs w:val="14"/>
              </w:rPr>
            </w:pPr>
            <w:r>
              <w:rPr>
                <w:rFonts w:ascii="宋体" w:hAnsi="宋体" w:cs="宋体" w:eastAsia="宋体" w:hint="default"/>
                <w:b/>
                <w:bCs/>
                <w:w w:val="95"/>
                <w:sz w:val="14"/>
                <w:szCs w:val="14"/>
              </w:rPr>
              <w:t>注册地址</w:t>
            </w:r>
            <w:r>
              <w:rPr>
                <w:rFonts w:ascii="宋体" w:hAnsi="宋体" w:cs="宋体" w:eastAsia="宋体" w:hint="default"/>
                <w:sz w:val="14"/>
                <w:szCs w:val="14"/>
              </w:rPr>
            </w:r>
          </w:p>
        </w:tc>
        <w:tc>
          <w:tcPr>
            <w:tcW w:w="3413"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left="13" w:right="0"/>
              <w:jc w:val="center"/>
              <w:rPr>
                <w:rFonts w:ascii="宋体" w:hAnsi="宋体" w:cs="宋体" w:eastAsia="宋体" w:hint="default"/>
                <w:sz w:val="14"/>
                <w:szCs w:val="14"/>
              </w:rPr>
            </w:pPr>
            <w:r>
              <w:rPr>
                <w:rFonts w:ascii="宋体" w:hAnsi="宋体" w:cs="宋体" w:eastAsia="宋体" w:hint="default"/>
                <w:b/>
                <w:bCs/>
                <w:sz w:val="14"/>
                <w:szCs w:val="14"/>
              </w:rPr>
              <w:t>主营业务</w:t>
            </w:r>
            <w:r>
              <w:rPr>
                <w:rFonts w:ascii="宋体" w:hAnsi="宋体" w:cs="宋体" w:eastAsia="宋体" w:hint="default"/>
                <w:sz w:val="14"/>
                <w:szCs w:val="14"/>
              </w:rPr>
            </w:r>
          </w:p>
        </w:tc>
      </w:tr>
      <w:tr>
        <w:trPr>
          <w:trHeight w:val="247" w:hRule="exact"/>
        </w:trPr>
        <w:tc>
          <w:tcPr>
            <w:tcW w:w="216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4"/>
                <w:szCs w:val="14"/>
              </w:rPr>
            </w:pPr>
            <w:r>
              <w:rPr>
                <w:rFonts w:ascii="宋体" w:hAnsi="宋体" w:cs="宋体" w:eastAsia="宋体" w:hint="default"/>
                <w:sz w:val="14"/>
                <w:szCs w:val="14"/>
              </w:rPr>
              <w:t>同方工业有限公司</w:t>
            </w:r>
          </w:p>
        </w:tc>
        <w:tc>
          <w:tcPr>
            <w:tcW w:w="48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0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87" w:right="0"/>
              <w:jc w:val="left"/>
              <w:rPr>
                <w:rFonts w:ascii="Times New Roman" w:hAnsi="Times New Roman" w:cs="Times New Roman" w:eastAsia="Times New Roman" w:hint="default"/>
                <w:sz w:val="14"/>
                <w:szCs w:val="14"/>
              </w:rPr>
            </w:pPr>
            <w:r>
              <w:rPr>
                <w:rFonts w:ascii="Times New Roman" w:hAnsi="Times New Roman"/>
                <w:sz w:val="14"/>
              </w:rPr>
              <w:t>¥40,000.00</w:t>
            </w:r>
          </w:p>
        </w:tc>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29"/>
              <w:jc w:val="right"/>
              <w:rPr>
                <w:rFonts w:ascii="宋体" w:hAnsi="宋体" w:cs="宋体" w:eastAsia="宋体" w:hint="default"/>
                <w:sz w:val="14"/>
                <w:szCs w:val="14"/>
              </w:rPr>
            </w:pPr>
            <w:r>
              <w:rPr>
                <w:rFonts w:ascii="宋体" w:hAnsi="宋体" w:cs="宋体" w:eastAsia="宋体" w:hint="default"/>
                <w:w w:val="95"/>
                <w:sz w:val="14"/>
                <w:szCs w:val="14"/>
              </w:rPr>
              <w:t>北京海淀</w:t>
            </w:r>
            <w:r>
              <w:rPr>
                <w:rFonts w:ascii="宋体" w:hAnsi="宋体" w:cs="宋体" w:eastAsia="宋体" w:hint="default"/>
                <w:sz w:val="14"/>
                <w:szCs w:val="14"/>
              </w:rPr>
            </w:r>
          </w:p>
        </w:tc>
        <w:tc>
          <w:tcPr>
            <w:tcW w:w="341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27" w:right="0"/>
              <w:jc w:val="left"/>
              <w:rPr>
                <w:rFonts w:ascii="宋体" w:hAnsi="宋体" w:cs="宋体" w:eastAsia="宋体" w:hint="default"/>
                <w:sz w:val="14"/>
                <w:szCs w:val="14"/>
              </w:rPr>
            </w:pPr>
            <w:r>
              <w:rPr>
                <w:rFonts w:ascii="宋体" w:hAnsi="宋体" w:cs="宋体" w:eastAsia="宋体" w:hint="default"/>
                <w:sz w:val="14"/>
                <w:szCs w:val="14"/>
              </w:rPr>
              <w:t>军</w:t>
            </w:r>
            <w:r>
              <w:rPr>
                <w:rFonts w:ascii="Times New Roman" w:hAnsi="Times New Roman" w:cs="Times New Roman" w:eastAsia="Times New Roman" w:hint="default"/>
                <w:sz w:val="14"/>
                <w:szCs w:val="14"/>
              </w:rPr>
              <w:t>/</w:t>
            </w:r>
            <w:r>
              <w:rPr>
                <w:rFonts w:ascii="宋体" w:hAnsi="宋体" w:cs="宋体" w:eastAsia="宋体" w:hint="default"/>
                <w:sz w:val="14"/>
                <w:szCs w:val="14"/>
              </w:rPr>
              <w:t>民用工业项目投资与管理，货物、技术进出口</w:t>
            </w:r>
          </w:p>
        </w:tc>
      </w:tr>
      <w:tr>
        <w:trPr>
          <w:trHeight w:val="2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2"/>
              <w:ind w:left="57" w:right="0"/>
              <w:jc w:val="left"/>
              <w:rPr>
                <w:rFonts w:ascii="宋体" w:hAnsi="宋体" w:cs="宋体" w:eastAsia="宋体" w:hint="default"/>
                <w:sz w:val="14"/>
                <w:szCs w:val="14"/>
              </w:rPr>
            </w:pPr>
            <w:r>
              <w:rPr>
                <w:rFonts w:ascii="宋体" w:hAnsi="宋体" w:cs="宋体" w:eastAsia="宋体" w:hint="default"/>
                <w:sz w:val="14"/>
                <w:szCs w:val="14"/>
              </w:rPr>
              <w:t>同方电子科技有限公司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7" w:right="0"/>
              <w:jc w:val="left"/>
              <w:rPr>
                <w:rFonts w:ascii="Times New Roman" w:hAnsi="Times New Roman" w:cs="Times New Roman" w:eastAsia="Times New Roman" w:hint="default"/>
                <w:sz w:val="14"/>
                <w:szCs w:val="14"/>
              </w:rPr>
            </w:pPr>
            <w:r>
              <w:rPr>
                <w:rFonts w:ascii="Times New Roman" w:hAnsi="Times New Roman"/>
                <w:sz w:val="14"/>
              </w:rPr>
              <w:t>¥16,000.00</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江西九江</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军</w:t>
            </w:r>
            <w:r>
              <w:rPr>
                <w:rFonts w:ascii="Times New Roman" w:hAnsi="Times New Roman" w:cs="Times New Roman" w:eastAsia="Times New Roman" w:hint="default"/>
                <w:sz w:val="14"/>
                <w:szCs w:val="14"/>
              </w:rPr>
              <w:t>/</w:t>
            </w:r>
            <w:r>
              <w:rPr>
                <w:rFonts w:ascii="宋体" w:hAnsi="宋体" w:cs="宋体" w:eastAsia="宋体" w:hint="default"/>
                <w:sz w:val="14"/>
                <w:szCs w:val="14"/>
              </w:rPr>
              <w:t>民用通信设备、电子产品</w:t>
            </w:r>
          </w:p>
        </w:tc>
      </w:tr>
      <w:tr>
        <w:trPr>
          <w:trHeight w:val="2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2"/>
              <w:ind w:left="57" w:right="0"/>
              <w:jc w:val="left"/>
              <w:rPr>
                <w:rFonts w:ascii="宋体" w:hAnsi="宋体" w:cs="宋体" w:eastAsia="宋体" w:hint="default"/>
                <w:sz w:val="14"/>
                <w:szCs w:val="14"/>
              </w:rPr>
            </w:pPr>
            <w:r>
              <w:rPr>
                <w:rFonts w:ascii="宋体" w:hAnsi="宋体" w:cs="宋体" w:eastAsia="宋体" w:hint="default"/>
                <w:sz w:val="14"/>
                <w:szCs w:val="14"/>
              </w:rPr>
              <w:t>珠海同方爱德科技有限公司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7" w:right="0"/>
              <w:jc w:val="left"/>
              <w:rPr>
                <w:rFonts w:ascii="Times New Roman" w:hAnsi="Times New Roman" w:cs="Times New Roman" w:eastAsia="Times New Roman" w:hint="default"/>
                <w:sz w:val="14"/>
                <w:szCs w:val="14"/>
              </w:rPr>
            </w:pPr>
            <w:r>
              <w:rPr>
                <w:rFonts w:ascii="Times New Roman" w:hAnsi="Times New Roman"/>
                <w:sz w:val="14"/>
              </w:rPr>
              <w:t>¥500.00</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6"/>
              <w:jc w:val="right"/>
              <w:rPr>
                <w:rFonts w:ascii="Times New Roman" w:hAnsi="Times New Roman" w:cs="Times New Roman" w:eastAsia="Times New Roman" w:hint="default"/>
                <w:sz w:val="14"/>
                <w:szCs w:val="14"/>
              </w:rPr>
            </w:pPr>
            <w:r>
              <w:rPr>
                <w:rFonts w:ascii="Times New Roman"/>
                <w:w w:val="95"/>
                <w:sz w:val="14"/>
              </w:rPr>
              <w:t>94.00%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广东珠海</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电子通信、无线网络开发等</w:t>
            </w:r>
          </w:p>
        </w:tc>
      </w:tr>
      <w:tr>
        <w:trPr>
          <w:trHeight w:val="2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2"/>
              <w:ind w:left="57" w:right="0"/>
              <w:jc w:val="left"/>
              <w:rPr>
                <w:rFonts w:ascii="宋体" w:hAnsi="宋体" w:cs="宋体" w:eastAsia="宋体" w:hint="default"/>
                <w:sz w:val="14"/>
                <w:szCs w:val="14"/>
              </w:rPr>
            </w:pPr>
            <w:r>
              <w:rPr>
                <w:rFonts w:ascii="宋体" w:hAnsi="宋体" w:cs="宋体" w:eastAsia="宋体" w:hint="default"/>
                <w:sz w:val="14"/>
                <w:szCs w:val="14"/>
              </w:rPr>
              <w:t>九江同方信息技术有限公司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7" w:right="0"/>
              <w:jc w:val="left"/>
              <w:rPr>
                <w:rFonts w:ascii="Times New Roman" w:hAnsi="Times New Roman" w:cs="Times New Roman" w:eastAsia="Times New Roman" w:hint="default"/>
                <w:sz w:val="14"/>
                <w:szCs w:val="14"/>
              </w:rPr>
            </w:pPr>
            <w:r>
              <w:rPr>
                <w:rFonts w:ascii="Times New Roman" w:hAnsi="Times New Roman"/>
                <w:sz w:val="14"/>
              </w:rPr>
              <w:t>¥1,500.00</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江西九江</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信息技术服务、销售；房屋租赁</w:t>
            </w:r>
          </w:p>
        </w:tc>
      </w:tr>
      <w:tr>
        <w:trPr>
          <w:trHeight w:val="2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57" w:right="0"/>
              <w:jc w:val="left"/>
              <w:rPr>
                <w:rFonts w:ascii="宋体" w:hAnsi="宋体" w:cs="宋体" w:eastAsia="宋体" w:hint="default"/>
                <w:sz w:val="14"/>
                <w:szCs w:val="14"/>
              </w:rPr>
            </w:pPr>
            <w:r>
              <w:rPr>
                <w:rFonts w:ascii="宋体" w:hAnsi="宋体" w:cs="宋体" w:eastAsia="宋体" w:hint="default"/>
                <w:sz w:val="14"/>
                <w:szCs w:val="14"/>
              </w:rPr>
              <w:t>九江同方物业管理有限公司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87" w:right="0"/>
              <w:jc w:val="left"/>
              <w:rPr>
                <w:rFonts w:ascii="Times New Roman" w:hAnsi="Times New Roman" w:cs="Times New Roman" w:eastAsia="Times New Roman" w:hint="default"/>
                <w:sz w:val="14"/>
                <w:szCs w:val="14"/>
              </w:rPr>
            </w:pPr>
            <w:r>
              <w:rPr>
                <w:rFonts w:ascii="Times New Roman" w:hAnsi="Times New Roman"/>
                <w:sz w:val="14"/>
              </w:rPr>
              <w:t>¥50.00</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9"/>
              <w:jc w:val="right"/>
              <w:rPr>
                <w:rFonts w:ascii="宋体" w:hAnsi="宋体" w:cs="宋体" w:eastAsia="宋体" w:hint="default"/>
                <w:sz w:val="14"/>
                <w:szCs w:val="14"/>
              </w:rPr>
            </w:pPr>
            <w:r>
              <w:rPr>
                <w:rFonts w:ascii="宋体" w:hAnsi="宋体" w:cs="宋体" w:eastAsia="宋体" w:hint="default"/>
                <w:w w:val="95"/>
                <w:sz w:val="14"/>
                <w:szCs w:val="14"/>
              </w:rPr>
              <w:t>江西九江</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7" w:right="0"/>
              <w:jc w:val="left"/>
              <w:rPr>
                <w:rFonts w:ascii="宋体" w:hAnsi="宋体" w:cs="宋体" w:eastAsia="宋体" w:hint="default"/>
                <w:sz w:val="14"/>
                <w:szCs w:val="14"/>
              </w:rPr>
            </w:pPr>
            <w:r>
              <w:rPr>
                <w:rFonts w:ascii="宋体" w:hAnsi="宋体" w:cs="宋体" w:eastAsia="宋体" w:hint="default"/>
                <w:sz w:val="14"/>
                <w:szCs w:val="14"/>
              </w:rPr>
              <w:t>物业管理</w:t>
            </w:r>
          </w:p>
        </w:tc>
      </w:tr>
      <w:tr>
        <w:trPr>
          <w:trHeight w:val="226"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2"/>
              <w:ind w:left="57" w:right="0"/>
              <w:jc w:val="left"/>
              <w:rPr>
                <w:rFonts w:ascii="宋体" w:hAnsi="宋体" w:cs="宋体" w:eastAsia="宋体" w:hint="default"/>
                <w:sz w:val="14"/>
                <w:szCs w:val="14"/>
              </w:rPr>
            </w:pPr>
            <w:r>
              <w:rPr>
                <w:rFonts w:ascii="宋体" w:hAnsi="宋体" w:cs="宋体" w:eastAsia="宋体" w:hint="default"/>
                <w:sz w:val="14"/>
                <w:szCs w:val="14"/>
              </w:rPr>
              <w:t>同方江新造船有限公司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7" w:right="0"/>
              <w:jc w:val="left"/>
              <w:rPr>
                <w:rFonts w:ascii="Times New Roman" w:hAnsi="Times New Roman" w:cs="Times New Roman" w:eastAsia="Times New Roman" w:hint="default"/>
                <w:sz w:val="14"/>
                <w:szCs w:val="14"/>
              </w:rPr>
            </w:pPr>
            <w:r>
              <w:rPr>
                <w:rFonts w:ascii="Times New Roman" w:hAnsi="Times New Roman"/>
                <w:sz w:val="14"/>
              </w:rPr>
              <w:t>¥53,500.00</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江西湖口</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船舶制造、销售、修理；钢结构制造</w:t>
            </w:r>
          </w:p>
        </w:tc>
      </w:tr>
      <w:tr>
        <w:trPr>
          <w:trHeight w:val="374"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7" w:right="0"/>
              <w:jc w:val="left"/>
              <w:rPr>
                <w:rFonts w:ascii="宋体" w:hAnsi="宋体" w:cs="宋体" w:eastAsia="宋体" w:hint="default"/>
                <w:sz w:val="14"/>
                <w:szCs w:val="14"/>
              </w:rPr>
            </w:pPr>
            <w:r>
              <w:rPr>
                <w:rFonts w:ascii="宋体" w:hAnsi="宋体" w:cs="宋体" w:eastAsia="宋体" w:hint="default"/>
                <w:sz w:val="14"/>
                <w:szCs w:val="14"/>
              </w:rPr>
              <w:t>同方赛威讯信息技术有限公司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7" w:right="0"/>
              <w:jc w:val="left"/>
              <w:rPr>
                <w:rFonts w:ascii="Times New Roman" w:hAnsi="Times New Roman" w:cs="Times New Roman" w:eastAsia="Times New Roman" w:hint="default"/>
                <w:sz w:val="14"/>
                <w:szCs w:val="14"/>
              </w:rPr>
            </w:pPr>
            <w:r>
              <w:rPr>
                <w:rFonts w:ascii="Times New Roman" w:hAnsi="Times New Roman"/>
                <w:sz w:val="14"/>
              </w:rPr>
              <w:t>¥5,000.00</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9"/>
              <w:jc w:val="right"/>
              <w:rPr>
                <w:rFonts w:ascii="宋体" w:hAnsi="宋体" w:cs="宋体" w:eastAsia="宋体" w:hint="default"/>
                <w:sz w:val="14"/>
                <w:szCs w:val="14"/>
              </w:rPr>
            </w:pPr>
            <w:r>
              <w:rPr>
                <w:rFonts w:ascii="宋体" w:hAnsi="宋体" w:cs="宋体" w:eastAsia="宋体" w:hint="default"/>
                <w:w w:val="95"/>
                <w:sz w:val="14"/>
                <w:szCs w:val="14"/>
              </w:rPr>
              <w:t>四川成都</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82" w:lineRule="exact" w:before="6"/>
              <w:ind w:left="127" w:right="112"/>
              <w:jc w:val="left"/>
              <w:rPr>
                <w:rFonts w:ascii="宋体" w:hAnsi="宋体" w:cs="宋体" w:eastAsia="宋体" w:hint="default"/>
                <w:sz w:val="14"/>
                <w:szCs w:val="14"/>
              </w:rPr>
            </w:pPr>
            <w:r>
              <w:rPr>
                <w:rFonts w:ascii="宋体" w:hAnsi="宋体" w:cs="宋体" w:eastAsia="宋体" w:hint="default"/>
                <w:spacing w:val="-2"/>
                <w:w w:val="95"/>
                <w:sz w:val="14"/>
                <w:szCs w:val="14"/>
              </w:rPr>
              <w:t>信息化系统、无线电监测系统、遥感数据应用系统及</w:t>
            </w:r>
            <w:r>
              <w:rPr>
                <w:rFonts w:ascii="宋体" w:hAnsi="宋体" w:cs="宋体" w:eastAsia="宋体" w:hint="default"/>
                <w:spacing w:val="23"/>
                <w:w w:val="95"/>
                <w:sz w:val="14"/>
                <w:szCs w:val="14"/>
              </w:rPr>
              <w:t> </w:t>
            </w:r>
            <w:r>
              <w:rPr>
                <w:rFonts w:ascii="宋体" w:hAnsi="宋体" w:cs="宋体" w:eastAsia="宋体" w:hint="default"/>
                <w:spacing w:val="23"/>
                <w:w w:val="95"/>
                <w:sz w:val="14"/>
                <w:szCs w:val="14"/>
              </w:rPr>
            </w:r>
            <w:r>
              <w:rPr>
                <w:rFonts w:ascii="宋体" w:hAnsi="宋体" w:cs="宋体" w:eastAsia="宋体" w:hint="default"/>
                <w:sz w:val="14"/>
                <w:szCs w:val="14"/>
              </w:rPr>
              <w:t>其配套设备的研发、销售</w:t>
            </w:r>
          </w:p>
        </w:tc>
      </w:tr>
      <w:tr>
        <w:trPr>
          <w:trHeight w:val="364"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7" w:right="0"/>
              <w:jc w:val="left"/>
              <w:rPr>
                <w:rFonts w:ascii="宋体" w:hAnsi="宋体" w:cs="宋体" w:eastAsia="宋体" w:hint="default"/>
                <w:sz w:val="14"/>
                <w:szCs w:val="14"/>
              </w:rPr>
            </w:pPr>
            <w:r>
              <w:rPr>
                <w:rFonts w:ascii="宋体" w:hAnsi="宋体" w:cs="宋体" w:eastAsia="宋体" w:hint="default"/>
                <w:sz w:val="14"/>
                <w:szCs w:val="14"/>
              </w:rPr>
              <w:t>同方工业信息技术有限公司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87" w:right="0"/>
              <w:jc w:val="left"/>
              <w:rPr>
                <w:rFonts w:ascii="Times New Roman" w:hAnsi="Times New Roman" w:cs="Times New Roman" w:eastAsia="Times New Roman" w:hint="default"/>
                <w:sz w:val="14"/>
                <w:szCs w:val="14"/>
              </w:rPr>
            </w:pPr>
            <w:r>
              <w:rPr>
                <w:rFonts w:ascii="Times New Roman" w:hAnsi="Times New Roman"/>
                <w:sz w:val="14"/>
              </w:rPr>
              <w:t>¥12,000.00</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26"/>
              <w:jc w:val="right"/>
              <w:rPr>
                <w:rFonts w:ascii="Times New Roman" w:hAnsi="Times New Roman" w:cs="Times New Roman" w:eastAsia="Times New Roman" w:hint="default"/>
                <w:sz w:val="14"/>
                <w:szCs w:val="14"/>
              </w:rPr>
            </w:pPr>
            <w:r>
              <w:rPr>
                <w:rFonts w:ascii="Times New Roman"/>
                <w:w w:val="95"/>
                <w:sz w:val="14"/>
              </w:rPr>
              <w:t>80.00%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29"/>
              <w:jc w:val="right"/>
              <w:rPr>
                <w:rFonts w:ascii="宋体" w:hAnsi="宋体" w:cs="宋体" w:eastAsia="宋体" w:hint="default"/>
                <w:sz w:val="14"/>
                <w:szCs w:val="14"/>
              </w:rPr>
            </w:pPr>
            <w:r>
              <w:rPr>
                <w:rFonts w:ascii="宋体" w:hAnsi="宋体" w:cs="宋体" w:eastAsia="宋体" w:hint="default"/>
                <w:w w:val="95"/>
                <w:sz w:val="14"/>
                <w:szCs w:val="14"/>
              </w:rPr>
              <w:t>北京海淀</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59" w:lineRule="exact"/>
              <w:ind w:left="127" w:right="0"/>
              <w:jc w:val="left"/>
              <w:rPr>
                <w:rFonts w:ascii="宋体" w:hAnsi="宋体" w:cs="宋体" w:eastAsia="宋体" w:hint="default"/>
                <w:sz w:val="14"/>
                <w:szCs w:val="14"/>
              </w:rPr>
            </w:pPr>
            <w:r>
              <w:rPr>
                <w:rFonts w:ascii="宋体" w:hAnsi="宋体" w:cs="宋体" w:eastAsia="宋体" w:hint="default"/>
                <w:sz w:val="14"/>
                <w:szCs w:val="14"/>
              </w:rPr>
              <w:t>软件开发；电子产品、通讯设备、计算机、软件及辅</w:t>
            </w:r>
          </w:p>
          <w:p>
            <w:pPr>
              <w:pStyle w:val="TableParagraph"/>
              <w:spacing w:line="183" w:lineRule="exact"/>
              <w:ind w:left="127" w:right="0"/>
              <w:jc w:val="left"/>
              <w:rPr>
                <w:rFonts w:ascii="宋体" w:hAnsi="宋体" w:cs="宋体" w:eastAsia="宋体" w:hint="default"/>
                <w:sz w:val="14"/>
                <w:szCs w:val="14"/>
              </w:rPr>
            </w:pPr>
            <w:r>
              <w:rPr>
                <w:rFonts w:ascii="宋体" w:hAnsi="宋体" w:cs="宋体" w:eastAsia="宋体" w:hint="default"/>
                <w:sz w:val="14"/>
                <w:szCs w:val="14"/>
              </w:rPr>
              <w:t>助设备销售</w:t>
            </w:r>
          </w:p>
        </w:tc>
      </w:tr>
      <w:tr>
        <w:trPr>
          <w:trHeight w:val="362"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159" w:lineRule="exact"/>
              <w:ind w:left="57" w:right="0"/>
              <w:jc w:val="left"/>
              <w:rPr>
                <w:rFonts w:ascii="宋体" w:hAnsi="宋体" w:cs="宋体" w:eastAsia="宋体" w:hint="default"/>
                <w:sz w:val="14"/>
                <w:szCs w:val="14"/>
              </w:rPr>
            </w:pPr>
            <w:r>
              <w:rPr>
                <w:rFonts w:ascii="宋体" w:hAnsi="宋体" w:cs="宋体" w:eastAsia="宋体" w:hint="default"/>
                <w:sz w:val="14"/>
                <w:szCs w:val="14"/>
              </w:rPr>
              <w:t>无锡同方智博云天工业技术有限</w:t>
            </w:r>
          </w:p>
          <w:p>
            <w:pPr>
              <w:pStyle w:val="TableParagraph"/>
              <w:spacing w:line="182" w:lineRule="exact"/>
              <w:ind w:left="57" w:right="0"/>
              <w:jc w:val="left"/>
              <w:rPr>
                <w:rFonts w:ascii="宋体" w:hAnsi="宋体" w:cs="宋体" w:eastAsia="宋体" w:hint="default"/>
                <w:sz w:val="14"/>
                <w:szCs w:val="14"/>
              </w:rPr>
            </w:pPr>
            <w:r>
              <w:rPr>
                <w:rFonts w:ascii="宋体" w:hAnsi="宋体" w:cs="宋体" w:eastAsia="宋体" w:hint="default"/>
                <w:sz w:val="14"/>
                <w:szCs w:val="14"/>
              </w:rPr>
              <w:t>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7" w:right="0"/>
              <w:jc w:val="left"/>
              <w:rPr>
                <w:rFonts w:ascii="Times New Roman" w:hAnsi="Times New Roman" w:cs="Times New Roman" w:eastAsia="Times New Roman" w:hint="default"/>
                <w:sz w:val="14"/>
                <w:szCs w:val="14"/>
              </w:rPr>
            </w:pPr>
            <w:r>
              <w:rPr>
                <w:rFonts w:ascii="Times New Roman" w:hAnsi="Times New Roman"/>
                <w:sz w:val="14"/>
              </w:rPr>
              <w:t>¥500.00</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6"/>
              <w:jc w:val="right"/>
              <w:rPr>
                <w:rFonts w:ascii="Times New Roman" w:hAnsi="Times New Roman" w:cs="Times New Roman" w:eastAsia="Times New Roman" w:hint="default"/>
                <w:sz w:val="14"/>
                <w:szCs w:val="14"/>
              </w:rPr>
            </w:pPr>
            <w:r>
              <w:rPr>
                <w:rFonts w:ascii="Times New Roman"/>
                <w:w w:val="95"/>
                <w:sz w:val="14"/>
              </w:rPr>
              <w:t>60.00%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9"/>
              <w:jc w:val="right"/>
              <w:rPr>
                <w:rFonts w:ascii="宋体" w:hAnsi="宋体" w:cs="宋体" w:eastAsia="宋体" w:hint="default"/>
                <w:sz w:val="14"/>
                <w:szCs w:val="14"/>
              </w:rPr>
            </w:pPr>
            <w:r>
              <w:rPr>
                <w:rFonts w:ascii="宋体" w:hAnsi="宋体" w:cs="宋体" w:eastAsia="宋体" w:hint="default"/>
                <w:w w:val="95"/>
                <w:sz w:val="14"/>
                <w:szCs w:val="14"/>
              </w:rPr>
              <w:t>江苏无锡</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59" w:lineRule="exact"/>
              <w:ind w:left="127" w:right="0"/>
              <w:jc w:val="left"/>
              <w:rPr>
                <w:rFonts w:ascii="宋体" w:hAnsi="宋体" w:cs="宋体" w:eastAsia="宋体" w:hint="default"/>
                <w:sz w:val="14"/>
                <w:szCs w:val="14"/>
              </w:rPr>
            </w:pPr>
            <w:r>
              <w:rPr>
                <w:rFonts w:ascii="宋体" w:hAnsi="宋体" w:cs="宋体" w:eastAsia="宋体" w:hint="default"/>
                <w:sz w:val="14"/>
                <w:szCs w:val="14"/>
              </w:rPr>
              <w:t>电子产品、通讯设备、计算机、软件及辅助设备的销</w:t>
            </w:r>
          </w:p>
          <w:p>
            <w:pPr>
              <w:pStyle w:val="TableParagraph"/>
              <w:spacing w:line="182" w:lineRule="exact"/>
              <w:ind w:left="127" w:right="0"/>
              <w:jc w:val="left"/>
              <w:rPr>
                <w:rFonts w:ascii="宋体" w:hAnsi="宋体" w:cs="宋体" w:eastAsia="宋体" w:hint="default"/>
                <w:sz w:val="14"/>
                <w:szCs w:val="14"/>
              </w:rPr>
            </w:pPr>
            <w:r>
              <w:rPr>
                <w:rFonts w:ascii="宋体" w:hAnsi="宋体" w:cs="宋体" w:eastAsia="宋体" w:hint="default"/>
                <w:w w:val="99"/>
                <w:sz w:val="14"/>
                <w:szCs w:val="14"/>
              </w:rPr>
              <w:t>售</w:t>
            </w:r>
            <w:r>
              <w:rPr>
                <w:rFonts w:ascii="宋体" w:hAnsi="宋体" w:cs="宋体" w:eastAsia="宋体" w:hint="default"/>
                <w:sz w:val="14"/>
                <w:szCs w:val="14"/>
              </w:rPr>
            </w:r>
          </w:p>
        </w:tc>
      </w:tr>
      <w:tr>
        <w:trPr>
          <w:trHeight w:val="378"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161" w:lineRule="exact"/>
              <w:ind w:left="57" w:right="0"/>
              <w:jc w:val="left"/>
              <w:rPr>
                <w:rFonts w:ascii="宋体" w:hAnsi="宋体" w:cs="宋体" w:eastAsia="宋体" w:hint="default"/>
                <w:sz w:val="14"/>
                <w:szCs w:val="14"/>
              </w:rPr>
            </w:pPr>
            <w:r>
              <w:rPr>
                <w:rFonts w:ascii="宋体" w:hAnsi="宋体" w:cs="宋体" w:eastAsia="宋体" w:hint="default"/>
                <w:sz w:val="14"/>
                <w:szCs w:val="14"/>
              </w:rPr>
              <w:t>同方科博天智软件技术无锡有限</w:t>
            </w:r>
          </w:p>
          <w:p>
            <w:pPr>
              <w:pStyle w:val="TableParagraph"/>
              <w:spacing w:line="183" w:lineRule="exact"/>
              <w:ind w:left="57" w:right="0"/>
              <w:jc w:val="left"/>
              <w:rPr>
                <w:rFonts w:ascii="宋体" w:hAnsi="宋体" w:cs="宋体" w:eastAsia="宋体" w:hint="default"/>
                <w:sz w:val="14"/>
                <w:szCs w:val="14"/>
              </w:rPr>
            </w:pPr>
            <w:r>
              <w:rPr>
                <w:rFonts w:ascii="宋体" w:hAnsi="宋体" w:cs="宋体" w:eastAsia="宋体" w:hint="default"/>
                <w:sz w:val="14"/>
                <w:szCs w:val="14"/>
              </w:rPr>
              <w:t>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7" w:right="0"/>
              <w:jc w:val="left"/>
              <w:rPr>
                <w:rFonts w:ascii="Times New Roman" w:hAnsi="Times New Roman" w:cs="Times New Roman" w:eastAsia="Times New Roman" w:hint="default"/>
                <w:sz w:val="14"/>
                <w:szCs w:val="14"/>
              </w:rPr>
            </w:pPr>
            <w:r>
              <w:rPr>
                <w:rFonts w:ascii="Times New Roman" w:hAnsi="Times New Roman"/>
                <w:sz w:val="14"/>
              </w:rPr>
              <w:t>¥500.00</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6"/>
              <w:jc w:val="right"/>
              <w:rPr>
                <w:rFonts w:ascii="Times New Roman" w:hAnsi="Times New Roman" w:cs="Times New Roman" w:eastAsia="Times New Roman" w:hint="default"/>
                <w:sz w:val="14"/>
                <w:szCs w:val="14"/>
              </w:rPr>
            </w:pPr>
            <w:r>
              <w:rPr>
                <w:rFonts w:ascii="Times New Roman"/>
                <w:w w:val="95"/>
                <w:sz w:val="14"/>
              </w:rPr>
              <w:t>51.00%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9"/>
              <w:jc w:val="right"/>
              <w:rPr>
                <w:rFonts w:ascii="宋体" w:hAnsi="宋体" w:cs="宋体" w:eastAsia="宋体" w:hint="default"/>
                <w:sz w:val="14"/>
                <w:szCs w:val="14"/>
              </w:rPr>
            </w:pPr>
            <w:r>
              <w:rPr>
                <w:rFonts w:ascii="宋体" w:hAnsi="宋体" w:cs="宋体" w:eastAsia="宋体" w:hint="default"/>
                <w:w w:val="95"/>
                <w:sz w:val="14"/>
                <w:szCs w:val="14"/>
              </w:rPr>
              <w:t>江苏无锡</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61" w:lineRule="exact"/>
              <w:ind w:left="127" w:right="0"/>
              <w:jc w:val="left"/>
              <w:rPr>
                <w:rFonts w:ascii="宋体" w:hAnsi="宋体" w:cs="宋体" w:eastAsia="宋体" w:hint="default"/>
                <w:sz w:val="14"/>
                <w:szCs w:val="14"/>
              </w:rPr>
            </w:pPr>
            <w:r>
              <w:rPr>
                <w:rFonts w:ascii="宋体" w:hAnsi="宋体" w:cs="宋体" w:eastAsia="宋体" w:hint="default"/>
                <w:sz w:val="14"/>
                <w:szCs w:val="14"/>
              </w:rPr>
              <w:t>物联网领域软件、硬件产品的研发、技术服务等；信</w:t>
            </w:r>
          </w:p>
          <w:p>
            <w:pPr>
              <w:pStyle w:val="TableParagraph"/>
              <w:spacing w:line="183" w:lineRule="exact"/>
              <w:ind w:left="127" w:right="0"/>
              <w:jc w:val="left"/>
              <w:rPr>
                <w:rFonts w:ascii="宋体" w:hAnsi="宋体" w:cs="宋体" w:eastAsia="宋体" w:hint="default"/>
                <w:sz w:val="14"/>
                <w:szCs w:val="14"/>
              </w:rPr>
            </w:pPr>
            <w:r>
              <w:rPr>
                <w:rFonts w:ascii="宋体" w:hAnsi="宋体" w:cs="宋体" w:eastAsia="宋体" w:hint="default"/>
                <w:sz w:val="14"/>
                <w:szCs w:val="14"/>
              </w:rPr>
              <w:t>息系统集成研发、服务</w:t>
            </w:r>
          </w:p>
        </w:tc>
      </w:tr>
      <w:tr>
        <w:trPr>
          <w:trHeight w:val="228"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174" w:lineRule="exact"/>
              <w:ind w:left="57" w:right="0"/>
              <w:jc w:val="left"/>
              <w:rPr>
                <w:rFonts w:ascii="宋体" w:hAnsi="宋体" w:cs="宋体" w:eastAsia="宋体" w:hint="default"/>
                <w:sz w:val="14"/>
                <w:szCs w:val="14"/>
              </w:rPr>
            </w:pPr>
            <w:r>
              <w:rPr>
                <w:rFonts w:ascii="宋体" w:hAnsi="宋体" w:cs="宋体" w:eastAsia="宋体" w:hint="default"/>
                <w:sz w:val="14"/>
                <w:szCs w:val="14"/>
              </w:rPr>
              <w:t>山东同方鲁颖电子有限公司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185" w:lineRule="exact"/>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7" w:right="0"/>
              <w:jc w:val="left"/>
              <w:rPr>
                <w:rFonts w:ascii="Times New Roman" w:hAnsi="Times New Roman" w:cs="Times New Roman" w:eastAsia="Times New Roman" w:hint="default"/>
                <w:sz w:val="14"/>
                <w:szCs w:val="14"/>
              </w:rPr>
            </w:pPr>
            <w:r>
              <w:rPr>
                <w:rFonts w:ascii="Times New Roman" w:hAnsi="Times New Roman"/>
                <w:sz w:val="14"/>
              </w:rPr>
              <w:t>¥8,000.00</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6"/>
              <w:jc w:val="right"/>
              <w:rPr>
                <w:rFonts w:ascii="Times New Roman" w:hAnsi="Times New Roman" w:cs="Times New Roman" w:eastAsia="Times New Roman" w:hint="default"/>
                <w:sz w:val="14"/>
                <w:szCs w:val="14"/>
              </w:rPr>
            </w:pPr>
            <w:r>
              <w:rPr>
                <w:rFonts w:ascii="Times New Roman"/>
                <w:w w:val="95"/>
                <w:sz w:val="14"/>
              </w:rPr>
              <w:t>97.00%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129"/>
              <w:jc w:val="right"/>
              <w:rPr>
                <w:rFonts w:ascii="宋体" w:hAnsi="宋体" w:cs="宋体" w:eastAsia="宋体" w:hint="default"/>
                <w:sz w:val="14"/>
                <w:szCs w:val="14"/>
              </w:rPr>
            </w:pPr>
            <w:r>
              <w:rPr>
                <w:rFonts w:ascii="宋体" w:hAnsi="宋体" w:cs="宋体" w:eastAsia="宋体" w:hint="default"/>
                <w:w w:val="95"/>
                <w:sz w:val="14"/>
                <w:szCs w:val="14"/>
              </w:rPr>
              <w:t>山东沂南</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85" w:lineRule="exact"/>
              <w:ind w:left="127" w:right="0"/>
              <w:jc w:val="left"/>
              <w:rPr>
                <w:rFonts w:ascii="宋体" w:hAnsi="宋体" w:cs="宋体" w:eastAsia="宋体" w:hint="default"/>
                <w:sz w:val="14"/>
                <w:szCs w:val="14"/>
              </w:rPr>
            </w:pPr>
            <w:r>
              <w:rPr>
                <w:rFonts w:ascii="宋体" w:hAnsi="宋体" w:cs="宋体" w:eastAsia="宋体" w:hint="default"/>
                <w:sz w:val="14"/>
                <w:szCs w:val="14"/>
              </w:rPr>
              <w:t>交</w:t>
            </w:r>
            <w:r>
              <w:rPr>
                <w:rFonts w:ascii="Times New Roman" w:hAnsi="Times New Roman" w:cs="Times New Roman" w:eastAsia="Times New Roman" w:hint="default"/>
                <w:sz w:val="14"/>
                <w:szCs w:val="14"/>
              </w:rPr>
              <w:t>/</w:t>
            </w:r>
            <w:r>
              <w:rPr>
                <w:rFonts w:ascii="宋体" w:hAnsi="宋体" w:cs="宋体" w:eastAsia="宋体" w:hint="default"/>
                <w:sz w:val="14"/>
                <w:szCs w:val="14"/>
              </w:rPr>
              <w:t>直流陶瓷电容器、片式电感器和陶瓷滤波器</w:t>
            </w:r>
          </w:p>
        </w:tc>
      </w:tr>
      <w:tr>
        <w:trPr>
          <w:trHeight w:val="2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2"/>
              <w:ind w:left="57" w:right="0"/>
              <w:jc w:val="left"/>
              <w:rPr>
                <w:rFonts w:ascii="宋体" w:hAnsi="宋体" w:cs="宋体" w:eastAsia="宋体" w:hint="default"/>
                <w:sz w:val="14"/>
                <w:szCs w:val="14"/>
              </w:rPr>
            </w:pPr>
            <w:r>
              <w:rPr>
                <w:rFonts w:ascii="宋体" w:hAnsi="宋体" w:cs="宋体" w:eastAsia="宋体" w:hint="default"/>
                <w:sz w:val="14"/>
                <w:szCs w:val="14"/>
              </w:rPr>
              <w:t>沂南同皓电子元件有限公司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680.00</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6"/>
              <w:jc w:val="right"/>
              <w:rPr>
                <w:rFonts w:ascii="Times New Roman" w:hAnsi="Times New Roman" w:cs="Times New Roman" w:eastAsia="Times New Roman" w:hint="default"/>
                <w:sz w:val="14"/>
                <w:szCs w:val="14"/>
              </w:rPr>
            </w:pPr>
            <w:r>
              <w:rPr>
                <w:rFonts w:ascii="Times New Roman"/>
                <w:w w:val="95"/>
                <w:sz w:val="14"/>
              </w:rPr>
              <w:t>72.73%</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山东沂南</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陶瓷电容器、交流电容器、网络电容器</w:t>
            </w:r>
          </w:p>
        </w:tc>
      </w:tr>
      <w:tr>
        <w:trPr>
          <w:trHeight w:val="255" w:hRule="exact"/>
        </w:trPr>
        <w:tc>
          <w:tcPr>
            <w:tcW w:w="2167"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left="57" w:right="0"/>
              <w:jc w:val="left"/>
              <w:rPr>
                <w:rFonts w:ascii="宋体" w:hAnsi="宋体" w:cs="宋体" w:eastAsia="宋体" w:hint="default"/>
                <w:sz w:val="14"/>
                <w:szCs w:val="14"/>
              </w:rPr>
            </w:pPr>
            <w:r>
              <w:rPr>
                <w:rFonts w:ascii="宋体" w:hAnsi="宋体" w:cs="宋体" w:eastAsia="宋体" w:hint="default"/>
                <w:sz w:val="14"/>
                <w:szCs w:val="14"/>
              </w:rPr>
              <w:t>同方知网数字出版技术股份有限</w:t>
            </w:r>
          </w:p>
        </w:tc>
        <w:tc>
          <w:tcPr>
            <w:tcW w:w="482"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01"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87" w:right="0"/>
              <w:jc w:val="left"/>
              <w:rPr>
                <w:rFonts w:ascii="Times New Roman" w:hAnsi="Times New Roman" w:cs="Times New Roman" w:eastAsia="Times New Roman" w:hint="default"/>
                <w:sz w:val="14"/>
                <w:szCs w:val="14"/>
              </w:rPr>
            </w:pPr>
            <w:r>
              <w:rPr>
                <w:rFonts w:ascii="Times New Roman" w:hAnsi="Times New Roman"/>
                <w:sz w:val="14"/>
              </w:rPr>
              <w:t>¥8,000.00</w:t>
            </w:r>
          </w:p>
        </w:tc>
        <w:tc>
          <w:tcPr>
            <w:tcW w:w="845"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北京海淀</w:t>
            </w:r>
            <w:r>
              <w:rPr>
                <w:rFonts w:ascii="宋体" w:hAnsi="宋体" w:cs="宋体" w:eastAsia="宋体" w:hint="default"/>
                <w:sz w:val="14"/>
                <w:szCs w:val="14"/>
              </w:rPr>
            </w:r>
          </w:p>
        </w:tc>
        <w:tc>
          <w:tcPr>
            <w:tcW w:w="3413"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网络信息服务、电子出版物和数据库开发与销售</w:t>
            </w:r>
          </w:p>
        </w:tc>
      </w:tr>
    </w:tbl>
    <w:p>
      <w:pPr>
        <w:spacing w:after="0" w:line="240" w:lineRule="auto"/>
        <w:jc w:val="left"/>
        <w:rPr>
          <w:rFonts w:ascii="宋体" w:hAnsi="宋体" w:cs="宋体" w:eastAsia="宋体" w:hint="default"/>
          <w:sz w:val="14"/>
          <w:szCs w:val="14"/>
        </w:rPr>
        <w:sectPr>
          <w:pgSz w:w="11910" w:h="16840"/>
          <w:pgMar w:header="0" w:footer="1025" w:top="1320" w:bottom="1240" w:left="146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230"/>
        <w:gridCol w:w="434"/>
        <w:gridCol w:w="1070"/>
        <w:gridCol w:w="763"/>
        <w:gridCol w:w="843"/>
        <w:gridCol w:w="3400"/>
      </w:tblGrid>
      <w:tr>
        <w:trPr>
          <w:trHeight w:val="485" w:hRule="exact"/>
        </w:trPr>
        <w:tc>
          <w:tcPr>
            <w:tcW w:w="2230"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left="633" w:right="0"/>
              <w:jc w:val="left"/>
              <w:rPr>
                <w:rFonts w:ascii="宋体" w:hAnsi="宋体" w:cs="宋体" w:eastAsia="宋体" w:hint="default"/>
                <w:sz w:val="14"/>
                <w:szCs w:val="14"/>
              </w:rPr>
            </w:pPr>
            <w:r>
              <w:rPr>
                <w:rFonts w:ascii="宋体" w:hAnsi="宋体" w:cs="宋体" w:eastAsia="宋体" w:hint="default"/>
                <w:b/>
                <w:bCs/>
                <w:sz w:val="14"/>
                <w:szCs w:val="14"/>
              </w:rPr>
              <w:t>控股子公司名称</w:t>
            </w:r>
            <w:r>
              <w:rPr>
                <w:rFonts w:ascii="宋体" w:hAnsi="宋体" w:cs="宋体" w:eastAsia="宋体" w:hint="default"/>
                <w:sz w:val="14"/>
                <w:szCs w:val="14"/>
              </w:rPr>
            </w:r>
          </w:p>
        </w:tc>
        <w:tc>
          <w:tcPr>
            <w:tcW w:w="434" w:type="dxa"/>
            <w:tcBorders>
              <w:top w:val="single" w:sz="12" w:space="0" w:color="000000"/>
              <w:left w:val="nil" w:sz="6" w:space="0" w:color="auto"/>
              <w:bottom w:val="single" w:sz="4" w:space="0" w:color="000000"/>
              <w:right w:val="nil" w:sz="6" w:space="0" w:color="auto"/>
            </w:tcBorders>
          </w:tcPr>
          <w:p>
            <w:pPr>
              <w:pStyle w:val="TableParagraph"/>
              <w:spacing w:line="180" w:lineRule="exact" w:before="48"/>
              <w:ind w:left="139" w:right="152"/>
              <w:jc w:val="left"/>
              <w:rPr>
                <w:rFonts w:ascii="宋体" w:hAnsi="宋体" w:cs="宋体" w:eastAsia="宋体" w:hint="default"/>
                <w:sz w:val="14"/>
                <w:szCs w:val="14"/>
              </w:rPr>
            </w:pPr>
            <w:r>
              <w:rPr>
                <w:rFonts w:ascii="宋体" w:hAnsi="宋体" w:cs="宋体" w:eastAsia="宋体" w:hint="default"/>
                <w:b/>
                <w:bCs/>
                <w:sz w:val="14"/>
                <w:szCs w:val="14"/>
              </w:rPr>
              <w:t>级</w:t>
            </w:r>
            <w:r>
              <w:rPr>
                <w:rFonts w:ascii="宋体" w:hAnsi="宋体" w:cs="宋体" w:eastAsia="宋体" w:hint="default"/>
                <w:b/>
                <w:bCs/>
                <w:w w:val="99"/>
                <w:sz w:val="14"/>
                <w:szCs w:val="14"/>
              </w:rPr>
              <w:t> </w:t>
            </w:r>
            <w:r>
              <w:rPr>
                <w:rFonts w:ascii="宋体" w:hAnsi="宋体" w:cs="宋体" w:eastAsia="宋体" w:hint="default"/>
                <w:b/>
                <w:bCs/>
                <w:sz w:val="14"/>
                <w:szCs w:val="14"/>
              </w:rPr>
              <w:t>次</w:t>
            </w:r>
            <w:r>
              <w:rPr>
                <w:rFonts w:ascii="宋体" w:hAnsi="宋体" w:cs="宋体" w:eastAsia="宋体" w:hint="default"/>
                <w:sz w:val="14"/>
                <w:szCs w:val="14"/>
              </w:rPr>
            </w:r>
          </w:p>
        </w:tc>
        <w:tc>
          <w:tcPr>
            <w:tcW w:w="1070" w:type="dxa"/>
            <w:tcBorders>
              <w:top w:val="single" w:sz="12" w:space="0" w:color="000000"/>
              <w:left w:val="nil" w:sz="6" w:space="0" w:color="auto"/>
              <w:bottom w:val="single" w:sz="4" w:space="0" w:color="000000"/>
              <w:right w:val="nil" w:sz="6" w:space="0" w:color="auto"/>
            </w:tcBorders>
          </w:tcPr>
          <w:p>
            <w:pPr>
              <w:pStyle w:val="TableParagraph"/>
              <w:spacing w:line="182" w:lineRule="exact" w:before="28"/>
              <w:ind w:left="85" w:right="0"/>
              <w:jc w:val="left"/>
              <w:rPr>
                <w:rFonts w:ascii="宋体" w:hAnsi="宋体" w:cs="宋体" w:eastAsia="宋体" w:hint="default"/>
                <w:sz w:val="14"/>
                <w:szCs w:val="14"/>
              </w:rPr>
            </w:pPr>
            <w:r>
              <w:rPr>
                <w:rFonts w:ascii="宋体" w:hAnsi="宋体" w:cs="宋体" w:eastAsia="宋体" w:hint="default"/>
                <w:b/>
                <w:bCs/>
                <w:sz w:val="14"/>
                <w:szCs w:val="14"/>
              </w:rPr>
              <w:t>注册资本</w:t>
            </w:r>
            <w:r>
              <w:rPr>
                <w:rFonts w:ascii="宋体" w:hAnsi="宋体" w:cs="宋体" w:eastAsia="宋体" w:hint="default"/>
                <w:sz w:val="14"/>
                <w:szCs w:val="14"/>
              </w:rPr>
            </w:r>
          </w:p>
          <w:p>
            <w:pPr>
              <w:pStyle w:val="TableParagraph"/>
              <w:spacing w:line="182" w:lineRule="exact"/>
              <w:ind w:left="85" w:right="0"/>
              <w:jc w:val="left"/>
              <w:rPr>
                <w:rFonts w:ascii="宋体" w:hAnsi="宋体" w:cs="宋体" w:eastAsia="宋体" w:hint="default"/>
                <w:sz w:val="14"/>
                <w:szCs w:val="14"/>
              </w:rPr>
            </w:pPr>
            <w:r>
              <w:rPr>
                <w:rFonts w:ascii="宋体" w:hAnsi="宋体" w:cs="宋体" w:eastAsia="宋体" w:hint="default"/>
                <w:b/>
                <w:bCs/>
                <w:sz w:val="14"/>
                <w:szCs w:val="14"/>
              </w:rPr>
              <w:t>（万元）</w:t>
            </w:r>
            <w:r>
              <w:rPr>
                <w:rFonts w:ascii="宋体" w:hAnsi="宋体" w:cs="宋体" w:eastAsia="宋体" w:hint="default"/>
                <w:sz w:val="14"/>
                <w:szCs w:val="14"/>
              </w:rPr>
            </w:r>
          </w:p>
        </w:tc>
        <w:tc>
          <w:tcPr>
            <w:tcW w:w="763" w:type="dxa"/>
            <w:tcBorders>
              <w:top w:val="single" w:sz="12" w:space="0" w:color="000000"/>
              <w:left w:val="nil" w:sz="6" w:space="0" w:color="auto"/>
              <w:bottom w:val="single" w:sz="4" w:space="0" w:color="000000"/>
              <w:right w:val="nil" w:sz="6" w:space="0" w:color="auto"/>
            </w:tcBorders>
          </w:tcPr>
          <w:p>
            <w:pPr>
              <w:pStyle w:val="TableParagraph"/>
              <w:spacing w:line="180" w:lineRule="exact" w:before="48"/>
              <w:ind w:left="238" w:right="238"/>
              <w:jc w:val="left"/>
              <w:rPr>
                <w:rFonts w:ascii="宋体" w:hAnsi="宋体" w:cs="宋体" w:eastAsia="宋体" w:hint="default"/>
                <w:sz w:val="14"/>
                <w:szCs w:val="14"/>
              </w:rPr>
            </w:pPr>
            <w:r>
              <w:rPr>
                <w:rFonts w:ascii="宋体" w:hAnsi="宋体" w:cs="宋体" w:eastAsia="宋体" w:hint="default"/>
                <w:b/>
                <w:bCs/>
                <w:sz w:val="14"/>
                <w:szCs w:val="14"/>
              </w:rPr>
              <w:t>持股</w:t>
            </w:r>
            <w:r>
              <w:rPr>
                <w:rFonts w:ascii="宋体" w:hAnsi="宋体" w:cs="宋体" w:eastAsia="宋体" w:hint="default"/>
                <w:b/>
                <w:bCs/>
                <w:spacing w:val="2"/>
                <w:w w:val="99"/>
                <w:sz w:val="14"/>
                <w:szCs w:val="14"/>
              </w:rPr>
              <w:t> </w:t>
            </w:r>
            <w:r>
              <w:rPr>
                <w:rFonts w:ascii="宋体" w:hAnsi="宋体" w:cs="宋体" w:eastAsia="宋体" w:hint="default"/>
                <w:b/>
                <w:bCs/>
                <w:sz w:val="14"/>
                <w:szCs w:val="14"/>
              </w:rPr>
              <w:t>比例</w:t>
            </w:r>
            <w:r>
              <w:rPr>
                <w:rFonts w:ascii="宋体" w:hAnsi="宋体" w:cs="宋体" w:eastAsia="宋体" w:hint="default"/>
                <w:sz w:val="14"/>
                <w:szCs w:val="14"/>
              </w:rPr>
            </w:r>
          </w:p>
        </w:tc>
        <w:tc>
          <w:tcPr>
            <w:tcW w:w="843"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right="0"/>
              <w:jc w:val="center"/>
              <w:rPr>
                <w:rFonts w:ascii="宋体" w:hAnsi="宋体" w:cs="宋体" w:eastAsia="宋体" w:hint="default"/>
                <w:sz w:val="14"/>
                <w:szCs w:val="14"/>
              </w:rPr>
            </w:pPr>
            <w:r>
              <w:rPr>
                <w:rFonts w:ascii="宋体" w:hAnsi="宋体" w:cs="宋体" w:eastAsia="宋体" w:hint="default"/>
                <w:b/>
                <w:bCs/>
                <w:sz w:val="14"/>
                <w:szCs w:val="14"/>
              </w:rPr>
              <w:t>注册地址</w:t>
            </w:r>
            <w:r>
              <w:rPr>
                <w:rFonts w:ascii="宋体" w:hAnsi="宋体" w:cs="宋体" w:eastAsia="宋体" w:hint="default"/>
                <w:sz w:val="14"/>
                <w:szCs w:val="14"/>
              </w:rPr>
            </w:r>
          </w:p>
        </w:tc>
        <w:tc>
          <w:tcPr>
            <w:tcW w:w="3400"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right="0"/>
              <w:jc w:val="center"/>
              <w:rPr>
                <w:rFonts w:ascii="宋体" w:hAnsi="宋体" w:cs="宋体" w:eastAsia="宋体" w:hint="default"/>
                <w:sz w:val="14"/>
                <w:szCs w:val="14"/>
              </w:rPr>
            </w:pPr>
            <w:r>
              <w:rPr>
                <w:rFonts w:ascii="宋体" w:hAnsi="宋体" w:cs="宋体" w:eastAsia="宋体" w:hint="default"/>
                <w:b/>
                <w:bCs/>
                <w:sz w:val="14"/>
                <w:szCs w:val="14"/>
              </w:rPr>
              <w:t>主营业务</w:t>
            </w:r>
            <w:r>
              <w:rPr>
                <w:rFonts w:ascii="宋体" w:hAnsi="宋体" w:cs="宋体" w:eastAsia="宋体" w:hint="default"/>
                <w:sz w:val="14"/>
                <w:szCs w:val="14"/>
              </w:rPr>
            </w:r>
          </w:p>
        </w:tc>
      </w:tr>
      <w:tr>
        <w:trPr>
          <w:trHeight w:val="214" w:hRule="exact"/>
        </w:trPr>
        <w:tc>
          <w:tcPr>
            <w:tcW w:w="2230" w:type="dxa"/>
            <w:tcBorders>
              <w:top w:val="single" w:sz="4" w:space="0" w:color="000000"/>
              <w:left w:val="nil" w:sz="6" w:space="0" w:color="auto"/>
              <w:bottom w:val="nil" w:sz="6" w:space="0" w:color="auto"/>
              <w:right w:val="nil" w:sz="6" w:space="0" w:color="auto"/>
            </w:tcBorders>
          </w:tcPr>
          <w:p>
            <w:pPr>
              <w:pStyle w:val="TableParagraph"/>
              <w:spacing w:line="159" w:lineRule="exact"/>
              <w:ind w:left="72" w:right="0"/>
              <w:jc w:val="left"/>
              <w:rPr>
                <w:rFonts w:ascii="宋体" w:hAnsi="宋体" w:cs="宋体" w:eastAsia="宋体" w:hint="default"/>
                <w:sz w:val="14"/>
                <w:szCs w:val="14"/>
              </w:rPr>
            </w:pPr>
            <w:r>
              <w:rPr>
                <w:rFonts w:ascii="宋体" w:hAnsi="宋体" w:cs="宋体" w:eastAsia="宋体" w:hint="default"/>
                <w:sz w:val="14"/>
                <w:szCs w:val="14"/>
              </w:rPr>
              <w:t>公司</w:t>
            </w:r>
          </w:p>
        </w:tc>
        <w:tc>
          <w:tcPr>
            <w:tcW w:w="434" w:type="dxa"/>
            <w:tcBorders>
              <w:top w:val="single" w:sz="4" w:space="0" w:color="000000"/>
              <w:left w:val="nil" w:sz="6" w:space="0" w:color="auto"/>
              <w:bottom w:val="nil" w:sz="6" w:space="0" w:color="auto"/>
              <w:right w:val="nil" w:sz="6" w:space="0" w:color="auto"/>
            </w:tcBorders>
          </w:tcPr>
          <w:p>
            <w:pPr/>
          </w:p>
        </w:tc>
        <w:tc>
          <w:tcPr>
            <w:tcW w:w="1070" w:type="dxa"/>
            <w:tcBorders>
              <w:top w:val="single" w:sz="4" w:space="0" w:color="000000"/>
              <w:left w:val="nil" w:sz="6" w:space="0" w:color="auto"/>
              <w:bottom w:val="nil" w:sz="6" w:space="0" w:color="auto"/>
              <w:right w:val="nil" w:sz="6" w:space="0" w:color="auto"/>
            </w:tcBorders>
          </w:tcPr>
          <w:p>
            <w:pPr/>
          </w:p>
        </w:tc>
        <w:tc>
          <w:tcPr>
            <w:tcW w:w="763" w:type="dxa"/>
            <w:tcBorders>
              <w:top w:val="single" w:sz="4" w:space="0" w:color="000000"/>
              <w:left w:val="nil" w:sz="6" w:space="0" w:color="auto"/>
              <w:bottom w:val="nil" w:sz="6" w:space="0" w:color="auto"/>
              <w:right w:val="nil" w:sz="6" w:space="0" w:color="auto"/>
            </w:tcBorders>
          </w:tcPr>
          <w:p>
            <w:pPr/>
          </w:p>
        </w:tc>
        <w:tc>
          <w:tcPr>
            <w:tcW w:w="843" w:type="dxa"/>
            <w:tcBorders>
              <w:top w:val="single" w:sz="4" w:space="0" w:color="000000"/>
              <w:left w:val="nil" w:sz="6" w:space="0" w:color="auto"/>
              <w:bottom w:val="nil" w:sz="6" w:space="0" w:color="auto"/>
              <w:right w:val="nil" w:sz="6" w:space="0" w:color="auto"/>
            </w:tcBorders>
          </w:tcPr>
          <w:p>
            <w:pPr/>
          </w:p>
        </w:tc>
        <w:tc>
          <w:tcPr>
            <w:tcW w:w="3400" w:type="dxa"/>
            <w:tcBorders>
              <w:top w:val="single" w:sz="4" w:space="0" w:color="000000"/>
              <w:left w:val="nil" w:sz="6" w:space="0" w:color="auto"/>
              <w:bottom w:val="nil" w:sz="6" w:space="0" w:color="auto"/>
              <w:right w:val="nil" w:sz="6" w:space="0" w:color="auto"/>
            </w:tcBorders>
          </w:tcPr>
          <w:p>
            <w:pPr/>
          </w:p>
        </w:tc>
      </w:tr>
      <w:tr>
        <w:trPr>
          <w:trHeight w:val="575"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2" w:right="197"/>
              <w:jc w:val="left"/>
              <w:rPr>
                <w:rFonts w:ascii="宋体" w:hAnsi="宋体" w:cs="宋体" w:eastAsia="宋体" w:hint="default"/>
                <w:sz w:val="14"/>
                <w:szCs w:val="14"/>
              </w:rPr>
            </w:pPr>
            <w:r>
              <w:rPr>
                <w:rFonts w:ascii="宋体" w:hAnsi="宋体" w:cs="宋体" w:eastAsia="宋体" w:hint="default"/>
                <w:w w:val="95"/>
                <w:sz w:val="14"/>
                <w:szCs w:val="14"/>
              </w:rPr>
              <w:t>山西同方知网数字出版技术有限</w:t>
            </w:r>
            <w:r>
              <w:rPr>
                <w:rFonts w:ascii="宋体" w:hAnsi="宋体" w:cs="宋体" w:eastAsia="宋体" w:hint="default"/>
                <w:spacing w:val="28"/>
                <w:w w:val="95"/>
                <w:sz w:val="14"/>
                <w:szCs w:val="14"/>
              </w:rPr>
              <w:t> </w:t>
            </w:r>
            <w:r>
              <w:rPr>
                <w:rFonts w:ascii="宋体" w:hAnsi="宋体" w:cs="宋体" w:eastAsia="宋体" w:hint="default"/>
                <w:spacing w:val="28"/>
                <w:w w:val="95"/>
                <w:sz w:val="14"/>
                <w:szCs w:val="14"/>
              </w:rPr>
            </w:r>
            <w:r>
              <w:rPr>
                <w:rFonts w:ascii="宋体" w:hAnsi="宋体" w:cs="宋体" w:eastAsia="宋体" w:hint="default"/>
                <w:sz w:val="14"/>
                <w:szCs w:val="14"/>
              </w:rPr>
              <w:t>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87" w:right="0"/>
              <w:jc w:val="left"/>
              <w:rPr>
                <w:rFonts w:ascii="Times New Roman" w:hAnsi="Times New Roman" w:cs="Times New Roman" w:eastAsia="Times New Roman" w:hint="default"/>
                <w:sz w:val="14"/>
                <w:szCs w:val="14"/>
              </w:rPr>
            </w:pPr>
            <w:r>
              <w:rPr>
                <w:rFonts w:ascii="Times New Roman" w:hAnsi="Times New Roman"/>
                <w:sz w:val="14"/>
              </w:rPr>
              <w:t>¥5,000.00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山西太原</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4" w:right="109"/>
              <w:jc w:val="both"/>
              <w:rPr>
                <w:rFonts w:ascii="宋体" w:hAnsi="宋体" w:cs="宋体" w:eastAsia="宋体" w:hint="default"/>
                <w:sz w:val="14"/>
                <w:szCs w:val="14"/>
              </w:rPr>
            </w:pPr>
            <w:r>
              <w:rPr>
                <w:rFonts w:ascii="宋体" w:hAnsi="宋体" w:cs="宋体" w:eastAsia="宋体" w:hint="default"/>
                <w:spacing w:val="-2"/>
                <w:sz w:val="14"/>
                <w:szCs w:val="14"/>
              </w:rPr>
              <w:t>数据库、计算机软硬件、计算机网络系统的开发；数</w:t>
            </w:r>
            <w:r>
              <w:rPr>
                <w:rFonts w:ascii="宋体" w:hAnsi="宋体" w:cs="宋体" w:eastAsia="宋体" w:hint="default"/>
                <w:w w:val="99"/>
                <w:sz w:val="14"/>
                <w:szCs w:val="14"/>
              </w:rPr>
              <w:t> </w:t>
            </w:r>
            <w:r>
              <w:rPr>
                <w:rFonts w:ascii="宋体" w:hAnsi="宋体" w:cs="宋体" w:eastAsia="宋体" w:hint="default"/>
                <w:spacing w:val="-2"/>
                <w:sz w:val="14"/>
                <w:szCs w:val="14"/>
              </w:rPr>
              <w:t>据库、计算机软硬件、计算机网络系统的销售；电子</w:t>
            </w:r>
            <w:r>
              <w:rPr>
                <w:rFonts w:ascii="宋体" w:hAnsi="宋体" w:cs="宋体" w:eastAsia="宋体" w:hint="default"/>
                <w:w w:val="99"/>
                <w:sz w:val="14"/>
                <w:szCs w:val="14"/>
              </w:rPr>
              <w:t> </w:t>
            </w:r>
            <w:r>
              <w:rPr>
                <w:rFonts w:ascii="宋体" w:hAnsi="宋体" w:cs="宋体" w:eastAsia="宋体" w:hint="default"/>
                <w:sz w:val="14"/>
                <w:szCs w:val="14"/>
              </w:rPr>
              <w:t>技术的技术开发、技术转让、技术咨询。</w:t>
            </w:r>
          </w:p>
        </w:tc>
      </w:tr>
      <w:tr>
        <w:trPr>
          <w:trHeight w:val="378"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72" w:right="0"/>
              <w:jc w:val="left"/>
              <w:rPr>
                <w:rFonts w:ascii="宋体" w:hAnsi="宋体" w:cs="宋体" w:eastAsia="宋体" w:hint="default"/>
                <w:sz w:val="14"/>
                <w:szCs w:val="14"/>
              </w:rPr>
            </w:pPr>
            <w:r>
              <w:rPr>
                <w:rFonts w:ascii="宋体" w:hAnsi="宋体" w:cs="宋体" w:eastAsia="宋体" w:hint="default"/>
                <w:sz w:val="14"/>
                <w:szCs w:val="14"/>
              </w:rPr>
              <w:t>山西同方知网印刷有限公司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87" w:right="0"/>
              <w:jc w:val="left"/>
              <w:rPr>
                <w:rFonts w:ascii="Times New Roman" w:hAnsi="Times New Roman" w:cs="Times New Roman" w:eastAsia="Times New Roman" w:hint="default"/>
                <w:sz w:val="14"/>
                <w:szCs w:val="14"/>
              </w:rPr>
            </w:pPr>
            <w:r>
              <w:rPr>
                <w:rFonts w:ascii="Times New Roman" w:hAnsi="Times New Roman"/>
                <w:sz w:val="14"/>
              </w:rPr>
              <w:t>¥2,000.00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center"/>
              <w:rPr>
                <w:rFonts w:ascii="宋体" w:hAnsi="宋体" w:cs="宋体" w:eastAsia="宋体" w:hint="default"/>
                <w:sz w:val="14"/>
                <w:szCs w:val="14"/>
              </w:rPr>
            </w:pPr>
            <w:r>
              <w:rPr>
                <w:rFonts w:ascii="宋体" w:hAnsi="宋体" w:cs="宋体" w:eastAsia="宋体" w:hint="default"/>
                <w:sz w:val="14"/>
                <w:szCs w:val="14"/>
              </w:rPr>
              <w:t>山西太原</w:t>
            </w:r>
          </w:p>
        </w:tc>
        <w:tc>
          <w:tcPr>
            <w:tcW w:w="3400" w:type="dxa"/>
            <w:tcBorders>
              <w:top w:val="nil" w:sz="6" w:space="0" w:color="auto"/>
              <w:left w:val="nil" w:sz="6" w:space="0" w:color="auto"/>
              <w:bottom w:val="nil" w:sz="6" w:space="0" w:color="auto"/>
              <w:right w:val="nil" w:sz="6" w:space="0" w:color="auto"/>
            </w:tcBorders>
          </w:tcPr>
          <w:p>
            <w:pPr>
              <w:pStyle w:val="TableParagraph"/>
              <w:spacing w:line="159" w:lineRule="exact"/>
              <w:ind w:left="114" w:right="0"/>
              <w:jc w:val="left"/>
              <w:rPr>
                <w:rFonts w:ascii="宋体" w:hAnsi="宋体" w:cs="宋体" w:eastAsia="宋体" w:hint="default"/>
                <w:sz w:val="14"/>
                <w:szCs w:val="14"/>
              </w:rPr>
            </w:pPr>
            <w:r>
              <w:rPr>
                <w:rFonts w:ascii="宋体" w:hAnsi="宋体" w:cs="宋体" w:eastAsia="宋体" w:hint="default"/>
                <w:sz w:val="14"/>
                <w:szCs w:val="14"/>
              </w:rPr>
              <w:t>出版物，其他印刷品。广告制作；包装装订；进出口</w:t>
            </w:r>
          </w:p>
          <w:p>
            <w:pPr>
              <w:pStyle w:val="TableParagraph"/>
              <w:spacing w:line="183" w:lineRule="exact"/>
              <w:ind w:left="114" w:right="0"/>
              <w:jc w:val="left"/>
              <w:rPr>
                <w:rFonts w:ascii="宋体" w:hAnsi="宋体" w:cs="宋体" w:eastAsia="宋体" w:hint="default"/>
                <w:sz w:val="14"/>
                <w:szCs w:val="14"/>
              </w:rPr>
            </w:pPr>
            <w:r>
              <w:rPr>
                <w:rFonts w:ascii="宋体" w:hAnsi="宋体" w:cs="宋体" w:eastAsia="宋体" w:hint="default"/>
                <w:sz w:val="14"/>
                <w:szCs w:val="14"/>
              </w:rPr>
              <w:t>业务</w:t>
            </w:r>
          </w:p>
        </w:tc>
      </w:tr>
      <w:tr>
        <w:trPr>
          <w:trHeight w:val="215"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75" w:lineRule="exact"/>
              <w:ind w:left="72" w:right="0"/>
              <w:jc w:val="left"/>
              <w:rPr>
                <w:rFonts w:ascii="宋体" w:hAnsi="宋体" w:cs="宋体" w:eastAsia="宋体" w:hint="default"/>
                <w:sz w:val="14"/>
                <w:szCs w:val="14"/>
              </w:rPr>
            </w:pPr>
            <w:r>
              <w:rPr>
                <w:rFonts w:ascii="宋体" w:hAnsi="宋体" w:cs="宋体" w:eastAsia="宋体" w:hint="default"/>
                <w:sz w:val="14"/>
                <w:szCs w:val="14"/>
              </w:rPr>
              <w:t>同方威视技术股份有限公司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7" w:right="0"/>
              <w:jc w:val="left"/>
              <w:rPr>
                <w:rFonts w:ascii="Times New Roman" w:hAnsi="Times New Roman" w:cs="Times New Roman" w:eastAsia="Times New Roman" w:hint="default"/>
                <w:sz w:val="14"/>
                <w:szCs w:val="14"/>
              </w:rPr>
            </w:pPr>
            <w:r>
              <w:rPr>
                <w:rFonts w:ascii="Times New Roman" w:hAnsi="Times New Roman"/>
                <w:sz w:val="14"/>
              </w:rPr>
              <w:t>¥18,500.00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3"/>
              <w:jc w:val="right"/>
              <w:rPr>
                <w:rFonts w:ascii="Times New Roman" w:hAnsi="Times New Roman" w:cs="Times New Roman" w:eastAsia="Times New Roman" w:hint="default"/>
                <w:sz w:val="14"/>
                <w:szCs w:val="14"/>
              </w:rPr>
            </w:pPr>
            <w:r>
              <w:rPr>
                <w:rFonts w:ascii="Times New Roman"/>
                <w:w w:val="95"/>
                <w:sz w:val="14"/>
              </w:rPr>
              <w:t>71.25%</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175" w:lineRule="exact"/>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00" w:type="dxa"/>
            <w:tcBorders>
              <w:top w:val="nil" w:sz="6" w:space="0" w:color="auto"/>
              <w:left w:val="nil" w:sz="6" w:space="0" w:color="auto"/>
              <w:bottom w:val="nil" w:sz="6" w:space="0" w:color="auto"/>
              <w:right w:val="nil" w:sz="6" w:space="0" w:color="auto"/>
            </w:tcBorders>
          </w:tcPr>
          <w:p>
            <w:pPr>
              <w:pStyle w:val="TableParagraph"/>
              <w:spacing w:line="186" w:lineRule="exact"/>
              <w:ind w:left="114" w:right="0"/>
              <w:jc w:val="left"/>
              <w:rPr>
                <w:rFonts w:ascii="宋体" w:hAnsi="宋体" w:cs="宋体" w:eastAsia="宋体" w:hint="default"/>
                <w:sz w:val="14"/>
                <w:szCs w:val="14"/>
              </w:rPr>
            </w:pPr>
            <w:r>
              <w:rPr>
                <w:rFonts w:ascii="宋体" w:hAnsi="宋体" w:cs="宋体" w:eastAsia="宋体" w:hint="default"/>
                <w:sz w:val="14"/>
                <w:szCs w:val="14"/>
              </w:rPr>
              <w:t>核放射集装箱</w:t>
            </w:r>
            <w:r>
              <w:rPr>
                <w:rFonts w:ascii="Times New Roman" w:hAnsi="Times New Roman" w:cs="Times New Roman" w:eastAsia="Times New Roman" w:hint="default"/>
                <w:sz w:val="14"/>
                <w:szCs w:val="14"/>
              </w:rPr>
              <w:t>/</w:t>
            </w:r>
            <w:r>
              <w:rPr>
                <w:rFonts w:ascii="宋体" w:hAnsi="宋体" w:cs="宋体" w:eastAsia="宋体" w:hint="default"/>
                <w:sz w:val="14"/>
                <w:szCs w:val="14"/>
              </w:rPr>
              <w:t>物品检查系统、工业射线装置</w:t>
            </w:r>
          </w:p>
        </w:tc>
      </w:tr>
      <w:tr>
        <w:trPr>
          <w:trHeight w:val="387"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80" w:lineRule="exact" w:before="8"/>
              <w:ind w:left="72" w:right="101"/>
              <w:jc w:val="left"/>
              <w:rPr>
                <w:rFonts w:ascii="宋体" w:hAnsi="宋体" w:cs="宋体" w:eastAsia="宋体" w:hint="default"/>
                <w:sz w:val="14"/>
                <w:szCs w:val="14"/>
              </w:rPr>
            </w:pPr>
            <w:r>
              <w:rPr>
                <w:rFonts w:ascii="宋体" w:hAnsi="宋体" w:cs="宋体" w:eastAsia="宋体" w:hint="default"/>
                <w:spacing w:val="-3"/>
                <w:sz w:val="14"/>
                <w:szCs w:val="14"/>
              </w:rPr>
              <w:t>清华同方威视技术（香港）有限公</w:t>
            </w:r>
            <w:r>
              <w:rPr>
                <w:rFonts w:ascii="宋体" w:hAnsi="宋体" w:cs="宋体" w:eastAsia="宋体" w:hint="default"/>
                <w:w w:val="99"/>
                <w:sz w:val="14"/>
                <w:szCs w:val="14"/>
              </w:rPr>
              <w:t> </w:t>
            </w:r>
            <w:r>
              <w:rPr>
                <w:rFonts w:ascii="宋体" w:hAnsi="宋体" w:cs="宋体" w:eastAsia="宋体" w:hint="default"/>
                <w:sz w:val="14"/>
                <w:szCs w:val="14"/>
              </w:rPr>
              <w:t>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5" w:right="424"/>
              <w:jc w:val="left"/>
              <w:rPr>
                <w:rFonts w:ascii="Times New Roman" w:hAnsi="Times New Roman" w:cs="Times New Roman" w:eastAsia="Times New Roman" w:hint="default"/>
                <w:sz w:val="14"/>
                <w:szCs w:val="14"/>
              </w:rPr>
            </w:pPr>
            <w:r>
              <w:rPr>
                <w:rFonts w:ascii="Times New Roman"/>
                <w:sz w:val="14"/>
              </w:rPr>
              <w:t>HKD</w:t>
            </w:r>
            <w:r>
              <w:rPr>
                <w:rFonts w:ascii="Times New Roman"/>
                <w:w w:val="99"/>
                <w:sz w:val="14"/>
              </w:rPr>
              <w:t> </w:t>
            </w:r>
            <w:r>
              <w:rPr>
                <w:rFonts w:ascii="Times New Roman"/>
                <w:sz w:val="14"/>
              </w:rPr>
              <w:t>17,411.18</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
              <w:jc w:val="center"/>
              <w:rPr>
                <w:rFonts w:ascii="宋体" w:hAnsi="宋体" w:cs="宋体" w:eastAsia="宋体" w:hint="default"/>
                <w:sz w:val="14"/>
                <w:szCs w:val="14"/>
              </w:rPr>
            </w:pPr>
            <w:r>
              <w:rPr>
                <w:rFonts w:ascii="宋体" w:hAnsi="宋体" w:cs="宋体" w:eastAsia="宋体" w:hint="default"/>
                <w:sz w:val="14"/>
                <w:szCs w:val="14"/>
              </w:rPr>
              <w:t>中国香港</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14" w:right="0"/>
              <w:jc w:val="left"/>
              <w:rPr>
                <w:rFonts w:ascii="宋体" w:hAnsi="宋体" w:cs="宋体" w:eastAsia="宋体" w:hint="default"/>
                <w:sz w:val="14"/>
                <w:szCs w:val="14"/>
              </w:rPr>
            </w:pPr>
            <w:r>
              <w:rPr>
                <w:rFonts w:ascii="宋体" w:hAnsi="宋体" w:cs="宋体" w:eastAsia="宋体" w:hint="default"/>
                <w:sz w:val="14"/>
                <w:szCs w:val="14"/>
              </w:rPr>
              <w:t>集装箱检查系统安装服务与技术支持</w:t>
            </w:r>
          </w:p>
        </w:tc>
      </w:tr>
      <w:tr>
        <w:trPr>
          <w:trHeight w:val="213"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2" w:right="0"/>
              <w:jc w:val="left"/>
              <w:rPr>
                <w:rFonts w:ascii="Times New Roman" w:hAnsi="Times New Roman" w:cs="Times New Roman" w:eastAsia="Times New Roman" w:hint="default"/>
                <w:sz w:val="14"/>
                <w:szCs w:val="14"/>
              </w:rPr>
            </w:pPr>
            <w:r>
              <w:rPr>
                <w:rFonts w:ascii="Times New Roman"/>
                <w:sz w:val="14"/>
              </w:rPr>
              <w:t>Nuctech Sydney Pty</w:t>
            </w:r>
            <w:r>
              <w:rPr>
                <w:rFonts w:ascii="Times New Roman"/>
                <w:spacing w:val="-12"/>
                <w:sz w:val="14"/>
              </w:rPr>
              <w:t> </w:t>
            </w:r>
            <w:r>
              <w:rPr>
                <w:rFonts w:ascii="Times New Roman"/>
                <w:sz w:val="14"/>
              </w:rPr>
              <w:t>Ltd.</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5" w:right="0"/>
              <w:jc w:val="left"/>
              <w:rPr>
                <w:rFonts w:ascii="Times New Roman" w:hAnsi="Times New Roman" w:cs="Times New Roman" w:eastAsia="Times New Roman" w:hint="default"/>
                <w:sz w:val="14"/>
                <w:szCs w:val="14"/>
              </w:rPr>
            </w:pPr>
            <w:r>
              <w:rPr>
                <w:rFonts w:ascii="Times New Roman"/>
                <w:sz w:val="14"/>
              </w:rPr>
              <w:t>AUD</w:t>
            </w:r>
            <w:r>
              <w:rPr>
                <w:rFonts w:ascii="Times New Roman"/>
                <w:spacing w:val="-5"/>
                <w:sz w:val="14"/>
              </w:rPr>
              <w:t> </w:t>
            </w:r>
            <w:r>
              <w:rPr>
                <w:rFonts w:ascii="Times New Roman"/>
                <w:sz w:val="14"/>
              </w:rPr>
              <w:t>7.50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3"/>
              <w:jc w:val="right"/>
              <w:rPr>
                <w:rFonts w:ascii="Times New Roman" w:hAnsi="Times New Roman" w:cs="Times New Roman" w:eastAsia="Times New Roman" w:hint="default"/>
                <w:sz w:val="14"/>
                <w:szCs w:val="14"/>
              </w:rPr>
            </w:pPr>
            <w:r>
              <w:rPr>
                <w:rFonts w:ascii="Times New Roman"/>
                <w:w w:val="95"/>
                <w:sz w:val="14"/>
              </w:rPr>
              <w:t>90.00%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175" w:lineRule="exact"/>
              <w:ind w:right="1"/>
              <w:jc w:val="center"/>
              <w:rPr>
                <w:rFonts w:ascii="宋体" w:hAnsi="宋体" w:cs="宋体" w:eastAsia="宋体" w:hint="default"/>
                <w:sz w:val="14"/>
                <w:szCs w:val="14"/>
              </w:rPr>
            </w:pPr>
            <w:r>
              <w:rPr>
                <w:rFonts w:ascii="宋体" w:hAnsi="宋体" w:cs="宋体" w:eastAsia="宋体" w:hint="default"/>
                <w:sz w:val="14"/>
                <w:szCs w:val="14"/>
              </w:rPr>
              <w:t>澳洲悉尼</w:t>
            </w:r>
          </w:p>
        </w:tc>
        <w:tc>
          <w:tcPr>
            <w:tcW w:w="3400" w:type="dxa"/>
            <w:tcBorders>
              <w:top w:val="nil" w:sz="6" w:space="0" w:color="auto"/>
              <w:left w:val="nil" w:sz="6" w:space="0" w:color="auto"/>
              <w:bottom w:val="nil" w:sz="6" w:space="0" w:color="auto"/>
              <w:right w:val="nil" w:sz="6" w:space="0" w:color="auto"/>
            </w:tcBorders>
          </w:tcPr>
          <w:p>
            <w:pPr>
              <w:pStyle w:val="TableParagraph"/>
              <w:spacing w:line="186" w:lineRule="exact"/>
              <w:ind w:left="114"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X</w:t>
            </w:r>
            <w:r>
              <w:rPr>
                <w:rFonts w:ascii="Times New Roman" w:hAnsi="Times New Roman" w:cs="Times New Roman" w:eastAsia="Times New Roman" w:hint="default"/>
                <w:spacing w:val="-5"/>
                <w:sz w:val="14"/>
                <w:szCs w:val="14"/>
              </w:rPr>
              <w:t> </w:t>
            </w:r>
            <w:r>
              <w:rPr>
                <w:rFonts w:ascii="宋体" w:hAnsi="宋体" w:cs="宋体" w:eastAsia="宋体" w:hint="default"/>
                <w:sz w:val="14"/>
                <w:szCs w:val="14"/>
              </w:rPr>
              <w:t>射线检查设备安装、分销及维护</w:t>
            </w:r>
          </w:p>
        </w:tc>
      </w:tr>
      <w:tr>
        <w:trPr>
          <w:trHeight w:val="341"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2" w:right="137"/>
              <w:jc w:val="left"/>
              <w:rPr>
                <w:rFonts w:ascii="Times New Roman" w:hAnsi="Times New Roman" w:cs="Times New Roman" w:eastAsia="Times New Roman" w:hint="default"/>
                <w:sz w:val="14"/>
                <w:szCs w:val="14"/>
              </w:rPr>
            </w:pPr>
            <w:r>
              <w:rPr>
                <w:rFonts w:ascii="Times New Roman"/>
                <w:sz w:val="14"/>
              </w:rPr>
              <w:t>Nuctech Warsaw Co., Limited Sp.</w:t>
            </w:r>
            <w:r>
              <w:rPr>
                <w:rFonts w:ascii="Times New Roman"/>
                <w:spacing w:val="-13"/>
                <w:sz w:val="14"/>
              </w:rPr>
              <w:t> </w:t>
            </w:r>
            <w:r>
              <w:rPr>
                <w:rFonts w:ascii="Times New Roman"/>
                <w:sz w:val="14"/>
              </w:rPr>
              <w:t>z</w:t>
            </w:r>
            <w:r>
              <w:rPr>
                <w:rFonts w:ascii="Times New Roman"/>
                <w:w w:val="99"/>
                <w:sz w:val="14"/>
              </w:rPr>
              <w:t> </w:t>
            </w:r>
            <w:r>
              <w:rPr>
                <w:rFonts w:ascii="Times New Roman"/>
                <w:sz w:val="14"/>
              </w:rPr>
              <w:t>o.o.</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85" w:right="0"/>
              <w:jc w:val="left"/>
              <w:rPr>
                <w:rFonts w:ascii="Times New Roman" w:hAnsi="Times New Roman" w:cs="Times New Roman" w:eastAsia="Times New Roman" w:hint="default"/>
                <w:sz w:val="14"/>
                <w:szCs w:val="14"/>
              </w:rPr>
            </w:pPr>
            <w:r>
              <w:rPr>
                <w:rFonts w:ascii="Times New Roman"/>
                <w:sz w:val="14"/>
              </w:rPr>
              <w:t>PLN</w:t>
            </w:r>
            <w:r>
              <w:rPr>
                <w:rFonts w:ascii="Times New Roman"/>
                <w:spacing w:val="-5"/>
                <w:sz w:val="14"/>
              </w:rPr>
              <w:t> </w:t>
            </w:r>
            <w:r>
              <w:rPr>
                <w:rFonts w:ascii="Times New Roman"/>
                <w:sz w:val="14"/>
              </w:rPr>
              <w:t>2,530.00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13"/>
              <w:jc w:val="right"/>
              <w:rPr>
                <w:rFonts w:ascii="Times New Roman" w:hAnsi="Times New Roman" w:cs="Times New Roman" w:eastAsia="Times New Roman" w:hint="default"/>
                <w:sz w:val="14"/>
                <w:szCs w:val="14"/>
              </w:rPr>
            </w:pPr>
            <w:r>
              <w:rPr>
                <w:rFonts w:ascii="Times New Roman"/>
                <w:w w:val="95"/>
                <w:sz w:val="14"/>
              </w:rPr>
              <w:t>99.99%</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
              <w:jc w:val="center"/>
              <w:rPr>
                <w:rFonts w:ascii="宋体" w:hAnsi="宋体" w:cs="宋体" w:eastAsia="宋体" w:hint="default"/>
                <w:sz w:val="14"/>
                <w:szCs w:val="14"/>
              </w:rPr>
            </w:pPr>
            <w:r>
              <w:rPr>
                <w:rFonts w:ascii="宋体" w:hAnsi="宋体" w:cs="宋体" w:eastAsia="宋体" w:hint="default"/>
                <w:sz w:val="14"/>
                <w:szCs w:val="14"/>
              </w:rPr>
              <w:t>波兰华沙</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14"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X</w:t>
            </w:r>
            <w:r>
              <w:rPr>
                <w:rFonts w:ascii="Times New Roman" w:hAnsi="Times New Roman" w:cs="Times New Roman" w:eastAsia="Times New Roman" w:hint="default"/>
                <w:spacing w:val="-4"/>
                <w:sz w:val="14"/>
                <w:szCs w:val="14"/>
              </w:rPr>
              <w:t> </w:t>
            </w:r>
            <w:r>
              <w:rPr>
                <w:rFonts w:ascii="宋体" w:hAnsi="宋体" w:cs="宋体" w:eastAsia="宋体" w:hint="default"/>
                <w:sz w:val="14"/>
                <w:szCs w:val="14"/>
              </w:rPr>
              <w:t>射线检查设备生产、安装、销售及维护</w:t>
            </w:r>
          </w:p>
        </w:tc>
      </w:tr>
      <w:tr>
        <w:trPr>
          <w:trHeight w:val="482"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ind w:left="72" w:right="347"/>
              <w:jc w:val="left"/>
              <w:rPr>
                <w:rFonts w:ascii="Times New Roman" w:hAnsi="Times New Roman" w:cs="Times New Roman" w:eastAsia="Times New Roman" w:hint="default"/>
                <w:sz w:val="14"/>
                <w:szCs w:val="14"/>
              </w:rPr>
            </w:pPr>
            <w:r>
              <w:rPr>
                <w:rFonts w:ascii="Times New Roman" w:hAnsi="Times New Roman"/>
                <w:sz w:val="14"/>
              </w:rPr>
              <w:t>Nuctech Ankara</w:t>
            </w:r>
            <w:r>
              <w:rPr>
                <w:rFonts w:ascii="Times New Roman" w:hAnsi="Times New Roman"/>
                <w:spacing w:val="-1"/>
                <w:sz w:val="14"/>
              </w:rPr>
              <w:t> </w:t>
            </w:r>
            <w:r>
              <w:rPr>
                <w:rFonts w:ascii="Times New Roman" w:hAnsi="Times New Roman"/>
                <w:sz w:val="14"/>
              </w:rPr>
              <w:t>Güvenlik</w:t>
            </w:r>
            <w:r>
              <w:rPr>
                <w:rFonts w:ascii="Times New Roman" w:hAnsi="Times New Roman"/>
                <w:w w:val="99"/>
                <w:sz w:val="14"/>
              </w:rPr>
              <w:t> </w:t>
            </w:r>
            <w:r>
              <w:rPr>
                <w:rFonts w:ascii="Times New Roman" w:hAnsi="Times New Roman"/>
                <w:sz w:val="14"/>
              </w:rPr>
              <w:t>Sistemleri Sanayi ve Dis</w:t>
            </w:r>
            <w:r>
              <w:rPr>
                <w:rFonts w:ascii="Times New Roman" w:hAnsi="Times New Roman"/>
                <w:spacing w:val="-15"/>
                <w:sz w:val="14"/>
              </w:rPr>
              <w:t> </w:t>
            </w:r>
            <w:r>
              <w:rPr>
                <w:rFonts w:ascii="Times New Roman" w:hAnsi="Times New Roman"/>
                <w:sz w:val="14"/>
              </w:rPr>
              <w:t>Ticaret</w:t>
            </w:r>
            <w:r>
              <w:rPr>
                <w:rFonts w:ascii="Times New Roman" w:hAnsi="Times New Roman"/>
                <w:w w:val="99"/>
                <w:sz w:val="14"/>
              </w:rPr>
              <w:t> </w:t>
            </w:r>
            <w:r>
              <w:rPr>
                <w:rFonts w:ascii="Times New Roman" w:hAnsi="Times New Roman"/>
                <w:sz w:val="14"/>
              </w:rPr>
              <w:t>Limited</w:t>
            </w:r>
            <w:r>
              <w:rPr>
                <w:rFonts w:ascii="Times New Roman" w:hAnsi="Times New Roman"/>
                <w:spacing w:val="-8"/>
                <w:sz w:val="14"/>
              </w:rPr>
              <w:t> </w:t>
            </w:r>
            <w:r>
              <w:rPr>
                <w:rFonts w:ascii="Times New Roman" w:hAnsi="Times New Roman"/>
                <w:sz w:val="14"/>
              </w:rPr>
              <w:t>Sirketi</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left="85" w:right="0"/>
              <w:jc w:val="left"/>
              <w:rPr>
                <w:rFonts w:ascii="Times New Roman" w:hAnsi="Times New Roman" w:cs="Times New Roman" w:eastAsia="Times New Roman" w:hint="default"/>
                <w:sz w:val="14"/>
                <w:szCs w:val="14"/>
              </w:rPr>
            </w:pPr>
            <w:r>
              <w:rPr>
                <w:rFonts w:ascii="Times New Roman"/>
                <w:sz w:val="14"/>
              </w:rPr>
              <w:t>TRY</w:t>
            </w:r>
            <w:r>
              <w:rPr>
                <w:rFonts w:ascii="Times New Roman"/>
                <w:spacing w:val="-4"/>
                <w:sz w:val="14"/>
              </w:rPr>
              <w:t> </w:t>
            </w:r>
            <w:r>
              <w:rPr>
                <w:rFonts w:ascii="Times New Roman"/>
                <w:sz w:val="14"/>
              </w:rPr>
              <w:t>65.00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3"/>
                <w:szCs w:val="13"/>
              </w:rPr>
            </w:pPr>
          </w:p>
          <w:p>
            <w:pPr>
              <w:pStyle w:val="TableParagraph"/>
              <w:spacing w:line="240" w:lineRule="auto"/>
              <w:ind w:right="113"/>
              <w:jc w:val="right"/>
              <w:rPr>
                <w:rFonts w:ascii="Times New Roman" w:hAnsi="Times New Roman" w:cs="Times New Roman" w:eastAsia="Times New Roman" w:hint="default"/>
                <w:sz w:val="14"/>
                <w:szCs w:val="14"/>
              </w:rPr>
            </w:pPr>
            <w:r>
              <w:rPr>
                <w:rFonts w:ascii="Times New Roman"/>
                <w:w w:val="95"/>
                <w:sz w:val="14"/>
              </w:rPr>
              <w:t>80.00%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80" w:right="143" w:hanging="140"/>
              <w:jc w:val="left"/>
              <w:rPr>
                <w:rFonts w:ascii="宋体" w:hAnsi="宋体" w:cs="宋体" w:eastAsia="宋体" w:hint="default"/>
                <w:sz w:val="14"/>
                <w:szCs w:val="14"/>
              </w:rPr>
            </w:pPr>
            <w:r>
              <w:rPr>
                <w:rFonts w:ascii="宋体" w:hAnsi="宋体" w:cs="宋体" w:eastAsia="宋体" w:hint="default"/>
                <w:w w:val="95"/>
                <w:sz w:val="14"/>
                <w:szCs w:val="14"/>
              </w:rPr>
              <w:t>土耳其安</w:t>
            </w:r>
            <w:r>
              <w:rPr>
                <w:rFonts w:ascii="宋体" w:hAnsi="宋体" w:cs="宋体" w:eastAsia="宋体" w:hint="default"/>
                <w:spacing w:val="-42"/>
                <w:w w:val="95"/>
                <w:sz w:val="14"/>
                <w:szCs w:val="14"/>
              </w:rPr>
              <w:t> </w:t>
            </w:r>
            <w:r>
              <w:rPr>
                <w:rFonts w:ascii="宋体" w:hAnsi="宋体" w:cs="宋体" w:eastAsia="宋体" w:hint="default"/>
                <w:sz w:val="14"/>
                <w:szCs w:val="14"/>
              </w:rPr>
              <w:t>卡拉</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14"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X</w:t>
            </w:r>
            <w:r>
              <w:rPr>
                <w:rFonts w:ascii="Times New Roman" w:hAnsi="Times New Roman" w:cs="Times New Roman" w:eastAsia="Times New Roman" w:hint="default"/>
                <w:spacing w:val="-5"/>
                <w:sz w:val="14"/>
                <w:szCs w:val="14"/>
              </w:rPr>
              <w:t> </w:t>
            </w:r>
            <w:r>
              <w:rPr>
                <w:rFonts w:ascii="宋体" w:hAnsi="宋体" w:cs="宋体" w:eastAsia="宋体" w:hint="default"/>
                <w:sz w:val="14"/>
                <w:szCs w:val="14"/>
              </w:rPr>
              <w:t>射线检查设备生产、销售及维护</w:t>
            </w:r>
          </w:p>
        </w:tc>
      </w:tr>
      <w:tr>
        <w:trPr>
          <w:trHeight w:val="339"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ind w:left="72" w:right="677"/>
              <w:jc w:val="left"/>
              <w:rPr>
                <w:rFonts w:ascii="Times New Roman" w:hAnsi="Times New Roman" w:cs="Times New Roman" w:eastAsia="Times New Roman" w:hint="default"/>
                <w:sz w:val="14"/>
                <w:szCs w:val="14"/>
              </w:rPr>
            </w:pPr>
            <w:r>
              <w:rPr>
                <w:rFonts w:ascii="Times New Roman"/>
                <w:sz w:val="14"/>
              </w:rPr>
              <w:t>NUCTECH</w:t>
            </w:r>
            <w:r>
              <w:rPr>
                <w:rFonts w:ascii="Times New Roman"/>
                <w:spacing w:val="-7"/>
                <w:sz w:val="14"/>
              </w:rPr>
              <w:t> </w:t>
            </w:r>
            <w:r>
              <w:rPr>
                <w:rFonts w:ascii="Times New Roman"/>
                <w:sz w:val="14"/>
              </w:rPr>
              <w:t>SINGAPORE</w:t>
            </w:r>
            <w:r>
              <w:rPr>
                <w:rFonts w:ascii="Times New Roman"/>
                <w:w w:val="99"/>
                <w:sz w:val="14"/>
              </w:rPr>
              <w:t> </w:t>
            </w:r>
            <w:r>
              <w:rPr>
                <w:rFonts w:ascii="Times New Roman"/>
                <w:sz w:val="14"/>
              </w:rPr>
              <w:t>PRIVATE</w:t>
            </w:r>
            <w:r>
              <w:rPr>
                <w:rFonts w:ascii="Times New Roman"/>
                <w:spacing w:val="-9"/>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85" w:right="0"/>
              <w:jc w:val="left"/>
              <w:rPr>
                <w:rFonts w:ascii="Times New Roman" w:hAnsi="Times New Roman" w:cs="Times New Roman" w:eastAsia="Times New Roman" w:hint="default"/>
                <w:sz w:val="14"/>
                <w:szCs w:val="14"/>
              </w:rPr>
            </w:pPr>
            <w:r>
              <w:rPr>
                <w:rFonts w:ascii="Times New Roman"/>
                <w:sz w:val="14"/>
              </w:rPr>
              <w:t>SGD</w:t>
            </w:r>
            <w:r>
              <w:rPr>
                <w:rFonts w:ascii="Times New Roman"/>
                <w:spacing w:val="-3"/>
                <w:sz w:val="14"/>
              </w:rPr>
              <w:t> </w:t>
            </w:r>
            <w:r>
              <w:rPr>
                <w:rFonts w:ascii="Times New Roman"/>
                <w:sz w:val="14"/>
              </w:rPr>
              <w:t>150.00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
              <w:jc w:val="center"/>
              <w:rPr>
                <w:rFonts w:ascii="宋体" w:hAnsi="宋体" w:cs="宋体" w:eastAsia="宋体" w:hint="default"/>
                <w:sz w:val="14"/>
                <w:szCs w:val="14"/>
              </w:rPr>
            </w:pPr>
            <w:r>
              <w:rPr>
                <w:rFonts w:ascii="宋体" w:hAnsi="宋体" w:cs="宋体" w:eastAsia="宋体" w:hint="default"/>
                <w:sz w:val="14"/>
                <w:szCs w:val="14"/>
              </w:rPr>
              <w:t>新加坡</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14"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X</w:t>
            </w:r>
            <w:r>
              <w:rPr>
                <w:rFonts w:ascii="Times New Roman" w:hAnsi="Times New Roman" w:cs="Times New Roman" w:eastAsia="Times New Roman" w:hint="default"/>
                <w:spacing w:val="-5"/>
                <w:sz w:val="14"/>
                <w:szCs w:val="14"/>
              </w:rPr>
              <w:t> </w:t>
            </w:r>
            <w:r>
              <w:rPr>
                <w:rFonts w:ascii="宋体" w:hAnsi="宋体" w:cs="宋体" w:eastAsia="宋体" w:hint="default"/>
                <w:sz w:val="14"/>
                <w:szCs w:val="14"/>
              </w:rPr>
              <w:t>射线检查设备安装、分销及维护</w:t>
            </w:r>
          </w:p>
        </w:tc>
      </w:tr>
      <w:tr>
        <w:trPr>
          <w:trHeight w:val="206"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2" w:right="0"/>
              <w:jc w:val="left"/>
              <w:rPr>
                <w:rFonts w:ascii="Times New Roman" w:hAnsi="Times New Roman" w:cs="Times New Roman" w:eastAsia="Times New Roman" w:hint="default"/>
                <w:sz w:val="14"/>
                <w:szCs w:val="14"/>
              </w:rPr>
            </w:pPr>
            <w:r>
              <w:rPr>
                <w:rFonts w:ascii="Times New Roman"/>
                <w:sz w:val="14"/>
              </w:rPr>
              <w:t>NUCTECH PANAMA,</w:t>
            </w:r>
            <w:r>
              <w:rPr>
                <w:rFonts w:ascii="Times New Roman"/>
                <w:spacing w:val="-14"/>
                <w:sz w:val="14"/>
              </w:rPr>
              <w:t> </w:t>
            </w:r>
            <w:r>
              <w:rPr>
                <w:rFonts w:ascii="Times New Roman"/>
                <w:sz w:val="14"/>
              </w:rPr>
              <w:t>S.A.</w:t>
            </w:r>
          </w:p>
        </w:tc>
        <w:tc>
          <w:tcPr>
            <w:tcW w:w="434" w:type="dxa"/>
            <w:tcBorders>
              <w:top w:val="nil" w:sz="6" w:space="0" w:color="auto"/>
              <w:left w:val="nil" w:sz="6" w:space="0" w:color="auto"/>
              <w:bottom w:val="nil" w:sz="6" w:space="0" w:color="auto"/>
              <w:right w:val="nil" w:sz="6" w:space="0" w:color="auto"/>
            </w:tcBorders>
          </w:tcPr>
          <w:p>
            <w:pPr>
              <w:pStyle w:val="TableParagraph"/>
              <w:spacing w:line="179"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151.00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168" w:lineRule="exact"/>
              <w:ind w:right="1"/>
              <w:jc w:val="center"/>
              <w:rPr>
                <w:rFonts w:ascii="宋体" w:hAnsi="宋体" w:cs="宋体" w:eastAsia="宋体" w:hint="default"/>
                <w:sz w:val="14"/>
                <w:szCs w:val="14"/>
              </w:rPr>
            </w:pPr>
            <w:r>
              <w:rPr>
                <w:rFonts w:ascii="宋体" w:hAnsi="宋体" w:cs="宋体" w:eastAsia="宋体" w:hint="default"/>
                <w:sz w:val="14"/>
                <w:szCs w:val="14"/>
              </w:rPr>
              <w:t>巴拿马</w:t>
            </w:r>
          </w:p>
        </w:tc>
        <w:tc>
          <w:tcPr>
            <w:tcW w:w="3400" w:type="dxa"/>
            <w:tcBorders>
              <w:top w:val="nil" w:sz="6" w:space="0" w:color="auto"/>
              <w:left w:val="nil" w:sz="6" w:space="0" w:color="auto"/>
              <w:bottom w:val="nil" w:sz="6" w:space="0" w:color="auto"/>
              <w:right w:val="nil" w:sz="6" w:space="0" w:color="auto"/>
            </w:tcBorders>
          </w:tcPr>
          <w:p>
            <w:pPr>
              <w:pStyle w:val="TableParagraph"/>
              <w:spacing w:line="179" w:lineRule="exact"/>
              <w:ind w:left="114"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X</w:t>
            </w:r>
            <w:r>
              <w:rPr>
                <w:rFonts w:ascii="Times New Roman" w:hAnsi="Times New Roman" w:cs="Times New Roman" w:eastAsia="Times New Roman" w:hint="default"/>
                <w:spacing w:val="-4"/>
                <w:sz w:val="14"/>
                <w:szCs w:val="14"/>
              </w:rPr>
              <w:t> </w:t>
            </w:r>
            <w:r>
              <w:rPr>
                <w:rFonts w:ascii="宋体" w:hAnsi="宋体" w:cs="宋体" w:eastAsia="宋体" w:hint="default"/>
                <w:sz w:val="14"/>
                <w:szCs w:val="14"/>
              </w:rPr>
              <w:t>射线检查设备安装、销售、维护及租赁</w:t>
            </w:r>
          </w:p>
        </w:tc>
      </w:tr>
      <w:tr>
        <w:trPr>
          <w:trHeight w:val="375"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72" w:right="0"/>
              <w:jc w:val="left"/>
              <w:rPr>
                <w:rFonts w:ascii="Times New Roman" w:hAnsi="Times New Roman" w:cs="Times New Roman" w:eastAsia="Times New Roman" w:hint="default"/>
                <w:sz w:val="14"/>
                <w:szCs w:val="14"/>
              </w:rPr>
            </w:pPr>
            <w:r>
              <w:rPr>
                <w:rFonts w:ascii="Times New Roman"/>
                <w:sz w:val="14"/>
              </w:rPr>
              <w:t>NUCTECH DO BRASIL</w:t>
            </w:r>
            <w:r>
              <w:rPr>
                <w:rFonts w:ascii="Times New Roman"/>
                <w:spacing w:val="-14"/>
                <w:sz w:val="14"/>
              </w:rPr>
              <w:t> </w:t>
            </w:r>
            <w:r>
              <w:rPr>
                <w:rFonts w:ascii="Times New Roman"/>
                <w:sz w:val="14"/>
              </w:rPr>
              <w:t>LTDA</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1,040.00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184" w:lineRule="exact" w:before="3"/>
              <w:ind w:left="352" w:right="143" w:hanging="212"/>
              <w:jc w:val="left"/>
              <w:rPr>
                <w:rFonts w:ascii="宋体" w:hAnsi="宋体" w:cs="宋体" w:eastAsia="宋体" w:hint="default"/>
                <w:sz w:val="14"/>
                <w:szCs w:val="14"/>
              </w:rPr>
            </w:pPr>
            <w:r>
              <w:rPr>
                <w:rFonts w:ascii="宋体" w:hAnsi="宋体" w:cs="宋体" w:eastAsia="宋体" w:hint="default"/>
                <w:w w:val="95"/>
                <w:sz w:val="14"/>
                <w:szCs w:val="14"/>
              </w:rPr>
              <w:t>巴西圣保</w:t>
            </w:r>
            <w:r>
              <w:rPr>
                <w:rFonts w:ascii="宋体" w:hAnsi="宋体" w:cs="宋体" w:eastAsia="宋体" w:hint="default"/>
                <w:spacing w:val="-42"/>
                <w:w w:val="95"/>
                <w:sz w:val="14"/>
                <w:szCs w:val="14"/>
              </w:rPr>
              <w:t> </w:t>
            </w:r>
            <w:r>
              <w:rPr>
                <w:rFonts w:ascii="宋体" w:hAnsi="宋体" w:cs="宋体" w:eastAsia="宋体" w:hint="default"/>
                <w:sz w:val="14"/>
                <w:szCs w:val="14"/>
              </w:rPr>
              <w:t>罗</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14"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X</w:t>
            </w:r>
            <w:r>
              <w:rPr>
                <w:rFonts w:ascii="Times New Roman" w:hAnsi="Times New Roman" w:cs="Times New Roman" w:eastAsia="Times New Roman" w:hint="default"/>
                <w:spacing w:val="-4"/>
                <w:sz w:val="14"/>
                <w:szCs w:val="14"/>
              </w:rPr>
              <w:t> </w:t>
            </w:r>
            <w:r>
              <w:rPr>
                <w:rFonts w:ascii="宋体" w:hAnsi="宋体" w:cs="宋体" w:eastAsia="宋体" w:hint="default"/>
                <w:sz w:val="14"/>
                <w:szCs w:val="14"/>
              </w:rPr>
              <w:t>射线检查设备安装、销售、维护及租赁</w:t>
            </w:r>
          </w:p>
        </w:tc>
      </w:tr>
      <w:tr>
        <w:trPr>
          <w:trHeight w:val="362"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72" w:right="0"/>
              <w:jc w:val="left"/>
              <w:rPr>
                <w:rFonts w:ascii="Times New Roman" w:hAnsi="Times New Roman" w:cs="Times New Roman" w:eastAsia="Times New Roman" w:hint="default"/>
                <w:sz w:val="14"/>
                <w:szCs w:val="14"/>
              </w:rPr>
            </w:pPr>
            <w:r>
              <w:rPr>
                <w:rFonts w:ascii="Times New Roman"/>
                <w:sz w:val="14"/>
              </w:rPr>
              <w:t>Nuctech Middle East</w:t>
            </w:r>
            <w:r>
              <w:rPr>
                <w:rFonts w:ascii="Times New Roman"/>
                <w:spacing w:val="-10"/>
                <w:sz w:val="14"/>
              </w:rPr>
              <w:t> </w:t>
            </w:r>
            <w:r>
              <w:rPr>
                <w:rFonts w:ascii="Times New Roman"/>
                <w:sz w:val="14"/>
              </w:rPr>
              <w:t>FZE</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5" w:right="0"/>
              <w:jc w:val="left"/>
              <w:rPr>
                <w:rFonts w:ascii="Times New Roman" w:hAnsi="Times New Roman" w:cs="Times New Roman" w:eastAsia="Times New Roman" w:hint="default"/>
                <w:sz w:val="14"/>
                <w:szCs w:val="14"/>
              </w:rPr>
            </w:pPr>
            <w:r>
              <w:rPr>
                <w:rFonts w:ascii="Times New Roman"/>
                <w:sz w:val="14"/>
              </w:rPr>
              <w:t>AED</w:t>
            </w:r>
            <w:r>
              <w:rPr>
                <w:rFonts w:ascii="Times New Roman"/>
                <w:spacing w:val="-3"/>
                <w:sz w:val="14"/>
              </w:rPr>
              <w:t> </w:t>
            </w:r>
            <w:r>
              <w:rPr>
                <w:rFonts w:ascii="Times New Roman"/>
                <w:sz w:val="14"/>
              </w:rPr>
              <w:t>7.00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159" w:lineRule="exact"/>
              <w:ind w:right="1"/>
              <w:jc w:val="center"/>
              <w:rPr>
                <w:rFonts w:ascii="宋体" w:hAnsi="宋体" w:cs="宋体" w:eastAsia="宋体" w:hint="default"/>
                <w:sz w:val="14"/>
                <w:szCs w:val="14"/>
              </w:rPr>
            </w:pPr>
            <w:r>
              <w:rPr>
                <w:rFonts w:ascii="宋体" w:hAnsi="宋体" w:cs="宋体" w:eastAsia="宋体" w:hint="default"/>
                <w:sz w:val="14"/>
                <w:szCs w:val="14"/>
              </w:rPr>
              <w:t>阿联酋迪</w:t>
            </w:r>
          </w:p>
          <w:p>
            <w:pPr>
              <w:pStyle w:val="TableParagraph"/>
              <w:spacing w:line="182" w:lineRule="exact"/>
              <w:ind w:left="1" w:right="0"/>
              <w:jc w:val="center"/>
              <w:rPr>
                <w:rFonts w:ascii="宋体" w:hAnsi="宋体" w:cs="宋体" w:eastAsia="宋体" w:hint="default"/>
                <w:sz w:val="14"/>
                <w:szCs w:val="14"/>
              </w:rPr>
            </w:pPr>
            <w:r>
              <w:rPr>
                <w:rFonts w:ascii="宋体" w:hAnsi="宋体" w:cs="宋体" w:eastAsia="宋体" w:hint="default"/>
                <w:w w:val="99"/>
                <w:sz w:val="14"/>
                <w:szCs w:val="14"/>
              </w:rPr>
              <w:t>拜</w:t>
            </w:r>
            <w:r>
              <w:rPr>
                <w:rFonts w:ascii="宋体" w:hAnsi="宋体" w:cs="宋体" w:eastAsia="宋体" w:hint="default"/>
                <w:sz w:val="14"/>
                <w:szCs w:val="14"/>
              </w:rPr>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14"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X</w:t>
            </w:r>
            <w:r>
              <w:rPr>
                <w:rFonts w:ascii="Times New Roman" w:hAnsi="Times New Roman" w:cs="Times New Roman" w:eastAsia="Times New Roman" w:hint="default"/>
                <w:spacing w:val="-5"/>
                <w:sz w:val="14"/>
                <w:szCs w:val="14"/>
              </w:rPr>
              <w:t> </w:t>
            </w:r>
            <w:r>
              <w:rPr>
                <w:rFonts w:ascii="宋体" w:hAnsi="宋体" w:cs="宋体" w:eastAsia="宋体" w:hint="default"/>
                <w:sz w:val="14"/>
                <w:szCs w:val="14"/>
              </w:rPr>
              <w:t>射线检查设备安装、分销及维护</w:t>
            </w:r>
          </w:p>
        </w:tc>
      </w:tr>
      <w:tr>
        <w:trPr>
          <w:trHeight w:val="547"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72" w:right="0"/>
              <w:jc w:val="left"/>
              <w:rPr>
                <w:rFonts w:ascii="Times New Roman" w:hAnsi="Times New Roman" w:cs="Times New Roman" w:eastAsia="Times New Roman" w:hint="default"/>
                <w:sz w:val="14"/>
                <w:szCs w:val="14"/>
              </w:rPr>
            </w:pPr>
            <w:r>
              <w:rPr>
                <w:rFonts w:ascii="Times New Roman"/>
                <w:sz w:val="14"/>
              </w:rPr>
              <w:t>Nuctech South Africa (Pty)</w:t>
            </w:r>
            <w:r>
              <w:rPr>
                <w:rFonts w:ascii="Times New Roman"/>
                <w:spacing w:val="-15"/>
                <w:sz w:val="14"/>
              </w:rPr>
              <w:t> </w:t>
            </w:r>
            <w:r>
              <w:rPr>
                <w:rFonts w:ascii="Times New Roman"/>
                <w:sz w:val="14"/>
              </w:rPr>
              <w:t>Ltd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2"/>
                <w:szCs w:val="12"/>
              </w:rPr>
            </w:pPr>
          </w:p>
          <w:p>
            <w:pPr>
              <w:pStyle w:val="TableParagraph"/>
              <w:spacing w:line="240" w:lineRule="auto"/>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85" w:right="0"/>
              <w:jc w:val="left"/>
              <w:rPr>
                <w:rFonts w:ascii="Times New Roman" w:hAnsi="Times New Roman" w:cs="Times New Roman" w:eastAsia="Times New Roman" w:hint="default"/>
                <w:sz w:val="14"/>
                <w:szCs w:val="14"/>
              </w:rPr>
            </w:pPr>
            <w:r>
              <w:rPr>
                <w:rFonts w:ascii="Times New Roman"/>
                <w:sz w:val="14"/>
              </w:rPr>
              <w:t>ZAR</w:t>
            </w:r>
            <w:r>
              <w:rPr>
                <w:rFonts w:ascii="Times New Roman"/>
                <w:spacing w:val="-4"/>
                <w:sz w:val="14"/>
              </w:rPr>
              <w:t> </w:t>
            </w:r>
            <w:r>
              <w:rPr>
                <w:rFonts w:ascii="Times New Roman"/>
                <w:sz w:val="14"/>
              </w:rPr>
              <w:t>0.10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161" w:lineRule="exact"/>
              <w:ind w:right="1"/>
              <w:jc w:val="center"/>
              <w:rPr>
                <w:rFonts w:ascii="宋体" w:hAnsi="宋体" w:cs="宋体" w:eastAsia="宋体" w:hint="default"/>
                <w:sz w:val="14"/>
                <w:szCs w:val="14"/>
              </w:rPr>
            </w:pPr>
            <w:r>
              <w:rPr>
                <w:rFonts w:ascii="宋体" w:hAnsi="宋体" w:cs="宋体" w:eastAsia="宋体" w:hint="default"/>
                <w:sz w:val="14"/>
                <w:szCs w:val="14"/>
              </w:rPr>
              <w:t>南非豪登</w:t>
            </w:r>
          </w:p>
          <w:p>
            <w:pPr>
              <w:pStyle w:val="TableParagraph"/>
              <w:spacing w:line="193" w:lineRule="exact"/>
              <w:ind w:right="0"/>
              <w:jc w:val="center"/>
              <w:rPr>
                <w:rFonts w:ascii="Times New Roman" w:hAnsi="Times New Roman" w:cs="Times New Roman" w:eastAsia="Times New Roman" w:hint="default"/>
                <w:sz w:val="14"/>
                <w:szCs w:val="14"/>
              </w:rPr>
            </w:pPr>
            <w:r>
              <w:rPr>
                <w:rFonts w:ascii="宋体" w:hAnsi="宋体" w:cs="宋体" w:eastAsia="宋体" w:hint="default"/>
                <w:sz w:val="14"/>
                <w:szCs w:val="14"/>
              </w:rPr>
              <w:t>（</w:t>
            </w:r>
            <w:r>
              <w:rPr>
                <w:rFonts w:ascii="Times New Roman" w:hAnsi="Times New Roman" w:cs="Times New Roman" w:eastAsia="Times New Roman" w:hint="default"/>
                <w:sz w:val="14"/>
                <w:szCs w:val="14"/>
              </w:rPr>
              <w:t>Gauteng</w:t>
            </w:r>
          </w:p>
          <w:p>
            <w:pPr>
              <w:pStyle w:val="TableParagraph"/>
              <w:spacing w:line="240" w:lineRule="auto" w:before="7"/>
              <w:ind w:right="0"/>
              <w:jc w:val="center"/>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2"/>
                <w:szCs w:val="12"/>
              </w:rPr>
            </w:pPr>
          </w:p>
          <w:p>
            <w:pPr>
              <w:pStyle w:val="TableParagraph"/>
              <w:spacing w:line="240" w:lineRule="auto"/>
              <w:ind w:left="114"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X</w:t>
            </w:r>
            <w:r>
              <w:rPr>
                <w:rFonts w:ascii="Times New Roman" w:hAnsi="Times New Roman" w:cs="Times New Roman" w:eastAsia="Times New Roman" w:hint="default"/>
                <w:spacing w:val="-5"/>
                <w:sz w:val="14"/>
                <w:szCs w:val="14"/>
              </w:rPr>
              <w:t> </w:t>
            </w:r>
            <w:r>
              <w:rPr>
                <w:rFonts w:ascii="宋体" w:hAnsi="宋体" w:cs="宋体" w:eastAsia="宋体" w:hint="default"/>
                <w:sz w:val="14"/>
                <w:szCs w:val="14"/>
              </w:rPr>
              <w:t>射线检查设备安装、分销及维护</w:t>
            </w:r>
          </w:p>
        </w:tc>
      </w:tr>
      <w:tr>
        <w:trPr>
          <w:trHeight w:val="222"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2" w:right="0"/>
              <w:jc w:val="left"/>
              <w:rPr>
                <w:rFonts w:ascii="Times New Roman" w:hAnsi="Times New Roman" w:cs="Times New Roman" w:eastAsia="Times New Roman" w:hint="default"/>
                <w:sz w:val="14"/>
                <w:szCs w:val="14"/>
              </w:rPr>
            </w:pPr>
            <w:r>
              <w:rPr>
                <w:rFonts w:ascii="Times New Roman"/>
                <w:sz w:val="14"/>
              </w:rPr>
              <w:t>CRESCIENDO</w:t>
            </w:r>
            <w:r>
              <w:rPr>
                <w:rFonts w:ascii="Times New Roman"/>
                <w:spacing w:val="-8"/>
                <w:sz w:val="14"/>
              </w:rPr>
              <w:t> </w:t>
            </w:r>
            <w:r>
              <w:rPr>
                <w:rFonts w:ascii="Times New Roman"/>
                <w:sz w:val="14"/>
              </w:rPr>
              <w:t>SPA</w:t>
            </w:r>
          </w:p>
        </w:tc>
        <w:tc>
          <w:tcPr>
            <w:tcW w:w="434" w:type="dxa"/>
            <w:tcBorders>
              <w:top w:val="nil" w:sz="6" w:space="0" w:color="auto"/>
              <w:left w:val="nil" w:sz="6" w:space="0" w:color="auto"/>
              <w:bottom w:val="nil" w:sz="6" w:space="0" w:color="auto"/>
              <w:right w:val="nil" w:sz="6" w:space="0" w:color="auto"/>
            </w:tcBorders>
          </w:tcPr>
          <w:p>
            <w:pPr>
              <w:pStyle w:val="TableParagraph"/>
              <w:spacing w:line="179"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5" w:right="0"/>
              <w:jc w:val="left"/>
              <w:rPr>
                <w:rFonts w:ascii="Times New Roman" w:hAnsi="Times New Roman" w:cs="Times New Roman" w:eastAsia="Times New Roman" w:hint="default"/>
                <w:sz w:val="14"/>
                <w:szCs w:val="14"/>
              </w:rPr>
            </w:pPr>
            <w:r>
              <w:rPr>
                <w:rFonts w:ascii="Times New Roman"/>
                <w:sz w:val="14"/>
              </w:rPr>
              <w:t>CLP</w:t>
            </w:r>
            <w:r>
              <w:rPr>
                <w:rFonts w:ascii="Times New Roman"/>
                <w:spacing w:val="-4"/>
                <w:sz w:val="14"/>
              </w:rPr>
              <w:t> </w:t>
            </w:r>
            <w:r>
              <w:rPr>
                <w:rFonts w:ascii="Times New Roman"/>
                <w:sz w:val="14"/>
              </w:rPr>
              <w:t>500.00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168" w:lineRule="exact"/>
              <w:ind w:right="1"/>
              <w:jc w:val="center"/>
              <w:rPr>
                <w:rFonts w:ascii="宋体" w:hAnsi="宋体" w:cs="宋体" w:eastAsia="宋体" w:hint="default"/>
                <w:sz w:val="14"/>
                <w:szCs w:val="14"/>
              </w:rPr>
            </w:pPr>
            <w:r>
              <w:rPr>
                <w:rFonts w:ascii="宋体" w:hAnsi="宋体" w:cs="宋体" w:eastAsia="宋体" w:hint="default"/>
                <w:sz w:val="14"/>
                <w:szCs w:val="14"/>
              </w:rPr>
              <w:t>智利</w:t>
            </w:r>
          </w:p>
        </w:tc>
        <w:tc>
          <w:tcPr>
            <w:tcW w:w="3400" w:type="dxa"/>
            <w:tcBorders>
              <w:top w:val="nil" w:sz="6" w:space="0" w:color="auto"/>
              <w:left w:val="nil" w:sz="6" w:space="0" w:color="auto"/>
              <w:bottom w:val="nil" w:sz="6" w:space="0" w:color="auto"/>
              <w:right w:val="nil" w:sz="6" w:space="0" w:color="auto"/>
            </w:tcBorders>
          </w:tcPr>
          <w:p>
            <w:pPr>
              <w:pStyle w:val="TableParagraph"/>
              <w:spacing w:line="179" w:lineRule="exact"/>
              <w:ind w:left="114"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X</w:t>
            </w:r>
            <w:r>
              <w:rPr>
                <w:rFonts w:ascii="Times New Roman" w:hAnsi="Times New Roman" w:cs="Times New Roman" w:eastAsia="Times New Roman" w:hint="default"/>
                <w:spacing w:val="-5"/>
                <w:sz w:val="14"/>
                <w:szCs w:val="14"/>
              </w:rPr>
              <w:t> </w:t>
            </w:r>
            <w:r>
              <w:rPr>
                <w:rFonts w:ascii="宋体" w:hAnsi="宋体" w:cs="宋体" w:eastAsia="宋体" w:hint="default"/>
                <w:sz w:val="14"/>
                <w:szCs w:val="14"/>
              </w:rPr>
              <w:t>射线检查设备安装、分销及维护</w:t>
            </w:r>
          </w:p>
        </w:tc>
      </w:tr>
      <w:tr>
        <w:trPr>
          <w:trHeight w:val="224"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2" w:right="0"/>
              <w:jc w:val="left"/>
              <w:rPr>
                <w:rFonts w:ascii="Times New Roman" w:hAnsi="Times New Roman" w:cs="Times New Roman" w:eastAsia="Times New Roman" w:hint="default"/>
                <w:sz w:val="14"/>
                <w:szCs w:val="14"/>
              </w:rPr>
            </w:pPr>
            <w:r>
              <w:rPr>
                <w:rFonts w:ascii="Times New Roman"/>
                <w:sz w:val="14"/>
              </w:rPr>
              <w:t>NUCTECH Tianjin</w:t>
            </w:r>
            <w:r>
              <w:rPr>
                <w:rFonts w:ascii="Times New Roman"/>
                <w:spacing w:val="-12"/>
                <w:sz w:val="14"/>
              </w:rPr>
              <w:t> </w:t>
            </w:r>
            <w:r>
              <w:rPr>
                <w:rFonts w:ascii="Times New Roman"/>
                <w:sz w:val="14"/>
              </w:rPr>
              <w:t>Co,Ltd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15.00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中国天津</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4"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X</w:t>
            </w:r>
            <w:r>
              <w:rPr>
                <w:rFonts w:ascii="Times New Roman" w:hAnsi="Times New Roman" w:cs="Times New Roman" w:eastAsia="Times New Roman" w:hint="default"/>
                <w:spacing w:val="-5"/>
                <w:sz w:val="14"/>
                <w:szCs w:val="14"/>
              </w:rPr>
              <w:t> </w:t>
            </w:r>
            <w:r>
              <w:rPr>
                <w:rFonts w:ascii="宋体" w:hAnsi="宋体" w:cs="宋体" w:eastAsia="宋体" w:hint="default"/>
                <w:sz w:val="14"/>
                <w:szCs w:val="14"/>
              </w:rPr>
              <w:t>射线检查设备安装、分销及维护</w:t>
            </w:r>
          </w:p>
        </w:tc>
      </w:tr>
      <w:tr>
        <w:trPr>
          <w:trHeight w:val="372"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72" w:right="0"/>
              <w:jc w:val="left"/>
              <w:rPr>
                <w:rFonts w:ascii="Times New Roman" w:hAnsi="Times New Roman" w:cs="Times New Roman" w:eastAsia="Times New Roman" w:hint="default"/>
                <w:sz w:val="14"/>
                <w:szCs w:val="14"/>
              </w:rPr>
            </w:pPr>
            <w:r>
              <w:rPr>
                <w:rFonts w:ascii="Times New Roman"/>
                <w:sz w:val="14"/>
              </w:rPr>
              <w:t>Nuc&amp;Tech S.A.de</w:t>
            </w:r>
            <w:r>
              <w:rPr>
                <w:rFonts w:ascii="Times New Roman"/>
                <w:spacing w:val="-9"/>
                <w:sz w:val="14"/>
              </w:rPr>
              <w:t> </w:t>
            </w:r>
            <w:r>
              <w:rPr>
                <w:rFonts w:ascii="Times New Roman"/>
                <w:sz w:val="14"/>
              </w:rPr>
              <w:t>C.V.</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85" w:right="0"/>
              <w:jc w:val="left"/>
              <w:rPr>
                <w:rFonts w:ascii="Times New Roman" w:hAnsi="Times New Roman" w:cs="Times New Roman" w:eastAsia="Times New Roman" w:hint="default"/>
                <w:sz w:val="14"/>
                <w:szCs w:val="14"/>
              </w:rPr>
            </w:pPr>
            <w:r>
              <w:rPr>
                <w:rFonts w:ascii="Times New Roman"/>
                <w:sz w:val="14"/>
              </w:rPr>
              <w:t>MXN</w:t>
            </w:r>
            <w:r>
              <w:rPr>
                <w:rFonts w:ascii="Times New Roman"/>
                <w:spacing w:val="-2"/>
                <w:sz w:val="14"/>
              </w:rPr>
              <w:t> </w:t>
            </w:r>
            <w:r>
              <w:rPr>
                <w:rFonts w:ascii="Times New Roman"/>
                <w:sz w:val="14"/>
              </w:rPr>
              <w:t>5.00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182" w:lineRule="exact" w:before="5"/>
              <w:ind w:left="211" w:right="143" w:hanging="70"/>
              <w:jc w:val="left"/>
              <w:rPr>
                <w:rFonts w:ascii="宋体" w:hAnsi="宋体" w:cs="宋体" w:eastAsia="宋体" w:hint="default"/>
                <w:sz w:val="14"/>
                <w:szCs w:val="14"/>
              </w:rPr>
            </w:pPr>
            <w:r>
              <w:rPr>
                <w:rFonts w:ascii="宋体" w:hAnsi="宋体" w:cs="宋体" w:eastAsia="宋体" w:hint="default"/>
                <w:w w:val="95"/>
                <w:sz w:val="14"/>
                <w:szCs w:val="14"/>
              </w:rPr>
              <w:t>墨西哥墨</w:t>
            </w:r>
            <w:r>
              <w:rPr>
                <w:rFonts w:ascii="宋体" w:hAnsi="宋体" w:cs="宋体" w:eastAsia="宋体" w:hint="default"/>
                <w:spacing w:val="-42"/>
                <w:w w:val="95"/>
                <w:sz w:val="14"/>
                <w:szCs w:val="14"/>
              </w:rPr>
              <w:t> </w:t>
            </w:r>
            <w:r>
              <w:rPr>
                <w:rFonts w:ascii="宋体" w:hAnsi="宋体" w:cs="宋体" w:eastAsia="宋体" w:hint="default"/>
                <w:sz w:val="14"/>
                <w:szCs w:val="14"/>
              </w:rPr>
              <w:t>西哥城</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14"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X</w:t>
            </w:r>
            <w:r>
              <w:rPr>
                <w:rFonts w:ascii="Times New Roman" w:hAnsi="Times New Roman" w:cs="Times New Roman" w:eastAsia="Times New Roman" w:hint="default"/>
                <w:spacing w:val="-5"/>
                <w:sz w:val="14"/>
                <w:szCs w:val="14"/>
              </w:rPr>
              <w:t> </w:t>
            </w:r>
            <w:r>
              <w:rPr>
                <w:rFonts w:ascii="宋体" w:hAnsi="宋体" w:cs="宋体" w:eastAsia="宋体" w:hint="default"/>
                <w:sz w:val="14"/>
                <w:szCs w:val="14"/>
              </w:rPr>
              <w:t>射线检查设备安装、分销及维护</w:t>
            </w:r>
          </w:p>
        </w:tc>
      </w:tr>
      <w:tr>
        <w:trPr>
          <w:trHeight w:val="33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ind w:left="72" w:right="517"/>
              <w:jc w:val="left"/>
              <w:rPr>
                <w:rFonts w:ascii="Times New Roman" w:hAnsi="Times New Roman" w:cs="Times New Roman" w:eastAsia="Times New Roman" w:hint="default"/>
                <w:sz w:val="14"/>
                <w:szCs w:val="14"/>
              </w:rPr>
            </w:pPr>
            <w:r>
              <w:rPr>
                <w:rFonts w:ascii="Times New Roman"/>
                <w:sz w:val="14"/>
              </w:rPr>
              <w:t>Nuctech Operation</w:t>
            </w:r>
            <w:r>
              <w:rPr>
                <w:rFonts w:ascii="Times New Roman"/>
                <w:spacing w:val="-10"/>
                <w:sz w:val="14"/>
              </w:rPr>
              <w:t> </w:t>
            </w:r>
            <w:r>
              <w:rPr>
                <w:rFonts w:ascii="Times New Roman"/>
                <w:sz w:val="14"/>
              </w:rPr>
              <w:t>Company</w:t>
            </w:r>
            <w:r>
              <w:rPr>
                <w:rFonts w:ascii="Times New Roman"/>
                <w:w w:val="99"/>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5" w:right="0"/>
              <w:jc w:val="left"/>
              <w:rPr>
                <w:rFonts w:ascii="Times New Roman" w:hAnsi="Times New Roman" w:cs="Times New Roman" w:eastAsia="Times New Roman" w:hint="default"/>
                <w:sz w:val="14"/>
                <w:szCs w:val="14"/>
              </w:rPr>
            </w:pPr>
            <w:r>
              <w:rPr>
                <w:rFonts w:ascii="Times New Roman"/>
                <w:sz w:val="14"/>
              </w:rPr>
              <w:t>HKD</w:t>
            </w:r>
            <w:r>
              <w:rPr>
                <w:rFonts w:ascii="Times New Roman"/>
                <w:spacing w:val="-4"/>
                <w:sz w:val="14"/>
              </w:rPr>
              <w:t> </w:t>
            </w:r>
            <w:r>
              <w:rPr>
                <w:rFonts w:ascii="Times New Roman"/>
                <w:sz w:val="14"/>
              </w:rPr>
              <w:t>3,920.00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center"/>
              <w:rPr>
                <w:rFonts w:ascii="宋体" w:hAnsi="宋体" w:cs="宋体" w:eastAsia="宋体" w:hint="default"/>
                <w:sz w:val="14"/>
                <w:szCs w:val="14"/>
              </w:rPr>
            </w:pPr>
            <w:r>
              <w:rPr>
                <w:rFonts w:ascii="宋体" w:hAnsi="宋体" w:cs="宋体" w:eastAsia="宋体" w:hint="default"/>
                <w:sz w:val="14"/>
                <w:szCs w:val="14"/>
              </w:rPr>
              <w:t>中国香港</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4"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X</w:t>
            </w:r>
            <w:r>
              <w:rPr>
                <w:rFonts w:ascii="Times New Roman" w:hAnsi="Times New Roman" w:cs="Times New Roman" w:eastAsia="Times New Roman" w:hint="default"/>
                <w:spacing w:val="-5"/>
                <w:sz w:val="14"/>
                <w:szCs w:val="14"/>
              </w:rPr>
              <w:t> </w:t>
            </w:r>
            <w:r>
              <w:rPr>
                <w:rFonts w:ascii="宋体" w:hAnsi="宋体" w:cs="宋体" w:eastAsia="宋体" w:hint="default"/>
                <w:sz w:val="14"/>
                <w:szCs w:val="14"/>
              </w:rPr>
              <w:t>射线检查设备安装、分销及维护</w:t>
            </w:r>
          </w:p>
        </w:tc>
      </w:tr>
      <w:tr>
        <w:trPr>
          <w:trHeight w:val="324"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ind w:left="72" w:right="511"/>
              <w:jc w:val="left"/>
              <w:rPr>
                <w:rFonts w:ascii="Times New Roman" w:hAnsi="Times New Roman" w:cs="Times New Roman" w:eastAsia="Times New Roman" w:hint="default"/>
                <w:sz w:val="14"/>
                <w:szCs w:val="14"/>
              </w:rPr>
            </w:pPr>
            <w:r>
              <w:rPr>
                <w:rFonts w:ascii="Times New Roman"/>
                <w:sz w:val="14"/>
              </w:rPr>
              <w:t>Nuctech Management</w:t>
            </w:r>
            <w:r>
              <w:rPr>
                <w:rFonts w:ascii="Times New Roman"/>
                <w:spacing w:val="-14"/>
                <w:sz w:val="14"/>
              </w:rPr>
              <w:t> </w:t>
            </w:r>
            <w:r>
              <w:rPr>
                <w:rFonts w:ascii="Times New Roman"/>
                <w:sz w:val="14"/>
              </w:rPr>
              <w:t>(HKL)</w:t>
            </w:r>
            <w:r>
              <w:rPr>
                <w:rFonts w:ascii="Times New Roman"/>
                <w:w w:val="99"/>
                <w:sz w:val="14"/>
              </w:rPr>
              <w:t> </w:t>
            </w:r>
            <w:r>
              <w:rPr>
                <w:rFonts w:ascii="Times New Roman"/>
                <w:sz w:val="14"/>
              </w:rPr>
              <w:t>Company</w:t>
            </w:r>
            <w:r>
              <w:rPr>
                <w:rFonts w:ascii="Times New Roman"/>
                <w:spacing w:val="-10"/>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4</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85" w:right="0"/>
              <w:jc w:val="left"/>
              <w:rPr>
                <w:rFonts w:ascii="Times New Roman" w:hAnsi="Times New Roman" w:cs="Times New Roman" w:eastAsia="Times New Roman" w:hint="default"/>
                <w:sz w:val="14"/>
                <w:szCs w:val="14"/>
              </w:rPr>
            </w:pPr>
            <w:r>
              <w:rPr>
                <w:rFonts w:ascii="Times New Roman"/>
                <w:sz w:val="14"/>
              </w:rPr>
              <w:t>HKD</w:t>
            </w:r>
            <w:r>
              <w:rPr>
                <w:rFonts w:ascii="Times New Roman"/>
                <w:spacing w:val="-4"/>
                <w:sz w:val="14"/>
              </w:rPr>
              <w:t> </w:t>
            </w:r>
            <w:r>
              <w:rPr>
                <w:rFonts w:ascii="Times New Roman"/>
                <w:sz w:val="14"/>
              </w:rPr>
              <w:t>4,710.00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3"/>
              <w:jc w:val="right"/>
              <w:rPr>
                <w:rFonts w:ascii="Times New Roman" w:hAnsi="Times New Roman" w:cs="Times New Roman" w:eastAsia="Times New Roman" w:hint="default"/>
                <w:sz w:val="14"/>
                <w:szCs w:val="14"/>
              </w:rPr>
            </w:pPr>
            <w:r>
              <w:rPr>
                <w:rFonts w:ascii="Times New Roman"/>
                <w:w w:val="95"/>
                <w:sz w:val="14"/>
              </w:rPr>
              <w:t>70.00%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
              <w:jc w:val="center"/>
              <w:rPr>
                <w:rFonts w:ascii="宋体" w:hAnsi="宋体" w:cs="宋体" w:eastAsia="宋体" w:hint="default"/>
                <w:sz w:val="14"/>
                <w:szCs w:val="14"/>
              </w:rPr>
            </w:pPr>
            <w:r>
              <w:rPr>
                <w:rFonts w:ascii="宋体" w:hAnsi="宋体" w:cs="宋体" w:eastAsia="宋体" w:hint="default"/>
                <w:sz w:val="14"/>
                <w:szCs w:val="14"/>
              </w:rPr>
              <w:t>中国香港</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14" w:right="0"/>
              <w:jc w:val="left"/>
              <w:rPr>
                <w:rFonts w:ascii="宋体" w:hAnsi="宋体" w:cs="宋体" w:eastAsia="宋体" w:hint="default"/>
                <w:sz w:val="14"/>
                <w:szCs w:val="14"/>
              </w:rPr>
            </w:pPr>
            <w:r>
              <w:rPr>
                <w:rFonts w:ascii="宋体" w:hAnsi="宋体" w:cs="宋体" w:eastAsia="宋体" w:hint="default"/>
                <w:sz w:val="14"/>
                <w:szCs w:val="14"/>
              </w:rPr>
              <w:t>投资管理</w:t>
            </w:r>
          </w:p>
        </w:tc>
      </w:tr>
      <w:tr>
        <w:trPr>
          <w:trHeight w:val="355"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2" w:right="146"/>
              <w:jc w:val="left"/>
              <w:rPr>
                <w:rFonts w:ascii="Times New Roman" w:hAnsi="Times New Roman" w:cs="Times New Roman" w:eastAsia="Times New Roman" w:hint="default"/>
                <w:sz w:val="14"/>
                <w:szCs w:val="14"/>
              </w:rPr>
            </w:pPr>
            <w:r>
              <w:rPr>
                <w:rFonts w:ascii="Times New Roman"/>
                <w:sz w:val="14"/>
              </w:rPr>
              <w:t>NUCETECH</w:t>
            </w:r>
            <w:r>
              <w:rPr>
                <w:rFonts w:ascii="Times New Roman"/>
                <w:spacing w:val="-3"/>
                <w:sz w:val="14"/>
              </w:rPr>
              <w:t> </w:t>
            </w:r>
            <w:r>
              <w:rPr>
                <w:rFonts w:ascii="Times New Roman"/>
                <w:sz w:val="14"/>
              </w:rPr>
              <w:t>SECURITY</w:t>
            </w:r>
            <w:r>
              <w:rPr>
                <w:rFonts w:ascii="Times New Roman"/>
                <w:w w:val="99"/>
                <w:sz w:val="14"/>
              </w:rPr>
              <w:t> </w:t>
            </w:r>
            <w:r>
              <w:rPr>
                <w:rFonts w:ascii="Times New Roman"/>
                <w:sz w:val="14"/>
              </w:rPr>
              <w:t>SOLUTIONS PRIVATE</w:t>
            </w:r>
            <w:r>
              <w:rPr>
                <w:rFonts w:ascii="Times New Roman"/>
                <w:spacing w:val="-18"/>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85" w:right="0"/>
              <w:jc w:val="left"/>
              <w:rPr>
                <w:rFonts w:ascii="Times New Roman" w:hAnsi="Times New Roman" w:cs="Times New Roman" w:eastAsia="Times New Roman" w:hint="default"/>
                <w:sz w:val="14"/>
                <w:szCs w:val="14"/>
              </w:rPr>
            </w:pPr>
            <w:r>
              <w:rPr>
                <w:rFonts w:ascii="Times New Roman"/>
                <w:sz w:val="14"/>
              </w:rPr>
              <w:t>INR</w:t>
            </w:r>
            <w:r>
              <w:rPr>
                <w:rFonts w:ascii="Times New Roman"/>
                <w:spacing w:val="-3"/>
                <w:sz w:val="14"/>
              </w:rPr>
              <w:t> </w:t>
            </w:r>
            <w:r>
              <w:rPr>
                <w:rFonts w:ascii="Times New Roman"/>
                <w:sz w:val="14"/>
              </w:rPr>
              <w:t>10.00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
              <w:jc w:val="center"/>
              <w:rPr>
                <w:rFonts w:ascii="宋体" w:hAnsi="宋体" w:cs="宋体" w:eastAsia="宋体" w:hint="default"/>
                <w:sz w:val="14"/>
                <w:szCs w:val="14"/>
              </w:rPr>
            </w:pPr>
            <w:r>
              <w:rPr>
                <w:rFonts w:ascii="宋体" w:hAnsi="宋体" w:cs="宋体" w:eastAsia="宋体" w:hint="default"/>
                <w:sz w:val="14"/>
                <w:szCs w:val="14"/>
              </w:rPr>
              <w:t>印度</w:t>
            </w:r>
          </w:p>
        </w:tc>
        <w:tc>
          <w:tcPr>
            <w:tcW w:w="3400" w:type="dxa"/>
            <w:tcBorders>
              <w:top w:val="nil" w:sz="6" w:space="0" w:color="auto"/>
              <w:left w:val="nil" w:sz="6" w:space="0" w:color="auto"/>
              <w:bottom w:val="nil" w:sz="6" w:space="0" w:color="auto"/>
              <w:right w:val="nil" w:sz="6" w:space="0" w:color="auto"/>
            </w:tcBorders>
          </w:tcPr>
          <w:p>
            <w:pPr>
              <w:pStyle w:val="TableParagraph"/>
              <w:spacing w:line="152" w:lineRule="exact"/>
              <w:ind w:left="114" w:right="0"/>
              <w:jc w:val="left"/>
              <w:rPr>
                <w:rFonts w:ascii="宋体" w:hAnsi="宋体" w:cs="宋体" w:eastAsia="宋体" w:hint="default"/>
                <w:sz w:val="14"/>
                <w:szCs w:val="14"/>
              </w:rPr>
            </w:pPr>
            <w:r>
              <w:rPr>
                <w:rFonts w:ascii="宋体" w:hAnsi="宋体" w:cs="宋体" w:eastAsia="宋体" w:hint="default"/>
                <w:sz w:val="14"/>
                <w:szCs w:val="14"/>
              </w:rPr>
              <w:t>安检设备的安装、销售及维护，安检设备的进出口及</w:t>
            </w:r>
          </w:p>
          <w:p>
            <w:pPr>
              <w:pStyle w:val="TableParagraph"/>
              <w:spacing w:line="183" w:lineRule="exact"/>
              <w:ind w:left="114" w:right="0"/>
              <w:jc w:val="left"/>
              <w:rPr>
                <w:rFonts w:ascii="宋体" w:hAnsi="宋体" w:cs="宋体" w:eastAsia="宋体" w:hint="default"/>
                <w:sz w:val="14"/>
                <w:szCs w:val="14"/>
              </w:rPr>
            </w:pPr>
            <w:r>
              <w:rPr>
                <w:rFonts w:ascii="宋体" w:hAnsi="宋体" w:cs="宋体" w:eastAsia="宋体" w:hint="default"/>
                <w:sz w:val="14"/>
                <w:szCs w:val="14"/>
              </w:rPr>
              <w:t>当地市场开拓、调研及产品推广</w:t>
            </w:r>
          </w:p>
        </w:tc>
      </w:tr>
      <w:tr>
        <w:trPr>
          <w:trHeight w:val="378"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72" w:right="0"/>
              <w:jc w:val="left"/>
              <w:rPr>
                <w:rFonts w:ascii="Times New Roman" w:hAnsi="Times New Roman" w:cs="Times New Roman" w:eastAsia="Times New Roman" w:hint="default"/>
                <w:sz w:val="14"/>
                <w:szCs w:val="14"/>
              </w:rPr>
            </w:pPr>
            <w:r>
              <w:rPr>
                <w:rFonts w:ascii="Times New Roman"/>
                <w:sz w:val="14"/>
              </w:rPr>
              <w:t>NUCTECH US</w:t>
            </w:r>
            <w:r>
              <w:rPr>
                <w:rFonts w:ascii="Times New Roman"/>
                <w:spacing w:val="-9"/>
                <w:sz w:val="14"/>
              </w:rPr>
              <w:t> </w:t>
            </w:r>
            <w:r>
              <w:rPr>
                <w:rFonts w:ascii="Times New Roman"/>
                <w:sz w:val="14"/>
              </w:rPr>
              <w:t>INC</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10.00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159" w:lineRule="exact"/>
              <w:ind w:right="1"/>
              <w:jc w:val="center"/>
              <w:rPr>
                <w:rFonts w:ascii="宋体" w:hAnsi="宋体" w:cs="宋体" w:eastAsia="宋体" w:hint="default"/>
                <w:sz w:val="14"/>
                <w:szCs w:val="14"/>
              </w:rPr>
            </w:pPr>
            <w:r>
              <w:rPr>
                <w:rFonts w:ascii="宋体" w:hAnsi="宋体" w:cs="宋体" w:eastAsia="宋体" w:hint="default"/>
                <w:sz w:val="14"/>
                <w:szCs w:val="14"/>
              </w:rPr>
              <w:t>美国波士</w:t>
            </w:r>
          </w:p>
          <w:p>
            <w:pPr>
              <w:pStyle w:val="TableParagraph"/>
              <w:spacing w:line="183" w:lineRule="exact"/>
              <w:ind w:left="1" w:right="0"/>
              <w:jc w:val="center"/>
              <w:rPr>
                <w:rFonts w:ascii="宋体" w:hAnsi="宋体" w:cs="宋体" w:eastAsia="宋体" w:hint="default"/>
                <w:sz w:val="14"/>
                <w:szCs w:val="14"/>
              </w:rPr>
            </w:pPr>
            <w:r>
              <w:rPr>
                <w:rFonts w:ascii="宋体" w:hAnsi="宋体" w:cs="宋体" w:eastAsia="宋体" w:hint="default"/>
                <w:w w:val="99"/>
                <w:sz w:val="14"/>
                <w:szCs w:val="14"/>
              </w:rPr>
              <w:t>顿</w:t>
            </w:r>
            <w:r>
              <w:rPr>
                <w:rFonts w:ascii="宋体" w:hAnsi="宋体" w:cs="宋体" w:eastAsia="宋体" w:hint="default"/>
                <w:sz w:val="14"/>
                <w:szCs w:val="14"/>
              </w:rPr>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14"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X</w:t>
            </w:r>
            <w:r>
              <w:rPr>
                <w:rFonts w:ascii="Times New Roman" w:hAnsi="Times New Roman" w:cs="Times New Roman" w:eastAsia="Times New Roman" w:hint="default"/>
                <w:spacing w:val="-5"/>
                <w:sz w:val="14"/>
                <w:szCs w:val="14"/>
              </w:rPr>
              <w:t> </w:t>
            </w:r>
            <w:r>
              <w:rPr>
                <w:rFonts w:ascii="宋体" w:hAnsi="宋体" w:cs="宋体" w:eastAsia="宋体" w:hint="default"/>
                <w:sz w:val="14"/>
                <w:szCs w:val="14"/>
              </w:rPr>
              <w:t>射线检查设备安装、分销及维护</w:t>
            </w:r>
          </w:p>
        </w:tc>
      </w:tr>
      <w:tr>
        <w:trPr>
          <w:trHeight w:val="23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2" w:right="0"/>
              <w:jc w:val="left"/>
              <w:rPr>
                <w:rFonts w:ascii="Times New Roman" w:hAnsi="Times New Roman" w:cs="Times New Roman" w:eastAsia="Times New Roman" w:hint="default"/>
                <w:sz w:val="14"/>
                <w:szCs w:val="14"/>
              </w:rPr>
            </w:pPr>
            <w:r>
              <w:rPr>
                <w:rFonts w:ascii="Times New Roman"/>
                <w:sz w:val="14"/>
              </w:rPr>
              <w:t>Nuctech Netherlands</w:t>
            </w:r>
            <w:r>
              <w:rPr>
                <w:rFonts w:ascii="Times New Roman"/>
                <w:spacing w:val="-13"/>
                <w:sz w:val="14"/>
              </w:rPr>
              <w:t> </w:t>
            </w:r>
            <w:r>
              <w:rPr>
                <w:rFonts w:ascii="Times New Roman"/>
                <w:sz w:val="14"/>
              </w:rPr>
              <w:t>B.V.</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5" w:right="0"/>
              <w:jc w:val="left"/>
              <w:rPr>
                <w:rFonts w:ascii="Times New Roman" w:hAnsi="Times New Roman" w:cs="Times New Roman" w:eastAsia="Times New Roman" w:hint="default"/>
                <w:sz w:val="14"/>
                <w:szCs w:val="14"/>
              </w:rPr>
            </w:pPr>
            <w:r>
              <w:rPr>
                <w:rFonts w:ascii="Times New Roman"/>
                <w:sz w:val="14"/>
              </w:rPr>
              <w:t>EUR</w:t>
            </w:r>
            <w:r>
              <w:rPr>
                <w:rFonts w:ascii="Times New Roman"/>
                <w:spacing w:val="-4"/>
                <w:sz w:val="14"/>
              </w:rPr>
              <w:t> </w:t>
            </w:r>
            <w:r>
              <w:rPr>
                <w:rFonts w:ascii="Times New Roman"/>
                <w:sz w:val="14"/>
              </w:rPr>
              <w:t>100.00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175" w:lineRule="exact"/>
              <w:ind w:right="1"/>
              <w:jc w:val="center"/>
              <w:rPr>
                <w:rFonts w:ascii="宋体" w:hAnsi="宋体" w:cs="宋体" w:eastAsia="宋体" w:hint="default"/>
                <w:sz w:val="14"/>
                <w:szCs w:val="14"/>
              </w:rPr>
            </w:pPr>
            <w:r>
              <w:rPr>
                <w:rFonts w:ascii="宋体" w:hAnsi="宋体" w:cs="宋体" w:eastAsia="宋体" w:hint="default"/>
                <w:sz w:val="14"/>
                <w:szCs w:val="14"/>
              </w:rPr>
              <w:t>荷兰</w:t>
            </w:r>
          </w:p>
        </w:tc>
        <w:tc>
          <w:tcPr>
            <w:tcW w:w="3400" w:type="dxa"/>
            <w:tcBorders>
              <w:top w:val="nil" w:sz="6" w:space="0" w:color="auto"/>
              <w:left w:val="nil" w:sz="6" w:space="0" w:color="auto"/>
              <w:bottom w:val="nil" w:sz="6" w:space="0" w:color="auto"/>
              <w:right w:val="nil" w:sz="6" w:space="0" w:color="auto"/>
            </w:tcBorders>
          </w:tcPr>
          <w:p>
            <w:pPr>
              <w:pStyle w:val="TableParagraph"/>
              <w:spacing w:line="175" w:lineRule="exact"/>
              <w:ind w:left="114" w:right="0"/>
              <w:jc w:val="left"/>
              <w:rPr>
                <w:rFonts w:ascii="宋体" w:hAnsi="宋体" w:cs="宋体" w:eastAsia="宋体" w:hint="default"/>
                <w:sz w:val="14"/>
                <w:szCs w:val="14"/>
              </w:rPr>
            </w:pPr>
            <w:r>
              <w:rPr>
                <w:rFonts w:ascii="宋体" w:hAnsi="宋体" w:cs="宋体" w:eastAsia="宋体" w:hint="default"/>
                <w:sz w:val="14"/>
                <w:szCs w:val="14"/>
              </w:rPr>
              <w:t>安检设备的销售和研发</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2" w:right="0"/>
              <w:jc w:val="left"/>
              <w:rPr>
                <w:rFonts w:ascii="Times New Roman" w:hAnsi="Times New Roman" w:cs="Times New Roman" w:eastAsia="Times New Roman" w:hint="default"/>
                <w:sz w:val="14"/>
                <w:szCs w:val="14"/>
              </w:rPr>
            </w:pPr>
            <w:r>
              <w:rPr>
                <w:rFonts w:ascii="Times New Roman"/>
                <w:sz w:val="14"/>
              </w:rPr>
              <w:t>Concordia Technology</w:t>
            </w:r>
            <w:r>
              <w:rPr>
                <w:rFonts w:ascii="Times New Roman"/>
                <w:spacing w:val="-14"/>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ILS</w:t>
            </w:r>
            <w:r>
              <w:rPr>
                <w:rFonts w:ascii="Times New Roman"/>
                <w:spacing w:val="-3"/>
                <w:sz w:val="14"/>
              </w:rPr>
              <w:t> </w:t>
            </w:r>
            <w:r>
              <w:rPr>
                <w:rFonts w:ascii="Times New Roman"/>
                <w:sz w:val="14"/>
              </w:rPr>
              <w:t>5.00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3"/>
              <w:jc w:val="right"/>
              <w:rPr>
                <w:rFonts w:ascii="Times New Roman" w:hAnsi="Times New Roman" w:cs="Times New Roman" w:eastAsia="Times New Roman" w:hint="default"/>
                <w:sz w:val="14"/>
                <w:szCs w:val="14"/>
              </w:rPr>
            </w:pPr>
            <w:r>
              <w:rPr>
                <w:rFonts w:ascii="Times New Roman"/>
                <w:w w:val="95"/>
                <w:sz w:val="14"/>
              </w:rPr>
              <w:t>95.00%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center"/>
              <w:rPr>
                <w:rFonts w:ascii="宋体" w:hAnsi="宋体" w:cs="宋体" w:eastAsia="宋体" w:hint="default"/>
                <w:sz w:val="14"/>
                <w:szCs w:val="14"/>
              </w:rPr>
            </w:pPr>
            <w:r>
              <w:rPr>
                <w:rFonts w:ascii="宋体" w:hAnsi="宋体" w:cs="宋体" w:eastAsia="宋体" w:hint="default"/>
                <w:sz w:val="14"/>
                <w:szCs w:val="14"/>
              </w:rPr>
              <w:t>以色列</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14"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X</w:t>
            </w:r>
            <w:r>
              <w:rPr>
                <w:rFonts w:ascii="Times New Roman" w:hAnsi="Times New Roman" w:cs="Times New Roman" w:eastAsia="Times New Roman" w:hint="default"/>
                <w:spacing w:val="-5"/>
                <w:sz w:val="14"/>
                <w:szCs w:val="14"/>
              </w:rPr>
              <w:t> </w:t>
            </w:r>
            <w:r>
              <w:rPr>
                <w:rFonts w:ascii="宋体" w:hAnsi="宋体" w:cs="宋体" w:eastAsia="宋体" w:hint="default"/>
                <w:sz w:val="14"/>
                <w:szCs w:val="14"/>
              </w:rPr>
              <w:t>射线检查设备安装、分销及维护</w:t>
            </w:r>
          </w:p>
        </w:tc>
      </w:tr>
      <w:tr>
        <w:trPr>
          <w:trHeight w:val="226"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北京固鸿科技有限公司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¥7,000.00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4" w:right="0"/>
              <w:jc w:val="left"/>
              <w:rPr>
                <w:rFonts w:ascii="宋体" w:hAnsi="宋体" w:cs="宋体" w:eastAsia="宋体" w:hint="default"/>
                <w:sz w:val="14"/>
                <w:szCs w:val="14"/>
              </w:rPr>
            </w:pPr>
            <w:r>
              <w:rPr>
                <w:rFonts w:ascii="宋体" w:hAnsi="宋体" w:cs="宋体" w:eastAsia="宋体" w:hint="default"/>
                <w:sz w:val="14"/>
                <w:szCs w:val="14"/>
              </w:rPr>
              <w:t>工业射线装置销售及安装服务</w:t>
            </w:r>
          </w:p>
        </w:tc>
      </w:tr>
      <w:tr>
        <w:trPr>
          <w:trHeight w:val="387"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80" w:lineRule="exact" w:before="8"/>
              <w:ind w:left="72" w:right="197"/>
              <w:jc w:val="left"/>
              <w:rPr>
                <w:rFonts w:ascii="宋体" w:hAnsi="宋体" w:cs="宋体" w:eastAsia="宋体" w:hint="default"/>
                <w:sz w:val="14"/>
                <w:szCs w:val="14"/>
              </w:rPr>
            </w:pPr>
            <w:r>
              <w:rPr>
                <w:rFonts w:ascii="宋体" w:hAnsi="宋体" w:cs="宋体" w:eastAsia="宋体" w:hint="default"/>
                <w:w w:val="95"/>
                <w:sz w:val="14"/>
                <w:szCs w:val="14"/>
              </w:rPr>
              <w:t>北京华力兴科技发展有限责任公</w:t>
            </w:r>
            <w:r>
              <w:rPr>
                <w:rFonts w:ascii="宋体" w:hAnsi="宋体" w:cs="宋体" w:eastAsia="宋体" w:hint="default"/>
                <w:spacing w:val="28"/>
                <w:w w:val="95"/>
                <w:sz w:val="14"/>
                <w:szCs w:val="14"/>
              </w:rPr>
              <w:t> </w:t>
            </w:r>
            <w:r>
              <w:rPr>
                <w:rFonts w:ascii="宋体" w:hAnsi="宋体" w:cs="宋体" w:eastAsia="宋体" w:hint="default"/>
                <w:spacing w:val="28"/>
                <w:w w:val="95"/>
                <w:sz w:val="14"/>
                <w:szCs w:val="14"/>
              </w:rPr>
            </w:r>
            <w:r>
              <w:rPr>
                <w:rFonts w:ascii="宋体" w:hAnsi="宋体" w:cs="宋体" w:eastAsia="宋体" w:hint="default"/>
                <w:sz w:val="14"/>
                <w:szCs w:val="14"/>
              </w:rPr>
              <w:t>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7" w:right="0"/>
              <w:jc w:val="left"/>
              <w:rPr>
                <w:rFonts w:ascii="Times New Roman" w:hAnsi="Times New Roman" w:cs="Times New Roman" w:eastAsia="Times New Roman" w:hint="default"/>
                <w:sz w:val="14"/>
                <w:szCs w:val="14"/>
              </w:rPr>
            </w:pPr>
            <w:r>
              <w:rPr>
                <w:rFonts w:ascii="Times New Roman" w:hAnsi="Times New Roman"/>
                <w:sz w:val="14"/>
              </w:rPr>
              <w:t>¥2,100.00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3"/>
              <w:jc w:val="right"/>
              <w:rPr>
                <w:rFonts w:ascii="Times New Roman" w:hAnsi="Times New Roman" w:cs="Times New Roman" w:eastAsia="Times New Roman" w:hint="default"/>
                <w:sz w:val="14"/>
                <w:szCs w:val="14"/>
              </w:rPr>
            </w:pPr>
            <w:r>
              <w:rPr>
                <w:rFonts w:ascii="Times New Roman"/>
                <w:w w:val="95"/>
                <w:sz w:val="14"/>
              </w:rPr>
              <w:t>65.00%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14" w:right="0"/>
              <w:jc w:val="left"/>
              <w:rPr>
                <w:rFonts w:ascii="宋体" w:hAnsi="宋体" w:cs="宋体" w:eastAsia="宋体" w:hint="default"/>
                <w:sz w:val="14"/>
                <w:szCs w:val="14"/>
              </w:rPr>
            </w:pPr>
            <w:r>
              <w:rPr>
                <w:rFonts w:ascii="宋体" w:hAnsi="宋体" w:cs="宋体" w:eastAsia="宋体" w:hint="default"/>
                <w:sz w:val="14"/>
                <w:szCs w:val="14"/>
              </w:rPr>
              <w:t>集装箱检查系统安装服务与技术支持</w:t>
            </w:r>
          </w:p>
        </w:tc>
      </w:tr>
      <w:tr>
        <w:trPr>
          <w:trHeight w:val="215"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75" w:lineRule="exact"/>
              <w:ind w:left="72" w:right="0"/>
              <w:jc w:val="left"/>
              <w:rPr>
                <w:rFonts w:ascii="宋体" w:hAnsi="宋体" w:cs="宋体" w:eastAsia="宋体" w:hint="default"/>
                <w:sz w:val="14"/>
                <w:szCs w:val="14"/>
              </w:rPr>
            </w:pPr>
            <w:r>
              <w:rPr>
                <w:rFonts w:ascii="宋体" w:hAnsi="宋体" w:cs="宋体" w:eastAsia="宋体" w:hint="default"/>
                <w:sz w:val="14"/>
                <w:szCs w:val="14"/>
              </w:rPr>
              <w:t>北京汉鸿投资有限公司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7" w:right="0"/>
              <w:jc w:val="left"/>
              <w:rPr>
                <w:rFonts w:ascii="Times New Roman" w:hAnsi="Times New Roman" w:cs="Times New Roman" w:eastAsia="Times New Roman" w:hint="default"/>
                <w:sz w:val="14"/>
                <w:szCs w:val="14"/>
              </w:rPr>
            </w:pPr>
            <w:r>
              <w:rPr>
                <w:rFonts w:ascii="Times New Roman" w:hAnsi="Times New Roman"/>
                <w:sz w:val="14"/>
              </w:rPr>
              <w:t>¥13,250.00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175" w:lineRule="exact"/>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00" w:type="dxa"/>
            <w:tcBorders>
              <w:top w:val="nil" w:sz="6" w:space="0" w:color="auto"/>
              <w:left w:val="nil" w:sz="6" w:space="0" w:color="auto"/>
              <w:bottom w:val="nil" w:sz="6" w:space="0" w:color="auto"/>
              <w:right w:val="nil" w:sz="6" w:space="0" w:color="auto"/>
            </w:tcBorders>
          </w:tcPr>
          <w:p>
            <w:pPr>
              <w:pStyle w:val="TableParagraph"/>
              <w:spacing w:line="175" w:lineRule="exact"/>
              <w:ind w:left="114" w:right="0"/>
              <w:jc w:val="left"/>
              <w:rPr>
                <w:rFonts w:ascii="宋体" w:hAnsi="宋体" w:cs="宋体" w:eastAsia="宋体" w:hint="default"/>
                <w:sz w:val="14"/>
                <w:szCs w:val="14"/>
              </w:rPr>
            </w:pPr>
            <w:r>
              <w:rPr>
                <w:rFonts w:ascii="宋体" w:hAnsi="宋体" w:cs="宋体" w:eastAsia="宋体" w:hint="default"/>
                <w:sz w:val="14"/>
                <w:szCs w:val="14"/>
              </w:rPr>
              <w:t>实业投资、投资咨询</w:t>
            </w:r>
          </w:p>
        </w:tc>
      </w:tr>
      <w:tr>
        <w:trPr>
          <w:trHeight w:val="389"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2" w:right="0"/>
              <w:jc w:val="left"/>
              <w:rPr>
                <w:rFonts w:ascii="宋体" w:hAnsi="宋体" w:cs="宋体" w:eastAsia="宋体" w:hint="default"/>
                <w:sz w:val="14"/>
                <w:szCs w:val="14"/>
              </w:rPr>
            </w:pPr>
            <w:r>
              <w:rPr>
                <w:rFonts w:ascii="宋体" w:hAnsi="宋体" w:cs="宋体" w:eastAsia="宋体" w:hint="default"/>
                <w:sz w:val="14"/>
                <w:szCs w:val="14"/>
              </w:rPr>
              <w:t>同方威视科技江苏有限公司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7" w:right="0"/>
              <w:jc w:val="left"/>
              <w:rPr>
                <w:rFonts w:ascii="Times New Roman" w:hAnsi="Times New Roman" w:cs="Times New Roman" w:eastAsia="Times New Roman" w:hint="default"/>
                <w:sz w:val="14"/>
                <w:szCs w:val="14"/>
              </w:rPr>
            </w:pPr>
            <w:r>
              <w:rPr>
                <w:rFonts w:ascii="Times New Roman" w:hAnsi="Times New Roman"/>
                <w:sz w:val="14"/>
              </w:rPr>
              <w:t>¥36,000.00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
              <w:jc w:val="center"/>
              <w:rPr>
                <w:rFonts w:ascii="宋体" w:hAnsi="宋体" w:cs="宋体" w:eastAsia="宋体" w:hint="default"/>
                <w:sz w:val="14"/>
                <w:szCs w:val="14"/>
              </w:rPr>
            </w:pPr>
            <w:r>
              <w:rPr>
                <w:rFonts w:ascii="宋体" w:hAnsi="宋体" w:cs="宋体" w:eastAsia="宋体" w:hint="default"/>
                <w:sz w:val="14"/>
                <w:szCs w:val="14"/>
              </w:rPr>
              <w:t>江苏常州</w:t>
            </w:r>
          </w:p>
        </w:tc>
        <w:tc>
          <w:tcPr>
            <w:tcW w:w="3400" w:type="dxa"/>
            <w:tcBorders>
              <w:top w:val="nil" w:sz="6" w:space="0" w:color="auto"/>
              <w:left w:val="nil" w:sz="6" w:space="0" w:color="auto"/>
              <w:bottom w:val="nil" w:sz="6" w:space="0" w:color="auto"/>
              <w:right w:val="nil" w:sz="6" w:space="0" w:color="auto"/>
            </w:tcBorders>
          </w:tcPr>
          <w:p>
            <w:pPr>
              <w:pStyle w:val="TableParagraph"/>
              <w:spacing w:line="182" w:lineRule="exact" w:before="6"/>
              <w:ind w:left="114" w:right="112"/>
              <w:jc w:val="left"/>
              <w:rPr>
                <w:rFonts w:ascii="宋体" w:hAnsi="宋体" w:cs="宋体" w:eastAsia="宋体" w:hint="default"/>
                <w:sz w:val="14"/>
                <w:szCs w:val="14"/>
              </w:rPr>
            </w:pPr>
            <w:r>
              <w:rPr>
                <w:rFonts w:ascii="宋体" w:hAnsi="宋体" w:cs="宋体" w:eastAsia="宋体" w:hint="default"/>
                <w:spacing w:val="-2"/>
                <w:w w:val="95"/>
                <w:sz w:val="14"/>
                <w:szCs w:val="14"/>
              </w:rPr>
              <w:t>核仪器仪表的研究、开发、生产、销售及设备安装服</w:t>
            </w:r>
            <w:r>
              <w:rPr>
                <w:rFonts w:ascii="宋体" w:hAnsi="宋体" w:cs="宋体" w:eastAsia="宋体" w:hint="default"/>
                <w:w w:val="95"/>
                <w:sz w:val="14"/>
                <w:szCs w:val="14"/>
              </w:rPr>
              <w:t> </w:t>
            </w:r>
            <w:r>
              <w:rPr>
                <w:rFonts w:ascii="宋体" w:hAnsi="宋体" w:cs="宋体" w:eastAsia="宋体" w:hint="default"/>
                <w:spacing w:val="22"/>
                <w:w w:val="95"/>
                <w:sz w:val="14"/>
                <w:szCs w:val="14"/>
              </w:rPr>
              <w:t> </w:t>
            </w:r>
            <w:r>
              <w:rPr>
                <w:rFonts w:ascii="宋体" w:hAnsi="宋体" w:cs="宋体" w:eastAsia="宋体" w:hint="default"/>
                <w:spacing w:val="22"/>
                <w:w w:val="95"/>
                <w:sz w:val="14"/>
                <w:szCs w:val="14"/>
              </w:rPr>
            </w:r>
            <w:r>
              <w:rPr>
                <w:rFonts w:ascii="宋体" w:hAnsi="宋体" w:cs="宋体" w:eastAsia="宋体" w:hint="default"/>
                <w:sz w:val="14"/>
                <w:szCs w:val="14"/>
              </w:rPr>
              <w:t>务</w:t>
            </w:r>
          </w:p>
        </w:tc>
      </w:tr>
      <w:tr>
        <w:trPr>
          <w:trHeight w:val="214"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74" w:lineRule="exact"/>
              <w:ind w:left="72" w:right="0"/>
              <w:jc w:val="left"/>
              <w:rPr>
                <w:rFonts w:ascii="宋体" w:hAnsi="宋体" w:cs="宋体" w:eastAsia="宋体" w:hint="default"/>
                <w:sz w:val="14"/>
                <w:szCs w:val="14"/>
              </w:rPr>
            </w:pPr>
            <w:r>
              <w:rPr>
                <w:rFonts w:ascii="宋体" w:hAnsi="宋体" w:cs="宋体" w:eastAsia="宋体" w:hint="default"/>
                <w:sz w:val="14"/>
                <w:szCs w:val="14"/>
              </w:rPr>
              <w:t>北京方鸿智能科技有限公司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85"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7" w:right="0"/>
              <w:jc w:val="left"/>
              <w:rPr>
                <w:rFonts w:ascii="Times New Roman" w:hAnsi="Times New Roman" w:cs="Times New Roman" w:eastAsia="Times New Roman" w:hint="default"/>
                <w:sz w:val="14"/>
                <w:szCs w:val="14"/>
              </w:rPr>
            </w:pPr>
            <w:r>
              <w:rPr>
                <w:rFonts w:ascii="Times New Roman" w:hAnsi="Times New Roman"/>
                <w:sz w:val="14"/>
              </w:rPr>
              <w:t>¥1,200.00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3"/>
              <w:jc w:val="right"/>
              <w:rPr>
                <w:rFonts w:ascii="Times New Roman" w:hAnsi="Times New Roman" w:cs="Times New Roman" w:eastAsia="Times New Roman" w:hint="default"/>
                <w:sz w:val="14"/>
                <w:szCs w:val="14"/>
              </w:rPr>
            </w:pPr>
            <w:r>
              <w:rPr>
                <w:rFonts w:ascii="Times New Roman"/>
                <w:w w:val="95"/>
                <w:sz w:val="14"/>
              </w:rPr>
              <w:t>70.00%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174" w:lineRule="exact"/>
              <w:ind w:right="1"/>
              <w:jc w:val="center"/>
              <w:rPr>
                <w:rFonts w:ascii="宋体" w:hAnsi="宋体" w:cs="宋体" w:eastAsia="宋体" w:hint="default"/>
                <w:sz w:val="14"/>
                <w:szCs w:val="14"/>
              </w:rPr>
            </w:pPr>
            <w:r>
              <w:rPr>
                <w:rFonts w:ascii="宋体" w:hAnsi="宋体" w:cs="宋体" w:eastAsia="宋体" w:hint="default"/>
                <w:sz w:val="14"/>
                <w:szCs w:val="14"/>
              </w:rPr>
              <w:t>北京密云</w:t>
            </w:r>
          </w:p>
        </w:tc>
        <w:tc>
          <w:tcPr>
            <w:tcW w:w="3400" w:type="dxa"/>
            <w:tcBorders>
              <w:top w:val="nil" w:sz="6" w:space="0" w:color="auto"/>
              <w:left w:val="nil" w:sz="6" w:space="0" w:color="auto"/>
              <w:bottom w:val="nil" w:sz="6" w:space="0" w:color="auto"/>
              <w:right w:val="nil" w:sz="6" w:space="0" w:color="auto"/>
            </w:tcBorders>
          </w:tcPr>
          <w:p>
            <w:pPr>
              <w:pStyle w:val="TableParagraph"/>
              <w:spacing w:line="174" w:lineRule="exact"/>
              <w:ind w:left="114" w:right="0"/>
              <w:jc w:val="left"/>
              <w:rPr>
                <w:rFonts w:ascii="宋体" w:hAnsi="宋体" w:cs="宋体" w:eastAsia="宋体" w:hint="default"/>
                <w:sz w:val="14"/>
                <w:szCs w:val="14"/>
              </w:rPr>
            </w:pPr>
            <w:r>
              <w:rPr>
                <w:rFonts w:ascii="宋体" w:hAnsi="宋体" w:cs="宋体" w:eastAsia="宋体" w:hint="default"/>
                <w:sz w:val="14"/>
                <w:szCs w:val="14"/>
              </w:rPr>
              <w:t>技术推广服务；工程和技术研究与实验发展等</w:t>
            </w:r>
          </w:p>
        </w:tc>
      </w:tr>
      <w:tr>
        <w:trPr>
          <w:trHeight w:val="374"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2" w:right="0"/>
              <w:jc w:val="left"/>
              <w:rPr>
                <w:rFonts w:ascii="宋体" w:hAnsi="宋体" w:cs="宋体" w:eastAsia="宋体" w:hint="default"/>
                <w:sz w:val="14"/>
                <w:szCs w:val="14"/>
              </w:rPr>
            </w:pPr>
            <w:r>
              <w:rPr>
                <w:rFonts w:ascii="宋体" w:hAnsi="宋体" w:cs="宋体" w:eastAsia="宋体" w:hint="default"/>
                <w:sz w:val="14"/>
                <w:szCs w:val="14"/>
              </w:rPr>
              <w:t>苏州微木智能系统有限公司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7" w:right="0"/>
              <w:jc w:val="left"/>
              <w:rPr>
                <w:rFonts w:ascii="Times New Roman" w:hAnsi="Times New Roman" w:cs="Times New Roman" w:eastAsia="Times New Roman" w:hint="default"/>
                <w:sz w:val="14"/>
                <w:szCs w:val="14"/>
              </w:rPr>
            </w:pPr>
            <w:r>
              <w:rPr>
                <w:rFonts w:ascii="Times New Roman" w:hAnsi="Times New Roman"/>
                <w:sz w:val="14"/>
              </w:rPr>
              <w:t>¥1,000.00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3"/>
              <w:jc w:val="right"/>
              <w:rPr>
                <w:rFonts w:ascii="Times New Roman" w:hAnsi="Times New Roman" w:cs="Times New Roman" w:eastAsia="Times New Roman" w:hint="default"/>
                <w:sz w:val="14"/>
                <w:szCs w:val="14"/>
              </w:rPr>
            </w:pPr>
            <w:r>
              <w:rPr>
                <w:rFonts w:ascii="Times New Roman"/>
                <w:w w:val="95"/>
                <w:sz w:val="14"/>
              </w:rPr>
              <w:t>80.00%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
              <w:jc w:val="center"/>
              <w:rPr>
                <w:rFonts w:ascii="宋体" w:hAnsi="宋体" w:cs="宋体" w:eastAsia="宋体" w:hint="default"/>
                <w:sz w:val="14"/>
                <w:szCs w:val="14"/>
              </w:rPr>
            </w:pPr>
            <w:r>
              <w:rPr>
                <w:rFonts w:ascii="宋体" w:hAnsi="宋体" w:cs="宋体" w:eastAsia="宋体" w:hint="default"/>
                <w:sz w:val="14"/>
                <w:szCs w:val="14"/>
              </w:rPr>
              <w:t>江苏苏州</w:t>
            </w:r>
          </w:p>
        </w:tc>
        <w:tc>
          <w:tcPr>
            <w:tcW w:w="3400" w:type="dxa"/>
            <w:tcBorders>
              <w:top w:val="nil" w:sz="6" w:space="0" w:color="auto"/>
              <w:left w:val="nil" w:sz="6" w:space="0" w:color="auto"/>
              <w:bottom w:val="nil" w:sz="6" w:space="0" w:color="auto"/>
              <w:right w:val="nil" w:sz="6" w:space="0" w:color="auto"/>
            </w:tcBorders>
          </w:tcPr>
          <w:p>
            <w:pPr>
              <w:pStyle w:val="TableParagraph"/>
              <w:spacing w:line="182" w:lineRule="exact" w:before="6"/>
              <w:ind w:left="114" w:right="109"/>
              <w:jc w:val="left"/>
              <w:rPr>
                <w:rFonts w:ascii="宋体" w:hAnsi="宋体" w:cs="宋体" w:eastAsia="宋体" w:hint="default"/>
                <w:sz w:val="14"/>
                <w:szCs w:val="14"/>
              </w:rPr>
            </w:pPr>
            <w:r>
              <w:rPr>
                <w:rFonts w:ascii="宋体" w:hAnsi="宋体" w:cs="宋体" w:eastAsia="宋体" w:hint="default"/>
                <w:spacing w:val="-2"/>
                <w:sz w:val="14"/>
                <w:szCs w:val="14"/>
              </w:rPr>
              <w:t>仪器仪表、电子设备等的研发、生产及销售；技术咨</w:t>
            </w:r>
            <w:r>
              <w:rPr>
                <w:rFonts w:ascii="宋体" w:hAnsi="宋体" w:cs="宋体" w:eastAsia="宋体" w:hint="default"/>
                <w:w w:val="99"/>
                <w:sz w:val="14"/>
                <w:szCs w:val="14"/>
              </w:rPr>
              <w:t> </w:t>
            </w:r>
            <w:r>
              <w:rPr>
                <w:rFonts w:ascii="宋体" w:hAnsi="宋体" w:cs="宋体" w:eastAsia="宋体" w:hint="default"/>
                <w:sz w:val="14"/>
                <w:szCs w:val="14"/>
              </w:rPr>
              <w:t>询及技术服务等</w:t>
            </w:r>
          </w:p>
        </w:tc>
      </w:tr>
      <w:tr>
        <w:trPr>
          <w:trHeight w:val="378"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72" w:right="0"/>
              <w:jc w:val="left"/>
              <w:rPr>
                <w:rFonts w:ascii="宋体" w:hAnsi="宋体" w:cs="宋体" w:eastAsia="宋体" w:hint="default"/>
                <w:sz w:val="14"/>
                <w:szCs w:val="14"/>
              </w:rPr>
            </w:pPr>
            <w:r>
              <w:rPr>
                <w:rFonts w:ascii="宋体" w:hAnsi="宋体" w:cs="宋体" w:eastAsia="宋体" w:hint="default"/>
                <w:sz w:val="14"/>
                <w:szCs w:val="14"/>
              </w:rPr>
              <w:t>苏州时迈科学仪器有限公司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87" w:right="0"/>
              <w:jc w:val="left"/>
              <w:rPr>
                <w:rFonts w:ascii="Times New Roman" w:hAnsi="Times New Roman" w:cs="Times New Roman" w:eastAsia="Times New Roman" w:hint="default"/>
                <w:sz w:val="14"/>
                <w:szCs w:val="14"/>
              </w:rPr>
            </w:pPr>
            <w:r>
              <w:rPr>
                <w:rFonts w:ascii="Times New Roman" w:hAnsi="Times New Roman"/>
                <w:sz w:val="14"/>
              </w:rPr>
              <w:t>¥500.00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center"/>
              <w:rPr>
                <w:rFonts w:ascii="宋体" w:hAnsi="宋体" w:cs="宋体" w:eastAsia="宋体" w:hint="default"/>
                <w:sz w:val="14"/>
                <w:szCs w:val="14"/>
              </w:rPr>
            </w:pPr>
            <w:r>
              <w:rPr>
                <w:rFonts w:ascii="宋体" w:hAnsi="宋体" w:cs="宋体" w:eastAsia="宋体" w:hint="default"/>
                <w:sz w:val="14"/>
                <w:szCs w:val="14"/>
              </w:rPr>
              <w:t>江苏苏州</w:t>
            </w:r>
          </w:p>
        </w:tc>
        <w:tc>
          <w:tcPr>
            <w:tcW w:w="3400" w:type="dxa"/>
            <w:tcBorders>
              <w:top w:val="nil" w:sz="6" w:space="0" w:color="auto"/>
              <w:left w:val="nil" w:sz="6" w:space="0" w:color="auto"/>
              <w:bottom w:val="nil" w:sz="6" w:space="0" w:color="auto"/>
              <w:right w:val="nil" w:sz="6" w:space="0" w:color="auto"/>
            </w:tcBorders>
          </w:tcPr>
          <w:p>
            <w:pPr>
              <w:pStyle w:val="TableParagraph"/>
              <w:spacing w:line="159" w:lineRule="exact"/>
              <w:ind w:left="114" w:right="0"/>
              <w:jc w:val="left"/>
              <w:rPr>
                <w:rFonts w:ascii="宋体" w:hAnsi="宋体" w:cs="宋体" w:eastAsia="宋体" w:hint="default"/>
                <w:sz w:val="14"/>
                <w:szCs w:val="14"/>
              </w:rPr>
            </w:pPr>
            <w:r>
              <w:rPr>
                <w:rFonts w:ascii="宋体" w:hAnsi="宋体" w:cs="宋体" w:eastAsia="宋体" w:hint="default"/>
                <w:sz w:val="14"/>
                <w:szCs w:val="14"/>
              </w:rPr>
              <w:t>仪器仪表、电子设备等的研发、生产及销售；技术咨</w:t>
            </w:r>
          </w:p>
          <w:p>
            <w:pPr>
              <w:pStyle w:val="TableParagraph"/>
              <w:spacing w:line="183" w:lineRule="exact"/>
              <w:ind w:left="114" w:right="0"/>
              <w:jc w:val="left"/>
              <w:rPr>
                <w:rFonts w:ascii="宋体" w:hAnsi="宋体" w:cs="宋体" w:eastAsia="宋体" w:hint="default"/>
                <w:sz w:val="14"/>
                <w:szCs w:val="14"/>
              </w:rPr>
            </w:pPr>
            <w:r>
              <w:rPr>
                <w:rFonts w:ascii="宋体" w:hAnsi="宋体" w:cs="宋体" w:eastAsia="宋体" w:hint="default"/>
                <w:sz w:val="14"/>
                <w:szCs w:val="14"/>
              </w:rPr>
              <w:t>询及技术服务等</w:t>
            </w:r>
          </w:p>
        </w:tc>
      </w:tr>
      <w:tr>
        <w:trPr>
          <w:trHeight w:val="229"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75" w:lineRule="exact"/>
              <w:ind w:left="72" w:right="0"/>
              <w:jc w:val="left"/>
              <w:rPr>
                <w:rFonts w:ascii="宋体" w:hAnsi="宋体" w:cs="宋体" w:eastAsia="宋体" w:hint="default"/>
                <w:sz w:val="14"/>
                <w:szCs w:val="14"/>
              </w:rPr>
            </w:pPr>
            <w:r>
              <w:rPr>
                <w:rFonts w:ascii="宋体" w:hAnsi="宋体" w:cs="宋体" w:eastAsia="宋体" w:hint="default"/>
                <w:sz w:val="14"/>
                <w:szCs w:val="14"/>
              </w:rPr>
              <w:t>同方科技园有限公司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7" w:right="0"/>
              <w:jc w:val="left"/>
              <w:rPr>
                <w:rFonts w:ascii="Times New Roman" w:hAnsi="Times New Roman" w:cs="Times New Roman" w:eastAsia="Times New Roman" w:hint="default"/>
                <w:sz w:val="14"/>
                <w:szCs w:val="14"/>
              </w:rPr>
            </w:pPr>
            <w:r>
              <w:rPr>
                <w:rFonts w:ascii="Times New Roman" w:hAnsi="Times New Roman"/>
                <w:sz w:val="14"/>
              </w:rPr>
              <w:t>¥82,467.00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175" w:lineRule="exact"/>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00" w:type="dxa"/>
            <w:tcBorders>
              <w:top w:val="nil" w:sz="6" w:space="0" w:color="auto"/>
              <w:left w:val="nil" w:sz="6" w:space="0" w:color="auto"/>
              <w:bottom w:val="nil" w:sz="6" w:space="0" w:color="auto"/>
              <w:right w:val="nil" w:sz="6" w:space="0" w:color="auto"/>
            </w:tcBorders>
          </w:tcPr>
          <w:p>
            <w:pPr>
              <w:pStyle w:val="TableParagraph"/>
              <w:spacing w:line="175" w:lineRule="exact"/>
              <w:ind w:left="114" w:right="0"/>
              <w:jc w:val="left"/>
              <w:rPr>
                <w:rFonts w:ascii="宋体" w:hAnsi="宋体" w:cs="宋体" w:eastAsia="宋体" w:hint="default"/>
                <w:sz w:val="14"/>
                <w:szCs w:val="14"/>
              </w:rPr>
            </w:pPr>
            <w:r>
              <w:rPr>
                <w:rFonts w:ascii="宋体" w:hAnsi="宋体" w:cs="宋体" w:eastAsia="宋体" w:hint="default"/>
                <w:sz w:val="14"/>
                <w:szCs w:val="14"/>
              </w:rPr>
              <w:t>科技园开发管理</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北京同方星城置业有限公司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¥5,800.00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4" w:right="0"/>
              <w:jc w:val="left"/>
              <w:rPr>
                <w:rFonts w:ascii="宋体" w:hAnsi="宋体" w:cs="宋体" w:eastAsia="宋体" w:hint="default"/>
                <w:sz w:val="14"/>
                <w:szCs w:val="14"/>
              </w:rPr>
            </w:pPr>
            <w:r>
              <w:rPr>
                <w:rFonts w:ascii="宋体" w:hAnsi="宋体" w:cs="宋体" w:eastAsia="宋体" w:hint="default"/>
                <w:sz w:val="14"/>
                <w:szCs w:val="14"/>
              </w:rPr>
              <w:t>房地产开发经营</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九江同方实业有限公司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¥3,565.31</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江西九江</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4" w:right="0"/>
              <w:jc w:val="left"/>
              <w:rPr>
                <w:rFonts w:ascii="宋体" w:hAnsi="宋体" w:cs="宋体" w:eastAsia="宋体" w:hint="default"/>
                <w:sz w:val="14"/>
                <w:szCs w:val="14"/>
              </w:rPr>
            </w:pPr>
            <w:r>
              <w:rPr>
                <w:rFonts w:ascii="宋体" w:hAnsi="宋体" w:cs="宋体" w:eastAsia="宋体" w:hint="default"/>
                <w:sz w:val="14"/>
                <w:szCs w:val="14"/>
              </w:rPr>
              <w:t>房地产开发、物业管理、室内外装饰工程</w:t>
            </w:r>
          </w:p>
        </w:tc>
      </w:tr>
      <w:tr>
        <w:trPr>
          <w:trHeight w:val="226"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同方工业南京有限公司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¥5,000.00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江苏南京</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4" w:right="0"/>
              <w:jc w:val="left"/>
              <w:rPr>
                <w:rFonts w:ascii="宋体" w:hAnsi="宋体" w:cs="宋体" w:eastAsia="宋体" w:hint="default"/>
                <w:sz w:val="14"/>
                <w:szCs w:val="14"/>
              </w:rPr>
            </w:pPr>
            <w:r>
              <w:rPr>
                <w:rFonts w:ascii="宋体" w:hAnsi="宋体" w:cs="宋体" w:eastAsia="宋体" w:hint="default"/>
                <w:sz w:val="14"/>
                <w:szCs w:val="14"/>
              </w:rPr>
              <w:t>通讯设备、北斗终端、电子产品的研发、产销、服务</w:t>
            </w:r>
          </w:p>
        </w:tc>
      </w:tr>
      <w:tr>
        <w:trPr>
          <w:trHeight w:val="373"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2" w:right="0"/>
              <w:jc w:val="left"/>
              <w:rPr>
                <w:rFonts w:ascii="宋体" w:hAnsi="宋体" w:cs="宋体" w:eastAsia="宋体" w:hint="default"/>
                <w:sz w:val="14"/>
                <w:szCs w:val="14"/>
              </w:rPr>
            </w:pPr>
            <w:r>
              <w:rPr>
                <w:rFonts w:ascii="宋体" w:hAnsi="宋体" w:cs="宋体" w:eastAsia="宋体" w:hint="default"/>
                <w:sz w:val="14"/>
                <w:szCs w:val="14"/>
              </w:rPr>
              <w:t>上海翠能光电科技有限公司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7" w:right="0"/>
              <w:jc w:val="left"/>
              <w:rPr>
                <w:rFonts w:ascii="Times New Roman" w:hAnsi="Times New Roman" w:cs="Times New Roman" w:eastAsia="Times New Roman" w:hint="default"/>
                <w:sz w:val="14"/>
                <w:szCs w:val="14"/>
              </w:rPr>
            </w:pPr>
            <w:r>
              <w:rPr>
                <w:rFonts w:ascii="Times New Roman" w:hAnsi="Times New Roman"/>
                <w:sz w:val="14"/>
              </w:rPr>
              <w:t>¥411.55</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
              <w:jc w:val="center"/>
              <w:rPr>
                <w:rFonts w:ascii="宋体" w:hAnsi="宋体" w:cs="宋体" w:eastAsia="宋体" w:hint="default"/>
                <w:sz w:val="14"/>
                <w:szCs w:val="14"/>
              </w:rPr>
            </w:pPr>
            <w:r>
              <w:rPr>
                <w:rFonts w:ascii="宋体" w:hAnsi="宋体" w:cs="宋体" w:eastAsia="宋体" w:hint="default"/>
                <w:sz w:val="14"/>
                <w:szCs w:val="14"/>
              </w:rPr>
              <w:t>上海闵行</w:t>
            </w:r>
          </w:p>
        </w:tc>
        <w:tc>
          <w:tcPr>
            <w:tcW w:w="3400" w:type="dxa"/>
            <w:tcBorders>
              <w:top w:val="nil" w:sz="6" w:space="0" w:color="auto"/>
              <w:left w:val="nil" w:sz="6" w:space="0" w:color="auto"/>
              <w:bottom w:val="nil" w:sz="6" w:space="0" w:color="auto"/>
              <w:right w:val="nil" w:sz="6" w:space="0" w:color="auto"/>
            </w:tcBorders>
          </w:tcPr>
          <w:p>
            <w:pPr>
              <w:pStyle w:val="TableParagraph"/>
              <w:spacing w:line="180" w:lineRule="exact" w:before="8"/>
              <w:ind w:left="114" w:right="109"/>
              <w:jc w:val="left"/>
              <w:rPr>
                <w:rFonts w:ascii="宋体" w:hAnsi="宋体" w:cs="宋体" w:eastAsia="宋体" w:hint="default"/>
                <w:sz w:val="14"/>
                <w:szCs w:val="14"/>
              </w:rPr>
            </w:pPr>
            <w:r>
              <w:rPr>
                <w:rFonts w:ascii="宋体" w:hAnsi="宋体" w:cs="宋体" w:eastAsia="宋体" w:hint="default"/>
                <w:spacing w:val="-2"/>
                <w:sz w:val="14"/>
                <w:szCs w:val="14"/>
              </w:rPr>
              <w:t>光电科技领域内的技术开发、技术转让；照明灯具及</w:t>
            </w:r>
            <w:r>
              <w:rPr>
                <w:rFonts w:ascii="宋体" w:hAnsi="宋体" w:cs="宋体" w:eastAsia="宋体" w:hint="default"/>
                <w:w w:val="99"/>
                <w:sz w:val="14"/>
                <w:szCs w:val="14"/>
              </w:rPr>
              <w:t> </w:t>
            </w:r>
            <w:r>
              <w:rPr>
                <w:rFonts w:ascii="宋体" w:hAnsi="宋体" w:cs="宋体" w:eastAsia="宋体" w:hint="default"/>
                <w:sz w:val="14"/>
                <w:szCs w:val="14"/>
              </w:rPr>
              <w:t>其零部件的批发、进出口等</w:t>
            </w:r>
          </w:p>
        </w:tc>
      </w:tr>
      <w:tr>
        <w:trPr>
          <w:trHeight w:val="364"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2" w:right="0"/>
              <w:jc w:val="left"/>
              <w:rPr>
                <w:rFonts w:ascii="宋体" w:hAnsi="宋体" w:cs="宋体" w:eastAsia="宋体" w:hint="default"/>
                <w:sz w:val="14"/>
                <w:szCs w:val="14"/>
              </w:rPr>
            </w:pPr>
            <w:r>
              <w:rPr>
                <w:rFonts w:ascii="宋体" w:hAnsi="宋体" w:cs="宋体" w:eastAsia="宋体" w:hint="default"/>
                <w:sz w:val="14"/>
                <w:szCs w:val="14"/>
              </w:rPr>
              <w:t>天津真明丽光电有限公司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7" w:right="0"/>
              <w:jc w:val="left"/>
              <w:rPr>
                <w:rFonts w:ascii="Times New Roman" w:hAnsi="Times New Roman" w:cs="Times New Roman" w:eastAsia="Times New Roman" w:hint="default"/>
                <w:sz w:val="14"/>
                <w:szCs w:val="14"/>
              </w:rPr>
            </w:pPr>
            <w:r>
              <w:rPr>
                <w:rFonts w:ascii="Times New Roman" w:hAnsi="Times New Roman"/>
                <w:sz w:val="14"/>
              </w:rPr>
              <w:t>¥3,000.00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161" w:lineRule="exact"/>
              <w:ind w:right="1"/>
              <w:jc w:val="center"/>
              <w:rPr>
                <w:rFonts w:ascii="宋体" w:hAnsi="宋体" w:cs="宋体" w:eastAsia="宋体" w:hint="default"/>
                <w:sz w:val="14"/>
                <w:szCs w:val="14"/>
              </w:rPr>
            </w:pPr>
            <w:r>
              <w:rPr>
                <w:rFonts w:ascii="宋体" w:hAnsi="宋体" w:cs="宋体" w:eastAsia="宋体" w:hint="default"/>
                <w:sz w:val="14"/>
                <w:szCs w:val="14"/>
              </w:rPr>
              <w:t>天津自贸</w:t>
            </w:r>
          </w:p>
          <w:p>
            <w:pPr>
              <w:pStyle w:val="TableParagraph"/>
              <w:spacing w:line="183" w:lineRule="exact"/>
              <w:ind w:left="1" w:right="0"/>
              <w:jc w:val="center"/>
              <w:rPr>
                <w:rFonts w:ascii="宋体" w:hAnsi="宋体" w:cs="宋体" w:eastAsia="宋体" w:hint="default"/>
                <w:sz w:val="14"/>
                <w:szCs w:val="14"/>
              </w:rPr>
            </w:pPr>
            <w:r>
              <w:rPr>
                <w:rFonts w:ascii="宋体" w:hAnsi="宋体" w:cs="宋体" w:eastAsia="宋体" w:hint="default"/>
                <w:w w:val="99"/>
                <w:sz w:val="14"/>
                <w:szCs w:val="14"/>
              </w:rPr>
              <w:t>区</w:t>
            </w:r>
            <w:r>
              <w:rPr>
                <w:rFonts w:ascii="宋体" w:hAnsi="宋体" w:cs="宋体" w:eastAsia="宋体" w:hint="default"/>
                <w:sz w:val="14"/>
                <w:szCs w:val="14"/>
              </w:rPr>
            </w:r>
          </w:p>
        </w:tc>
        <w:tc>
          <w:tcPr>
            <w:tcW w:w="3400" w:type="dxa"/>
            <w:tcBorders>
              <w:top w:val="nil" w:sz="6" w:space="0" w:color="auto"/>
              <w:left w:val="nil" w:sz="6" w:space="0" w:color="auto"/>
              <w:bottom w:val="nil" w:sz="6" w:space="0" w:color="auto"/>
              <w:right w:val="nil" w:sz="6" w:space="0" w:color="auto"/>
            </w:tcBorders>
          </w:tcPr>
          <w:p>
            <w:pPr>
              <w:pStyle w:val="TableParagraph"/>
              <w:spacing w:line="166" w:lineRule="exact"/>
              <w:ind w:left="114" w:right="0"/>
              <w:jc w:val="left"/>
              <w:rPr>
                <w:rFonts w:ascii="宋体" w:hAnsi="宋体" w:cs="宋体" w:eastAsia="宋体" w:hint="default"/>
                <w:sz w:val="14"/>
                <w:szCs w:val="14"/>
              </w:rPr>
            </w:pPr>
            <w:r>
              <w:rPr>
                <w:rFonts w:ascii="宋体" w:hAnsi="宋体" w:cs="宋体" w:eastAsia="宋体" w:hint="default"/>
                <w:sz w:val="14"/>
                <w:szCs w:val="14"/>
              </w:rPr>
              <w:t>电光源（</w:t>
            </w:r>
            <w:r>
              <w:rPr>
                <w:rFonts w:ascii="Times New Roman" w:hAnsi="Times New Roman" w:cs="Times New Roman" w:eastAsia="Times New Roman" w:hint="default"/>
                <w:sz w:val="14"/>
                <w:szCs w:val="14"/>
              </w:rPr>
              <w:t>LED</w:t>
            </w:r>
            <w:r>
              <w:rPr>
                <w:rFonts w:ascii="Times New Roman" w:hAnsi="Times New Roman" w:cs="Times New Roman" w:eastAsia="Times New Roman" w:hint="default"/>
                <w:spacing w:val="25"/>
                <w:sz w:val="14"/>
                <w:szCs w:val="14"/>
              </w:rPr>
              <w:t> </w:t>
            </w:r>
            <w:r>
              <w:rPr>
                <w:rFonts w:ascii="宋体" w:hAnsi="宋体" w:cs="宋体" w:eastAsia="宋体" w:hint="default"/>
                <w:spacing w:val="2"/>
                <w:sz w:val="14"/>
                <w:szCs w:val="14"/>
              </w:rPr>
              <w:t>灯饰），照明灯具及照明电器研发、</w:t>
            </w:r>
          </w:p>
          <w:p>
            <w:pPr>
              <w:pStyle w:val="TableParagraph"/>
              <w:spacing w:line="178" w:lineRule="exact"/>
              <w:ind w:left="114" w:right="0"/>
              <w:jc w:val="left"/>
              <w:rPr>
                <w:rFonts w:ascii="宋体" w:hAnsi="宋体" w:cs="宋体" w:eastAsia="宋体" w:hint="default"/>
                <w:sz w:val="14"/>
                <w:szCs w:val="14"/>
              </w:rPr>
            </w:pPr>
            <w:r>
              <w:rPr>
                <w:rFonts w:ascii="宋体" w:hAnsi="宋体" w:cs="宋体" w:eastAsia="宋体" w:hint="default"/>
                <w:sz w:val="14"/>
                <w:szCs w:val="14"/>
              </w:rPr>
              <w:t>设计、生产等</w:t>
            </w:r>
          </w:p>
        </w:tc>
      </w:tr>
      <w:tr>
        <w:trPr>
          <w:trHeight w:val="364"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72" w:right="0"/>
              <w:jc w:val="left"/>
              <w:rPr>
                <w:rFonts w:ascii="宋体" w:hAnsi="宋体" w:cs="宋体" w:eastAsia="宋体" w:hint="default"/>
                <w:sz w:val="14"/>
                <w:szCs w:val="14"/>
              </w:rPr>
            </w:pPr>
            <w:r>
              <w:rPr>
                <w:rFonts w:ascii="宋体" w:hAnsi="宋体" w:cs="宋体" w:eastAsia="宋体" w:hint="default"/>
                <w:sz w:val="14"/>
                <w:szCs w:val="14"/>
              </w:rPr>
              <w:t>扬州同方半导体有限公司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87" w:right="0"/>
              <w:jc w:val="left"/>
              <w:rPr>
                <w:rFonts w:ascii="Times New Roman" w:hAnsi="Times New Roman" w:cs="Times New Roman" w:eastAsia="Times New Roman" w:hint="default"/>
                <w:sz w:val="14"/>
                <w:szCs w:val="14"/>
              </w:rPr>
            </w:pPr>
            <w:r>
              <w:rPr>
                <w:rFonts w:ascii="Times New Roman" w:hAnsi="Times New Roman"/>
                <w:sz w:val="14"/>
              </w:rPr>
              <w:t>¥34,914.36</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center"/>
              <w:rPr>
                <w:rFonts w:ascii="宋体" w:hAnsi="宋体" w:cs="宋体" w:eastAsia="宋体" w:hint="default"/>
                <w:sz w:val="14"/>
                <w:szCs w:val="14"/>
              </w:rPr>
            </w:pPr>
            <w:r>
              <w:rPr>
                <w:rFonts w:ascii="宋体" w:hAnsi="宋体" w:cs="宋体" w:eastAsia="宋体" w:hint="default"/>
                <w:sz w:val="14"/>
                <w:szCs w:val="14"/>
              </w:rPr>
              <w:t>江苏扬州</w:t>
            </w:r>
          </w:p>
        </w:tc>
        <w:tc>
          <w:tcPr>
            <w:tcW w:w="3400" w:type="dxa"/>
            <w:tcBorders>
              <w:top w:val="nil" w:sz="6" w:space="0" w:color="auto"/>
              <w:left w:val="nil" w:sz="6" w:space="0" w:color="auto"/>
              <w:bottom w:val="nil" w:sz="6" w:space="0" w:color="auto"/>
              <w:right w:val="nil" w:sz="6" w:space="0" w:color="auto"/>
            </w:tcBorders>
          </w:tcPr>
          <w:p>
            <w:pPr>
              <w:pStyle w:val="TableParagraph"/>
              <w:spacing w:line="165" w:lineRule="exact"/>
              <w:ind w:left="114"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LED</w:t>
            </w:r>
            <w:r>
              <w:rPr>
                <w:rFonts w:ascii="Times New Roman" w:hAnsi="Times New Roman" w:cs="Times New Roman" w:eastAsia="Times New Roman" w:hint="default"/>
                <w:spacing w:val="-7"/>
                <w:sz w:val="14"/>
                <w:szCs w:val="14"/>
              </w:rPr>
              <w:t> </w:t>
            </w:r>
            <w:r>
              <w:rPr>
                <w:rFonts w:ascii="宋体" w:hAnsi="宋体" w:cs="宋体" w:eastAsia="宋体" w:hint="default"/>
                <w:sz w:val="14"/>
                <w:szCs w:val="14"/>
              </w:rPr>
              <w:t>一般照明、发光二极管、</w:t>
            </w:r>
            <w:r>
              <w:rPr>
                <w:rFonts w:ascii="Times New Roman" w:hAnsi="Times New Roman" w:cs="Times New Roman" w:eastAsia="Times New Roman" w:hint="default"/>
                <w:sz w:val="14"/>
                <w:szCs w:val="14"/>
              </w:rPr>
              <w:t>LED</w:t>
            </w:r>
            <w:r>
              <w:rPr>
                <w:rFonts w:ascii="Times New Roman" w:hAnsi="Times New Roman" w:cs="Times New Roman" w:eastAsia="Times New Roman" w:hint="default"/>
                <w:spacing w:val="-5"/>
                <w:sz w:val="14"/>
                <w:szCs w:val="14"/>
              </w:rPr>
              <w:t> </w:t>
            </w:r>
            <w:r>
              <w:rPr>
                <w:rFonts w:ascii="宋体" w:hAnsi="宋体" w:cs="宋体" w:eastAsia="宋体" w:hint="default"/>
                <w:sz w:val="14"/>
                <w:szCs w:val="14"/>
              </w:rPr>
              <w:t>芯片及</w:t>
            </w:r>
            <w:r>
              <w:rPr>
                <w:rFonts w:ascii="宋体" w:hAnsi="宋体" w:cs="宋体" w:eastAsia="宋体" w:hint="default"/>
                <w:spacing w:val="-40"/>
                <w:sz w:val="14"/>
                <w:szCs w:val="14"/>
              </w:rPr>
              <w:t> </w:t>
            </w:r>
            <w:r>
              <w:rPr>
                <w:rFonts w:ascii="Times New Roman" w:hAnsi="Times New Roman" w:cs="Times New Roman" w:eastAsia="Times New Roman" w:hint="default"/>
                <w:spacing w:val="-2"/>
                <w:sz w:val="14"/>
                <w:szCs w:val="14"/>
              </w:rPr>
              <w:t>LED</w:t>
            </w:r>
            <w:r>
              <w:rPr>
                <w:rFonts w:ascii="Times New Roman" w:hAnsi="Times New Roman" w:cs="Times New Roman" w:eastAsia="Times New Roman" w:hint="default"/>
                <w:spacing w:val="-7"/>
                <w:sz w:val="14"/>
                <w:szCs w:val="14"/>
              </w:rPr>
              <w:t> </w:t>
            </w:r>
            <w:r>
              <w:rPr>
                <w:rFonts w:ascii="宋体" w:hAnsi="宋体" w:cs="宋体" w:eastAsia="宋体" w:hint="default"/>
                <w:sz w:val="14"/>
                <w:szCs w:val="14"/>
              </w:rPr>
              <w:t>外延</w:t>
            </w:r>
          </w:p>
          <w:p>
            <w:pPr>
              <w:pStyle w:val="TableParagraph"/>
              <w:spacing w:line="178" w:lineRule="exact"/>
              <w:ind w:left="114" w:right="0"/>
              <w:jc w:val="left"/>
              <w:rPr>
                <w:rFonts w:ascii="宋体" w:hAnsi="宋体" w:cs="宋体" w:eastAsia="宋体" w:hint="default"/>
                <w:sz w:val="14"/>
                <w:szCs w:val="14"/>
              </w:rPr>
            </w:pPr>
            <w:r>
              <w:rPr>
                <w:rFonts w:ascii="宋体" w:hAnsi="宋体" w:cs="宋体" w:eastAsia="宋体" w:hint="default"/>
                <w:sz w:val="14"/>
                <w:szCs w:val="14"/>
              </w:rPr>
              <w:t>片等的研发、生产、销售</w:t>
            </w:r>
          </w:p>
        </w:tc>
      </w:tr>
      <w:tr>
        <w:trPr>
          <w:trHeight w:val="362"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2" w:right="0"/>
              <w:jc w:val="left"/>
              <w:rPr>
                <w:rFonts w:ascii="宋体" w:hAnsi="宋体" w:cs="宋体" w:eastAsia="宋体" w:hint="default"/>
                <w:sz w:val="14"/>
                <w:szCs w:val="14"/>
              </w:rPr>
            </w:pPr>
            <w:r>
              <w:rPr>
                <w:rFonts w:ascii="宋体" w:hAnsi="宋体" w:cs="宋体" w:eastAsia="宋体" w:hint="default"/>
                <w:sz w:val="14"/>
                <w:szCs w:val="14"/>
              </w:rPr>
              <w:t>同方计算机有限公司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7" w:right="0"/>
              <w:jc w:val="left"/>
              <w:rPr>
                <w:rFonts w:ascii="Times New Roman" w:hAnsi="Times New Roman" w:cs="Times New Roman" w:eastAsia="Times New Roman" w:hint="default"/>
                <w:sz w:val="14"/>
                <w:szCs w:val="14"/>
              </w:rPr>
            </w:pPr>
            <w:r>
              <w:rPr>
                <w:rFonts w:ascii="Times New Roman" w:hAnsi="Times New Roman"/>
                <w:sz w:val="14"/>
              </w:rPr>
              <w:t>¥135,000.00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
              <w:jc w:val="center"/>
              <w:rPr>
                <w:rFonts w:ascii="宋体" w:hAnsi="宋体" w:cs="宋体" w:eastAsia="宋体" w:hint="default"/>
                <w:sz w:val="14"/>
                <w:szCs w:val="14"/>
              </w:rPr>
            </w:pPr>
            <w:r>
              <w:rPr>
                <w:rFonts w:ascii="宋体" w:hAnsi="宋体" w:cs="宋体" w:eastAsia="宋体" w:hint="default"/>
                <w:sz w:val="14"/>
                <w:szCs w:val="14"/>
              </w:rPr>
              <w:t>江苏无锡</w:t>
            </w:r>
          </w:p>
        </w:tc>
        <w:tc>
          <w:tcPr>
            <w:tcW w:w="3400" w:type="dxa"/>
            <w:tcBorders>
              <w:top w:val="nil" w:sz="6" w:space="0" w:color="auto"/>
              <w:left w:val="nil" w:sz="6" w:space="0" w:color="auto"/>
              <w:bottom w:val="nil" w:sz="6" w:space="0" w:color="auto"/>
              <w:right w:val="nil" w:sz="6" w:space="0" w:color="auto"/>
            </w:tcBorders>
          </w:tcPr>
          <w:p>
            <w:pPr>
              <w:pStyle w:val="TableParagraph"/>
              <w:spacing w:line="159" w:lineRule="exact"/>
              <w:ind w:left="114" w:right="0"/>
              <w:jc w:val="left"/>
              <w:rPr>
                <w:rFonts w:ascii="宋体" w:hAnsi="宋体" w:cs="宋体" w:eastAsia="宋体" w:hint="default"/>
                <w:sz w:val="14"/>
                <w:szCs w:val="14"/>
              </w:rPr>
            </w:pPr>
            <w:r>
              <w:rPr>
                <w:rFonts w:ascii="宋体" w:hAnsi="宋体" w:cs="宋体" w:eastAsia="宋体" w:hint="default"/>
                <w:sz w:val="14"/>
                <w:szCs w:val="14"/>
              </w:rPr>
              <w:t>计算机及相关产品生产、销售和进出口；科技园区及</w:t>
            </w:r>
          </w:p>
          <w:p>
            <w:pPr>
              <w:pStyle w:val="TableParagraph"/>
              <w:spacing w:line="182" w:lineRule="exact"/>
              <w:ind w:left="114" w:right="0"/>
              <w:jc w:val="left"/>
              <w:rPr>
                <w:rFonts w:ascii="宋体" w:hAnsi="宋体" w:cs="宋体" w:eastAsia="宋体" w:hint="default"/>
                <w:sz w:val="14"/>
                <w:szCs w:val="14"/>
              </w:rPr>
            </w:pPr>
            <w:r>
              <w:rPr>
                <w:rFonts w:ascii="宋体" w:hAnsi="宋体" w:cs="宋体" w:eastAsia="宋体" w:hint="default"/>
                <w:sz w:val="14"/>
                <w:szCs w:val="14"/>
              </w:rPr>
              <w:t>配套设施开发管理</w:t>
            </w:r>
          </w:p>
        </w:tc>
      </w:tr>
      <w:tr>
        <w:trPr>
          <w:trHeight w:val="378"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61" w:lineRule="exact"/>
              <w:ind w:left="72" w:right="0"/>
              <w:jc w:val="left"/>
              <w:rPr>
                <w:rFonts w:ascii="宋体" w:hAnsi="宋体" w:cs="宋体" w:eastAsia="宋体" w:hint="default"/>
                <w:sz w:val="14"/>
                <w:szCs w:val="14"/>
              </w:rPr>
            </w:pPr>
            <w:r>
              <w:rPr>
                <w:rFonts w:ascii="宋体" w:hAnsi="宋体" w:cs="宋体" w:eastAsia="宋体" w:hint="default"/>
                <w:sz w:val="14"/>
                <w:szCs w:val="14"/>
              </w:rPr>
              <w:t>北京同方信息安全技术股份有限</w:t>
            </w:r>
          </w:p>
          <w:p>
            <w:pPr>
              <w:pStyle w:val="TableParagraph"/>
              <w:spacing w:line="183" w:lineRule="exact"/>
              <w:ind w:left="72" w:right="0"/>
              <w:jc w:val="left"/>
              <w:rPr>
                <w:rFonts w:ascii="宋体" w:hAnsi="宋体" w:cs="宋体" w:eastAsia="宋体" w:hint="default"/>
                <w:sz w:val="14"/>
                <w:szCs w:val="14"/>
              </w:rPr>
            </w:pPr>
            <w:r>
              <w:rPr>
                <w:rFonts w:ascii="宋体" w:hAnsi="宋体" w:cs="宋体" w:eastAsia="宋体" w:hint="default"/>
                <w:sz w:val="14"/>
                <w:szCs w:val="14"/>
              </w:rPr>
              <w:t>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7" w:right="0"/>
              <w:jc w:val="left"/>
              <w:rPr>
                <w:rFonts w:ascii="Times New Roman" w:hAnsi="Times New Roman" w:cs="Times New Roman" w:eastAsia="Times New Roman" w:hint="default"/>
                <w:sz w:val="14"/>
                <w:szCs w:val="14"/>
              </w:rPr>
            </w:pPr>
            <w:r>
              <w:rPr>
                <w:rFonts w:ascii="Times New Roman" w:hAnsi="Times New Roman"/>
                <w:sz w:val="14"/>
              </w:rPr>
              <w:t>¥3,375.00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3"/>
              <w:jc w:val="right"/>
              <w:rPr>
                <w:rFonts w:ascii="Times New Roman" w:hAnsi="Times New Roman" w:cs="Times New Roman" w:eastAsia="Times New Roman" w:hint="default"/>
                <w:sz w:val="14"/>
                <w:szCs w:val="14"/>
              </w:rPr>
            </w:pPr>
            <w:r>
              <w:rPr>
                <w:rFonts w:ascii="Times New Roman"/>
                <w:w w:val="95"/>
                <w:sz w:val="14"/>
              </w:rPr>
              <w:t>51.00%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14" w:right="0"/>
              <w:jc w:val="left"/>
              <w:rPr>
                <w:rFonts w:ascii="宋体" w:hAnsi="宋体" w:cs="宋体" w:eastAsia="宋体" w:hint="default"/>
                <w:sz w:val="14"/>
                <w:szCs w:val="14"/>
              </w:rPr>
            </w:pPr>
            <w:r>
              <w:rPr>
                <w:rFonts w:ascii="宋体" w:hAnsi="宋体" w:cs="宋体" w:eastAsia="宋体" w:hint="default"/>
                <w:sz w:val="14"/>
                <w:szCs w:val="14"/>
              </w:rPr>
              <w:t>网络安全产品和技术服务</w:t>
            </w:r>
          </w:p>
        </w:tc>
      </w:tr>
      <w:tr>
        <w:trPr>
          <w:trHeight w:val="228"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74" w:lineRule="exact"/>
              <w:ind w:left="72" w:right="0"/>
              <w:jc w:val="left"/>
              <w:rPr>
                <w:rFonts w:ascii="宋体" w:hAnsi="宋体" w:cs="宋体" w:eastAsia="宋体" w:hint="default"/>
                <w:sz w:val="14"/>
                <w:szCs w:val="14"/>
              </w:rPr>
            </w:pPr>
            <w:r>
              <w:rPr>
                <w:rFonts w:ascii="宋体" w:hAnsi="宋体" w:cs="宋体" w:eastAsia="宋体" w:hint="default"/>
                <w:sz w:val="14"/>
                <w:szCs w:val="14"/>
              </w:rPr>
              <w:t>同方计算机（北京）有限公司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85"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7" w:right="0"/>
              <w:jc w:val="left"/>
              <w:rPr>
                <w:rFonts w:ascii="Times New Roman" w:hAnsi="Times New Roman" w:cs="Times New Roman" w:eastAsia="Times New Roman" w:hint="default"/>
                <w:sz w:val="14"/>
                <w:szCs w:val="14"/>
              </w:rPr>
            </w:pPr>
            <w:r>
              <w:rPr>
                <w:rFonts w:ascii="Times New Roman" w:hAnsi="Times New Roman"/>
                <w:sz w:val="14"/>
              </w:rPr>
              <w:t>¥1,000.00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174" w:lineRule="exact"/>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00" w:type="dxa"/>
            <w:tcBorders>
              <w:top w:val="nil" w:sz="6" w:space="0" w:color="auto"/>
              <w:left w:val="nil" w:sz="6" w:space="0" w:color="auto"/>
              <w:bottom w:val="nil" w:sz="6" w:space="0" w:color="auto"/>
              <w:right w:val="nil" w:sz="6" w:space="0" w:color="auto"/>
            </w:tcBorders>
          </w:tcPr>
          <w:p>
            <w:pPr>
              <w:pStyle w:val="TableParagraph"/>
              <w:spacing w:line="174" w:lineRule="exact"/>
              <w:ind w:left="114" w:right="0"/>
              <w:jc w:val="left"/>
              <w:rPr>
                <w:rFonts w:ascii="宋体" w:hAnsi="宋体" w:cs="宋体" w:eastAsia="宋体" w:hint="default"/>
                <w:sz w:val="14"/>
                <w:szCs w:val="14"/>
              </w:rPr>
            </w:pPr>
            <w:r>
              <w:rPr>
                <w:rFonts w:ascii="宋体" w:hAnsi="宋体" w:cs="宋体" w:eastAsia="宋体" w:hint="default"/>
                <w:sz w:val="14"/>
                <w:szCs w:val="14"/>
              </w:rPr>
              <w:t>计算机及相关产品的销售；计算机系统及软件服务</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同方金融控股（深圳）有限公司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7" w:right="0"/>
              <w:jc w:val="left"/>
              <w:rPr>
                <w:rFonts w:ascii="Times New Roman" w:hAnsi="Times New Roman" w:cs="Times New Roman" w:eastAsia="Times New Roman" w:hint="default"/>
                <w:sz w:val="14"/>
                <w:szCs w:val="14"/>
              </w:rPr>
            </w:pPr>
            <w:r>
              <w:rPr>
                <w:rFonts w:ascii="Times New Roman" w:hAnsi="Times New Roman"/>
                <w:sz w:val="14"/>
              </w:rPr>
              <w:t>¥447,013.9858</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深圳福田</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4" w:right="0"/>
              <w:jc w:val="left"/>
              <w:rPr>
                <w:rFonts w:ascii="宋体" w:hAnsi="宋体" w:cs="宋体" w:eastAsia="宋体" w:hint="default"/>
                <w:sz w:val="14"/>
                <w:szCs w:val="14"/>
              </w:rPr>
            </w:pPr>
            <w:r>
              <w:rPr>
                <w:rFonts w:ascii="宋体" w:hAnsi="宋体" w:cs="宋体" w:eastAsia="宋体" w:hint="default"/>
                <w:sz w:val="14"/>
                <w:szCs w:val="14"/>
              </w:rPr>
              <w:t>高新技术项目投资、资产管理、投资管理、股权投资</w:t>
            </w:r>
          </w:p>
        </w:tc>
      </w:tr>
      <w:tr>
        <w:trPr>
          <w:trHeight w:val="226"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北京同方以衡资产管理有限公司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7" w:right="0"/>
              <w:jc w:val="left"/>
              <w:rPr>
                <w:rFonts w:ascii="Times New Roman" w:hAnsi="Times New Roman" w:cs="Times New Roman" w:eastAsia="Times New Roman" w:hint="default"/>
                <w:sz w:val="14"/>
                <w:szCs w:val="14"/>
              </w:rPr>
            </w:pPr>
            <w:r>
              <w:rPr>
                <w:rFonts w:ascii="Times New Roman" w:hAnsi="Times New Roman"/>
                <w:sz w:val="14"/>
              </w:rPr>
              <w:t>¥1,000.00</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3"/>
              <w:jc w:val="right"/>
              <w:rPr>
                <w:rFonts w:ascii="Times New Roman" w:hAnsi="Times New Roman" w:cs="Times New Roman" w:eastAsia="Times New Roman" w:hint="default"/>
                <w:sz w:val="14"/>
                <w:szCs w:val="14"/>
              </w:rPr>
            </w:pPr>
            <w:r>
              <w:rPr>
                <w:rFonts w:ascii="Times New Roman"/>
                <w:w w:val="95"/>
                <w:sz w:val="14"/>
              </w:rPr>
              <w:t>70.00%</w:t>
            </w:r>
            <w:r>
              <w:rPr>
                <w:rFonts w:ascii="Times New Roman"/>
                <w:sz w:val="14"/>
              </w:rPr>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0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4" w:right="0"/>
              <w:jc w:val="left"/>
              <w:rPr>
                <w:rFonts w:ascii="宋体" w:hAnsi="宋体" w:cs="宋体" w:eastAsia="宋体" w:hint="default"/>
                <w:sz w:val="14"/>
                <w:szCs w:val="14"/>
              </w:rPr>
            </w:pPr>
            <w:r>
              <w:rPr>
                <w:rFonts w:ascii="宋体" w:hAnsi="宋体" w:cs="宋体" w:eastAsia="宋体" w:hint="default"/>
                <w:sz w:val="14"/>
                <w:szCs w:val="14"/>
              </w:rPr>
              <w:t>投资管理，资产管理，投资咨询，项目投资</w:t>
            </w:r>
          </w:p>
        </w:tc>
      </w:tr>
      <w:tr>
        <w:trPr>
          <w:trHeight w:val="392" w:hRule="exact"/>
        </w:trPr>
        <w:tc>
          <w:tcPr>
            <w:tcW w:w="2230" w:type="dxa"/>
            <w:tcBorders>
              <w:top w:val="nil" w:sz="6" w:space="0" w:color="auto"/>
              <w:left w:val="nil" w:sz="6" w:space="0" w:color="auto"/>
              <w:bottom w:val="single" w:sz="12" w:space="0" w:color="000000"/>
              <w:right w:val="nil" w:sz="6" w:space="0" w:color="auto"/>
            </w:tcBorders>
          </w:tcPr>
          <w:p>
            <w:pPr>
              <w:pStyle w:val="TableParagraph"/>
              <w:spacing w:line="182" w:lineRule="exact" w:before="6"/>
              <w:ind w:left="72" w:right="101"/>
              <w:jc w:val="left"/>
              <w:rPr>
                <w:rFonts w:ascii="宋体" w:hAnsi="宋体" w:cs="宋体" w:eastAsia="宋体" w:hint="default"/>
                <w:sz w:val="14"/>
                <w:szCs w:val="14"/>
              </w:rPr>
            </w:pPr>
            <w:r>
              <w:rPr>
                <w:rFonts w:ascii="宋体" w:hAnsi="宋体" w:cs="宋体" w:eastAsia="宋体" w:hint="default"/>
                <w:spacing w:val="-3"/>
                <w:sz w:val="14"/>
                <w:szCs w:val="14"/>
              </w:rPr>
              <w:t>同方金控（北京）创业投资有限公</w:t>
            </w:r>
            <w:r>
              <w:rPr>
                <w:rFonts w:ascii="宋体" w:hAnsi="宋体" w:cs="宋体" w:eastAsia="宋体" w:hint="default"/>
                <w:w w:val="99"/>
                <w:sz w:val="14"/>
                <w:szCs w:val="14"/>
              </w:rPr>
              <w:t> </w:t>
            </w:r>
            <w:r>
              <w:rPr>
                <w:rFonts w:ascii="宋体" w:hAnsi="宋体" w:cs="宋体" w:eastAsia="宋体" w:hint="default"/>
                <w:sz w:val="14"/>
                <w:szCs w:val="14"/>
              </w:rPr>
              <w:t>司（原北京亚仕同方科技有限公</w:t>
            </w:r>
          </w:p>
        </w:tc>
        <w:tc>
          <w:tcPr>
            <w:tcW w:w="434"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0"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left="87" w:right="0"/>
              <w:jc w:val="left"/>
              <w:rPr>
                <w:rFonts w:ascii="Times New Roman" w:hAnsi="Times New Roman" w:cs="Times New Roman" w:eastAsia="Times New Roman" w:hint="default"/>
                <w:sz w:val="14"/>
                <w:szCs w:val="14"/>
              </w:rPr>
            </w:pPr>
            <w:r>
              <w:rPr>
                <w:rFonts w:ascii="Times New Roman" w:hAnsi="Times New Roman"/>
                <w:sz w:val="14"/>
              </w:rPr>
              <w:t>¥2,884.32</w:t>
            </w:r>
          </w:p>
        </w:tc>
        <w:tc>
          <w:tcPr>
            <w:tcW w:w="763"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right="113"/>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43"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00" w:type="dxa"/>
            <w:tcBorders>
              <w:top w:val="nil" w:sz="6" w:space="0" w:color="auto"/>
              <w:left w:val="nil" w:sz="6" w:space="0" w:color="auto"/>
              <w:bottom w:val="single" w:sz="12" w:space="0" w:color="000000"/>
              <w:right w:val="nil" w:sz="6" w:space="0" w:color="auto"/>
            </w:tcBorders>
          </w:tcPr>
          <w:p>
            <w:pPr>
              <w:pStyle w:val="TableParagraph"/>
              <w:spacing w:line="182" w:lineRule="exact" w:before="6"/>
              <w:ind w:left="114" w:right="66"/>
              <w:jc w:val="left"/>
              <w:rPr>
                <w:rFonts w:ascii="宋体" w:hAnsi="宋体" w:cs="宋体" w:eastAsia="宋体" w:hint="default"/>
                <w:sz w:val="14"/>
                <w:szCs w:val="14"/>
              </w:rPr>
            </w:pPr>
            <w:r>
              <w:rPr>
                <w:rFonts w:ascii="宋体" w:hAnsi="宋体" w:cs="宋体" w:eastAsia="宋体" w:hint="default"/>
                <w:w w:val="95"/>
                <w:sz w:val="14"/>
                <w:szCs w:val="14"/>
              </w:rPr>
              <w:t>高新技术项目投资；非接触式纸质票卡、电子标签、</w:t>
            </w:r>
            <w:r>
              <w:rPr>
                <w:rFonts w:ascii="宋体" w:hAnsi="宋体" w:cs="宋体" w:eastAsia="宋体" w:hint="default"/>
                <w:spacing w:val="23"/>
                <w:w w:val="95"/>
                <w:sz w:val="14"/>
                <w:szCs w:val="14"/>
              </w:rPr>
              <w:t> </w:t>
            </w:r>
            <w:r>
              <w:rPr>
                <w:rFonts w:ascii="宋体" w:hAnsi="宋体" w:cs="宋体" w:eastAsia="宋体" w:hint="default"/>
                <w:spacing w:val="23"/>
                <w:w w:val="95"/>
                <w:sz w:val="14"/>
                <w:szCs w:val="14"/>
              </w:rPr>
            </w:r>
            <w:r>
              <w:rPr>
                <w:rFonts w:ascii="宋体" w:hAnsi="宋体" w:cs="宋体" w:eastAsia="宋体" w:hint="default"/>
                <w:sz w:val="14"/>
                <w:szCs w:val="14"/>
              </w:rPr>
              <w:t>电子证照及智能卡研发、销售</w:t>
            </w:r>
          </w:p>
        </w:tc>
      </w:tr>
    </w:tbl>
    <w:p>
      <w:pPr>
        <w:spacing w:after="0" w:line="182" w:lineRule="exact"/>
        <w:jc w:val="left"/>
        <w:rPr>
          <w:rFonts w:ascii="宋体" w:hAnsi="宋体" w:cs="宋体" w:eastAsia="宋体" w:hint="default"/>
          <w:sz w:val="14"/>
          <w:szCs w:val="14"/>
        </w:rPr>
        <w:sectPr>
          <w:pgSz w:w="11910" w:h="16840"/>
          <w:pgMar w:header="0" w:footer="1025" w:top="1320" w:bottom="1220" w:left="146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230"/>
        <w:gridCol w:w="434"/>
        <w:gridCol w:w="1073"/>
        <w:gridCol w:w="774"/>
        <w:gridCol w:w="817"/>
        <w:gridCol w:w="3413"/>
      </w:tblGrid>
      <w:tr>
        <w:trPr>
          <w:trHeight w:val="485" w:hRule="exact"/>
        </w:trPr>
        <w:tc>
          <w:tcPr>
            <w:tcW w:w="2230"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left="633" w:right="0"/>
              <w:jc w:val="left"/>
              <w:rPr>
                <w:rFonts w:ascii="宋体" w:hAnsi="宋体" w:cs="宋体" w:eastAsia="宋体" w:hint="default"/>
                <w:sz w:val="14"/>
                <w:szCs w:val="14"/>
              </w:rPr>
            </w:pPr>
            <w:r>
              <w:rPr>
                <w:rFonts w:ascii="宋体" w:hAnsi="宋体" w:cs="宋体" w:eastAsia="宋体" w:hint="default"/>
                <w:b/>
                <w:bCs/>
                <w:sz w:val="14"/>
                <w:szCs w:val="14"/>
              </w:rPr>
              <w:t>控股子公司名称</w:t>
            </w:r>
            <w:r>
              <w:rPr>
                <w:rFonts w:ascii="宋体" w:hAnsi="宋体" w:cs="宋体" w:eastAsia="宋体" w:hint="default"/>
                <w:sz w:val="14"/>
                <w:szCs w:val="14"/>
              </w:rPr>
            </w:r>
          </w:p>
        </w:tc>
        <w:tc>
          <w:tcPr>
            <w:tcW w:w="434" w:type="dxa"/>
            <w:tcBorders>
              <w:top w:val="single" w:sz="12" w:space="0" w:color="000000"/>
              <w:left w:val="nil" w:sz="6" w:space="0" w:color="auto"/>
              <w:bottom w:val="single" w:sz="4" w:space="0" w:color="000000"/>
              <w:right w:val="nil" w:sz="6" w:space="0" w:color="auto"/>
            </w:tcBorders>
          </w:tcPr>
          <w:p>
            <w:pPr>
              <w:pStyle w:val="TableParagraph"/>
              <w:spacing w:line="180" w:lineRule="exact" w:before="48"/>
              <w:ind w:left="139" w:right="152"/>
              <w:jc w:val="left"/>
              <w:rPr>
                <w:rFonts w:ascii="宋体" w:hAnsi="宋体" w:cs="宋体" w:eastAsia="宋体" w:hint="default"/>
                <w:sz w:val="14"/>
                <w:szCs w:val="14"/>
              </w:rPr>
            </w:pPr>
            <w:r>
              <w:rPr>
                <w:rFonts w:ascii="宋体" w:hAnsi="宋体" w:cs="宋体" w:eastAsia="宋体" w:hint="default"/>
                <w:b/>
                <w:bCs/>
                <w:sz w:val="14"/>
                <w:szCs w:val="14"/>
              </w:rPr>
              <w:t>级</w:t>
            </w:r>
            <w:r>
              <w:rPr>
                <w:rFonts w:ascii="宋体" w:hAnsi="宋体" w:cs="宋体" w:eastAsia="宋体" w:hint="default"/>
                <w:b/>
                <w:bCs/>
                <w:w w:val="99"/>
                <w:sz w:val="14"/>
                <w:szCs w:val="14"/>
              </w:rPr>
              <w:t> </w:t>
            </w:r>
            <w:r>
              <w:rPr>
                <w:rFonts w:ascii="宋体" w:hAnsi="宋体" w:cs="宋体" w:eastAsia="宋体" w:hint="default"/>
                <w:b/>
                <w:bCs/>
                <w:sz w:val="14"/>
                <w:szCs w:val="14"/>
              </w:rPr>
              <w:t>次</w:t>
            </w:r>
            <w:r>
              <w:rPr>
                <w:rFonts w:ascii="宋体" w:hAnsi="宋体" w:cs="宋体" w:eastAsia="宋体" w:hint="default"/>
                <w:sz w:val="14"/>
                <w:szCs w:val="14"/>
              </w:rPr>
            </w:r>
          </w:p>
        </w:tc>
        <w:tc>
          <w:tcPr>
            <w:tcW w:w="1073" w:type="dxa"/>
            <w:tcBorders>
              <w:top w:val="single" w:sz="12" w:space="0" w:color="000000"/>
              <w:left w:val="nil" w:sz="6" w:space="0" w:color="auto"/>
              <w:bottom w:val="single" w:sz="4" w:space="0" w:color="000000"/>
              <w:right w:val="nil" w:sz="6" w:space="0" w:color="auto"/>
            </w:tcBorders>
          </w:tcPr>
          <w:p>
            <w:pPr>
              <w:pStyle w:val="TableParagraph"/>
              <w:spacing w:line="182" w:lineRule="exact" w:before="28"/>
              <w:ind w:left="85" w:right="0"/>
              <w:jc w:val="left"/>
              <w:rPr>
                <w:rFonts w:ascii="宋体" w:hAnsi="宋体" w:cs="宋体" w:eastAsia="宋体" w:hint="default"/>
                <w:sz w:val="14"/>
                <w:szCs w:val="14"/>
              </w:rPr>
            </w:pPr>
            <w:r>
              <w:rPr>
                <w:rFonts w:ascii="宋体" w:hAnsi="宋体" w:cs="宋体" w:eastAsia="宋体" w:hint="default"/>
                <w:b/>
                <w:bCs/>
                <w:sz w:val="14"/>
                <w:szCs w:val="14"/>
              </w:rPr>
              <w:t>注册资本</w:t>
            </w:r>
            <w:r>
              <w:rPr>
                <w:rFonts w:ascii="宋体" w:hAnsi="宋体" w:cs="宋体" w:eastAsia="宋体" w:hint="default"/>
                <w:sz w:val="14"/>
                <w:szCs w:val="14"/>
              </w:rPr>
            </w:r>
          </w:p>
          <w:p>
            <w:pPr>
              <w:pStyle w:val="TableParagraph"/>
              <w:spacing w:line="182" w:lineRule="exact"/>
              <w:ind w:left="85" w:right="0"/>
              <w:jc w:val="left"/>
              <w:rPr>
                <w:rFonts w:ascii="宋体" w:hAnsi="宋体" w:cs="宋体" w:eastAsia="宋体" w:hint="default"/>
                <w:sz w:val="14"/>
                <w:szCs w:val="14"/>
              </w:rPr>
            </w:pPr>
            <w:r>
              <w:rPr>
                <w:rFonts w:ascii="宋体" w:hAnsi="宋体" w:cs="宋体" w:eastAsia="宋体" w:hint="default"/>
                <w:b/>
                <w:bCs/>
                <w:sz w:val="14"/>
                <w:szCs w:val="14"/>
              </w:rPr>
              <w:t>（万元）</w:t>
            </w:r>
            <w:r>
              <w:rPr>
                <w:rFonts w:ascii="宋体" w:hAnsi="宋体" w:cs="宋体" w:eastAsia="宋体" w:hint="default"/>
                <w:sz w:val="14"/>
                <w:szCs w:val="14"/>
              </w:rPr>
            </w:r>
          </w:p>
        </w:tc>
        <w:tc>
          <w:tcPr>
            <w:tcW w:w="774" w:type="dxa"/>
            <w:tcBorders>
              <w:top w:val="single" w:sz="12" w:space="0" w:color="000000"/>
              <w:left w:val="nil" w:sz="6" w:space="0" w:color="auto"/>
              <w:bottom w:val="single" w:sz="4" w:space="0" w:color="000000"/>
              <w:right w:val="nil" w:sz="6" w:space="0" w:color="auto"/>
            </w:tcBorders>
          </w:tcPr>
          <w:p>
            <w:pPr>
              <w:pStyle w:val="TableParagraph"/>
              <w:spacing w:line="180" w:lineRule="exact" w:before="48"/>
              <w:ind w:left="236" w:right="251"/>
              <w:jc w:val="left"/>
              <w:rPr>
                <w:rFonts w:ascii="宋体" w:hAnsi="宋体" w:cs="宋体" w:eastAsia="宋体" w:hint="default"/>
                <w:sz w:val="14"/>
                <w:szCs w:val="14"/>
              </w:rPr>
            </w:pPr>
            <w:r>
              <w:rPr>
                <w:rFonts w:ascii="宋体" w:hAnsi="宋体" w:cs="宋体" w:eastAsia="宋体" w:hint="default"/>
                <w:b/>
                <w:bCs/>
                <w:sz w:val="14"/>
                <w:szCs w:val="14"/>
              </w:rPr>
              <w:t>持股</w:t>
            </w:r>
            <w:r>
              <w:rPr>
                <w:rFonts w:ascii="宋体" w:hAnsi="宋体" w:cs="宋体" w:eastAsia="宋体" w:hint="default"/>
                <w:b/>
                <w:bCs/>
                <w:spacing w:val="2"/>
                <w:w w:val="99"/>
                <w:sz w:val="14"/>
                <w:szCs w:val="14"/>
              </w:rPr>
              <w:t> </w:t>
            </w:r>
            <w:r>
              <w:rPr>
                <w:rFonts w:ascii="宋体" w:hAnsi="宋体" w:cs="宋体" w:eastAsia="宋体" w:hint="default"/>
                <w:b/>
                <w:bCs/>
                <w:sz w:val="14"/>
                <w:szCs w:val="14"/>
              </w:rPr>
              <w:t>比例</w:t>
            </w:r>
            <w:r>
              <w:rPr>
                <w:rFonts w:ascii="宋体" w:hAnsi="宋体" w:cs="宋体" w:eastAsia="宋体" w:hint="default"/>
                <w:sz w:val="14"/>
                <w:szCs w:val="14"/>
              </w:rPr>
            </w:r>
          </w:p>
        </w:tc>
        <w:tc>
          <w:tcPr>
            <w:tcW w:w="817"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right="0"/>
              <w:jc w:val="center"/>
              <w:rPr>
                <w:rFonts w:ascii="宋体" w:hAnsi="宋体" w:cs="宋体" w:eastAsia="宋体" w:hint="default"/>
                <w:sz w:val="14"/>
                <w:szCs w:val="14"/>
              </w:rPr>
            </w:pPr>
            <w:r>
              <w:rPr>
                <w:rFonts w:ascii="宋体" w:hAnsi="宋体" w:cs="宋体" w:eastAsia="宋体" w:hint="default"/>
                <w:b/>
                <w:bCs/>
                <w:sz w:val="14"/>
                <w:szCs w:val="14"/>
              </w:rPr>
              <w:t>注册地址</w:t>
            </w:r>
            <w:r>
              <w:rPr>
                <w:rFonts w:ascii="宋体" w:hAnsi="宋体" w:cs="宋体" w:eastAsia="宋体" w:hint="default"/>
                <w:sz w:val="14"/>
                <w:szCs w:val="14"/>
              </w:rPr>
            </w:r>
          </w:p>
        </w:tc>
        <w:tc>
          <w:tcPr>
            <w:tcW w:w="3413"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left="13" w:right="0"/>
              <w:jc w:val="center"/>
              <w:rPr>
                <w:rFonts w:ascii="宋体" w:hAnsi="宋体" w:cs="宋体" w:eastAsia="宋体" w:hint="default"/>
                <w:sz w:val="14"/>
                <w:szCs w:val="14"/>
              </w:rPr>
            </w:pPr>
            <w:r>
              <w:rPr>
                <w:rFonts w:ascii="宋体" w:hAnsi="宋体" w:cs="宋体" w:eastAsia="宋体" w:hint="default"/>
                <w:b/>
                <w:bCs/>
                <w:sz w:val="14"/>
                <w:szCs w:val="14"/>
              </w:rPr>
              <w:t>主营业务</w:t>
            </w:r>
            <w:r>
              <w:rPr>
                <w:rFonts w:ascii="宋体" w:hAnsi="宋体" w:cs="宋体" w:eastAsia="宋体" w:hint="default"/>
                <w:sz w:val="14"/>
                <w:szCs w:val="14"/>
              </w:rPr>
            </w:r>
          </w:p>
        </w:tc>
      </w:tr>
      <w:tr>
        <w:trPr>
          <w:trHeight w:val="214" w:hRule="exact"/>
        </w:trPr>
        <w:tc>
          <w:tcPr>
            <w:tcW w:w="2230" w:type="dxa"/>
            <w:tcBorders>
              <w:top w:val="single" w:sz="4" w:space="0" w:color="000000"/>
              <w:left w:val="nil" w:sz="6" w:space="0" w:color="auto"/>
              <w:bottom w:val="nil" w:sz="6" w:space="0" w:color="auto"/>
              <w:right w:val="nil" w:sz="6" w:space="0" w:color="auto"/>
            </w:tcBorders>
          </w:tcPr>
          <w:p>
            <w:pPr>
              <w:pStyle w:val="TableParagraph"/>
              <w:spacing w:line="159" w:lineRule="exact"/>
              <w:ind w:left="72" w:right="0"/>
              <w:jc w:val="left"/>
              <w:rPr>
                <w:rFonts w:ascii="宋体" w:hAnsi="宋体" w:cs="宋体" w:eastAsia="宋体" w:hint="default"/>
                <w:sz w:val="14"/>
                <w:szCs w:val="14"/>
              </w:rPr>
            </w:pPr>
            <w:r>
              <w:rPr>
                <w:rFonts w:ascii="宋体" w:hAnsi="宋体" w:cs="宋体" w:eastAsia="宋体" w:hint="default"/>
                <w:sz w:val="14"/>
                <w:szCs w:val="14"/>
              </w:rPr>
              <w:t>司）</w:t>
            </w:r>
          </w:p>
        </w:tc>
        <w:tc>
          <w:tcPr>
            <w:tcW w:w="434" w:type="dxa"/>
            <w:tcBorders>
              <w:top w:val="single" w:sz="4" w:space="0" w:color="000000"/>
              <w:left w:val="nil" w:sz="6" w:space="0" w:color="auto"/>
              <w:bottom w:val="nil" w:sz="6" w:space="0" w:color="auto"/>
              <w:right w:val="nil" w:sz="6" w:space="0" w:color="auto"/>
            </w:tcBorders>
          </w:tcPr>
          <w:p>
            <w:pPr/>
          </w:p>
        </w:tc>
        <w:tc>
          <w:tcPr>
            <w:tcW w:w="1073" w:type="dxa"/>
            <w:tcBorders>
              <w:top w:val="single" w:sz="4" w:space="0" w:color="000000"/>
              <w:left w:val="nil" w:sz="6" w:space="0" w:color="auto"/>
              <w:bottom w:val="nil" w:sz="6" w:space="0" w:color="auto"/>
              <w:right w:val="nil" w:sz="6" w:space="0" w:color="auto"/>
            </w:tcBorders>
          </w:tcPr>
          <w:p>
            <w:pPr/>
          </w:p>
        </w:tc>
        <w:tc>
          <w:tcPr>
            <w:tcW w:w="774" w:type="dxa"/>
            <w:tcBorders>
              <w:top w:val="single" w:sz="4" w:space="0" w:color="000000"/>
              <w:left w:val="nil" w:sz="6" w:space="0" w:color="auto"/>
              <w:bottom w:val="nil" w:sz="6" w:space="0" w:color="auto"/>
              <w:right w:val="nil" w:sz="6" w:space="0" w:color="auto"/>
            </w:tcBorders>
          </w:tcPr>
          <w:p>
            <w:pPr/>
          </w:p>
        </w:tc>
        <w:tc>
          <w:tcPr>
            <w:tcW w:w="817" w:type="dxa"/>
            <w:tcBorders>
              <w:top w:val="single" w:sz="4" w:space="0" w:color="000000"/>
              <w:left w:val="nil" w:sz="6" w:space="0" w:color="auto"/>
              <w:bottom w:val="nil" w:sz="6" w:space="0" w:color="auto"/>
              <w:right w:val="nil" w:sz="6" w:space="0" w:color="auto"/>
            </w:tcBorders>
          </w:tcPr>
          <w:p>
            <w:pPr/>
          </w:p>
        </w:tc>
        <w:tc>
          <w:tcPr>
            <w:tcW w:w="3413" w:type="dxa"/>
            <w:tcBorders>
              <w:top w:val="single" w:sz="4" w:space="0" w:color="000000"/>
              <w:left w:val="nil" w:sz="6" w:space="0" w:color="auto"/>
              <w:bottom w:val="nil" w:sz="6" w:space="0" w:color="auto"/>
              <w:right w:val="nil" w:sz="6" w:space="0" w:color="auto"/>
            </w:tcBorders>
          </w:tcPr>
          <w:p>
            <w:pPr/>
          </w:p>
        </w:tc>
      </w:tr>
      <w:tr>
        <w:trPr>
          <w:trHeight w:val="394"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6"/>
              <w:ind w:left="72" w:right="197"/>
              <w:jc w:val="left"/>
              <w:rPr>
                <w:rFonts w:ascii="宋体" w:hAnsi="宋体" w:cs="宋体" w:eastAsia="宋体" w:hint="default"/>
                <w:sz w:val="14"/>
                <w:szCs w:val="14"/>
              </w:rPr>
            </w:pPr>
            <w:r>
              <w:rPr>
                <w:rFonts w:ascii="宋体" w:hAnsi="宋体" w:cs="宋体" w:eastAsia="宋体" w:hint="default"/>
                <w:w w:val="95"/>
                <w:sz w:val="14"/>
                <w:szCs w:val="14"/>
              </w:rPr>
              <w:t>深圳市同方汇金股权投资基金管</w:t>
            </w:r>
            <w:r>
              <w:rPr>
                <w:rFonts w:ascii="宋体" w:hAnsi="宋体" w:cs="宋体" w:eastAsia="宋体" w:hint="default"/>
                <w:spacing w:val="28"/>
                <w:w w:val="95"/>
                <w:sz w:val="14"/>
                <w:szCs w:val="14"/>
              </w:rPr>
              <w:t> </w:t>
            </w:r>
            <w:r>
              <w:rPr>
                <w:rFonts w:ascii="宋体" w:hAnsi="宋体" w:cs="宋体" w:eastAsia="宋体" w:hint="default"/>
                <w:spacing w:val="28"/>
                <w:w w:val="95"/>
                <w:sz w:val="14"/>
                <w:szCs w:val="14"/>
              </w:rPr>
            </w:r>
            <w:r>
              <w:rPr>
                <w:rFonts w:ascii="宋体" w:hAnsi="宋体" w:cs="宋体" w:eastAsia="宋体" w:hint="default"/>
                <w:sz w:val="14"/>
                <w:szCs w:val="14"/>
              </w:rPr>
              <w:t>理有限公司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left="87" w:right="0"/>
              <w:jc w:val="left"/>
              <w:rPr>
                <w:rFonts w:ascii="Times New Roman" w:hAnsi="Times New Roman" w:cs="Times New Roman" w:eastAsia="Times New Roman" w:hint="default"/>
                <w:sz w:val="14"/>
                <w:szCs w:val="14"/>
              </w:rPr>
            </w:pPr>
            <w:r>
              <w:rPr>
                <w:rFonts w:ascii="Times New Roman" w:hAnsi="Times New Roman"/>
                <w:sz w:val="14"/>
              </w:rPr>
              <w:t>¥10,000.00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240" w:lineRule="auto"/>
              <w:ind w:right="126"/>
              <w:jc w:val="right"/>
              <w:rPr>
                <w:rFonts w:ascii="Times New Roman" w:hAnsi="Times New Roman" w:cs="Times New Roman" w:eastAsia="Times New Roman" w:hint="default"/>
                <w:sz w:val="14"/>
                <w:szCs w:val="14"/>
              </w:rPr>
            </w:pPr>
            <w:r>
              <w:rPr>
                <w:rFonts w:ascii="Times New Roman"/>
                <w:w w:val="95"/>
                <w:sz w:val="14"/>
              </w:rPr>
              <w:t>55.00%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
              <w:jc w:val="center"/>
              <w:rPr>
                <w:rFonts w:ascii="宋体" w:hAnsi="宋体" w:cs="宋体" w:eastAsia="宋体" w:hint="default"/>
                <w:sz w:val="14"/>
                <w:szCs w:val="14"/>
              </w:rPr>
            </w:pPr>
            <w:r>
              <w:rPr>
                <w:rFonts w:ascii="宋体" w:hAnsi="宋体" w:cs="宋体" w:eastAsia="宋体" w:hint="default"/>
                <w:sz w:val="14"/>
                <w:szCs w:val="14"/>
              </w:rPr>
              <w:t>广东深圳</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27" w:right="40"/>
              <w:jc w:val="left"/>
              <w:rPr>
                <w:rFonts w:ascii="宋体" w:hAnsi="宋体" w:cs="宋体" w:eastAsia="宋体" w:hint="default"/>
                <w:sz w:val="14"/>
                <w:szCs w:val="14"/>
              </w:rPr>
            </w:pPr>
            <w:r>
              <w:rPr>
                <w:rFonts w:ascii="宋体" w:hAnsi="宋体" w:cs="宋体" w:eastAsia="宋体" w:hint="default"/>
                <w:spacing w:val="-5"/>
                <w:sz w:val="14"/>
                <w:szCs w:val="14"/>
              </w:rPr>
              <w:t>受托资产管理；投资管理；投资咨询；投资兴办实业；</w:t>
            </w:r>
            <w:r>
              <w:rPr>
                <w:rFonts w:ascii="宋体" w:hAnsi="宋体" w:cs="宋体" w:eastAsia="宋体" w:hint="default"/>
                <w:w w:val="99"/>
                <w:sz w:val="14"/>
                <w:szCs w:val="14"/>
              </w:rPr>
              <w:t> </w:t>
            </w:r>
            <w:r>
              <w:rPr>
                <w:rFonts w:ascii="宋体" w:hAnsi="宋体" w:cs="宋体" w:eastAsia="宋体" w:hint="default"/>
                <w:sz w:val="14"/>
                <w:szCs w:val="14"/>
              </w:rPr>
              <w:t>经济信息咨询</w:t>
            </w:r>
          </w:p>
        </w:tc>
      </w:tr>
      <w:tr>
        <w:trPr>
          <w:trHeight w:val="362"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2" w:right="0"/>
              <w:jc w:val="left"/>
              <w:rPr>
                <w:rFonts w:ascii="宋体" w:hAnsi="宋体" w:cs="宋体" w:eastAsia="宋体" w:hint="default"/>
                <w:sz w:val="14"/>
                <w:szCs w:val="14"/>
              </w:rPr>
            </w:pPr>
            <w:r>
              <w:rPr>
                <w:rFonts w:ascii="宋体" w:hAnsi="宋体" w:cs="宋体" w:eastAsia="宋体" w:hint="default"/>
                <w:sz w:val="14"/>
                <w:szCs w:val="14"/>
              </w:rPr>
              <w:t>武汉同方创新基金管理有限公司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7" w:right="0"/>
              <w:jc w:val="left"/>
              <w:rPr>
                <w:rFonts w:ascii="Times New Roman" w:hAnsi="Times New Roman" w:cs="Times New Roman" w:eastAsia="Times New Roman" w:hint="default"/>
                <w:sz w:val="14"/>
                <w:szCs w:val="14"/>
              </w:rPr>
            </w:pPr>
            <w:r>
              <w:rPr>
                <w:rFonts w:ascii="Times New Roman" w:hAnsi="Times New Roman"/>
                <w:sz w:val="14"/>
              </w:rPr>
              <w:t>¥1,000.00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6"/>
              <w:jc w:val="right"/>
              <w:rPr>
                <w:rFonts w:ascii="Times New Roman" w:hAnsi="Times New Roman" w:cs="Times New Roman" w:eastAsia="Times New Roman" w:hint="default"/>
                <w:sz w:val="14"/>
                <w:szCs w:val="14"/>
              </w:rPr>
            </w:pPr>
            <w:r>
              <w:rPr>
                <w:rFonts w:ascii="Times New Roman"/>
                <w:w w:val="95"/>
                <w:sz w:val="14"/>
              </w:rPr>
              <w:t>55.00%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
              <w:jc w:val="center"/>
              <w:rPr>
                <w:rFonts w:ascii="宋体" w:hAnsi="宋体" w:cs="宋体" w:eastAsia="宋体" w:hint="default"/>
                <w:sz w:val="14"/>
                <w:szCs w:val="14"/>
              </w:rPr>
            </w:pPr>
            <w:r>
              <w:rPr>
                <w:rFonts w:ascii="宋体" w:hAnsi="宋体" w:cs="宋体" w:eastAsia="宋体" w:hint="default"/>
                <w:sz w:val="14"/>
                <w:szCs w:val="14"/>
              </w:rPr>
              <w:t>湖北武汉</w:t>
            </w:r>
          </w:p>
        </w:tc>
        <w:tc>
          <w:tcPr>
            <w:tcW w:w="3413" w:type="dxa"/>
            <w:tcBorders>
              <w:top w:val="nil" w:sz="6" w:space="0" w:color="auto"/>
              <w:left w:val="nil" w:sz="6" w:space="0" w:color="auto"/>
              <w:bottom w:val="nil" w:sz="6" w:space="0" w:color="auto"/>
              <w:right w:val="nil" w:sz="6" w:space="0" w:color="auto"/>
            </w:tcBorders>
          </w:tcPr>
          <w:p>
            <w:pPr>
              <w:pStyle w:val="TableParagraph"/>
              <w:spacing w:line="159" w:lineRule="exact"/>
              <w:ind w:left="127" w:right="0"/>
              <w:jc w:val="left"/>
              <w:rPr>
                <w:rFonts w:ascii="宋体" w:hAnsi="宋体" w:cs="宋体" w:eastAsia="宋体" w:hint="default"/>
                <w:sz w:val="14"/>
                <w:szCs w:val="14"/>
              </w:rPr>
            </w:pPr>
            <w:r>
              <w:rPr>
                <w:rFonts w:ascii="宋体" w:hAnsi="宋体" w:cs="宋体" w:eastAsia="宋体" w:hint="default"/>
                <w:spacing w:val="4"/>
                <w:sz w:val="14"/>
                <w:szCs w:val="14"/>
              </w:rPr>
              <w:t>管理或受托管理股权类投资并从事相关咨询服务业</w:t>
            </w:r>
          </w:p>
          <w:p>
            <w:pPr>
              <w:pStyle w:val="TableParagraph"/>
              <w:spacing w:line="182" w:lineRule="exact"/>
              <w:ind w:left="127" w:right="0"/>
              <w:jc w:val="left"/>
              <w:rPr>
                <w:rFonts w:ascii="宋体" w:hAnsi="宋体" w:cs="宋体" w:eastAsia="宋体" w:hint="default"/>
                <w:sz w:val="14"/>
                <w:szCs w:val="14"/>
              </w:rPr>
            </w:pPr>
            <w:r>
              <w:rPr>
                <w:rFonts w:ascii="宋体" w:hAnsi="宋体" w:cs="宋体" w:eastAsia="宋体" w:hint="default"/>
                <w:w w:val="99"/>
                <w:sz w:val="14"/>
                <w:szCs w:val="14"/>
              </w:rPr>
              <w:t>务</w:t>
            </w:r>
            <w:r>
              <w:rPr>
                <w:rFonts w:ascii="宋体" w:hAnsi="宋体" w:cs="宋体" w:eastAsia="宋体" w:hint="default"/>
                <w:sz w:val="14"/>
                <w:szCs w:val="14"/>
              </w:rPr>
            </w:r>
          </w:p>
        </w:tc>
      </w:tr>
      <w:tr>
        <w:trPr>
          <w:trHeight w:val="382"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61" w:lineRule="exact"/>
              <w:ind w:left="72" w:right="0"/>
              <w:jc w:val="left"/>
              <w:rPr>
                <w:rFonts w:ascii="宋体" w:hAnsi="宋体" w:cs="宋体" w:eastAsia="宋体" w:hint="default"/>
                <w:sz w:val="14"/>
                <w:szCs w:val="14"/>
              </w:rPr>
            </w:pPr>
            <w:r>
              <w:rPr>
                <w:rFonts w:ascii="宋体" w:hAnsi="宋体" w:cs="宋体" w:eastAsia="宋体" w:hint="default"/>
                <w:sz w:val="14"/>
                <w:szCs w:val="14"/>
              </w:rPr>
              <w:t>深圳南山两湾双创人才股权投资</w:t>
            </w:r>
          </w:p>
          <w:p>
            <w:pPr>
              <w:pStyle w:val="TableParagraph"/>
              <w:spacing w:line="183" w:lineRule="exact"/>
              <w:ind w:left="72" w:right="0"/>
              <w:jc w:val="left"/>
              <w:rPr>
                <w:rFonts w:ascii="宋体" w:hAnsi="宋体" w:cs="宋体" w:eastAsia="宋体" w:hint="default"/>
                <w:sz w:val="14"/>
                <w:szCs w:val="14"/>
              </w:rPr>
            </w:pPr>
            <w:r>
              <w:rPr>
                <w:rFonts w:ascii="宋体" w:hAnsi="宋体" w:cs="宋体" w:eastAsia="宋体" w:hint="default"/>
                <w:sz w:val="14"/>
                <w:szCs w:val="14"/>
              </w:rPr>
              <w:t>基金合伙企业（有限合伙）</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7" w:right="0"/>
              <w:jc w:val="left"/>
              <w:rPr>
                <w:rFonts w:ascii="Times New Roman" w:hAnsi="Times New Roman" w:cs="Times New Roman" w:eastAsia="Times New Roman" w:hint="default"/>
                <w:sz w:val="14"/>
                <w:szCs w:val="14"/>
              </w:rPr>
            </w:pPr>
            <w:r>
              <w:rPr>
                <w:rFonts w:ascii="Times New Roman" w:hAnsi="Times New Roman"/>
                <w:sz w:val="14"/>
              </w:rPr>
              <w:t>¥30,000.00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6"/>
              <w:jc w:val="right"/>
              <w:rPr>
                <w:rFonts w:ascii="Times New Roman" w:hAnsi="Times New Roman" w:cs="Times New Roman" w:eastAsia="Times New Roman" w:hint="default"/>
                <w:sz w:val="14"/>
                <w:szCs w:val="14"/>
              </w:rPr>
            </w:pPr>
            <w:r>
              <w:rPr>
                <w:rFonts w:ascii="Times New Roman"/>
                <w:w w:val="95"/>
                <w:sz w:val="14"/>
              </w:rPr>
              <w:t>69.00%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4"/>
                <w:szCs w:val="14"/>
              </w:rPr>
            </w:pPr>
            <w:r>
              <w:rPr>
                <w:rFonts w:ascii="宋体" w:hAnsi="宋体" w:cs="宋体" w:eastAsia="宋体" w:hint="default"/>
                <w:sz w:val="14"/>
                <w:szCs w:val="14"/>
              </w:rPr>
              <w:t>广东深圳</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7" w:right="0"/>
              <w:jc w:val="left"/>
              <w:rPr>
                <w:rFonts w:ascii="宋体" w:hAnsi="宋体" w:cs="宋体" w:eastAsia="宋体" w:hint="default"/>
                <w:sz w:val="14"/>
                <w:szCs w:val="14"/>
              </w:rPr>
            </w:pPr>
            <w:r>
              <w:rPr>
                <w:rFonts w:ascii="宋体" w:hAnsi="宋体" w:cs="宋体" w:eastAsia="宋体" w:hint="default"/>
                <w:sz w:val="14"/>
                <w:szCs w:val="14"/>
              </w:rPr>
              <w:t>股权投资；投资管理；受托资产管理；项目投资</w:t>
            </w:r>
          </w:p>
        </w:tc>
      </w:tr>
      <w:tr>
        <w:trPr>
          <w:trHeight w:val="221"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78" w:lineRule="exact"/>
              <w:ind w:left="72" w:right="0"/>
              <w:jc w:val="left"/>
              <w:rPr>
                <w:rFonts w:ascii="宋体" w:hAnsi="宋体" w:cs="宋体" w:eastAsia="宋体" w:hint="default"/>
                <w:sz w:val="14"/>
                <w:szCs w:val="14"/>
              </w:rPr>
            </w:pPr>
            <w:r>
              <w:rPr>
                <w:rFonts w:ascii="宋体" w:hAnsi="宋体" w:cs="宋体" w:eastAsia="宋体" w:hint="default"/>
                <w:sz w:val="14"/>
                <w:szCs w:val="14"/>
              </w:rPr>
              <w:t>重庆同方创新实业有限公司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88"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87" w:right="0"/>
              <w:jc w:val="left"/>
              <w:rPr>
                <w:rFonts w:ascii="Times New Roman" w:hAnsi="Times New Roman" w:cs="Times New Roman" w:eastAsia="Times New Roman" w:hint="default"/>
                <w:sz w:val="14"/>
                <w:szCs w:val="14"/>
              </w:rPr>
            </w:pPr>
            <w:r>
              <w:rPr>
                <w:rFonts w:ascii="Times New Roman" w:hAnsi="Times New Roman"/>
                <w:sz w:val="14"/>
              </w:rPr>
              <w:t>¥1,000.00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78" w:lineRule="exact"/>
              <w:ind w:right="1"/>
              <w:jc w:val="center"/>
              <w:rPr>
                <w:rFonts w:ascii="宋体" w:hAnsi="宋体" w:cs="宋体" w:eastAsia="宋体" w:hint="default"/>
                <w:sz w:val="14"/>
                <w:szCs w:val="14"/>
              </w:rPr>
            </w:pPr>
            <w:r>
              <w:rPr>
                <w:rFonts w:ascii="宋体" w:hAnsi="宋体" w:cs="宋体" w:eastAsia="宋体" w:hint="default"/>
                <w:sz w:val="14"/>
                <w:szCs w:val="14"/>
              </w:rPr>
              <w:t>重庆渝北</w:t>
            </w:r>
          </w:p>
        </w:tc>
        <w:tc>
          <w:tcPr>
            <w:tcW w:w="3413" w:type="dxa"/>
            <w:tcBorders>
              <w:top w:val="nil" w:sz="6" w:space="0" w:color="auto"/>
              <w:left w:val="nil" w:sz="6" w:space="0" w:color="auto"/>
              <w:bottom w:val="nil" w:sz="6" w:space="0" w:color="auto"/>
              <w:right w:val="nil" w:sz="6" w:space="0" w:color="auto"/>
            </w:tcBorders>
          </w:tcPr>
          <w:p>
            <w:pPr>
              <w:pStyle w:val="TableParagraph"/>
              <w:spacing w:line="178" w:lineRule="exact"/>
              <w:ind w:left="127" w:right="0"/>
              <w:jc w:val="left"/>
              <w:rPr>
                <w:rFonts w:ascii="宋体" w:hAnsi="宋体" w:cs="宋体" w:eastAsia="宋体" w:hint="default"/>
                <w:sz w:val="14"/>
                <w:szCs w:val="14"/>
              </w:rPr>
            </w:pPr>
            <w:r>
              <w:rPr>
                <w:rFonts w:ascii="宋体" w:hAnsi="宋体" w:cs="宋体" w:eastAsia="宋体" w:hint="default"/>
                <w:sz w:val="14"/>
                <w:szCs w:val="14"/>
              </w:rPr>
              <w:t>股权投资、资产管理</w:t>
            </w:r>
          </w:p>
        </w:tc>
      </w:tr>
      <w:tr>
        <w:trPr>
          <w:trHeight w:val="393"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82" w:lineRule="exact" w:before="10"/>
              <w:ind w:left="72" w:right="101"/>
              <w:jc w:val="left"/>
              <w:rPr>
                <w:rFonts w:ascii="宋体" w:hAnsi="宋体" w:cs="宋体" w:eastAsia="宋体" w:hint="default"/>
                <w:sz w:val="14"/>
                <w:szCs w:val="14"/>
              </w:rPr>
            </w:pPr>
            <w:r>
              <w:rPr>
                <w:rFonts w:ascii="宋体" w:hAnsi="宋体" w:cs="宋体" w:eastAsia="宋体" w:hint="default"/>
                <w:spacing w:val="-3"/>
                <w:sz w:val="14"/>
                <w:szCs w:val="14"/>
              </w:rPr>
              <w:t>同方金控基金管理（北京）有限公</w:t>
            </w:r>
            <w:r>
              <w:rPr>
                <w:rFonts w:ascii="宋体" w:hAnsi="宋体" w:cs="宋体" w:eastAsia="宋体" w:hint="default"/>
                <w:w w:val="99"/>
                <w:sz w:val="14"/>
                <w:szCs w:val="14"/>
              </w:rPr>
              <w:t> </w:t>
            </w:r>
            <w:r>
              <w:rPr>
                <w:rFonts w:ascii="宋体" w:hAnsi="宋体" w:cs="宋体" w:eastAsia="宋体" w:hint="default"/>
                <w:sz w:val="14"/>
                <w:szCs w:val="14"/>
              </w:rPr>
              <w:t>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87" w:right="0"/>
              <w:jc w:val="left"/>
              <w:rPr>
                <w:rFonts w:ascii="Times New Roman" w:hAnsi="Times New Roman" w:cs="Times New Roman" w:eastAsia="Times New Roman" w:hint="default"/>
                <w:sz w:val="14"/>
                <w:szCs w:val="14"/>
              </w:rPr>
            </w:pPr>
            <w:r>
              <w:rPr>
                <w:rFonts w:ascii="Times New Roman" w:hAnsi="Times New Roman"/>
                <w:sz w:val="14"/>
              </w:rPr>
              <w:t>¥10,000.00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
              <w:jc w:val="center"/>
              <w:rPr>
                <w:rFonts w:ascii="宋体" w:hAnsi="宋体" w:cs="宋体" w:eastAsia="宋体" w:hint="default"/>
                <w:sz w:val="14"/>
                <w:szCs w:val="14"/>
              </w:rPr>
            </w:pPr>
            <w:r>
              <w:rPr>
                <w:rFonts w:ascii="宋体" w:hAnsi="宋体" w:cs="宋体" w:eastAsia="宋体" w:hint="default"/>
                <w:sz w:val="14"/>
                <w:szCs w:val="14"/>
              </w:rPr>
              <w:t>北京昌平</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27" w:right="0"/>
              <w:jc w:val="left"/>
              <w:rPr>
                <w:rFonts w:ascii="宋体" w:hAnsi="宋体" w:cs="宋体" w:eastAsia="宋体" w:hint="default"/>
                <w:sz w:val="14"/>
                <w:szCs w:val="14"/>
              </w:rPr>
            </w:pPr>
            <w:r>
              <w:rPr>
                <w:rFonts w:ascii="宋体" w:hAnsi="宋体" w:cs="宋体" w:eastAsia="宋体" w:hint="default"/>
                <w:sz w:val="14"/>
                <w:szCs w:val="14"/>
              </w:rPr>
              <w:t>非证券业务的投资咨询、管理；资产管理；项目投资</w:t>
            </w:r>
          </w:p>
        </w:tc>
      </w:tr>
      <w:tr>
        <w:trPr>
          <w:trHeight w:val="229"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75" w:lineRule="exact"/>
              <w:ind w:left="72" w:right="0"/>
              <w:jc w:val="left"/>
              <w:rPr>
                <w:rFonts w:ascii="宋体" w:hAnsi="宋体" w:cs="宋体" w:eastAsia="宋体" w:hint="default"/>
                <w:sz w:val="14"/>
                <w:szCs w:val="14"/>
              </w:rPr>
            </w:pPr>
            <w:r>
              <w:rPr>
                <w:rFonts w:ascii="宋体" w:hAnsi="宋体" w:cs="宋体" w:eastAsia="宋体" w:hint="default"/>
                <w:sz w:val="14"/>
                <w:szCs w:val="14"/>
              </w:rPr>
              <w:t>北京同方凌讯科技有限公司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7" w:right="0"/>
              <w:jc w:val="left"/>
              <w:rPr>
                <w:rFonts w:ascii="Times New Roman" w:hAnsi="Times New Roman" w:cs="Times New Roman" w:eastAsia="Times New Roman" w:hint="default"/>
                <w:sz w:val="14"/>
                <w:szCs w:val="14"/>
              </w:rPr>
            </w:pPr>
            <w:r>
              <w:rPr>
                <w:rFonts w:ascii="Times New Roman" w:hAnsi="Times New Roman"/>
                <w:sz w:val="14"/>
              </w:rPr>
              <w:t>¥25,000.00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6"/>
              <w:jc w:val="right"/>
              <w:rPr>
                <w:rFonts w:ascii="Times New Roman" w:hAnsi="Times New Roman" w:cs="Times New Roman" w:eastAsia="Times New Roman" w:hint="default"/>
                <w:sz w:val="14"/>
                <w:szCs w:val="14"/>
              </w:rPr>
            </w:pPr>
            <w:r>
              <w:rPr>
                <w:rFonts w:ascii="Times New Roman"/>
                <w:w w:val="95"/>
                <w:sz w:val="14"/>
              </w:rPr>
              <w:t>94.48%</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75" w:lineRule="exact"/>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13" w:type="dxa"/>
            <w:tcBorders>
              <w:top w:val="nil" w:sz="6" w:space="0" w:color="auto"/>
              <w:left w:val="nil" w:sz="6" w:space="0" w:color="auto"/>
              <w:bottom w:val="nil" w:sz="6" w:space="0" w:color="auto"/>
              <w:right w:val="nil" w:sz="6" w:space="0" w:color="auto"/>
            </w:tcBorders>
          </w:tcPr>
          <w:p>
            <w:pPr>
              <w:pStyle w:val="TableParagraph"/>
              <w:spacing w:line="175" w:lineRule="exact"/>
              <w:ind w:left="127" w:right="0"/>
              <w:jc w:val="left"/>
              <w:rPr>
                <w:rFonts w:ascii="宋体" w:hAnsi="宋体" w:cs="宋体" w:eastAsia="宋体" w:hint="default"/>
                <w:sz w:val="14"/>
                <w:szCs w:val="14"/>
              </w:rPr>
            </w:pPr>
            <w:r>
              <w:rPr>
                <w:rFonts w:ascii="宋体" w:hAnsi="宋体" w:cs="宋体" w:eastAsia="宋体" w:hint="default"/>
                <w:sz w:val="14"/>
                <w:szCs w:val="14"/>
              </w:rPr>
              <w:t>微电子集成电路、广播电视、信息家电产品</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北京同方物业管理有限公司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¥950.00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物业管理</w:t>
            </w:r>
          </w:p>
        </w:tc>
      </w:tr>
      <w:tr>
        <w:trPr>
          <w:trHeight w:val="226"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北京华清御都商务服务有限公司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¥500.00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餐饮、娱乐服务</w:t>
            </w:r>
          </w:p>
        </w:tc>
      </w:tr>
      <w:tr>
        <w:trPr>
          <w:trHeight w:val="387"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2" w:right="0"/>
              <w:jc w:val="left"/>
              <w:rPr>
                <w:rFonts w:ascii="宋体" w:hAnsi="宋体" w:cs="宋体" w:eastAsia="宋体" w:hint="default"/>
                <w:sz w:val="14"/>
                <w:szCs w:val="14"/>
              </w:rPr>
            </w:pPr>
            <w:r>
              <w:rPr>
                <w:rFonts w:ascii="宋体" w:hAnsi="宋体" w:cs="宋体" w:eastAsia="宋体" w:hint="default"/>
                <w:sz w:val="14"/>
                <w:szCs w:val="14"/>
              </w:rPr>
              <w:t>北京同方软件股份有限公司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7" w:right="0"/>
              <w:jc w:val="left"/>
              <w:rPr>
                <w:rFonts w:ascii="Times New Roman" w:hAnsi="Times New Roman" w:cs="Times New Roman" w:eastAsia="Times New Roman" w:hint="default"/>
                <w:sz w:val="14"/>
                <w:szCs w:val="14"/>
              </w:rPr>
            </w:pPr>
            <w:r>
              <w:rPr>
                <w:rFonts w:ascii="Times New Roman" w:hAnsi="Times New Roman"/>
                <w:sz w:val="14"/>
              </w:rPr>
              <w:t>¥4,100.00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26"/>
              <w:jc w:val="right"/>
              <w:rPr>
                <w:rFonts w:ascii="Times New Roman" w:hAnsi="Times New Roman" w:cs="Times New Roman" w:eastAsia="Times New Roman" w:hint="default"/>
                <w:sz w:val="14"/>
                <w:szCs w:val="14"/>
              </w:rPr>
            </w:pPr>
            <w:r>
              <w:rPr>
                <w:rFonts w:ascii="Times New Roman"/>
                <w:w w:val="95"/>
                <w:sz w:val="14"/>
              </w:rPr>
              <w:t>90.24%</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13" w:type="dxa"/>
            <w:tcBorders>
              <w:top w:val="nil" w:sz="6" w:space="0" w:color="auto"/>
              <w:left w:val="nil" w:sz="6" w:space="0" w:color="auto"/>
              <w:bottom w:val="nil" w:sz="6" w:space="0" w:color="auto"/>
              <w:right w:val="nil" w:sz="6" w:space="0" w:color="auto"/>
            </w:tcBorders>
          </w:tcPr>
          <w:p>
            <w:pPr>
              <w:pStyle w:val="TableParagraph"/>
              <w:spacing w:line="180" w:lineRule="exact" w:before="8"/>
              <w:ind w:left="127" w:right="66"/>
              <w:jc w:val="left"/>
              <w:rPr>
                <w:rFonts w:ascii="宋体" w:hAnsi="宋体" w:cs="宋体" w:eastAsia="宋体" w:hint="default"/>
                <w:sz w:val="14"/>
                <w:szCs w:val="14"/>
              </w:rPr>
            </w:pPr>
            <w:r>
              <w:rPr>
                <w:rFonts w:ascii="宋体" w:hAnsi="宋体" w:cs="宋体" w:eastAsia="宋体" w:hint="default"/>
                <w:w w:val="95"/>
                <w:sz w:val="14"/>
                <w:szCs w:val="14"/>
              </w:rPr>
              <w:t>物联网系统应用、支撑和过程控制软件及相关硬件、</w:t>
            </w:r>
            <w:r>
              <w:rPr>
                <w:rFonts w:ascii="宋体" w:hAnsi="宋体" w:cs="宋体" w:eastAsia="宋体" w:hint="default"/>
                <w:spacing w:val="23"/>
                <w:w w:val="95"/>
                <w:sz w:val="14"/>
                <w:szCs w:val="14"/>
              </w:rPr>
              <w:t> </w:t>
            </w:r>
            <w:r>
              <w:rPr>
                <w:rFonts w:ascii="宋体" w:hAnsi="宋体" w:cs="宋体" w:eastAsia="宋体" w:hint="default"/>
                <w:spacing w:val="23"/>
                <w:w w:val="95"/>
                <w:sz w:val="14"/>
                <w:szCs w:val="14"/>
              </w:rPr>
            </w:r>
            <w:r>
              <w:rPr>
                <w:rFonts w:ascii="宋体" w:hAnsi="宋体" w:cs="宋体" w:eastAsia="宋体" w:hint="default"/>
                <w:sz w:val="14"/>
                <w:szCs w:val="14"/>
              </w:rPr>
              <w:t>增值电信业务</w:t>
            </w:r>
          </w:p>
        </w:tc>
      </w:tr>
      <w:tr>
        <w:trPr>
          <w:trHeight w:val="229"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75" w:lineRule="exact"/>
              <w:ind w:left="72" w:right="0"/>
              <w:jc w:val="left"/>
              <w:rPr>
                <w:rFonts w:ascii="宋体" w:hAnsi="宋体" w:cs="宋体" w:eastAsia="宋体" w:hint="default"/>
                <w:sz w:val="14"/>
                <w:szCs w:val="14"/>
              </w:rPr>
            </w:pPr>
            <w:r>
              <w:rPr>
                <w:rFonts w:ascii="宋体" w:hAnsi="宋体" w:cs="宋体" w:eastAsia="宋体" w:hint="default"/>
                <w:sz w:val="14"/>
                <w:szCs w:val="14"/>
              </w:rPr>
              <w:t>无锡同方融达信息科技有限公司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7" w:right="0"/>
              <w:jc w:val="left"/>
              <w:rPr>
                <w:rFonts w:ascii="Times New Roman" w:hAnsi="Times New Roman" w:cs="Times New Roman" w:eastAsia="Times New Roman" w:hint="default"/>
                <w:sz w:val="14"/>
                <w:szCs w:val="14"/>
              </w:rPr>
            </w:pPr>
            <w:r>
              <w:rPr>
                <w:rFonts w:ascii="Times New Roman" w:hAnsi="Times New Roman"/>
                <w:sz w:val="14"/>
              </w:rPr>
              <w:t>¥1,900.00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6"/>
              <w:jc w:val="right"/>
              <w:rPr>
                <w:rFonts w:ascii="Times New Roman" w:hAnsi="Times New Roman" w:cs="Times New Roman" w:eastAsia="Times New Roman" w:hint="default"/>
                <w:sz w:val="14"/>
                <w:szCs w:val="14"/>
              </w:rPr>
            </w:pPr>
            <w:r>
              <w:rPr>
                <w:rFonts w:ascii="Times New Roman"/>
                <w:w w:val="95"/>
                <w:sz w:val="14"/>
              </w:rPr>
              <w:t>57.89%</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75" w:lineRule="exact"/>
              <w:ind w:right="1"/>
              <w:jc w:val="center"/>
              <w:rPr>
                <w:rFonts w:ascii="宋体" w:hAnsi="宋体" w:cs="宋体" w:eastAsia="宋体" w:hint="default"/>
                <w:sz w:val="14"/>
                <w:szCs w:val="14"/>
              </w:rPr>
            </w:pPr>
            <w:r>
              <w:rPr>
                <w:rFonts w:ascii="宋体" w:hAnsi="宋体" w:cs="宋体" w:eastAsia="宋体" w:hint="default"/>
                <w:sz w:val="14"/>
                <w:szCs w:val="14"/>
              </w:rPr>
              <w:t>江苏无锡</w:t>
            </w:r>
          </w:p>
        </w:tc>
        <w:tc>
          <w:tcPr>
            <w:tcW w:w="3413" w:type="dxa"/>
            <w:tcBorders>
              <w:top w:val="nil" w:sz="6" w:space="0" w:color="auto"/>
              <w:left w:val="nil" w:sz="6" w:space="0" w:color="auto"/>
              <w:bottom w:val="nil" w:sz="6" w:space="0" w:color="auto"/>
              <w:right w:val="nil" w:sz="6" w:space="0" w:color="auto"/>
            </w:tcBorders>
          </w:tcPr>
          <w:p>
            <w:pPr>
              <w:pStyle w:val="TableParagraph"/>
              <w:spacing w:line="175" w:lineRule="exact"/>
              <w:ind w:left="127" w:right="0"/>
              <w:jc w:val="left"/>
              <w:rPr>
                <w:rFonts w:ascii="宋体" w:hAnsi="宋体" w:cs="宋体" w:eastAsia="宋体" w:hint="default"/>
                <w:sz w:val="14"/>
                <w:szCs w:val="14"/>
              </w:rPr>
            </w:pPr>
            <w:r>
              <w:rPr>
                <w:rFonts w:ascii="宋体" w:hAnsi="宋体" w:cs="宋体" w:eastAsia="宋体" w:hint="default"/>
                <w:sz w:val="14"/>
                <w:szCs w:val="14"/>
              </w:rPr>
              <w:t>物联网软件开发与系统集成</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重庆同方融达信息科技有限公司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¥2,000.00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重庆北新</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物联网软件开发与系统集成</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
              <w:ind w:left="72" w:right="0"/>
              <w:jc w:val="left"/>
              <w:rPr>
                <w:rFonts w:ascii="宋体" w:hAnsi="宋体" w:cs="宋体" w:eastAsia="宋体" w:hint="default"/>
                <w:sz w:val="14"/>
                <w:szCs w:val="14"/>
              </w:rPr>
            </w:pPr>
            <w:r>
              <w:rPr>
                <w:rFonts w:ascii="宋体" w:hAnsi="宋体" w:cs="宋体" w:eastAsia="宋体" w:hint="default"/>
                <w:sz w:val="14"/>
                <w:szCs w:val="14"/>
              </w:rPr>
              <w:t>泸州同方智慧龙城科技有限公司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¥1,000.00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90.00%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center"/>
              <w:rPr>
                <w:rFonts w:ascii="宋体" w:hAnsi="宋体" w:cs="宋体" w:eastAsia="宋体" w:hint="default"/>
                <w:sz w:val="14"/>
                <w:szCs w:val="14"/>
              </w:rPr>
            </w:pPr>
            <w:r>
              <w:rPr>
                <w:rFonts w:ascii="宋体" w:hAnsi="宋体" w:cs="宋体" w:eastAsia="宋体" w:hint="default"/>
                <w:sz w:val="14"/>
                <w:szCs w:val="14"/>
              </w:rPr>
              <w:t>四川泸州</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7" w:right="0"/>
              <w:jc w:val="left"/>
              <w:rPr>
                <w:rFonts w:ascii="宋体" w:hAnsi="宋体" w:cs="宋体" w:eastAsia="宋体" w:hint="default"/>
                <w:sz w:val="14"/>
                <w:szCs w:val="14"/>
              </w:rPr>
            </w:pPr>
            <w:r>
              <w:rPr>
                <w:rFonts w:ascii="宋体" w:hAnsi="宋体" w:cs="宋体" w:eastAsia="宋体" w:hint="default"/>
                <w:sz w:val="14"/>
                <w:szCs w:val="14"/>
              </w:rPr>
              <w:t>智慧城市规划、设计、投资、建设、运营</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北京市同方教育培训学校</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¥100.00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教育培训</w:t>
            </w:r>
          </w:p>
        </w:tc>
      </w:tr>
      <w:tr>
        <w:trPr>
          <w:trHeight w:val="223"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2" w:right="0"/>
              <w:jc w:val="left"/>
              <w:rPr>
                <w:rFonts w:ascii="Times New Roman" w:hAnsi="Times New Roman" w:cs="Times New Roman" w:eastAsia="Times New Roman" w:hint="default"/>
                <w:sz w:val="14"/>
                <w:szCs w:val="14"/>
              </w:rPr>
            </w:pPr>
            <w:r>
              <w:rPr>
                <w:rFonts w:ascii="Times New Roman"/>
                <w:sz w:val="14"/>
              </w:rPr>
              <w:t>THTF U.S.A.  </w:t>
            </w:r>
            <w:r>
              <w:rPr>
                <w:rFonts w:ascii="Times New Roman"/>
                <w:spacing w:val="26"/>
                <w:sz w:val="14"/>
              </w:rPr>
              <w:t> </w:t>
            </w:r>
            <w:r>
              <w:rPr>
                <w:rFonts w:ascii="Times New Roman"/>
                <w:sz w:val="14"/>
              </w:rPr>
              <w:t>Inc.</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249.00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美国加州</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科技项目投资与管理</w:t>
            </w:r>
          </w:p>
        </w:tc>
      </w:tr>
      <w:tr>
        <w:trPr>
          <w:trHeight w:val="357"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2" w:right="532"/>
              <w:jc w:val="left"/>
              <w:rPr>
                <w:rFonts w:ascii="Times New Roman" w:hAnsi="Times New Roman" w:cs="Times New Roman" w:eastAsia="Times New Roman" w:hint="default"/>
                <w:sz w:val="14"/>
                <w:szCs w:val="14"/>
              </w:rPr>
            </w:pPr>
            <w:r>
              <w:rPr>
                <w:rFonts w:ascii="Times New Roman"/>
                <w:sz w:val="14"/>
              </w:rPr>
              <w:t>Maxgain Global</w:t>
            </w:r>
            <w:r>
              <w:rPr>
                <w:rFonts w:ascii="Times New Roman"/>
                <w:spacing w:val="-12"/>
                <w:sz w:val="14"/>
              </w:rPr>
              <w:t> </w:t>
            </w:r>
            <w:r>
              <w:rPr>
                <w:rFonts w:ascii="Times New Roman"/>
                <w:sz w:val="14"/>
              </w:rPr>
              <w:t>Investments</w:t>
            </w:r>
            <w:r>
              <w:rPr>
                <w:rFonts w:ascii="Times New Roman"/>
                <w:w w:val="99"/>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
              <w:jc w:val="center"/>
              <w:rPr>
                <w:rFonts w:ascii="宋体" w:hAnsi="宋体" w:cs="宋体" w:eastAsia="宋体" w:hint="default"/>
                <w:sz w:val="14"/>
                <w:szCs w:val="14"/>
              </w:rPr>
            </w:pPr>
            <w:r>
              <w:rPr>
                <w:rFonts w:ascii="宋体" w:hAnsi="宋体" w:cs="宋体" w:eastAsia="宋体" w:hint="default"/>
                <w:sz w:val="14"/>
                <w:szCs w:val="14"/>
              </w:rPr>
              <w:t>维京群岛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206"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2" w:right="0"/>
              <w:jc w:val="left"/>
              <w:rPr>
                <w:rFonts w:ascii="Times New Roman" w:hAnsi="Times New Roman" w:cs="Times New Roman" w:eastAsia="Times New Roman" w:hint="default"/>
                <w:sz w:val="14"/>
                <w:szCs w:val="14"/>
              </w:rPr>
            </w:pPr>
            <w:r>
              <w:rPr>
                <w:rFonts w:ascii="Times New Roman"/>
                <w:sz w:val="14"/>
              </w:rPr>
              <w:t>TongFang Global</w:t>
            </w:r>
            <w:r>
              <w:rPr>
                <w:rFonts w:ascii="Times New Roman"/>
                <w:spacing w:val="-12"/>
                <w:sz w:val="14"/>
              </w:rPr>
              <w:t> </w:t>
            </w:r>
            <w:r>
              <w:rPr>
                <w:rFonts w:ascii="Times New Roman"/>
                <w:sz w:val="14"/>
              </w:rPr>
              <w:t>Inc.</w:t>
            </w:r>
          </w:p>
        </w:tc>
        <w:tc>
          <w:tcPr>
            <w:tcW w:w="434" w:type="dxa"/>
            <w:tcBorders>
              <w:top w:val="nil" w:sz="6" w:space="0" w:color="auto"/>
              <w:left w:val="nil" w:sz="6" w:space="0" w:color="auto"/>
              <w:bottom w:val="nil" w:sz="6" w:space="0" w:color="auto"/>
              <w:right w:val="nil" w:sz="6" w:space="0" w:color="auto"/>
            </w:tcBorders>
          </w:tcPr>
          <w:p>
            <w:pPr>
              <w:pStyle w:val="TableParagraph"/>
              <w:spacing w:line="177"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100.00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67" w:lineRule="exact"/>
              <w:ind w:right="1"/>
              <w:jc w:val="center"/>
              <w:rPr>
                <w:rFonts w:ascii="宋体" w:hAnsi="宋体" w:cs="宋体" w:eastAsia="宋体" w:hint="default"/>
                <w:sz w:val="14"/>
                <w:szCs w:val="14"/>
              </w:rPr>
            </w:pPr>
            <w:r>
              <w:rPr>
                <w:rFonts w:ascii="宋体" w:hAnsi="宋体" w:cs="宋体" w:eastAsia="宋体" w:hint="default"/>
                <w:sz w:val="14"/>
                <w:szCs w:val="14"/>
              </w:rPr>
              <w:t>美国加州</w:t>
            </w:r>
          </w:p>
        </w:tc>
        <w:tc>
          <w:tcPr>
            <w:tcW w:w="3413" w:type="dxa"/>
            <w:tcBorders>
              <w:top w:val="nil" w:sz="6" w:space="0" w:color="auto"/>
              <w:left w:val="nil" w:sz="6" w:space="0" w:color="auto"/>
              <w:bottom w:val="nil" w:sz="6" w:space="0" w:color="auto"/>
              <w:right w:val="nil" w:sz="6" w:space="0" w:color="auto"/>
            </w:tcBorders>
          </w:tcPr>
          <w:p>
            <w:pPr>
              <w:pStyle w:val="TableParagraph"/>
              <w:spacing w:line="167" w:lineRule="exact"/>
              <w:ind w:left="127" w:right="0"/>
              <w:jc w:val="left"/>
              <w:rPr>
                <w:rFonts w:ascii="宋体" w:hAnsi="宋体" w:cs="宋体" w:eastAsia="宋体" w:hint="default"/>
                <w:sz w:val="14"/>
                <w:szCs w:val="14"/>
              </w:rPr>
            </w:pPr>
            <w:r>
              <w:rPr>
                <w:rFonts w:ascii="宋体" w:hAnsi="宋体" w:cs="宋体" w:eastAsia="宋体" w:hint="default"/>
                <w:sz w:val="14"/>
                <w:szCs w:val="14"/>
              </w:rPr>
              <w:t>数字电视等消费电子产品经销</w:t>
            </w:r>
          </w:p>
        </w:tc>
      </w:tr>
      <w:tr>
        <w:trPr>
          <w:trHeight w:val="374"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72" w:right="566"/>
              <w:jc w:val="left"/>
              <w:rPr>
                <w:rFonts w:ascii="Times New Roman" w:hAnsi="Times New Roman" w:cs="Times New Roman" w:eastAsia="Times New Roman" w:hint="default"/>
                <w:sz w:val="14"/>
                <w:szCs w:val="14"/>
              </w:rPr>
            </w:pPr>
            <w:r>
              <w:rPr>
                <w:rFonts w:ascii="Times New Roman"/>
                <w:sz w:val="14"/>
              </w:rPr>
              <w:t>TongFang Global (UK)</w:t>
            </w:r>
            <w:r>
              <w:rPr>
                <w:rFonts w:ascii="Times New Roman"/>
                <w:spacing w:val="-9"/>
                <w:sz w:val="14"/>
              </w:rPr>
              <w:t> </w:t>
            </w:r>
            <w:r>
              <w:rPr>
                <w:rFonts w:ascii="Times New Roman"/>
                <w:sz w:val="14"/>
              </w:rPr>
              <w:t>Co.,</w:t>
            </w:r>
            <w:r>
              <w:rPr>
                <w:rFonts w:ascii="Times New Roman"/>
                <w:w w:val="99"/>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5" w:right="0"/>
              <w:jc w:val="left"/>
              <w:rPr>
                <w:rFonts w:ascii="Times New Roman" w:hAnsi="Times New Roman" w:cs="Times New Roman" w:eastAsia="Times New Roman" w:hint="default"/>
                <w:sz w:val="14"/>
                <w:szCs w:val="14"/>
              </w:rPr>
            </w:pPr>
            <w:r>
              <w:rPr>
                <w:rFonts w:ascii="Times New Roman"/>
                <w:sz w:val="14"/>
              </w:rPr>
              <w:t>GBP</w:t>
            </w:r>
            <w:r>
              <w:rPr>
                <w:rFonts w:ascii="Times New Roman"/>
                <w:spacing w:val="-4"/>
                <w:sz w:val="14"/>
              </w:rPr>
              <w:t> </w:t>
            </w:r>
            <w:r>
              <w:rPr>
                <w:rFonts w:ascii="Times New Roman"/>
                <w:sz w:val="14"/>
              </w:rPr>
              <w:t>1.00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82" w:lineRule="exact" w:before="6"/>
              <w:ind w:left="339" w:right="129" w:hanging="212"/>
              <w:jc w:val="left"/>
              <w:rPr>
                <w:rFonts w:ascii="宋体" w:hAnsi="宋体" w:cs="宋体" w:eastAsia="宋体" w:hint="default"/>
                <w:sz w:val="14"/>
                <w:szCs w:val="14"/>
              </w:rPr>
            </w:pPr>
            <w:r>
              <w:rPr>
                <w:rFonts w:ascii="宋体" w:hAnsi="宋体" w:cs="宋体" w:eastAsia="宋体" w:hint="default"/>
                <w:w w:val="95"/>
                <w:sz w:val="14"/>
                <w:szCs w:val="14"/>
              </w:rPr>
              <w:t>英国威尔</w:t>
            </w:r>
            <w:r>
              <w:rPr>
                <w:rFonts w:ascii="宋体" w:hAnsi="宋体" w:cs="宋体" w:eastAsia="宋体" w:hint="default"/>
                <w:spacing w:val="-42"/>
                <w:w w:val="95"/>
                <w:sz w:val="14"/>
                <w:szCs w:val="14"/>
              </w:rPr>
              <w:t> </w:t>
            </w:r>
            <w:r>
              <w:rPr>
                <w:rFonts w:ascii="宋体" w:hAnsi="宋体" w:cs="宋体" w:eastAsia="宋体" w:hint="default"/>
                <w:sz w:val="14"/>
                <w:szCs w:val="14"/>
              </w:rPr>
              <w:t>士</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7" w:right="0"/>
              <w:jc w:val="left"/>
              <w:rPr>
                <w:rFonts w:ascii="宋体" w:hAnsi="宋体" w:cs="宋体" w:eastAsia="宋体" w:hint="default"/>
                <w:sz w:val="14"/>
                <w:szCs w:val="14"/>
              </w:rPr>
            </w:pPr>
            <w:r>
              <w:rPr>
                <w:rFonts w:ascii="宋体" w:hAnsi="宋体" w:cs="宋体" w:eastAsia="宋体" w:hint="default"/>
                <w:sz w:val="14"/>
                <w:szCs w:val="14"/>
              </w:rPr>
              <w:t>数字电视等消费电子产品经销</w:t>
            </w:r>
          </w:p>
        </w:tc>
      </w:tr>
      <w:tr>
        <w:trPr>
          <w:trHeight w:val="378"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2" w:right="0"/>
              <w:jc w:val="left"/>
              <w:rPr>
                <w:rFonts w:ascii="Times New Roman" w:hAnsi="Times New Roman" w:cs="Times New Roman" w:eastAsia="Times New Roman" w:hint="default"/>
                <w:sz w:val="14"/>
                <w:szCs w:val="14"/>
              </w:rPr>
            </w:pPr>
            <w:r>
              <w:rPr>
                <w:rFonts w:ascii="Times New Roman"/>
                <w:sz w:val="14"/>
              </w:rPr>
              <w:t>TongFang Global (Canada)</w:t>
            </w:r>
            <w:r>
              <w:rPr>
                <w:rFonts w:ascii="Times New Roman"/>
                <w:spacing w:val="-15"/>
                <w:sz w:val="14"/>
              </w:rPr>
              <w:t> </w:t>
            </w:r>
            <w:r>
              <w:rPr>
                <w:rFonts w:ascii="Times New Roman"/>
                <w:sz w:val="14"/>
              </w:rPr>
              <w:t>Inc.</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85" w:right="0"/>
              <w:jc w:val="left"/>
              <w:rPr>
                <w:rFonts w:ascii="Times New Roman" w:hAnsi="Times New Roman" w:cs="Times New Roman" w:eastAsia="Times New Roman" w:hint="default"/>
                <w:sz w:val="14"/>
                <w:szCs w:val="14"/>
              </w:rPr>
            </w:pPr>
            <w:r>
              <w:rPr>
                <w:rFonts w:ascii="Times New Roman"/>
                <w:sz w:val="14"/>
              </w:rPr>
              <w:t>CAD</w:t>
            </w:r>
            <w:r>
              <w:rPr>
                <w:rFonts w:ascii="Times New Roman"/>
                <w:spacing w:val="-5"/>
                <w:sz w:val="14"/>
              </w:rPr>
              <w:t> </w:t>
            </w:r>
            <w:r>
              <w:rPr>
                <w:rFonts w:ascii="Times New Roman"/>
                <w:sz w:val="14"/>
              </w:rPr>
              <w:t>0.01</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59" w:lineRule="exact"/>
              <w:ind w:left="197" w:right="0" w:hanging="70"/>
              <w:jc w:val="left"/>
              <w:rPr>
                <w:rFonts w:ascii="宋体" w:hAnsi="宋体" w:cs="宋体" w:eastAsia="宋体" w:hint="default"/>
                <w:sz w:val="14"/>
                <w:szCs w:val="14"/>
              </w:rPr>
            </w:pPr>
            <w:r>
              <w:rPr>
                <w:rFonts w:ascii="宋体" w:hAnsi="宋体" w:cs="宋体" w:eastAsia="宋体" w:hint="default"/>
                <w:sz w:val="14"/>
                <w:szCs w:val="14"/>
              </w:rPr>
              <w:t>加拿大安</w:t>
            </w:r>
          </w:p>
          <w:p>
            <w:pPr>
              <w:pStyle w:val="TableParagraph"/>
              <w:spacing w:line="183" w:lineRule="exact"/>
              <w:ind w:left="197" w:right="0"/>
              <w:jc w:val="left"/>
              <w:rPr>
                <w:rFonts w:ascii="宋体" w:hAnsi="宋体" w:cs="宋体" w:eastAsia="宋体" w:hint="default"/>
                <w:sz w:val="14"/>
                <w:szCs w:val="14"/>
              </w:rPr>
            </w:pPr>
            <w:r>
              <w:rPr>
                <w:rFonts w:ascii="宋体" w:hAnsi="宋体" w:cs="宋体" w:eastAsia="宋体" w:hint="default"/>
                <w:sz w:val="14"/>
                <w:szCs w:val="14"/>
              </w:rPr>
              <w:t>大略省</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27" w:right="0"/>
              <w:jc w:val="left"/>
              <w:rPr>
                <w:rFonts w:ascii="宋体" w:hAnsi="宋体" w:cs="宋体" w:eastAsia="宋体" w:hint="default"/>
                <w:sz w:val="14"/>
                <w:szCs w:val="14"/>
              </w:rPr>
            </w:pPr>
            <w:r>
              <w:rPr>
                <w:rFonts w:ascii="宋体" w:hAnsi="宋体" w:cs="宋体" w:eastAsia="宋体" w:hint="default"/>
                <w:sz w:val="14"/>
                <w:szCs w:val="14"/>
              </w:rPr>
              <w:t>数字电视等消费电子产品经销</w:t>
            </w:r>
          </w:p>
        </w:tc>
      </w:tr>
      <w:tr>
        <w:trPr>
          <w:trHeight w:val="213"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2" w:right="0"/>
              <w:jc w:val="left"/>
              <w:rPr>
                <w:rFonts w:ascii="Times New Roman" w:hAnsi="Times New Roman" w:cs="Times New Roman" w:eastAsia="Times New Roman" w:hint="default"/>
                <w:sz w:val="14"/>
                <w:szCs w:val="14"/>
              </w:rPr>
            </w:pPr>
            <w:r>
              <w:rPr>
                <w:rFonts w:ascii="Times New Roman"/>
                <w:sz w:val="14"/>
              </w:rPr>
              <w:t>Resuccess Investments</w:t>
            </w:r>
            <w:r>
              <w:rPr>
                <w:rFonts w:ascii="Times New Roman"/>
                <w:spacing w:val="-18"/>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2,000.00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75" w:lineRule="exact"/>
              <w:ind w:right="1"/>
              <w:jc w:val="center"/>
              <w:rPr>
                <w:rFonts w:ascii="宋体" w:hAnsi="宋体" w:cs="宋体" w:eastAsia="宋体" w:hint="default"/>
                <w:sz w:val="14"/>
                <w:szCs w:val="14"/>
              </w:rPr>
            </w:pPr>
            <w:r>
              <w:rPr>
                <w:rFonts w:ascii="宋体" w:hAnsi="宋体" w:cs="宋体" w:eastAsia="宋体" w:hint="default"/>
                <w:sz w:val="14"/>
                <w:szCs w:val="14"/>
              </w:rPr>
              <w:t>维京群岛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175" w:lineRule="exact"/>
              <w:ind w:left="127" w:right="0"/>
              <w:jc w:val="left"/>
              <w:rPr>
                <w:rFonts w:ascii="宋体" w:hAnsi="宋体" w:cs="宋体" w:eastAsia="宋体" w:hint="default"/>
                <w:sz w:val="14"/>
                <w:szCs w:val="14"/>
              </w:rPr>
            </w:pPr>
            <w:r>
              <w:rPr>
                <w:rFonts w:ascii="宋体" w:hAnsi="宋体" w:cs="宋体" w:eastAsia="宋体" w:hint="default"/>
                <w:sz w:val="14"/>
                <w:szCs w:val="14"/>
              </w:rPr>
              <w:t>科技项目投资与管理</w:t>
            </w:r>
          </w:p>
        </w:tc>
      </w:tr>
      <w:tr>
        <w:trPr>
          <w:trHeight w:val="357"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2" w:right="148"/>
              <w:jc w:val="left"/>
              <w:rPr>
                <w:rFonts w:ascii="Times New Roman" w:hAnsi="Times New Roman" w:cs="Times New Roman" w:eastAsia="Times New Roman" w:hint="default"/>
                <w:sz w:val="14"/>
                <w:szCs w:val="14"/>
              </w:rPr>
            </w:pPr>
            <w:r>
              <w:rPr>
                <w:rFonts w:ascii="Times New Roman"/>
                <w:sz w:val="14"/>
              </w:rPr>
              <w:t>Know China International</w:t>
            </w:r>
            <w:r>
              <w:rPr>
                <w:rFonts w:ascii="Times New Roman"/>
                <w:spacing w:val="-13"/>
                <w:sz w:val="14"/>
              </w:rPr>
              <w:t> </w:t>
            </w:r>
            <w:r>
              <w:rPr>
                <w:rFonts w:ascii="Times New Roman"/>
                <w:sz w:val="14"/>
              </w:rPr>
              <w:t>Holdings</w:t>
            </w:r>
            <w:r>
              <w:rPr>
                <w:rFonts w:ascii="Times New Roman"/>
                <w:w w:val="99"/>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
              <w:jc w:val="center"/>
              <w:rPr>
                <w:rFonts w:ascii="宋体" w:hAnsi="宋体" w:cs="宋体" w:eastAsia="宋体" w:hint="default"/>
                <w:sz w:val="14"/>
                <w:szCs w:val="14"/>
              </w:rPr>
            </w:pPr>
            <w:r>
              <w:rPr>
                <w:rFonts w:ascii="宋体" w:hAnsi="宋体" w:cs="宋体" w:eastAsia="宋体" w:hint="default"/>
                <w:sz w:val="14"/>
                <w:szCs w:val="14"/>
              </w:rPr>
              <w:t>开曼群岛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27" w:right="0"/>
              <w:jc w:val="left"/>
              <w:rPr>
                <w:rFonts w:ascii="宋体" w:hAnsi="宋体" w:cs="宋体" w:eastAsia="宋体" w:hint="default"/>
                <w:sz w:val="14"/>
                <w:szCs w:val="14"/>
              </w:rPr>
            </w:pPr>
            <w:r>
              <w:rPr>
                <w:rFonts w:ascii="宋体" w:hAnsi="宋体" w:cs="宋体" w:eastAsia="宋体" w:hint="default"/>
                <w:sz w:val="14"/>
                <w:szCs w:val="14"/>
              </w:rPr>
              <w:t>科技项目投资与管理</w:t>
            </w:r>
          </w:p>
        </w:tc>
      </w:tr>
      <w:tr>
        <w:trPr>
          <w:trHeight w:val="221"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67" w:lineRule="exact"/>
              <w:ind w:left="72" w:right="0"/>
              <w:jc w:val="left"/>
              <w:rPr>
                <w:rFonts w:ascii="宋体" w:hAnsi="宋体" w:cs="宋体" w:eastAsia="宋体" w:hint="default"/>
                <w:sz w:val="14"/>
                <w:szCs w:val="14"/>
              </w:rPr>
            </w:pPr>
            <w:r>
              <w:rPr>
                <w:rFonts w:ascii="宋体" w:hAnsi="宋体" w:cs="宋体" w:eastAsia="宋体" w:hint="default"/>
                <w:sz w:val="14"/>
                <w:szCs w:val="14"/>
              </w:rPr>
              <w:t>同方知网（北京）技术有限公司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77"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100.00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67" w:lineRule="exact"/>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13" w:type="dxa"/>
            <w:tcBorders>
              <w:top w:val="nil" w:sz="6" w:space="0" w:color="auto"/>
              <w:left w:val="nil" w:sz="6" w:space="0" w:color="auto"/>
              <w:bottom w:val="nil" w:sz="6" w:space="0" w:color="auto"/>
              <w:right w:val="nil" w:sz="6" w:space="0" w:color="auto"/>
            </w:tcBorders>
          </w:tcPr>
          <w:p>
            <w:pPr>
              <w:pStyle w:val="TableParagraph"/>
              <w:spacing w:line="167" w:lineRule="exact"/>
              <w:ind w:left="127" w:right="0"/>
              <w:jc w:val="left"/>
              <w:rPr>
                <w:rFonts w:ascii="宋体" w:hAnsi="宋体" w:cs="宋体" w:eastAsia="宋体" w:hint="default"/>
                <w:sz w:val="14"/>
                <w:szCs w:val="14"/>
              </w:rPr>
            </w:pPr>
            <w:r>
              <w:rPr>
                <w:rFonts w:ascii="宋体" w:hAnsi="宋体" w:cs="宋体" w:eastAsia="宋体" w:hint="default"/>
                <w:sz w:val="14"/>
                <w:szCs w:val="14"/>
              </w:rPr>
              <w:t>网络知识存储与信息检索</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同方知网（美国）技术有限公司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4</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100.00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美国</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数字出版产品国际内容销售</w:t>
            </w:r>
          </w:p>
        </w:tc>
      </w:tr>
      <w:tr>
        <w:trPr>
          <w:trHeight w:val="226"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2" w:right="0"/>
              <w:jc w:val="left"/>
              <w:rPr>
                <w:rFonts w:ascii="Times New Roman" w:hAnsi="Times New Roman" w:cs="Times New Roman" w:eastAsia="Times New Roman" w:hint="default"/>
                <w:sz w:val="14"/>
                <w:szCs w:val="14"/>
              </w:rPr>
            </w:pPr>
            <w:r>
              <w:rPr>
                <w:rFonts w:ascii="Times New Roman"/>
                <w:sz w:val="14"/>
              </w:rPr>
              <w:t>TF-EPI Co.</w:t>
            </w:r>
            <w:r>
              <w:rPr>
                <w:rFonts w:ascii="Times New Roman"/>
                <w:spacing w:val="-9"/>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2"/>
                <w:sz w:val="14"/>
              </w:rPr>
              <w:t> </w:t>
            </w:r>
            <w:r>
              <w:rPr>
                <w:rFonts w:ascii="Times New Roman"/>
                <w:sz w:val="14"/>
              </w:rPr>
              <w:t>5.00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开曼群岛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科技项目投资与管理</w:t>
            </w:r>
          </w:p>
        </w:tc>
      </w:tr>
      <w:tr>
        <w:trPr>
          <w:trHeight w:val="372"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2" w:right="0"/>
              <w:jc w:val="left"/>
              <w:rPr>
                <w:rFonts w:ascii="宋体" w:hAnsi="宋体" w:cs="宋体" w:eastAsia="宋体" w:hint="default"/>
                <w:sz w:val="14"/>
                <w:szCs w:val="14"/>
              </w:rPr>
            </w:pPr>
            <w:r>
              <w:rPr>
                <w:rFonts w:ascii="宋体" w:hAnsi="宋体" w:cs="宋体" w:eastAsia="宋体" w:hint="default"/>
                <w:sz w:val="14"/>
                <w:szCs w:val="14"/>
              </w:rPr>
              <w:t>同方资本管理有限公司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
              <w:jc w:val="center"/>
              <w:rPr>
                <w:rFonts w:ascii="宋体" w:hAnsi="宋体" w:cs="宋体" w:eastAsia="宋体" w:hint="default"/>
                <w:sz w:val="14"/>
                <w:szCs w:val="14"/>
              </w:rPr>
            </w:pPr>
            <w:r>
              <w:rPr>
                <w:rFonts w:ascii="宋体" w:hAnsi="宋体" w:cs="宋体" w:eastAsia="宋体" w:hint="default"/>
                <w:sz w:val="14"/>
                <w:szCs w:val="14"/>
              </w:rPr>
              <w:t>深圳前海</w:t>
            </w:r>
          </w:p>
        </w:tc>
        <w:tc>
          <w:tcPr>
            <w:tcW w:w="3413" w:type="dxa"/>
            <w:tcBorders>
              <w:top w:val="nil" w:sz="6" w:space="0" w:color="auto"/>
              <w:left w:val="nil" w:sz="6" w:space="0" w:color="auto"/>
              <w:bottom w:val="nil" w:sz="6" w:space="0" w:color="auto"/>
              <w:right w:val="nil" w:sz="6" w:space="0" w:color="auto"/>
            </w:tcBorders>
          </w:tcPr>
          <w:p>
            <w:pPr>
              <w:pStyle w:val="TableParagraph"/>
              <w:spacing w:line="182" w:lineRule="exact" w:before="6"/>
              <w:ind w:left="127" w:right="112"/>
              <w:jc w:val="left"/>
              <w:rPr>
                <w:rFonts w:ascii="宋体" w:hAnsi="宋体" w:cs="宋体" w:eastAsia="宋体" w:hint="default"/>
                <w:sz w:val="14"/>
                <w:szCs w:val="14"/>
              </w:rPr>
            </w:pPr>
            <w:r>
              <w:rPr>
                <w:rFonts w:ascii="宋体" w:hAnsi="宋体" w:cs="宋体" w:eastAsia="宋体" w:hint="default"/>
                <w:spacing w:val="-2"/>
                <w:w w:val="95"/>
                <w:sz w:val="14"/>
                <w:szCs w:val="14"/>
              </w:rPr>
              <w:t>发起设立股权投资企业；受托管理股权投资企业的投</w:t>
            </w:r>
            <w:r>
              <w:rPr>
                <w:rFonts w:ascii="宋体" w:hAnsi="宋体" w:cs="宋体" w:eastAsia="宋体" w:hint="default"/>
                <w:spacing w:val="24"/>
                <w:w w:val="95"/>
                <w:sz w:val="14"/>
                <w:szCs w:val="14"/>
              </w:rPr>
              <w:t> </w:t>
            </w:r>
            <w:r>
              <w:rPr>
                <w:rFonts w:ascii="宋体" w:hAnsi="宋体" w:cs="宋体" w:eastAsia="宋体" w:hint="default"/>
                <w:spacing w:val="24"/>
                <w:w w:val="95"/>
                <w:sz w:val="14"/>
                <w:szCs w:val="14"/>
              </w:rPr>
            </w:r>
            <w:r>
              <w:rPr>
                <w:rFonts w:ascii="宋体" w:hAnsi="宋体" w:cs="宋体" w:eastAsia="宋体" w:hint="default"/>
                <w:sz w:val="14"/>
                <w:szCs w:val="14"/>
              </w:rPr>
              <w:t>资业务并提供相关服务；股权投资咨询</w:t>
            </w:r>
          </w:p>
        </w:tc>
      </w:tr>
      <w:tr>
        <w:trPr>
          <w:trHeight w:val="329"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ind w:left="72" w:right="385"/>
              <w:jc w:val="left"/>
              <w:rPr>
                <w:rFonts w:ascii="Times New Roman" w:hAnsi="Times New Roman" w:cs="Times New Roman" w:eastAsia="Times New Roman" w:hint="default"/>
                <w:sz w:val="14"/>
                <w:szCs w:val="14"/>
              </w:rPr>
            </w:pPr>
            <w:r>
              <w:rPr>
                <w:rFonts w:ascii="Times New Roman"/>
                <w:sz w:val="14"/>
              </w:rPr>
              <w:t>THTF Energy-Saving</w:t>
            </w:r>
            <w:r>
              <w:rPr>
                <w:rFonts w:ascii="Times New Roman"/>
                <w:spacing w:val="-11"/>
                <w:sz w:val="14"/>
              </w:rPr>
              <w:t> </w:t>
            </w:r>
            <w:r>
              <w:rPr>
                <w:rFonts w:ascii="Times New Roman"/>
                <w:sz w:val="14"/>
              </w:rPr>
              <w:t>Holdings</w:t>
            </w:r>
            <w:r>
              <w:rPr>
                <w:rFonts w:ascii="Times New Roman"/>
                <w:w w:val="99"/>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
              <w:jc w:val="center"/>
              <w:rPr>
                <w:rFonts w:ascii="宋体" w:hAnsi="宋体" w:cs="宋体" w:eastAsia="宋体" w:hint="default"/>
                <w:sz w:val="14"/>
                <w:szCs w:val="14"/>
              </w:rPr>
            </w:pPr>
            <w:r>
              <w:rPr>
                <w:rFonts w:ascii="宋体" w:hAnsi="宋体" w:cs="宋体" w:eastAsia="宋体" w:hint="default"/>
                <w:sz w:val="14"/>
                <w:szCs w:val="14"/>
              </w:rPr>
              <w:t>开曼群岛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339"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72" w:right="0"/>
              <w:jc w:val="left"/>
              <w:rPr>
                <w:rFonts w:ascii="Times New Roman" w:hAnsi="Times New Roman" w:cs="Times New Roman" w:eastAsia="Times New Roman" w:hint="default"/>
                <w:sz w:val="14"/>
                <w:szCs w:val="14"/>
              </w:rPr>
            </w:pPr>
            <w:r>
              <w:rPr>
                <w:rFonts w:ascii="Times New Roman"/>
                <w:sz w:val="14"/>
              </w:rPr>
              <w:t>Neo-Neon Holdings</w:t>
            </w:r>
            <w:r>
              <w:rPr>
                <w:rFonts w:ascii="Times New Roman"/>
                <w:spacing w:val="-11"/>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ind w:left="85" w:right="426"/>
              <w:jc w:val="left"/>
              <w:rPr>
                <w:rFonts w:ascii="Times New Roman" w:hAnsi="Times New Roman" w:cs="Times New Roman" w:eastAsia="Times New Roman" w:hint="default"/>
                <w:sz w:val="14"/>
                <w:szCs w:val="14"/>
              </w:rPr>
            </w:pPr>
            <w:r>
              <w:rPr>
                <w:rFonts w:ascii="Times New Roman"/>
                <w:sz w:val="14"/>
              </w:rPr>
              <w:t>HKD</w:t>
            </w:r>
            <w:r>
              <w:rPr>
                <w:rFonts w:ascii="Times New Roman"/>
                <w:w w:val="99"/>
                <w:sz w:val="14"/>
              </w:rPr>
              <w:t> </w:t>
            </w:r>
            <w:r>
              <w:rPr>
                <w:rFonts w:ascii="Times New Roman"/>
                <w:sz w:val="14"/>
              </w:rPr>
              <w:t>50,000.00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26"/>
              <w:jc w:val="right"/>
              <w:rPr>
                <w:rFonts w:ascii="Times New Roman" w:hAnsi="Times New Roman" w:cs="Times New Roman" w:eastAsia="Times New Roman" w:hint="default"/>
                <w:sz w:val="14"/>
                <w:szCs w:val="14"/>
              </w:rPr>
            </w:pPr>
            <w:r>
              <w:rPr>
                <w:rFonts w:ascii="Times New Roman"/>
                <w:w w:val="95"/>
                <w:sz w:val="14"/>
              </w:rPr>
              <w:t>64.36%</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
              <w:jc w:val="center"/>
              <w:rPr>
                <w:rFonts w:ascii="宋体" w:hAnsi="宋体" w:cs="宋体" w:eastAsia="宋体" w:hint="default"/>
                <w:sz w:val="14"/>
                <w:szCs w:val="14"/>
              </w:rPr>
            </w:pPr>
            <w:r>
              <w:rPr>
                <w:rFonts w:ascii="宋体" w:hAnsi="宋体" w:cs="宋体" w:eastAsia="宋体" w:hint="default"/>
                <w:sz w:val="14"/>
                <w:szCs w:val="14"/>
              </w:rPr>
              <w:t>开曼群岛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222"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2" w:right="0"/>
              <w:jc w:val="left"/>
              <w:rPr>
                <w:rFonts w:ascii="Times New Roman" w:hAnsi="Times New Roman" w:cs="Times New Roman" w:eastAsia="Times New Roman" w:hint="default"/>
                <w:sz w:val="14"/>
                <w:szCs w:val="14"/>
              </w:rPr>
            </w:pPr>
            <w:r>
              <w:rPr>
                <w:rFonts w:ascii="Times New Roman"/>
                <w:sz w:val="14"/>
              </w:rPr>
              <w:t>Capital Legend Enterprises</w:t>
            </w:r>
            <w:r>
              <w:rPr>
                <w:rFonts w:ascii="Times New Roman"/>
                <w:spacing w:val="-19"/>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179"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4</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68" w:lineRule="exact"/>
              <w:ind w:right="1"/>
              <w:jc w:val="center"/>
              <w:rPr>
                <w:rFonts w:ascii="宋体" w:hAnsi="宋体" w:cs="宋体" w:eastAsia="宋体" w:hint="default"/>
                <w:sz w:val="14"/>
                <w:szCs w:val="14"/>
              </w:rPr>
            </w:pPr>
            <w:r>
              <w:rPr>
                <w:rFonts w:ascii="宋体" w:hAnsi="宋体" w:cs="宋体" w:eastAsia="宋体" w:hint="default"/>
                <w:sz w:val="14"/>
                <w:szCs w:val="14"/>
              </w:rPr>
              <w:t>维京群岛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168" w:lineRule="exact"/>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2" w:right="0"/>
              <w:jc w:val="left"/>
              <w:rPr>
                <w:rFonts w:ascii="Times New Roman" w:hAnsi="Times New Roman" w:cs="Times New Roman" w:eastAsia="Times New Roman" w:hint="default"/>
                <w:sz w:val="14"/>
                <w:szCs w:val="14"/>
              </w:rPr>
            </w:pPr>
            <w:r>
              <w:rPr>
                <w:rFonts w:ascii="Times New Roman"/>
                <w:sz w:val="14"/>
              </w:rPr>
              <w:t>Tongfang Finance</w:t>
            </w:r>
            <w:r>
              <w:rPr>
                <w:rFonts w:ascii="Times New Roman"/>
                <w:spacing w:val="-15"/>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5</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HKD</w:t>
            </w:r>
            <w:r>
              <w:rPr>
                <w:rFonts w:ascii="Times New Roman"/>
                <w:spacing w:val="-4"/>
                <w:sz w:val="14"/>
              </w:rPr>
              <w:t> </w:t>
            </w:r>
            <w:r>
              <w:rPr>
                <w:rFonts w:ascii="Times New Roman"/>
                <w:sz w:val="14"/>
              </w:rPr>
              <w:t>1,000.00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中国香港</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223"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2" w:right="0"/>
              <w:jc w:val="left"/>
              <w:rPr>
                <w:rFonts w:ascii="Times New Roman" w:hAnsi="Times New Roman" w:cs="Times New Roman" w:eastAsia="Times New Roman" w:hint="default"/>
                <w:sz w:val="14"/>
                <w:szCs w:val="14"/>
              </w:rPr>
            </w:pPr>
            <w:r>
              <w:rPr>
                <w:rFonts w:ascii="Times New Roman"/>
                <w:sz w:val="14"/>
              </w:rPr>
              <w:t>Tongfang Development</w:t>
            </w:r>
            <w:r>
              <w:rPr>
                <w:rFonts w:ascii="Times New Roman"/>
                <w:spacing w:val="-13"/>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6</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维京群岛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341"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2" w:right="0"/>
              <w:jc w:val="left"/>
              <w:rPr>
                <w:rFonts w:ascii="Times New Roman" w:hAnsi="Times New Roman" w:cs="Times New Roman" w:eastAsia="Times New Roman" w:hint="default"/>
                <w:sz w:val="14"/>
                <w:szCs w:val="14"/>
              </w:rPr>
            </w:pPr>
            <w:r>
              <w:rPr>
                <w:rFonts w:ascii="Times New Roman"/>
                <w:sz w:val="14"/>
              </w:rPr>
              <w:t>Tongfang Securities</w:t>
            </w:r>
            <w:r>
              <w:rPr>
                <w:rFonts w:ascii="Times New Roman"/>
                <w:spacing w:val="-15"/>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5</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5" w:right="426"/>
              <w:jc w:val="left"/>
              <w:rPr>
                <w:rFonts w:ascii="Times New Roman" w:hAnsi="Times New Roman" w:cs="Times New Roman" w:eastAsia="Times New Roman" w:hint="default"/>
                <w:sz w:val="14"/>
                <w:szCs w:val="14"/>
              </w:rPr>
            </w:pPr>
            <w:r>
              <w:rPr>
                <w:rFonts w:ascii="Times New Roman"/>
                <w:sz w:val="14"/>
              </w:rPr>
              <w:t>HKD</w:t>
            </w:r>
            <w:r>
              <w:rPr>
                <w:rFonts w:ascii="Times New Roman"/>
                <w:w w:val="99"/>
                <w:sz w:val="14"/>
              </w:rPr>
              <w:t> </w:t>
            </w:r>
            <w:r>
              <w:rPr>
                <w:rFonts w:ascii="Times New Roman"/>
                <w:sz w:val="14"/>
              </w:rPr>
              <w:t>41,000.00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
              <w:jc w:val="center"/>
              <w:rPr>
                <w:rFonts w:ascii="宋体" w:hAnsi="宋体" w:cs="宋体" w:eastAsia="宋体" w:hint="default"/>
                <w:sz w:val="14"/>
                <w:szCs w:val="14"/>
              </w:rPr>
            </w:pPr>
            <w:r>
              <w:rPr>
                <w:rFonts w:ascii="宋体" w:hAnsi="宋体" w:cs="宋体" w:eastAsia="宋体" w:hint="default"/>
                <w:sz w:val="14"/>
                <w:szCs w:val="14"/>
              </w:rPr>
              <w:t>中国香港</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27" w:right="0"/>
              <w:jc w:val="left"/>
              <w:rPr>
                <w:rFonts w:ascii="宋体" w:hAnsi="宋体" w:cs="宋体" w:eastAsia="宋体" w:hint="default"/>
                <w:sz w:val="14"/>
                <w:szCs w:val="14"/>
              </w:rPr>
            </w:pPr>
            <w:r>
              <w:rPr>
                <w:rFonts w:ascii="宋体" w:hAnsi="宋体" w:cs="宋体" w:eastAsia="宋体" w:hint="default"/>
                <w:sz w:val="14"/>
                <w:szCs w:val="14"/>
              </w:rPr>
              <w:t>证券投资</w:t>
            </w:r>
          </w:p>
        </w:tc>
      </w:tr>
      <w:tr>
        <w:trPr>
          <w:trHeight w:val="338"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ind w:left="72" w:right="501"/>
              <w:jc w:val="left"/>
              <w:rPr>
                <w:rFonts w:ascii="Times New Roman" w:hAnsi="Times New Roman" w:cs="Times New Roman" w:eastAsia="Times New Roman" w:hint="default"/>
                <w:sz w:val="14"/>
                <w:szCs w:val="14"/>
              </w:rPr>
            </w:pPr>
            <w:r>
              <w:rPr>
                <w:rFonts w:ascii="Times New Roman"/>
                <w:sz w:val="14"/>
              </w:rPr>
              <w:t>Tongfang Asset</w:t>
            </w:r>
            <w:r>
              <w:rPr>
                <w:rFonts w:ascii="Times New Roman"/>
                <w:spacing w:val="-14"/>
                <w:sz w:val="14"/>
              </w:rPr>
              <w:t> </w:t>
            </w:r>
            <w:r>
              <w:rPr>
                <w:rFonts w:ascii="Times New Roman"/>
                <w:sz w:val="14"/>
              </w:rPr>
              <w:t>Management</w:t>
            </w:r>
            <w:r>
              <w:rPr>
                <w:rFonts w:ascii="Times New Roman"/>
                <w:w w:val="99"/>
                <w:sz w:val="14"/>
              </w:rPr>
              <w:t> </w:t>
            </w:r>
            <w:r>
              <w:rPr>
                <w:rFonts w:ascii="Times New Roman"/>
                <w:sz w:val="14"/>
              </w:rPr>
              <w:t>(Cayman) Company</w:t>
            </w:r>
            <w:r>
              <w:rPr>
                <w:rFonts w:ascii="Times New Roman"/>
                <w:spacing w:val="-13"/>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6</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1"/>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
              <w:jc w:val="center"/>
              <w:rPr>
                <w:rFonts w:ascii="宋体" w:hAnsi="宋体" w:cs="宋体" w:eastAsia="宋体" w:hint="default"/>
                <w:sz w:val="14"/>
                <w:szCs w:val="14"/>
              </w:rPr>
            </w:pPr>
            <w:r>
              <w:rPr>
                <w:rFonts w:ascii="宋体" w:hAnsi="宋体" w:cs="宋体" w:eastAsia="宋体" w:hint="default"/>
                <w:sz w:val="14"/>
                <w:szCs w:val="14"/>
              </w:rPr>
              <w:t>开曼群岛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27" w:right="0"/>
              <w:jc w:val="left"/>
              <w:rPr>
                <w:rFonts w:ascii="宋体" w:hAnsi="宋体" w:cs="宋体" w:eastAsia="宋体" w:hint="default"/>
                <w:sz w:val="14"/>
                <w:szCs w:val="14"/>
              </w:rPr>
            </w:pPr>
            <w:r>
              <w:rPr>
                <w:rFonts w:ascii="宋体" w:hAnsi="宋体" w:cs="宋体" w:eastAsia="宋体" w:hint="default"/>
                <w:sz w:val="14"/>
                <w:szCs w:val="14"/>
              </w:rPr>
              <w:t>资产管理</w:t>
            </w:r>
          </w:p>
        </w:tc>
      </w:tr>
      <w:tr>
        <w:trPr>
          <w:trHeight w:val="221"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2" w:right="0"/>
              <w:jc w:val="left"/>
              <w:rPr>
                <w:rFonts w:ascii="Times New Roman" w:hAnsi="Times New Roman" w:cs="Times New Roman" w:eastAsia="Times New Roman" w:hint="default"/>
                <w:sz w:val="14"/>
                <w:szCs w:val="14"/>
              </w:rPr>
            </w:pPr>
            <w:r>
              <w:rPr>
                <w:rFonts w:ascii="Times New Roman"/>
                <w:sz w:val="14"/>
              </w:rPr>
              <w:t>Tongfang Capital</w:t>
            </w:r>
            <w:r>
              <w:rPr>
                <w:rFonts w:ascii="Times New Roman"/>
                <w:spacing w:val="-14"/>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177"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6</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5" w:right="0"/>
              <w:jc w:val="left"/>
              <w:rPr>
                <w:rFonts w:ascii="Times New Roman" w:hAnsi="Times New Roman" w:cs="Times New Roman" w:eastAsia="Times New Roman" w:hint="default"/>
                <w:sz w:val="14"/>
                <w:szCs w:val="14"/>
              </w:rPr>
            </w:pPr>
            <w:r>
              <w:rPr>
                <w:rFonts w:ascii="Times New Roman"/>
                <w:sz w:val="14"/>
              </w:rPr>
              <w:t>HKD</w:t>
            </w:r>
            <w:r>
              <w:rPr>
                <w:rFonts w:ascii="Times New Roman"/>
                <w:spacing w:val="-4"/>
                <w:sz w:val="14"/>
              </w:rPr>
              <w:t> </w:t>
            </w:r>
            <w:r>
              <w:rPr>
                <w:rFonts w:ascii="Times New Roman"/>
                <w:sz w:val="14"/>
              </w:rPr>
              <w:t>2,000.00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67" w:lineRule="exact"/>
              <w:ind w:right="1"/>
              <w:jc w:val="center"/>
              <w:rPr>
                <w:rFonts w:ascii="宋体" w:hAnsi="宋体" w:cs="宋体" w:eastAsia="宋体" w:hint="default"/>
                <w:sz w:val="14"/>
                <w:szCs w:val="14"/>
              </w:rPr>
            </w:pPr>
            <w:r>
              <w:rPr>
                <w:rFonts w:ascii="宋体" w:hAnsi="宋体" w:cs="宋体" w:eastAsia="宋体" w:hint="default"/>
                <w:sz w:val="14"/>
                <w:szCs w:val="14"/>
              </w:rPr>
              <w:t>中国香港</w:t>
            </w:r>
          </w:p>
        </w:tc>
        <w:tc>
          <w:tcPr>
            <w:tcW w:w="3413" w:type="dxa"/>
            <w:tcBorders>
              <w:top w:val="nil" w:sz="6" w:space="0" w:color="auto"/>
              <w:left w:val="nil" w:sz="6" w:space="0" w:color="auto"/>
              <w:bottom w:val="nil" w:sz="6" w:space="0" w:color="auto"/>
              <w:right w:val="nil" w:sz="6" w:space="0" w:color="auto"/>
            </w:tcBorders>
          </w:tcPr>
          <w:p>
            <w:pPr>
              <w:pStyle w:val="TableParagraph"/>
              <w:spacing w:line="167" w:lineRule="exact"/>
              <w:ind w:left="127" w:right="0"/>
              <w:jc w:val="left"/>
              <w:rPr>
                <w:rFonts w:ascii="宋体" w:hAnsi="宋体" w:cs="宋体" w:eastAsia="宋体" w:hint="default"/>
                <w:sz w:val="14"/>
                <w:szCs w:val="14"/>
              </w:rPr>
            </w:pPr>
            <w:r>
              <w:rPr>
                <w:rFonts w:ascii="宋体" w:hAnsi="宋体" w:cs="宋体" w:eastAsia="宋体" w:hint="default"/>
                <w:sz w:val="14"/>
                <w:szCs w:val="14"/>
              </w:rPr>
              <w:t>证券投资</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2" w:right="0"/>
              <w:jc w:val="left"/>
              <w:rPr>
                <w:rFonts w:ascii="Times New Roman" w:hAnsi="Times New Roman" w:cs="Times New Roman" w:eastAsia="Times New Roman" w:hint="default"/>
                <w:sz w:val="14"/>
                <w:szCs w:val="14"/>
              </w:rPr>
            </w:pPr>
            <w:r>
              <w:rPr>
                <w:rFonts w:ascii="Times New Roman"/>
                <w:sz w:val="14"/>
              </w:rPr>
              <w:t>THTF Lighting Group</w:t>
            </w:r>
            <w:r>
              <w:rPr>
                <w:rFonts w:ascii="Times New Roman"/>
                <w:spacing w:val="-15"/>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4</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1,000.00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维京群岛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226"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2" w:right="0"/>
              <w:jc w:val="left"/>
              <w:rPr>
                <w:rFonts w:ascii="Times New Roman" w:hAnsi="Times New Roman" w:cs="Times New Roman" w:eastAsia="Times New Roman" w:hint="default"/>
                <w:sz w:val="14"/>
                <w:szCs w:val="14"/>
              </w:rPr>
            </w:pPr>
            <w:r>
              <w:rPr>
                <w:rFonts w:ascii="Times New Roman"/>
                <w:sz w:val="14"/>
              </w:rPr>
              <w:t>Maincharm International</w:t>
            </w:r>
            <w:r>
              <w:rPr>
                <w:rFonts w:ascii="Times New Roman"/>
                <w:spacing w:val="-19"/>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5</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维京群岛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57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72" w:right="176"/>
              <w:jc w:val="left"/>
              <w:rPr>
                <w:rFonts w:ascii="Times New Roman" w:hAnsi="Times New Roman" w:cs="Times New Roman" w:eastAsia="Times New Roman" w:hint="default"/>
                <w:sz w:val="14"/>
                <w:szCs w:val="14"/>
              </w:rPr>
            </w:pPr>
            <w:r>
              <w:rPr>
                <w:rFonts w:ascii="Times New Roman"/>
                <w:sz w:val="14"/>
              </w:rPr>
              <w:t>Neo-Neon (Vietnam)</w:t>
            </w:r>
            <w:r>
              <w:rPr>
                <w:rFonts w:ascii="Times New Roman"/>
                <w:spacing w:val="-13"/>
                <w:sz w:val="14"/>
              </w:rPr>
              <w:t> </w:t>
            </w:r>
            <w:r>
              <w:rPr>
                <w:rFonts w:ascii="Times New Roman"/>
                <w:sz w:val="14"/>
              </w:rPr>
              <w:t>Development</w:t>
            </w:r>
            <w:r>
              <w:rPr>
                <w:rFonts w:ascii="Times New Roman"/>
                <w:w w:val="99"/>
                <w:sz w:val="14"/>
              </w:rPr>
              <w:t> </w:t>
            </w:r>
            <w:r>
              <w:rPr>
                <w:rFonts w:ascii="Times New Roman"/>
                <w:sz w:val="14"/>
              </w:rPr>
              <w:t>Company</w:t>
            </w:r>
            <w:r>
              <w:rPr>
                <w:rFonts w:ascii="Times New Roman"/>
                <w:spacing w:val="-10"/>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6</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2,800.00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80" w:lineRule="exact" w:before="99"/>
              <w:ind w:left="339" w:right="129" w:hanging="212"/>
              <w:jc w:val="left"/>
              <w:rPr>
                <w:rFonts w:ascii="宋体" w:hAnsi="宋体" w:cs="宋体" w:eastAsia="宋体" w:hint="default"/>
                <w:sz w:val="14"/>
                <w:szCs w:val="14"/>
              </w:rPr>
            </w:pPr>
            <w:r>
              <w:rPr>
                <w:rFonts w:ascii="宋体" w:hAnsi="宋体" w:cs="宋体" w:eastAsia="宋体" w:hint="default"/>
                <w:w w:val="95"/>
                <w:sz w:val="14"/>
                <w:szCs w:val="14"/>
              </w:rPr>
              <w:t>越南太平</w:t>
            </w:r>
            <w:r>
              <w:rPr>
                <w:rFonts w:ascii="宋体" w:hAnsi="宋体" w:cs="宋体" w:eastAsia="宋体" w:hint="default"/>
                <w:spacing w:val="-42"/>
                <w:w w:val="95"/>
                <w:sz w:val="14"/>
                <w:szCs w:val="14"/>
              </w:rPr>
              <w:t> </w:t>
            </w:r>
            <w:r>
              <w:rPr>
                <w:rFonts w:ascii="宋体" w:hAnsi="宋体" w:cs="宋体" w:eastAsia="宋体" w:hint="default"/>
                <w:sz w:val="14"/>
                <w:szCs w:val="14"/>
              </w:rPr>
              <w:t>省</w:t>
            </w:r>
          </w:p>
        </w:tc>
        <w:tc>
          <w:tcPr>
            <w:tcW w:w="3413" w:type="dxa"/>
            <w:tcBorders>
              <w:top w:val="nil" w:sz="6" w:space="0" w:color="auto"/>
              <w:left w:val="nil" w:sz="6" w:space="0" w:color="auto"/>
              <w:bottom w:val="nil" w:sz="6" w:space="0" w:color="auto"/>
              <w:right w:val="nil" w:sz="6" w:space="0" w:color="auto"/>
            </w:tcBorders>
          </w:tcPr>
          <w:p>
            <w:pPr>
              <w:pStyle w:val="TableParagraph"/>
              <w:spacing w:line="230" w:lineRule="auto"/>
              <w:ind w:left="127" w:right="112"/>
              <w:jc w:val="both"/>
              <w:rPr>
                <w:rFonts w:ascii="宋体" w:hAnsi="宋体" w:cs="宋体" w:eastAsia="宋体" w:hint="default"/>
                <w:sz w:val="14"/>
                <w:szCs w:val="14"/>
              </w:rPr>
            </w:pPr>
            <w:r>
              <w:rPr>
                <w:rFonts w:ascii="Times New Roman" w:hAnsi="Times New Roman" w:cs="Times New Roman" w:eastAsia="Times New Roman" w:hint="default"/>
                <w:sz w:val="14"/>
                <w:szCs w:val="14"/>
              </w:rPr>
              <w:t>LED</w:t>
            </w:r>
            <w:r>
              <w:rPr>
                <w:rFonts w:ascii="Times New Roman" w:hAnsi="Times New Roman" w:cs="Times New Roman" w:eastAsia="Times New Roman" w:hint="default"/>
                <w:spacing w:val="19"/>
                <w:sz w:val="14"/>
                <w:szCs w:val="14"/>
              </w:rPr>
              <w:t> </w:t>
            </w:r>
            <w:r>
              <w:rPr>
                <w:rFonts w:ascii="宋体" w:hAnsi="宋体" w:cs="宋体" w:eastAsia="宋体" w:hint="default"/>
                <w:spacing w:val="2"/>
                <w:sz w:val="14"/>
                <w:szCs w:val="14"/>
              </w:rPr>
              <w:t>照明、装饰灯系列产品生产及销售；米泡装饰</w:t>
            </w:r>
            <w:r>
              <w:rPr>
                <w:rFonts w:ascii="宋体" w:hAnsi="宋体" w:cs="宋体" w:eastAsia="宋体" w:hint="default"/>
                <w:w w:val="99"/>
                <w:sz w:val="14"/>
                <w:szCs w:val="14"/>
              </w:rPr>
              <w:t> </w:t>
            </w:r>
            <w:r>
              <w:rPr>
                <w:rFonts w:ascii="宋体" w:hAnsi="宋体" w:cs="宋体" w:eastAsia="宋体" w:hint="default"/>
                <w:spacing w:val="-2"/>
                <w:w w:val="95"/>
                <w:sz w:val="14"/>
                <w:szCs w:val="14"/>
              </w:rPr>
              <w:t>灯生产及装饰灯配件生产及销售；舞台灯系列产品生</w:t>
            </w:r>
            <w:r>
              <w:rPr>
                <w:rFonts w:ascii="宋体" w:hAnsi="宋体" w:cs="宋体" w:eastAsia="宋体" w:hint="default"/>
                <w:spacing w:val="23"/>
                <w:w w:val="95"/>
                <w:sz w:val="14"/>
                <w:szCs w:val="14"/>
              </w:rPr>
              <w:t> </w:t>
            </w:r>
            <w:r>
              <w:rPr>
                <w:rFonts w:ascii="宋体" w:hAnsi="宋体" w:cs="宋体" w:eastAsia="宋体" w:hint="default"/>
                <w:spacing w:val="23"/>
                <w:w w:val="95"/>
                <w:sz w:val="14"/>
                <w:szCs w:val="14"/>
              </w:rPr>
            </w:r>
            <w:r>
              <w:rPr>
                <w:rFonts w:ascii="宋体" w:hAnsi="宋体" w:cs="宋体" w:eastAsia="宋体" w:hint="default"/>
                <w:sz w:val="14"/>
                <w:szCs w:val="14"/>
              </w:rPr>
              <w:t>产及销售</w:t>
            </w:r>
          </w:p>
        </w:tc>
      </w:tr>
      <w:tr>
        <w:trPr>
          <w:trHeight w:val="23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2" w:right="0"/>
              <w:jc w:val="left"/>
              <w:rPr>
                <w:rFonts w:ascii="Times New Roman" w:hAnsi="Times New Roman" w:cs="Times New Roman" w:eastAsia="Times New Roman" w:hint="default"/>
                <w:sz w:val="14"/>
                <w:szCs w:val="14"/>
              </w:rPr>
            </w:pPr>
            <w:r>
              <w:rPr>
                <w:rFonts w:ascii="Times New Roman"/>
                <w:sz w:val="14"/>
              </w:rPr>
              <w:t>Neo-Neon Development</w:t>
            </w:r>
            <w:r>
              <w:rPr>
                <w:rFonts w:ascii="Times New Roman"/>
                <w:spacing w:val="-13"/>
                <w:sz w:val="14"/>
              </w:rPr>
              <w:t> </w:t>
            </w:r>
            <w:r>
              <w:rPr>
                <w:rFonts w:ascii="Times New Roman"/>
                <w:sz w:val="14"/>
              </w:rPr>
              <w:t>Co.,Ltd.</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5</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75" w:lineRule="exact"/>
              <w:ind w:right="1"/>
              <w:jc w:val="center"/>
              <w:rPr>
                <w:rFonts w:ascii="宋体" w:hAnsi="宋体" w:cs="宋体" w:eastAsia="宋体" w:hint="default"/>
                <w:sz w:val="14"/>
                <w:szCs w:val="14"/>
              </w:rPr>
            </w:pPr>
            <w:r>
              <w:rPr>
                <w:rFonts w:ascii="宋体" w:hAnsi="宋体" w:cs="宋体" w:eastAsia="宋体" w:hint="default"/>
                <w:sz w:val="14"/>
                <w:szCs w:val="14"/>
              </w:rPr>
              <w:t>维京群岛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175" w:lineRule="exact"/>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2" w:right="0"/>
              <w:jc w:val="left"/>
              <w:rPr>
                <w:rFonts w:ascii="Times New Roman" w:hAnsi="Times New Roman" w:cs="Times New Roman" w:eastAsia="Times New Roman" w:hint="default"/>
                <w:sz w:val="14"/>
                <w:szCs w:val="14"/>
              </w:rPr>
            </w:pPr>
            <w:r>
              <w:rPr>
                <w:rFonts w:ascii="Times New Roman"/>
                <w:sz w:val="14"/>
              </w:rPr>
              <w:t>LED House</w:t>
            </w:r>
            <w:r>
              <w:rPr>
                <w:rFonts w:ascii="Times New Roman"/>
                <w:spacing w:val="-14"/>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6</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HKD</w:t>
            </w:r>
            <w:r>
              <w:rPr>
                <w:rFonts w:ascii="Times New Roman"/>
                <w:spacing w:val="-4"/>
                <w:sz w:val="14"/>
              </w:rPr>
              <w:t> </w:t>
            </w:r>
            <w:r>
              <w:rPr>
                <w:rFonts w:ascii="Times New Roman"/>
                <w:sz w:val="14"/>
              </w:rPr>
              <w:t>1.00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center"/>
              <w:rPr>
                <w:rFonts w:ascii="宋体" w:hAnsi="宋体" w:cs="宋体" w:eastAsia="宋体" w:hint="default"/>
                <w:sz w:val="14"/>
                <w:szCs w:val="14"/>
              </w:rPr>
            </w:pPr>
            <w:r>
              <w:rPr>
                <w:rFonts w:ascii="宋体" w:hAnsi="宋体" w:cs="宋体" w:eastAsia="宋体" w:hint="default"/>
                <w:sz w:val="14"/>
                <w:szCs w:val="14"/>
              </w:rPr>
              <w:t>中国香港</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7" w:right="0"/>
              <w:jc w:val="left"/>
              <w:rPr>
                <w:rFonts w:ascii="宋体" w:hAnsi="宋体" w:cs="宋体" w:eastAsia="宋体" w:hint="default"/>
                <w:sz w:val="14"/>
                <w:szCs w:val="14"/>
              </w:rPr>
            </w:pPr>
            <w:r>
              <w:rPr>
                <w:rFonts w:ascii="宋体" w:hAnsi="宋体" w:cs="宋体" w:eastAsia="宋体" w:hint="default"/>
                <w:sz w:val="14"/>
                <w:szCs w:val="14"/>
              </w:rPr>
              <w:t>装饰灯产品的销售</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2" w:right="0"/>
              <w:jc w:val="left"/>
              <w:rPr>
                <w:rFonts w:ascii="Times New Roman" w:hAnsi="Times New Roman" w:cs="Times New Roman" w:eastAsia="Times New Roman" w:hint="default"/>
                <w:sz w:val="14"/>
                <w:szCs w:val="14"/>
              </w:rPr>
            </w:pPr>
            <w:r>
              <w:rPr>
                <w:rFonts w:ascii="Times New Roman"/>
                <w:sz w:val="14"/>
              </w:rPr>
              <w:t>Neo-Neon Enterprises</w:t>
            </w:r>
            <w:r>
              <w:rPr>
                <w:rFonts w:ascii="Times New Roman"/>
                <w:spacing w:val="-14"/>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5</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HKD</w:t>
            </w:r>
            <w:r>
              <w:rPr>
                <w:rFonts w:ascii="Times New Roman"/>
                <w:spacing w:val="-4"/>
                <w:sz w:val="14"/>
              </w:rPr>
              <w:t> </w:t>
            </w:r>
            <w:r>
              <w:rPr>
                <w:rFonts w:ascii="Times New Roman"/>
                <w:sz w:val="14"/>
              </w:rPr>
              <w:t>1.00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中国香港</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装饰灯产品的销售</w:t>
            </w:r>
          </w:p>
        </w:tc>
      </w:tr>
      <w:tr>
        <w:trPr>
          <w:trHeight w:val="226"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奇创实业有限公司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5</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TWD</w:t>
            </w:r>
            <w:r>
              <w:rPr>
                <w:rFonts w:ascii="Times New Roman"/>
                <w:spacing w:val="-4"/>
                <w:sz w:val="14"/>
              </w:rPr>
              <w:t> </w:t>
            </w:r>
            <w:r>
              <w:rPr>
                <w:rFonts w:ascii="Times New Roman"/>
                <w:sz w:val="14"/>
              </w:rPr>
              <w:t>8,000.00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中国台湾</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不动产投资</w:t>
            </w:r>
          </w:p>
        </w:tc>
      </w:tr>
      <w:tr>
        <w:trPr>
          <w:trHeight w:val="387"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2" w:right="749"/>
              <w:jc w:val="left"/>
              <w:rPr>
                <w:rFonts w:ascii="Times New Roman" w:hAnsi="Times New Roman" w:cs="Times New Roman" w:eastAsia="Times New Roman" w:hint="default"/>
                <w:sz w:val="14"/>
                <w:szCs w:val="14"/>
              </w:rPr>
            </w:pPr>
            <w:r>
              <w:rPr>
                <w:rFonts w:ascii="Times New Roman"/>
                <w:sz w:val="14"/>
              </w:rPr>
              <w:t>Neo-Neon LED</w:t>
            </w:r>
            <w:r>
              <w:rPr>
                <w:rFonts w:ascii="Times New Roman"/>
                <w:spacing w:val="-8"/>
                <w:sz w:val="14"/>
              </w:rPr>
              <w:t> </w:t>
            </w:r>
            <w:r>
              <w:rPr>
                <w:rFonts w:ascii="Times New Roman"/>
                <w:sz w:val="14"/>
              </w:rPr>
              <w:t>Lighting</w:t>
            </w:r>
            <w:r>
              <w:rPr>
                <w:rFonts w:ascii="Times New Roman"/>
                <w:w w:val="99"/>
                <w:sz w:val="14"/>
              </w:rPr>
              <w:t> </w:t>
            </w:r>
            <w:r>
              <w:rPr>
                <w:rFonts w:ascii="Times New Roman"/>
                <w:sz w:val="14"/>
              </w:rPr>
              <w:t>International</w:t>
            </w:r>
            <w:r>
              <w:rPr>
                <w:rFonts w:ascii="Times New Roman"/>
                <w:spacing w:val="-15"/>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5</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1.00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80" w:lineRule="exact" w:before="8"/>
              <w:ind w:left="267" w:right="129" w:hanging="140"/>
              <w:jc w:val="left"/>
              <w:rPr>
                <w:rFonts w:ascii="宋体" w:hAnsi="宋体" w:cs="宋体" w:eastAsia="宋体" w:hint="default"/>
                <w:sz w:val="14"/>
                <w:szCs w:val="14"/>
              </w:rPr>
            </w:pPr>
            <w:r>
              <w:rPr>
                <w:rFonts w:ascii="宋体" w:hAnsi="宋体" w:cs="宋体" w:eastAsia="宋体" w:hint="default"/>
                <w:w w:val="95"/>
                <w:sz w:val="14"/>
                <w:szCs w:val="14"/>
              </w:rPr>
              <w:t>西萨摩亚</w:t>
            </w:r>
            <w:r>
              <w:rPr>
                <w:rFonts w:ascii="宋体" w:hAnsi="宋体" w:cs="宋体" w:eastAsia="宋体" w:hint="default"/>
                <w:spacing w:val="-42"/>
                <w:w w:val="95"/>
                <w:sz w:val="14"/>
                <w:szCs w:val="14"/>
              </w:rPr>
              <w:t> </w:t>
            </w:r>
            <w:r>
              <w:rPr>
                <w:rFonts w:ascii="宋体" w:hAnsi="宋体" w:cs="宋体" w:eastAsia="宋体" w:hint="default"/>
                <w:sz w:val="14"/>
                <w:szCs w:val="14"/>
              </w:rPr>
              <w:t>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7" w:right="0"/>
              <w:jc w:val="left"/>
              <w:rPr>
                <w:rFonts w:ascii="宋体" w:hAnsi="宋体" w:cs="宋体" w:eastAsia="宋体" w:hint="default"/>
                <w:sz w:val="14"/>
                <w:szCs w:val="14"/>
              </w:rPr>
            </w:pPr>
            <w:r>
              <w:rPr>
                <w:rFonts w:ascii="宋体" w:hAnsi="宋体" w:cs="宋体" w:eastAsia="宋体" w:hint="default"/>
                <w:sz w:val="14"/>
                <w:szCs w:val="14"/>
              </w:rPr>
              <w:t>装饰灯产品的销售</w:t>
            </w:r>
          </w:p>
        </w:tc>
      </w:tr>
      <w:tr>
        <w:trPr>
          <w:trHeight w:val="213"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2" w:right="0"/>
              <w:jc w:val="left"/>
              <w:rPr>
                <w:rFonts w:ascii="Times New Roman" w:hAnsi="Times New Roman" w:cs="Times New Roman" w:eastAsia="Times New Roman" w:hint="default"/>
                <w:sz w:val="14"/>
                <w:szCs w:val="14"/>
              </w:rPr>
            </w:pPr>
            <w:r>
              <w:rPr>
                <w:rFonts w:ascii="Times New Roman"/>
                <w:sz w:val="14"/>
              </w:rPr>
              <w:t>Richmax    Enterprises  </w:t>
            </w:r>
            <w:r>
              <w:rPr>
                <w:rFonts w:ascii="Times New Roman"/>
                <w:spacing w:val="22"/>
                <w:sz w:val="14"/>
              </w:rPr>
              <w:t> </w:t>
            </w:r>
            <w:r>
              <w:rPr>
                <w:rFonts w:ascii="Times New Roman"/>
                <w:sz w:val="14"/>
              </w:rPr>
              <w:t>Ltd</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6</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75" w:lineRule="exact"/>
              <w:ind w:right="1"/>
              <w:jc w:val="center"/>
              <w:rPr>
                <w:rFonts w:ascii="宋体" w:hAnsi="宋体" w:cs="宋体" w:eastAsia="宋体" w:hint="default"/>
                <w:sz w:val="14"/>
                <w:szCs w:val="14"/>
              </w:rPr>
            </w:pPr>
            <w:r>
              <w:rPr>
                <w:rFonts w:ascii="宋体" w:hAnsi="宋体" w:cs="宋体" w:eastAsia="宋体" w:hint="default"/>
                <w:sz w:val="14"/>
                <w:szCs w:val="14"/>
              </w:rPr>
              <w:t>维京群岛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175" w:lineRule="exact"/>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341"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2" w:right="328"/>
              <w:jc w:val="left"/>
              <w:rPr>
                <w:rFonts w:ascii="Times New Roman" w:hAnsi="Times New Roman" w:cs="Times New Roman" w:eastAsia="Times New Roman" w:hint="default"/>
                <w:sz w:val="14"/>
                <w:szCs w:val="14"/>
              </w:rPr>
            </w:pPr>
            <w:r>
              <w:rPr>
                <w:rFonts w:ascii="Times New Roman"/>
                <w:sz w:val="14"/>
              </w:rPr>
              <w:t>Star Bright International</w:t>
            </w:r>
            <w:r>
              <w:rPr>
                <w:rFonts w:ascii="Times New Roman"/>
                <w:spacing w:val="-15"/>
                <w:sz w:val="14"/>
              </w:rPr>
              <w:t> </w:t>
            </w:r>
            <w:r>
              <w:rPr>
                <w:rFonts w:ascii="Times New Roman"/>
                <w:sz w:val="14"/>
              </w:rPr>
              <w:t>(Macao</w:t>
            </w:r>
            <w:r>
              <w:rPr>
                <w:rFonts w:ascii="Times New Roman"/>
                <w:w w:val="99"/>
                <w:sz w:val="14"/>
              </w:rPr>
              <w:t> </w:t>
            </w:r>
            <w:r>
              <w:rPr>
                <w:rFonts w:ascii="Times New Roman"/>
                <w:sz w:val="14"/>
              </w:rPr>
              <w:t>Commercial offshore)</w:t>
            </w:r>
            <w:r>
              <w:rPr>
                <w:rFonts w:ascii="Times New Roman"/>
                <w:spacing w:val="-14"/>
                <w:sz w:val="14"/>
              </w:rPr>
              <w:t> </w:t>
            </w:r>
            <w:r>
              <w:rPr>
                <w:rFonts w:ascii="Times New Roman"/>
                <w:sz w:val="14"/>
              </w:rPr>
              <w:t>Ltd.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7</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5" w:right="0"/>
              <w:jc w:val="left"/>
              <w:rPr>
                <w:rFonts w:ascii="Times New Roman" w:hAnsi="Times New Roman" w:cs="Times New Roman" w:eastAsia="Times New Roman" w:hint="default"/>
                <w:sz w:val="14"/>
                <w:szCs w:val="14"/>
              </w:rPr>
            </w:pPr>
            <w:r>
              <w:rPr>
                <w:rFonts w:ascii="Times New Roman"/>
                <w:sz w:val="14"/>
              </w:rPr>
              <w:t>MOP</w:t>
            </w:r>
            <w:r>
              <w:rPr>
                <w:rFonts w:ascii="Times New Roman"/>
                <w:spacing w:val="-3"/>
                <w:sz w:val="14"/>
              </w:rPr>
              <w:t> </w:t>
            </w:r>
            <w:r>
              <w:rPr>
                <w:rFonts w:ascii="Times New Roman"/>
                <w:sz w:val="14"/>
              </w:rPr>
              <w:t>10.00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
              <w:jc w:val="center"/>
              <w:rPr>
                <w:rFonts w:ascii="宋体" w:hAnsi="宋体" w:cs="宋体" w:eastAsia="宋体" w:hint="default"/>
                <w:sz w:val="14"/>
                <w:szCs w:val="14"/>
              </w:rPr>
            </w:pPr>
            <w:r>
              <w:rPr>
                <w:rFonts w:ascii="宋体" w:hAnsi="宋体" w:cs="宋体" w:eastAsia="宋体" w:hint="default"/>
                <w:sz w:val="14"/>
                <w:szCs w:val="14"/>
              </w:rPr>
              <w:t>中国澳门</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27" w:right="0"/>
              <w:jc w:val="left"/>
              <w:rPr>
                <w:rFonts w:ascii="宋体" w:hAnsi="宋体" w:cs="宋体" w:eastAsia="宋体" w:hint="default"/>
                <w:sz w:val="14"/>
                <w:szCs w:val="14"/>
              </w:rPr>
            </w:pPr>
            <w:r>
              <w:rPr>
                <w:rFonts w:ascii="宋体" w:hAnsi="宋体" w:cs="宋体" w:eastAsia="宋体" w:hint="default"/>
                <w:sz w:val="14"/>
                <w:szCs w:val="14"/>
              </w:rPr>
              <w:t>装饰灯产品的销售</w:t>
            </w:r>
          </w:p>
        </w:tc>
      </w:tr>
      <w:tr>
        <w:trPr>
          <w:trHeight w:val="322"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ind w:left="72" w:right="353"/>
              <w:jc w:val="left"/>
              <w:rPr>
                <w:rFonts w:ascii="Times New Roman" w:hAnsi="Times New Roman" w:cs="Times New Roman" w:eastAsia="Times New Roman" w:hint="default"/>
                <w:sz w:val="14"/>
                <w:szCs w:val="14"/>
              </w:rPr>
            </w:pPr>
            <w:r>
              <w:rPr>
                <w:rFonts w:ascii="Times New Roman"/>
                <w:sz w:val="14"/>
              </w:rPr>
              <w:t>Neo-Neon LED M&amp;A</w:t>
            </w:r>
            <w:r>
              <w:rPr>
                <w:rFonts w:ascii="Times New Roman"/>
                <w:spacing w:val="-14"/>
                <w:sz w:val="14"/>
              </w:rPr>
              <w:t> </w:t>
            </w:r>
            <w:r>
              <w:rPr>
                <w:rFonts w:ascii="Times New Roman"/>
                <w:sz w:val="14"/>
              </w:rPr>
              <w:t>Holdings</w:t>
            </w:r>
            <w:r>
              <w:rPr>
                <w:rFonts w:ascii="Times New Roman"/>
                <w:w w:val="99"/>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5</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
              <w:jc w:val="center"/>
              <w:rPr>
                <w:rFonts w:ascii="宋体" w:hAnsi="宋体" w:cs="宋体" w:eastAsia="宋体" w:hint="default"/>
                <w:sz w:val="14"/>
                <w:szCs w:val="14"/>
              </w:rPr>
            </w:pPr>
            <w:r>
              <w:rPr>
                <w:rFonts w:ascii="宋体" w:hAnsi="宋体" w:cs="宋体" w:eastAsia="宋体" w:hint="default"/>
                <w:sz w:val="14"/>
                <w:szCs w:val="14"/>
              </w:rPr>
              <w:t>维京群岛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325"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ind w:left="72" w:right="299"/>
              <w:jc w:val="left"/>
              <w:rPr>
                <w:rFonts w:ascii="Times New Roman" w:hAnsi="Times New Roman" w:cs="Times New Roman" w:eastAsia="Times New Roman" w:hint="default"/>
                <w:sz w:val="14"/>
                <w:szCs w:val="14"/>
              </w:rPr>
            </w:pPr>
            <w:r>
              <w:rPr>
                <w:rFonts w:ascii="Times New Roman"/>
                <w:sz w:val="14"/>
              </w:rPr>
              <w:t>Neo-Neon LED USA</w:t>
            </w:r>
            <w:r>
              <w:rPr>
                <w:rFonts w:ascii="Times New Roman"/>
                <w:spacing w:val="-11"/>
                <w:sz w:val="14"/>
              </w:rPr>
              <w:t> </w:t>
            </w:r>
            <w:r>
              <w:rPr>
                <w:rFonts w:ascii="Times New Roman"/>
                <w:sz w:val="14"/>
              </w:rPr>
              <w:t>Holdings</w:t>
            </w:r>
            <w:r>
              <w:rPr>
                <w:rFonts w:ascii="Times New Roman"/>
                <w:w w:val="99"/>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6</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
              <w:jc w:val="center"/>
              <w:rPr>
                <w:rFonts w:ascii="宋体" w:hAnsi="宋体" w:cs="宋体" w:eastAsia="宋体" w:hint="default"/>
                <w:sz w:val="14"/>
                <w:szCs w:val="14"/>
              </w:rPr>
            </w:pPr>
            <w:r>
              <w:rPr>
                <w:rFonts w:ascii="宋体" w:hAnsi="宋体" w:cs="宋体" w:eastAsia="宋体" w:hint="default"/>
                <w:sz w:val="14"/>
                <w:szCs w:val="14"/>
              </w:rPr>
              <w:t>维京群岛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27" w:right="0"/>
              <w:jc w:val="left"/>
              <w:rPr>
                <w:rFonts w:ascii="宋体" w:hAnsi="宋体" w:cs="宋体" w:eastAsia="宋体" w:hint="default"/>
                <w:sz w:val="14"/>
                <w:szCs w:val="14"/>
              </w:rPr>
            </w:pPr>
            <w:r>
              <w:rPr>
                <w:rFonts w:ascii="宋体" w:hAnsi="宋体" w:cs="宋体" w:eastAsia="宋体" w:hint="default"/>
                <w:sz w:val="14"/>
                <w:szCs w:val="14"/>
              </w:rPr>
              <w:t>装饰灯产品的销售</w:t>
            </w:r>
          </w:p>
        </w:tc>
      </w:tr>
      <w:tr>
        <w:trPr>
          <w:trHeight w:val="371" w:hRule="exact"/>
        </w:trPr>
        <w:tc>
          <w:tcPr>
            <w:tcW w:w="2230" w:type="dxa"/>
            <w:tcBorders>
              <w:top w:val="nil" w:sz="6" w:space="0" w:color="auto"/>
              <w:left w:val="nil" w:sz="6" w:space="0" w:color="auto"/>
              <w:bottom w:val="single" w:sz="12" w:space="0" w:color="000000"/>
              <w:right w:val="nil" w:sz="6" w:space="0" w:color="auto"/>
            </w:tcBorders>
          </w:tcPr>
          <w:p>
            <w:pPr>
              <w:pStyle w:val="TableParagraph"/>
              <w:spacing w:line="240" w:lineRule="auto" w:before="92"/>
              <w:ind w:left="72" w:right="0"/>
              <w:jc w:val="left"/>
              <w:rPr>
                <w:rFonts w:ascii="Times New Roman" w:hAnsi="Times New Roman" w:cs="Times New Roman" w:eastAsia="Times New Roman" w:hint="default"/>
                <w:sz w:val="14"/>
                <w:szCs w:val="14"/>
              </w:rPr>
            </w:pPr>
            <w:r>
              <w:rPr>
                <w:rFonts w:ascii="Times New Roman"/>
                <w:sz w:val="14"/>
              </w:rPr>
              <w:t>American Lighting</w:t>
            </w:r>
            <w:r>
              <w:rPr>
                <w:rFonts w:ascii="Times New Roman"/>
                <w:spacing w:val="-12"/>
                <w:sz w:val="14"/>
              </w:rPr>
              <w:t> </w:t>
            </w:r>
            <w:r>
              <w:rPr>
                <w:rFonts w:ascii="Times New Roman"/>
                <w:sz w:val="14"/>
              </w:rPr>
              <w:t>INC.</w:t>
            </w:r>
          </w:p>
        </w:tc>
        <w:tc>
          <w:tcPr>
            <w:tcW w:w="434"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7</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73" w:type="dxa"/>
            <w:tcBorders>
              <w:top w:val="nil" w:sz="6" w:space="0" w:color="auto"/>
              <w:left w:val="nil" w:sz="6" w:space="0" w:color="auto"/>
              <w:bottom w:val="single" w:sz="12" w:space="0" w:color="000000"/>
              <w:right w:val="nil" w:sz="6" w:space="0" w:color="auto"/>
            </w:tcBorders>
          </w:tcPr>
          <w:p>
            <w:pPr>
              <w:pStyle w:val="TableParagraph"/>
              <w:spacing w:line="240" w:lineRule="auto" w:before="92"/>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2"/>
                <w:sz w:val="14"/>
              </w:rPr>
              <w:t> </w:t>
            </w:r>
            <w:r>
              <w:rPr>
                <w:rFonts w:ascii="Times New Roman"/>
                <w:sz w:val="14"/>
              </w:rPr>
              <w:t>794.45</w:t>
            </w:r>
          </w:p>
        </w:tc>
        <w:tc>
          <w:tcPr>
            <w:tcW w:w="774" w:type="dxa"/>
            <w:tcBorders>
              <w:top w:val="nil" w:sz="6" w:space="0" w:color="auto"/>
              <w:left w:val="nil" w:sz="6" w:space="0" w:color="auto"/>
              <w:bottom w:val="single" w:sz="12" w:space="0" w:color="000000"/>
              <w:right w:val="nil" w:sz="6" w:space="0" w:color="auto"/>
            </w:tcBorders>
          </w:tcPr>
          <w:p>
            <w:pPr>
              <w:pStyle w:val="TableParagraph"/>
              <w:spacing w:line="240" w:lineRule="auto" w:before="92"/>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single" w:sz="12" w:space="0" w:color="000000"/>
              <w:right w:val="nil" w:sz="6" w:space="0" w:color="auto"/>
            </w:tcBorders>
          </w:tcPr>
          <w:p>
            <w:pPr>
              <w:pStyle w:val="TableParagraph"/>
              <w:spacing w:line="152" w:lineRule="exact"/>
              <w:ind w:left="197" w:right="0" w:hanging="70"/>
              <w:jc w:val="left"/>
              <w:rPr>
                <w:rFonts w:ascii="宋体" w:hAnsi="宋体" w:cs="宋体" w:eastAsia="宋体" w:hint="default"/>
                <w:sz w:val="14"/>
                <w:szCs w:val="14"/>
              </w:rPr>
            </w:pPr>
            <w:r>
              <w:rPr>
                <w:rFonts w:ascii="宋体" w:hAnsi="宋体" w:cs="宋体" w:eastAsia="宋体" w:hint="default"/>
                <w:sz w:val="14"/>
                <w:szCs w:val="14"/>
              </w:rPr>
              <w:t>美国科罗</w:t>
            </w:r>
          </w:p>
          <w:p>
            <w:pPr>
              <w:pStyle w:val="TableParagraph"/>
              <w:spacing w:line="182" w:lineRule="exact"/>
              <w:ind w:left="197" w:right="0"/>
              <w:jc w:val="left"/>
              <w:rPr>
                <w:rFonts w:ascii="宋体" w:hAnsi="宋体" w:cs="宋体" w:eastAsia="宋体" w:hint="default"/>
                <w:sz w:val="14"/>
                <w:szCs w:val="14"/>
              </w:rPr>
            </w:pPr>
            <w:r>
              <w:rPr>
                <w:rFonts w:ascii="宋体" w:hAnsi="宋体" w:cs="宋体" w:eastAsia="宋体" w:hint="default"/>
                <w:sz w:val="14"/>
                <w:szCs w:val="14"/>
              </w:rPr>
              <w:t>拉多州</w:t>
            </w:r>
          </w:p>
        </w:tc>
        <w:tc>
          <w:tcPr>
            <w:tcW w:w="3413" w:type="dxa"/>
            <w:tcBorders>
              <w:top w:val="nil" w:sz="6" w:space="0" w:color="auto"/>
              <w:left w:val="nil" w:sz="6" w:space="0" w:color="auto"/>
              <w:bottom w:val="single" w:sz="12" w:space="0" w:color="000000"/>
              <w:right w:val="nil" w:sz="6" w:space="0" w:color="auto"/>
            </w:tcBorders>
          </w:tcPr>
          <w:p>
            <w:pPr>
              <w:pStyle w:val="TableParagraph"/>
              <w:spacing w:line="240" w:lineRule="auto" w:before="59"/>
              <w:ind w:left="127" w:right="0"/>
              <w:jc w:val="left"/>
              <w:rPr>
                <w:rFonts w:ascii="宋体" w:hAnsi="宋体" w:cs="宋体" w:eastAsia="宋体" w:hint="default"/>
                <w:sz w:val="14"/>
                <w:szCs w:val="14"/>
              </w:rPr>
            </w:pPr>
            <w:r>
              <w:rPr>
                <w:rFonts w:ascii="宋体" w:hAnsi="宋体" w:cs="宋体" w:eastAsia="宋体" w:hint="default"/>
                <w:sz w:val="14"/>
                <w:szCs w:val="14"/>
              </w:rPr>
              <w:t>装饰灯产品的销售</w:t>
            </w:r>
          </w:p>
        </w:tc>
      </w:tr>
    </w:tbl>
    <w:p>
      <w:pPr>
        <w:spacing w:after="0" w:line="240" w:lineRule="auto"/>
        <w:jc w:val="left"/>
        <w:rPr>
          <w:rFonts w:ascii="宋体" w:hAnsi="宋体" w:cs="宋体" w:eastAsia="宋体" w:hint="default"/>
          <w:sz w:val="14"/>
          <w:szCs w:val="14"/>
        </w:rPr>
        <w:sectPr>
          <w:pgSz w:w="11910" w:h="16840"/>
          <w:pgMar w:header="0" w:footer="1025" w:top="1320" w:bottom="1220" w:left="146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2167"/>
        <w:gridCol w:w="482"/>
        <w:gridCol w:w="1088"/>
        <w:gridCol w:w="758"/>
        <w:gridCol w:w="817"/>
        <w:gridCol w:w="3413"/>
      </w:tblGrid>
      <w:tr>
        <w:trPr>
          <w:trHeight w:val="485" w:hRule="exact"/>
        </w:trPr>
        <w:tc>
          <w:tcPr>
            <w:tcW w:w="2167"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left="619" w:right="0"/>
              <w:jc w:val="left"/>
              <w:rPr>
                <w:rFonts w:ascii="宋体" w:hAnsi="宋体" w:cs="宋体" w:eastAsia="宋体" w:hint="default"/>
                <w:sz w:val="14"/>
                <w:szCs w:val="14"/>
              </w:rPr>
            </w:pPr>
            <w:r>
              <w:rPr>
                <w:rFonts w:ascii="宋体" w:hAnsi="宋体" w:cs="宋体" w:eastAsia="宋体" w:hint="default"/>
                <w:b/>
                <w:bCs/>
                <w:sz w:val="14"/>
                <w:szCs w:val="14"/>
              </w:rPr>
              <w:t>控股子公司名称</w:t>
            </w:r>
            <w:r>
              <w:rPr>
                <w:rFonts w:ascii="宋体" w:hAnsi="宋体" w:cs="宋体" w:eastAsia="宋体" w:hint="default"/>
                <w:sz w:val="14"/>
                <w:szCs w:val="14"/>
              </w:rPr>
            </w:r>
          </w:p>
        </w:tc>
        <w:tc>
          <w:tcPr>
            <w:tcW w:w="482" w:type="dxa"/>
            <w:tcBorders>
              <w:top w:val="single" w:sz="12" w:space="0" w:color="000000"/>
              <w:left w:val="nil" w:sz="6" w:space="0" w:color="auto"/>
              <w:bottom w:val="single" w:sz="4" w:space="0" w:color="000000"/>
              <w:right w:val="nil" w:sz="6" w:space="0" w:color="auto"/>
            </w:tcBorders>
          </w:tcPr>
          <w:p>
            <w:pPr>
              <w:pStyle w:val="TableParagraph"/>
              <w:spacing w:line="180" w:lineRule="exact" w:before="48"/>
              <w:ind w:left="187" w:right="152"/>
              <w:jc w:val="left"/>
              <w:rPr>
                <w:rFonts w:ascii="宋体" w:hAnsi="宋体" w:cs="宋体" w:eastAsia="宋体" w:hint="default"/>
                <w:sz w:val="14"/>
                <w:szCs w:val="14"/>
              </w:rPr>
            </w:pPr>
            <w:r>
              <w:rPr>
                <w:rFonts w:ascii="宋体" w:hAnsi="宋体" w:cs="宋体" w:eastAsia="宋体" w:hint="default"/>
                <w:b/>
                <w:bCs/>
                <w:sz w:val="14"/>
                <w:szCs w:val="14"/>
              </w:rPr>
              <w:t>级</w:t>
            </w:r>
            <w:r>
              <w:rPr>
                <w:rFonts w:ascii="宋体" w:hAnsi="宋体" w:cs="宋体" w:eastAsia="宋体" w:hint="default"/>
                <w:b/>
                <w:bCs/>
                <w:w w:val="99"/>
                <w:sz w:val="14"/>
                <w:szCs w:val="14"/>
              </w:rPr>
              <w:t> </w:t>
            </w:r>
            <w:r>
              <w:rPr>
                <w:rFonts w:ascii="宋体" w:hAnsi="宋体" w:cs="宋体" w:eastAsia="宋体" w:hint="default"/>
                <w:b/>
                <w:bCs/>
                <w:sz w:val="14"/>
                <w:szCs w:val="14"/>
              </w:rPr>
              <w:t>次</w:t>
            </w:r>
            <w:r>
              <w:rPr>
                <w:rFonts w:ascii="宋体" w:hAnsi="宋体" w:cs="宋体" w:eastAsia="宋体" w:hint="default"/>
                <w:sz w:val="14"/>
                <w:szCs w:val="14"/>
              </w:rPr>
            </w:r>
          </w:p>
        </w:tc>
        <w:tc>
          <w:tcPr>
            <w:tcW w:w="1088" w:type="dxa"/>
            <w:tcBorders>
              <w:top w:val="single" w:sz="12" w:space="0" w:color="000000"/>
              <w:left w:val="nil" w:sz="6" w:space="0" w:color="auto"/>
              <w:bottom w:val="single" w:sz="4" w:space="0" w:color="000000"/>
              <w:right w:val="nil" w:sz="6" w:space="0" w:color="auto"/>
            </w:tcBorders>
          </w:tcPr>
          <w:p>
            <w:pPr>
              <w:pStyle w:val="TableParagraph"/>
              <w:spacing w:line="182" w:lineRule="exact" w:before="28"/>
              <w:ind w:left="85" w:right="0"/>
              <w:jc w:val="left"/>
              <w:rPr>
                <w:rFonts w:ascii="宋体" w:hAnsi="宋体" w:cs="宋体" w:eastAsia="宋体" w:hint="default"/>
                <w:sz w:val="14"/>
                <w:szCs w:val="14"/>
              </w:rPr>
            </w:pPr>
            <w:r>
              <w:rPr>
                <w:rFonts w:ascii="宋体" w:hAnsi="宋体" w:cs="宋体" w:eastAsia="宋体" w:hint="default"/>
                <w:b/>
                <w:bCs/>
                <w:sz w:val="14"/>
                <w:szCs w:val="14"/>
              </w:rPr>
              <w:t>注册资本</w:t>
            </w:r>
            <w:r>
              <w:rPr>
                <w:rFonts w:ascii="宋体" w:hAnsi="宋体" w:cs="宋体" w:eastAsia="宋体" w:hint="default"/>
                <w:sz w:val="14"/>
                <w:szCs w:val="14"/>
              </w:rPr>
            </w:r>
          </w:p>
          <w:p>
            <w:pPr>
              <w:pStyle w:val="TableParagraph"/>
              <w:spacing w:line="182" w:lineRule="exact"/>
              <w:ind w:left="85" w:right="0"/>
              <w:jc w:val="left"/>
              <w:rPr>
                <w:rFonts w:ascii="宋体" w:hAnsi="宋体" w:cs="宋体" w:eastAsia="宋体" w:hint="default"/>
                <w:sz w:val="14"/>
                <w:szCs w:val="14"/>
              </w:rPr>
            </w:pPr>
            <w:r>
              <w:rPr>
                <w:rFonts w:ascii="宋体" w:hAnsi="宋体" w:cs="宋体" w:eastAsia="宋体" w:hint="default"/>
                <w:b/>
                <w:bCs/>
                <w:sz w:val="14"/>
                <w:szCs w:val="14"/>
              </w:rPr>
              <w:t>（万元）</w:t>
            </w:r>
            <w:r>
              <w:rPr>
                <w:rFonts w:ascii="宋体" w:hAnsi="宋体" w:cs="宋体" w:eastAsia="宋体" w:hint="default"/>
                <w:sz w:val="14"/>
                <w:szCs w:val="14"/>
              </w:rPr>
            </w:r>
          </w:p>
        </w:tc>
        <w:tc>
          <w:tcPr>
            <w:tcW w:w="758" w:type="dxa"/>
            <w:tcBorders>
              <w:top w:val="single" w:sz="12" w:space="0" w:color="000000"/>
              <w:left w:val="nil" w:sz="6" w:space="0" w:color="auto"/>
              <w:bottom w:val="single" w:sz="4" w:space="0" w:color="000000"/>
              <w:right w:val="nil" w:sz="6" w:space="0" w:color="auto"/>
            </w:tcBorders>
          </w:tcPr>
          <w:p>
            <w:pPr>
              <w:pStyle w:val="TableParagraph"/>
              <w:spacing w:line="180" w:lineRule="exact" w:before="48"/>
              <w:ind w:left="220" w:right="251"/>
              <w:jc w:val="left"/>
              <w:rPr>
                <w:rFonts w:ascii="宋体" w:hAnsi="宋体" w:cs="宋体" w:eastAsia="宋体" w:hint="default"/>
                <w:sz w:val="14"/>
                <w:szCs w:val="14"/>
              </w:rPr>
            </w:pPr>
            <w:r>
              <w:rPr>
                <w:rFonts w:ascii="宋体" w:hAnsi="宋体" w:cs="宋体" w:eastAsia="宋体" w:hint="default"/>
                <w:b/>
                <w:bCs/>
                <w:sz w:val="14"/>
                <w:szCs w:val="14"/>
              </w:rPr>
              <w:t>持股</w:t>
            </w:r>
            <w:r>
              <w:rPr>
                <w:rFonts w:ascii="宋体" w:hAnsi="宋体" w:cs="宋体" w:eastAsia="宋体" w:hint="default"/>
                <w:b/>
                <w:bCs/>
                <w:spacing w:val="2"/>
                <w:w w:val="99"/>
                <w:sz w:val="14"/>
                <w:szCs w:val="14"/>
              </w:rPr>
              <w:t> </w:t>
            </w:r>
            <w:r>
              <w:rPr>
                <w:rFonts w:ascii="宋体" w:hAnsi="宋体" w:cs="宋体" w:eastAsia="宋体" w:hint="default"/>
                <w:b/>
                <w:bCs/>
                <w:sz w:val="14"/>
                <w:szCs w:val="14"/>
              </w:rPr>
              <w:t>比例</w:t>
            </w:r>
            <w:r>
              <w:rPr>
                <w:rFonts w:ascii="宋体" w:hAnsi="宋体" w:cs="宋体" w:eastAsia="宋体" w:hint="default"/>
                <w:sz w:val="14"/>
                <w:szCs w:val="14"/>
              </w:rPr>
            </w:r>
          </w:p>
        </w:tc>
        <w:tc>
          <w:tcPr>
            <w:tcW w:w="817"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right="125"/>
              <w:jc w:val="right"/>
              <w:rPr>
                <w:rFonts w:ascii="宋体" w:hAnsi="宋体" w:cs="宋体" w:eastAsia="宋体" w:hint="default"/>
                <w:sz w:val="14"/>
                <w:szCs w:val="14"/>
              </w:rPr>
            </w:pPr>
            <w:r>
              <w:rPr>
                <w:rFonts w:ascii="宋体" w:hAnsi="宋体" w:cs="宋体" w:eastAsia="宋体" w:hint="default"/>
                <w:b/>
                <w:bCs/>
                <w:w w:val="95"/>
                <w:sz w:val="14"/>
                <w:szCs w:val="14"/>
              </w:rPr>
              <w:t>注册地址</w:t>
            </w:r>
            <w:r>
              <w:rPr>
                <w:rFonts w:ascii="宋体" w:hAnsi="宋体" w:cs="宋体" w:eastAsia="宋体" w:hint="default"/>
                <w:sz w:val="14"/>
                <w:szCs w:val="14"/>
              </w:rPr>
            </w:r>
          </w:p>
        </w:tc>
        <w:tc>
          <w:tcPr>
            <w:tcW w:w="3413"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left="13" w:right="0"/>
              <w:jc w:val="center"/>
              <w:rPr>
                <w:rFonts w:ascii="宋体" w:hAnsi="宋体" w:cs="宋体" w:eastAsia="宋体" w:hint="default"/>
                <w:sz w:val="14"/>
                <w:szCs w:val="14"/>
              </w:rPr>
            </w:pPr>
            <w:r>
              <w:rPr>
                <w:rFonts w:ascii="宋体" w:hAnsi="宋体" w:cs="宋体" w:eastAsia="宋体" w:hint="default"/>
                <w:b/>
                <w:bCs/>
                <w:sz w:val="14"/>
                <w:szCs w:val="14"/>
              </w:rPr>
              <w:t>主营业务</w:t>
            </w:r>
            <w:r>
              <w:rPr>
                <w:rFonts w:ascii="宋体" w:hAnsi="宋体" w:cs="宋体" w:eastAsia="宋体" w:hint="default"/>
                <w:sz w:val="14"/>
                <w:szCs w:val="14"/>
              </w:rPr>
            </w:r>
          </w:p>
        </w:tc>
      </w:tr>
      <w:tr>
        <w:trPr>
          <w:trHeight w:val="230" w:hRule="exact"/>
        </w:trPr>
        <w:tc>
          <w:tcPr>
            <w:tcW w:w="216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57" w:right="0"/>
              <w:jc w:val="left"/>
              <w:rPr>
                <w:rFonts w:ascii="Times New Roman" w:hAnsi="Times New Roman" w:cs="Times New Roman" w:eastAsia="Times New Roman" w:hint="default"/>
                <w:sz w:val="14"/>
                <w:szCs w:val="14"/>
              </w:rPr>
            </w:pPr>
            <w:r>
              <w:rPr>
                <w:rFonts w:ascii="Times New Roman"/>
                <w:sz w:val="14"/>
              </w:rPr>
              <w:t>TIVOLI,</w:t>
            </w:r>
            <w:r>
              <w:rPr>
                <w:rFonts w:ascii="Times New Roman"/>
                <w:spacing w:val="-9"/>
                <w:sz w:val="14"/>
              </w:rPr>
              <w:t> </w:t>
            </w:r>
            <w:r>
              <w:rPr>
                <w:rFonts w:ascii="Times New Roman"/>
                <w:sz w:val="14"/>
              </w:rPr>
              <w:t>LLC</w:t>
            </w:r>
          </w:p>
        </w:tc>
        <w:tc>
          <w:tcPr>
            <w:tcW w:w="48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8</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450.00</w:t>
            </w:r>
          </w:p>
        </w:tc>
        <w:tc>
          <w:tcPr>
            <w:tcW w:w="758"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29"/>
              <w:jc w:val="right"/>
              <w:rPr>
                <w:rFonts w:ascii="宋体" w:hAnsi="宋体" w:cs="宋体" w:eastAsia="宋体" w:hint="default"/>
                <w:sz w:val="14"/>
                <w:szCs w:val="14"/>
              </w:rPr>
            </w:pPr>
            <w:r>
              <w:rPr>
                <w:rFonts w:ascii="宋体" w:hAnsi="宋体" w:cs="宋体" w:eastAsia="宋体" w:hint="default"/>
                <w:w w:val="95"/>
                <w:sz w:val="14"/>
                <w:szCs w:val="14"/>
              </w:rPr>
              <w:t>美国加州</w:t>
            </w:r>
            <w:r>
              <w:rPr>
                <w:rFonts w:ascii="宋体" w:hAnsi="宋体" w:cs="宋体" w:eastAsia="宋体" w:hint="default"/>
                <w:sz w:val="14"/>
                <w:szCs w:val="14"/>
              </w:rPr>
            </w:r>
          </w:p>
        </w:tc>
        <w:tc>
          <w:tcPr>
            <w:tcW w:w="341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27" w:right="0"/>
              <w:jc w:val="left"/>
              <w:rPr>
                <w:rFonts w:ascii="宋体" w:hAnsi="宋体" w:cs="宋体" w:eastAsia="宋体" w:hint="default"/>
                <w:sz w:val="14"/>
                <w:szCs w:val="14"/>
              </w:rPr>
            </w:pPr>
            <w:r>
              <w:rPr>
                <w:rFonts w:ascii="宋体" w:hAnsi="宋体" w:cs="宋体" w:eastAsia="宋体" w:hint="default"/>
                <w:sz w:val="14"/>
                <w:szCs w:val="14"/>
              </w:rPr>
              <w:t>装饰灯产品的销售</w:t>
            </w:r>
          </w:p>
        </w:tc>
      </w:tr>
      <w:tr>
        <w:trPr>
          <w:trHeight w:val="343"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7" w:right="232"/>
              <w:jc w:val="left"/>
              <w:rPr>
                <w:rFonts w:ascii="Times New Roman" w:hAnsi="Times New Roman" w:cs="Times New Roman" w:eastAsia="Times New Roman" w:hint="default"/>
                <w:sz w:val="14"/>
                <w:szCs w:val="14"/>
              </w:rPr>
            </w:pPr>
            <w:r>
              <w:rPr>
                <w:rFonts w:ascii="Times New Roman"/>
                <w:sz w:val="14"/>
              </w:rPr>
              <w:t>Neo-Neon LED Europe</w:t>
            </w:r>
            <w:r>
              <w:rPr>
                <w:rFonts w:ascii="Times New Roman"/>
                <w:spacing w:val="-10"/>
                <w:sz w:val="14"/>
              </w:rPr>
              <w:t> </w:t>
            </w:r>
            <w:r>
              <w:rPr>
                <w:rFonts w:ascii="Times New Roman"/>
                <w:sz w:val="14"/>
              </w:rPr>
              <w:t>Holdings</w:t>
            </w:r>
            <w:r>
              <w:rPr>
                <w:rFonts w:ascii="Times New Roman"/>
                <w:w w:val="99"/>
                <w:sz w:val="14"/>
              </w:rPr>
              <w:t> </w:t>
            </w:r>
            <w:r>
              <w:rPr>
                <w:rFonts w:ascii="Times New Roman"/>
                <w:sz w:val="14"/>
              </w:rPr>
              <w:t>Limited</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6</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9"/>
              <w:jc w:val="right"/>
              <w:rPr>
                <w:rFonts w:ascii="宋体" w:hAnsi="宋体" w:cs="宋体" w:eastAsia="宋体" w:hint="default"/>
                <w:sz w:val="14"/>
                <w:szCs w:val="14"/>
              </w:rPr>
            </w:pPr>
            <w:r>
              <w:rPr>
                <w:rFonts w:ascii="宋体" w:hAnsi="宋体" w:cs="宋体" w:eastAsia="宋体" w:hint="default"/>
                <w:w w:val="95"/>
                <w:sz w:val="14"/>
                <w:szCs w:val="14"/>
              </w:rPr>
              <w:t>维京群岛</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27" w:right="0"/>
              <w:jc w:val="left"/>
              <w:rPr>
                <w:rFonts w:ascii="宋体" w:hAnsi="宋体" w:cs="宋体" w:eastAsia="宋体" w:hint="default"/>
                <w:sz w:val="14"/>
                <w:szCs w:val="14"/>
              </w:rPr>
            </w:pPr>
            <w:r>
              <w:rPr>
                <w:rFonts w:ascii="宋体" w:hAnsi="宋体" w:cs="宋体" w:eastAsia="宋体" w:hint="default"/>
                <w:sz w:val="14"/>
                <w:szCs w:val="14"/>
              </w:rPr>
              <w:t>装饰灯产品的销售</w:t>
            </w:r>
          </w:p>
        </w:tc>
      </w:tr>
      <w:tr>
        <w:trPr>
          <w:trHeight w:val="354"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7" w:right="0"/>
              <w:jc w:val="left"/>
              <w:rPr>
                <w:rFonts w:ascii="Times New Roman" w:hAnsi="Times New Roman" w:cs="Times New Roman" w:eastAsia="Times New Roman" w:hint="default"/>
                <w:sz w:val="14"/>
                <w:szCs w:val="14"/>
              </w:rPr>
            </w:pPr>
            <w:r>
              <w:rPr>
                <w:rFonts w:ascii="Times New Roman"/>
                <w:sz w:val="14"/>
              </w:rPr>
              <w:t>Neo-Neon Europe</w:t>
            </w:r>
            <w:r>
              <w:rPr>
                <w:rFonts w:ascii="Times New Roman"/>
                <w:spacing w:val="-7"/>
                <w:sz w:val="14"/>
              </w:rPr>
              <w:t> </w:t>
            </w:r>
            <w:r>
              <w:rPr>
                <w:rFonts w:ascii="Times New Roman"/>
                <w:sz w:val="14"/>
              </w:rPr>
              <w:t>GmbH</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7</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5" w:right="0"/>
              <w:jc w:val="left"/>
              <w:rPr>
                <w:rFonts w:ascii="Times New Roman" w:hAnsi="Times New Roman" w:cs="Times New Roman" w:eastAsia="Times New Roman" w:hint="default"/>
                <w:sz w:val="14"/>
                <w:szCs w:val="14"/>
              </w:rPr>
            </w:pPr>
            <w:r>
              <w:rPr>
                <w:rFonts w:ascii="Times New Roman"/>
                <w:sz w:val="14"/>
              </w:rPr>
              <w:t>EUR</w:t>
            </w:r>
            <w:r>
              <w:rPr>
                <w:rFonts w:ascii="Times New Roman"/>
                <w:spacing w:val="-4"/>
                <w:sz w:val="14"/>
              </w:rPr>
              <w:t> </w:t>
            </w:r>
            <w:r>
              <w:rPr>
                <w:rFonts w:ascii="Times New Roman"/>
                <w:sz w:val="14"/>
              </w:rPr>
              <w:t>32.50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152" w:lineRule="exact"/>
              <w:ind w:right="1"/>
              <w:jc w:val="center"/>
              <w:rPr>
                <w:rFonts w:ascii="宋体" w:hAnsi="宋体" w:cs="宋体" w:eastAsia="宋体" w:hint="default"/>
                <w:sz w:val="14"/>
                <w:szCs w:val="14"/>
              </w:rPr>
            </w:pPr>
            <w:r>
              <w:rPr>
                <w:rFonts w:ascii="宋体" w:hAnsi="宋体" w:cs="宋体" w:eastAsia="宋体" w:hint="default"/>
                <w:sz w:val="14"/>
                <w:szCs w:val="14"/>
              </w:rPr>
              <w:t>德国北莱</w:t>
            </w:r>
          </w:p>
          <w:p>
            <w:pPr>
              <w:pStyle w:val="TableParagraph"/>
              <w:spacing w:line="183" w:lineRule="exact"/>
              <w:ind w:right="1"/>
              <w:jc w:val="center"/>
              <w:rPr>
                <w:rFonts w:ascii="宋体" w:hAnsi="宋体" w:cs="宋体" w:eastAsia="宋体" w:hint="default"/>
                <w:sz w:val="14"/>
                <w:szCs w:val="14"/>
              </w:rPr>
            </w:pPr>
            <w:r>
              <w:rPr>
                <w:rFonts w:ascii="宋体" w:hAnsi="宋体" w:cs="宋体" w:eastAsia="宋体" w:hint="default"/>
                <w:sz w:val="14"/>
                <w:szCs w:val="14"/>
              </w:rPr>
              <w:t>茵州</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27" w:right="0"/>
              <w:jc w:val="left"/>
              <w:rPr>
                <w:rFonts w:ascii="宋体" w:hAnsi="宋体" w:cs="宋体" w:eastAsia="宋体" w:hint="default"/>
                <w:sz w:val="14"/>
                <w:szCs w:val="14"/>
              </w:rPr>
            </w:pPr>
            <w:r>
              <w:rPr>
                <w:rFonts w:ascii="宋体" w:hAnsi="宋体" w:cs="宋体" w:eastAsia="宋体" w:hint="default"/>
                <w:sz w:val="14"/>
                <w:szCs w:val="14"/>
              </w:rPr>
              <w:t>装饰灯产品的销售</w:t>
            </w:r>
          </w:p>
        </w:tc>
      </w:tr>
      <w:tr>
        <w:trPr>
          <w:trHeight w:val="347"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ind w:left="57" w:right="381"/>
              <w:jc w:val="left"/>
              <w:rPr>
                <w:rFonts w:ascii="Times New Roman" w:hAnsi="Times New Roman" w:cs="Times New Roman" w:eastAsia="Times New Roman" w:hint="default"/>
                <w:sz w:val="14"/>
                <w:szCs w:val="14"/>
              </w:rPr>
            </w:pPr>
            <w:r>
              <w:rPr>
                <w:rFonts w:ascii="Times New Roman"/>
                <w:sz w:val="14"/>
              </w:rPr>
              <w:t>Neo-Neon LED Asia</w:t>
            </w:r>
            <w:r>
              <w:rPr>
                <w:rFonts w:ascii="Times New Roman"/>
                <w:spacing w:val="-13"/>
                <w:sz w:val="14"/>
              </w:rPr>
              <w:t> </w:t>
            </w:r>
            <w:r>
              <w:rPr>
                <w:rFonts w:ascii="Times New Roman"/>
                <w:sz w:val="14"/>
              </w:rPr>
              <w:t>Holdings</w:t>
            </w:r>
            <w:r>
              <w:rPr>
                <w:rFonts w:ascii="Times New Roman"/>
                <w:w w:val="99"/>
                <w:sz w:val="14"/>
              </w:rPr>
              <w:t> </w:t>
            </w:r>
            <w:r>
              <w:rPr>
                <w:rFonts w:ascii="Times New Roman"/>
                <w:sz w:val="14"/>
              </w:rPr>
              <w:t>Limited</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6</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2"/>
                <w:sz w:val="14"/>
              </w:rPr>
              <w:t> </w:t>
            </w:r>
            <w:r>
              <w:rPr>
                <w:rFonts w:ascii="Times New Roman"/>
                <w:sz w:val="14"/>
              </w:rPr>
              <w:t>5.00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9"/>
              <w:jc w:val="right"/>
              <w:rPr>
                <w:rFonts w:ascii="宋体" w:hAnsi="宋体" w:cs="宋体" w:eastAsia="宋体" w:hint="default"/>
                <w:sz w:val="14"/>
                <w:szCs w:val="14"/>
              </w:rPr>
            </w:pPr>
            <w:r>
              <w:rPr>
                <w:rFonts w:ascii="宋体" w:hAnsi="宋体" w:cs="宋体" w:eastAsia="宋体" w:hint="default"/>
                <w:w w:val="95"/>
                <w:sz w:val="14"/>
                <w:szCs w:val="14"/>
              </w:rPr>
              <w:t>维京群岛</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7" w:right="0"/>
              <w:jc w:val="left"/>
              <w:rPr>
                <w:rFonts w:ascii="宋体" w:hAnsi="宋体" w:cs="宋体" w:eastAsia="宋体" w:hint="default"/>
                <w:sz w:val="14"/>
                <w:szCs w:val="14"/>
              </w:rPr>
            </w:pPr>
            <w:r>
              <w:rPr>
                <w:rFonts w:ascii="宋体" w:hAnsi="宋体" w:cs="宋体" w:eastAsia="宋体" w:hint="default"/>
                <w:sz w:val="14"/>
                <w:szCs w:val="14"/>
              </w:rPr>
              <w:t>装饰灯产品的销售</w:t>
            </w:r>
          </w:p>
        </w:tc>
      </w:tr>
      <w:tr>
        <w:trPr>
          <w:trHeight w:val="221"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7" w:right="0"/>
              <w:jc w:val="left"/>
              <w:rPr>
                <w:rFonts w:ascii="Times New Roman" w:hAnsi="Times New Roman" w:cs="Times New Roman" w:eastAsia="Times New Roman" w:hint="default"/>
                <w:sz w:val="14"/>
                <w:szCs w:val="14"/>
              </w:rPr>
            </w:pPr>
            <w:r>
              <w:rPr>
                <w:rFonts w:ascii="Times New Roman"/>
                <w:sz w:val="14"/>
              </w:rPr>
              <w:t>Neo-Power (HK)</w:t>
            </w:r>
            <w:r>
              <w:rPr>
                <w:rFonts w:ascii="Times New Roman"/>
                <w:spacing w:val="-9"/>
                <w:sz w:val="14"/>
              </w:rPr>
              <w:t> </w:t>
            </w:r>
            <w:r>
              <w:rPr>
                <w:rFonts w:ascii="Times New Roman"/>
                <w:sz w:val="14"/>
              </w:rPr>
              <w:t>Limited</w:t>
            </w:r>
          </w:p>
        </w:tc>
        <w:tc>
          <w:tcPr>
            <w:tcW w:w="482" w:type="dxa"/>
            <w:tcBorders>
              <w:top w:val="nil" w:sz="6" w:space="0" w:color="auto"/>
              <w:left w:val="nil" w:sz="6" w:space="0" w:color="auto"/>
              <w:bottom w:val="nil" w:sz="6" w:space="0" w:color="auto"/>
              <w:right w:val="nil" w:sz="6" w:space="0" w:color="auto"/>
            </w:tcBorders>
          </w:tcPr>
          <w:p>
            <w:pPr>
              <w:pStyle w:val="TableParagraph"/>
              <w:spacing w:line="177" w:lineRule="exact"/>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7</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5" w:right="0"/>
              <w:jc w:val="left"/>
              <w:rPr>
                <w:rFonts w:ascii="Times New Roman" w:hAnsi="Times New Roman" w:cs="Times New Roman" w:eastAsia="Times New Roman" w:hint="default"/>
                <w:sz w:val="14"/>
                <w:szCs w:val="14"/>
              </w:rPr>
            </w:pPr>
            <w:r>
              <w:rPr>
                <w:rFonts w:ascii="Times New Roman"/>
                <w:sz w:val="14"/>
              </w:rPr>
              <w:t>HKD</w:t>
            </w:r>
            <w:r>
              <w:rPr>
                <w:rFonts w:ascii="Times New Roman"/>
                <w:spacing w:val="-4"/>
                <w:sz w:val="14"/>
              </w:rPr>
              <w:t> </w:t>
            </w:r>
            <w:r>
              <w:rPr>
                <w:rFonts w:ascii="Times New Roman"/>
                <w:sz w:val="14"/>
              </w:rPr>
              <w:t>1.00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167" w:lineRule="exact"/>
              <w:ind w:right="129"/>
              <w:jc w:val="right"/>
              <w:rPr>
                <w:rFonts w:ascii="宋体" w:hAnsi="宋体" w:cs="宋体" w:eastAsia="宋体" w:hint="default"/>
                <w:sz w:val="14"/>
                <w:szCs w:val="14"/>
              </w:rPr>
            </w:pPr>
            <w:r>
              <w:rPr>
                <w:rFonts w:ascii="宋体" w:hAnsi="宋体" w:cs="宋体" w:eastAsia="宋体" w:hint="default"/>
                <w:w w:val="95"/>
                <w:sz w:val="14"/>
                <w:szCs w:val="14"/>
              </w:rPr>
              <w:t>中国香港</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67" w:lineRule="exact"/>
              <w:ind w:left="127" w:right="0"/>
              <w:jc w:val="left"/>
              <w:rPr>
                <w:rFonts w:ascii="宋体" w:hAnsi="宋体" w:cs="宋体" w:eastAsia="宋体" w:hint="default"/>
                <w:sz w:val="14"/>
                <w:szCs w:val="14"/>
              </w:rPr>
            </w:pPr>
            <w:r>
              <w:rPr>
                <w:rFonts w:ascii="宋体" w:hAnsi="宋体" w:cs="宋体" w:eastAsia="宋体" w:hint="default"/>
                <w:sz w:val="14"/>
                <w:szCs w:val="14"/>
              </w:rPr>
              <w:t>装饰灯产品的销售</w:t>
            </w:r>
          </w:p>
        </w:tc>
      </w:tr>
      <w:tr>
        <w:trPr>
          <w:trHeight w:val="2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 w:right="0"/>
              <w:jc w:val="left"/>
              <w:rPr>
                <w:rFonts w:ascii="Times New Roman" w:hAnsi="Times New Roman" w:cs="Times New Roman" w:eastAsia="Times New Roman" w:hint="default"/>
                <w:sz w:val="14"/>
                <w:szCs w:val="14"/>
              </w:rPr>
            </w:pPr>
            <w:r>
              <w:rPr>
                <w:rFonts w:ascii="Times New Roman"/>
                <w:sz w:val="14"/>
              </w:rPr>
              <w:t>Mitcham Profits</w:t>
            </w:r>
            <w:r>
              <w:rPr>
                <w:rFonts w:ascii="Times New Roman"/>
                <w:spacing w:val="-10"/>
                <w:sz w:val="14"/>
              </w:rPr>
              <w:t> </w:t>
            </w:r>
            <w:r>
              <w:rPr>
                <w:rFonts w:ascii="Times New Roman"/>
                <w:sz w:val="14"/>
              </w:rPr>
              <w:t>Ltd.</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5</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维京群岛</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产品营销管理服务的提供</w:t>
            </w:r>
          </w:p>
        </w:tc>
      </w:tr>
      <w:tr>
        <w:trPr>
          <w:trHeight w:val="2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 w:right="0"/>
              <w:jc w:val="left"/>
              <w:rPr>
                <w:rFonts w:ascii="Times New Roman" w:hAnsi="Times New Roman" w:cs="Times New Roman" w:eastAsia="Times New Roman" w:hint="default"/>
                <w:sz w:val="14"/>
                <w:szCs w:val="14"/>
              </w:rPr>
            </w:pPr>
            <w:r>
              <w:rPr>
                <w:rFonts w:ascii="Times New Roman"/>
                <w:sz w:val="14"/>
              </w:rPr>
              <w:t>Cashware Technology</w:t>
            </w:r>
            <w:r>
              <w:rPr>
                <w:rFonts w:ascii="Times New Roman"/>
                <w:spacing w:val="-13"/>
                <w:sz w:val="14"/>
              </w:rPr>
              <w:t> </w:t>
            </w:r>
            <w:r>
              <w:rPr>
                <w:rFonts w:ascii="Times New Roman"/>
                <w:sz w:val="14"/>
              </w:rPr>
              <w:t>Ltd.</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5</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维京群岛</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产品调研服务的提供</w:t>
            </w:r>
          </w:p>
        </w:tc>
      </w:tr>
      <w:tr>
        <w:trPr>
          <w:trHeight w:val="226"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 w:right="0"/>
              <w:jc w:val="left"/>
              <w:rPr>
                <w:rFonts w:ascii="Times New Roman" w:hAnsi="Times New Roman" w:cs="Times New Roman" w:eastAsia="Times New Roman" w:hint="default"/>
                <w:sz w:val="14"/>
                <w:szCs w:val="14"/>
              </w:rPr>
            </w:pPr>
            <w:r>
              <w:rPr>
                <w:rFonts w:ascii="Times New Roman"/>
                <w:sz w:val="14"/>
              </w:rPr>
              <w:t>Neo-Neon China</w:t>
            </w:r>
            <w:r>
              <w:rPr>
                <w:rFonts w:ascii="Times New Roman"/>
                <w:spacing w:val="-11"/>
                <w:sz w:val="14"/>
              </w:rPr>
              <w:t> </w:t>
            </w:r>
            <w:r>
              <w:rPr>
                <w:rFonts w:ascii="Times New Roman"/>
                <w:sz w:val="14"/>
              </w:rPr>
              <w:t>Limited</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5</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维京群岛</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110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left="57" w:right="0"/>
              <w:jc w:val="left"/>
              <w:rPr>
                <w:rFonts w:ascii="宋体" w:hAnsi="宋体" w:cs="宋体" w:eastAsia="宋体" w:hint="default"/>
                <w:sz w:val="14"/>
                <w:szCs w:val="14"/>
              </w:rPr>
            </w:pPr>
            <w:r>
              <w:rPr>
                <w:rFonts w:ascii="宋体" w:hAnsi="宋体" w:cs="宋体" w:eastAsia="宋体" w:hint="default"/>
                <w:sz w:val="14"/>
                <w:szCs w:val="14"/>
              </w:rPr>
              <w:t>鹤山同方照明科技有限公司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6</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30,000.00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40" w:lineRule="auto"/>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20"/>
              <w:ind w:right="129"/>
              <w:jc w:val="right"/>
              <w:rPr>
                <w:rFonts w:ascii="宋体" w:hAnsi="宋体" w:cs="宋体" w:eastAsia="宋体" w:hint="default"/>
                <w:sz w:val="14"/>
                <w:szCs w:val="14"/>
              </w:rPr>
            </w:pPr>
            <w:r>
              <w:rPr>
                <w:rFonts w:ascii="宋体" w:hAnsi="宋体" w:cs="宋体" w:eastAsia="宋体" w:hint="default"/>
                <w:w w:val="95"/>
                <w:sz w:val="14"/>
                <w:szCs w:val="14"/>
              </w:rPr>
              <w:t>广东江门</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32" w:lineRule="auto"/>
              <w:ind w:left="127" w:right="109"/>
              <w:jc w:val="both"/>
              <w:rPr>
                <w:rFonts w:ascii="宋体" w:hAnsi="宋体" w:cs="宋体" w:eastAsia="宋体" w:hint="default"/>
                <w:sz w:val="14"/>
                <w:szCs w:val="14"/>
              </w:rPr>
            </w:pPr>
            <w:r>
              <w:rPr>
                <w:rFonts w:ascii="Times New Roman" w:hAnsi="Times New Roman" w:cs="Times New Roman" w:eastAsia="Times New Roman" w:hint="default"/>
                <w:sz w:val="14"/>
                <w:szCs w:val="14"/>
              </w:rPr>
              <w:t>LED</w:t>
            </w:r>
            <w:r>
              <w:rPr>
                <w:rFonts w:ascii="Times New Roman" w:hAnsi="Times New Roman" w:cs="Times New Roman" w:eastAsia="Times New Roman" w:hint="default"/>
                <w:spacing w:val="20"/>
                <w:sz w:val="14"/>
                <w:szCs w:val="14"/>
              </w:rPr>
              <w:t> </w:t>
            </w:r>
            <w:r>
              <w:rPr>
                <w:rFonts w:ascii="宋体" w:hAnsi="宋体" w:cs="宋体" w:eastAsia="宋体" w:hint="default"/>
                <w:spacing w:val="2"/>
                <w:sz w:val="14"/>
                <w:szCs w:val="14"/>
              </w:rPr>
              <w:t>光电器件、光电子专用材料、光纤、新型显示</w:t>
            </w:r>
            <w:r>
              <w:rPr>
                <w:rFonts w:ascii="宋体" w:hAnsi="宋体" w:cs="宋体" w:eastAsia="宋体" w:hint="default"/>
                <w:w w:val="99"/>
                <w:sz w:val="14"/>
                <w:szCs w:val="14"/>
              </w:rPr>
              <w:t> </w:t>
            </w:r>
            <w:r>
              <w:rPr>
                <w:rFonts w:ascii="宋体" w:hAnsi="宋体" w:cs="宋体" w:eastAsia="宋体" w:hint="default"/>
                <w:spacing w:val="-2"/>
                <w:sz w:val="14"/>
                <w:szCs w:val="14"/>
              </w:rPr>
              <w:t>屏的研发、制造及光电工程安装；金属、非金属制品</w:t>
            </w:r>
            <w:r>
              <w:rPr>
                <w:rFonts w:ascii="宋体" w:hAnsi="宋体" w:cs="宋体" w:eastAsia="宋体" w:hint="default"/>
                <w:w w:val="99"/>
                <w:sz w:val="14"/>
                <w:szCs w:val="14"/>
              </w:rPr>
              <w:t> </w:t>
            </w:r>
            <w:r>
              <w:rPr>
                <w:rFonts w:ascii="宋体" w:hAnsi="宋体" w:cs="宋体" w:eastAsia="宋体" w:hint="default"/>
                <w:spacing w:val="-2"/>
                <w:sz w:val="14"/>
                <w:szCs w:val="14"/>
              </w:rPr>
              <w:t>模具设计、制造；各款灯饰及配件的生产；发光二极</w:t>
            </w:r>
            <w:r>
              <w:rPr>
                <w:rFonts w:ascii="宋体" w:hAnsi="宋体" w:cs="宋体" w:eastAsia="宋体" w:hint="default"/>
                <w:w w:val="99"/>
                <w:sz w:val="14"/>
                <w:szCs w:val="14"/>
              </w:rPr>
              <w:t> </w:t>
            </w:r>
            <w:r>
              <w:rPr>
                <w:rFonts w:ascii="宋体" w:hAnsi="宋体" w:cs="宋体" w:eastAsia="宋体" w:hint="default"/>
                <w:spacing w:val="-3"/>
                <w:sz w:val="14"/>
                <w:szCs w:val="14"/>
              </w:rPr>
              <w:t>体（</w:t>
            </w:r>
            <w:r>
              <w:rPr>
                <w:rFonts w:ascii="Times New Roman" w:hAnsi="Times New Roman" w:cs="Times New Roman" w:eastAsia="Times New Roman" w:hint="default"/>
                <w:spacing w:val="-3"/>
                <w:sz w:val="14"/>
                <w:szCs w:val="14"/>
              </w:rPr>
              <w:t>LED</w:t>
            </w:r>
            <w:r>
              <w:rPr>
                <w:rFonts w:ascii="宋体" w:hAnsi="宋体" w:cs="宋体" w:eastAsia="宋体" w:hint="default"/>
                <w:spacing w:val="-3"/>
                <w:sz w:val="14"/>
                <w:szCs w:val="14"/>
              </w:rPr>
              <w:t>）芯片的制造和销售；</w:t>
            </w:r>
            <w:r>
              <w:rPr>
                <w:rFonts w:ascii="Times New Roman" w:hAnsi="Times New Roman" w:cs="Times New Roman" w:eastAsia="Times New Roman" w:hint="default"/>
                <w:spacing w:val="-3"/>
                <w:sz w:val="14"/>
                <w:szCs w:val="14"/>
              </w:rPr>
              <w:t>PVC</w:t>
            </w:r>
            <w:r>
              <w:rPr>
                <w:rFonts w:ascii="Times New Roman" w:hAnsi="Times New Roman" w:cs="Times New Roman" w:eastAsia="Times New Roman" w:hint="default"/>
                <w:spacing w:val="-14"/>
                <w:sz w:val="14"/>
                <w:szCs w:val="14"/>
              </w:rPr>
              <w:t> </w:t>
            </w:r>
            <w:r>
              <w:rPr>
                <w:rFonts w:ascii="宋体" w:hAnsi="宋体" w:cs="宋体" w:eastAsia="宋体" w:hint="default"/>
                <w:sz w:val="14"/>
                <w:szCs w:val="14"/>
              </w:rPr>
              <w:t>胶粒、电线电缆</w:t>
            </w:r>
            <w:r>
              <w:rPr>
                <w:rFonts w:ascii="宋体" w:hAnsi="宋体" w:cs="宋体" w:eastAsia="宋体" w:hint="default"/>
                <w:w w:val="99"/>
                <w:sz w:val="14"/>
                <w:szCs w:val="14"/>
              </w:rPr>
              <w:t> </w:t>
            </w:r>
            <w:r>
              <w:rPr>
                <w:rFonts w:ascii="宋体" w:hAnsi="宋体" w:cs="宋体" w:eastAsia="宋体" w:hint="default"/>
                <w:spacing w:val="-2"/>
                <w:sz w:val="14"/>
                <w:szCs w:val="14"/>
              </w:rPr>
              <w:t>的生产和销售；音响、视频类产品的研发、生产和销</w:t>
            </w:r>
            <w:r>
              <w:rPr>
                <w:rFonts w:ascii="宋体" w:hAnsi="宋体" w:cs="宋体" w:eastAsia="宋体" w:hint="default"/>
                <w:w w:val="99"/>
                <w:sz w:val="14"/>
                <w:szCs w:val="14"/>
              </w:rPr>
              <w:t> </w:t>
            </w:r>
            <w:r>
              <w:rPr>
                <w:rFonts w:ascii="宋体" w:hAnsi="宋体" w:cs="宋体" w:eastAsia="宋体" w:hint="default"/>
                <w:sz w:val="14"/>
                <w:szCs w:val="14"/>
              </w:rPr>
              <w:t>售；产品售后维修服务。</w:t>
            </w:r>
          </w:p>
        </w:tc>
      </w:tr>
      <w:tr>
        <w:trPr>
          <w:trHeight w:val="361"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7" w:right="0"/>
              <w:jc w:val="left"/>
              <w:rPr>
                <w:rFonts w:ascii="宋体" w:hAnsi="宋体" w:cs="宋体" w:eastAsia="宋体" w:hint="default"/>
                <w:sz w:val="14"/>
                <w:szCs w:val="14"/>
              </w:rPr>
            </w:pPr>
            <w:r>
              <w:rPr>
                <w:rFonts w:ascii="宋体" w:hAnsi="宋体" w:cs="宋体" w:eastAsia="宋体" w:hint="default"/>
                <w:sz w:val="14"/>
                <w:szCs w:val="14"/>
              </w:rPr>
              <w:t>同方（广东）孵化器有限公司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7</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7" w:right="0"/>
              <w:jc w:val="left"/>
              <w:rPr>
                <w:rFonts w:ascii="Times New Roman" w:hAnsi="Times New Roman" w:cs="Times New Roman" w:eastAsia="Times New Roman" w:hint="default"/>
                <w:sz w:val="14"/>
                <w:szCs w:val="14"/>
              </w:rPr>
            </w:pPr>
            <w:r>
              <w:rPr>
                <w:rFonts w:ascii="Times New Roman" w:hAnsi="Times New Roman"/>
                <w:sz w:val="14"/>
              </w:rPr>
              <w:t>¥1,000.00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9"/>
              <w:jc w:val="right"/>
              <w:rPr>
                <w:rFonts w:ascii="宋体" w:hAnsi="宋体" w:cs="宋体" w:eastAsia="宋体" w:hint="default"/>
                <w:sz w:val="14"/>
                <w:szCs w:val="14"/>
              </w:rPr>
            </w:pPr>
            <w:r>
              <w:rPr>
                <w:rFonts w:ascii="宋体" w:hAnsi="宋体" w:cs="宋体" w:eastAsia="宋体" w:hint="default"/>
                <w:w w:val="95"/>
                <w:sz w:val="14"/>
                <w:szCs w:val="14"/>
              </w:rPr>
              <w:t>广东江门</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60" w:lineRule="exact"/>
              <w:ind w:left="127" w:right="0"/>
              <w:jc w:val="left"/>
              <w:rPr>
                <w:rFonts w:ascii="宋体" w:hAnsi="宋体" w:cs="宋体" w:eastAsia="宋体" w:hint="default"/>
                <w:sz w:val="14"/>
                <w:szCs w:val="14"/>
              </w:rPr>
            </w:pPr>
            <w:r>
              <w:rPr>
                <w:rFonts w:ascii="宋体" w:hAnsi="宋体" w:cs="宋体" w:eastAsia="宋体" w:hint="default"/>
                <w:sz w:val="14"/>
                <w:szCs w:val="14"/>
              </w:rPr>
              <w:t>灯具及配件的生产、加工、销售；科技企业孵化管理</w:t>
            </w:r>
          </w:p>
          <w:p>
            <w:pPr>
              <w:pStyle w:val="TableParagraph"/>
              <w:spacing w:line="182" w:lineRule="exact"/>
              <w:ind w:left="127" w:right="0"/>
              <w:jc w:val="left"/>
              <w:rPr>
                <w:rFonts w:ascii="宋体" w:hAnsi="宋体" w:cs="宋体" w:eastAsia="宋体" w:hint="default"/>
                <w:sz w:val="14"/>
                <w:szCs w:val="14"/>
              </w:rPr>
            </w:pPr>
            <w:r>
              <w:rPr>
                <w:rFonts w:ascii="宋体" w:hAnsi="宋体" w:cs="宋体" w:eastAsia="宋体" w:hint="default"/>
                <w:sz w:val="14"/>
                <w:szCs w:val="14"/>
              </w:rPr>
              <w:t>服务；房地产中介服务；代办工商税务登记业务等</w:t>
            </w:r>
          </w:p>
        </w:tc>
      </w:tr>
      <w:tr>
        <w:trPr>
          <w:trHeight w:val="332"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ind w:left="57" w:right="551"/>
              <w:jc w:val="left"/>
              <w:rPr>
                <w:rFonts w:ascii="Times New Roman" w:hAnsi="Times New Roman" w:cs="Times New Roman" w:eastAsia="Times New Roman" w:hint="default"/>
                <w:sz w:val="14"/>
                <w:szCs w:val="14"/>
              </w:rPr>
            </w:pPr>
            <w:r>
              <w:rPr>
                <w:rFonts w:ascii="Times New Roman"/>
                <w:sz w:val="14"/>
              </w:rPr>
              <w:t>Hong Kong Lide</w:t>
            </w:r>
            <w:r>
              <w:rPr>
                <w:rFonts w:ascii="Times New Roman"/>
                <w:spacing w:val="-10"/>
                <w:sz w:val="14"/>
              </w:rPr>
              <w:t> </w:t>
            </w:r>
            <w:r>
              <w:rPr>
                <w:rFonts w:ascii="Times New Roman"/>
                <w:sz w:val="14"/>
              </w:rPr>
              <w:t>Electronic</w:t>
            </w:r>
            <w:r>
              <w:rPr>
                <w:rFonts w:ascii="Times New Roman"/>
                <w:w w:val="99"/>
                <w:sz w:val="14"/>
              </w:rPr>
              <w:t> </w:t>
            </w:r>
            <w:r>
              <w:rPr>
                <w:rFonts w:ascii="Times New Roman"/>
                <w:sz w:val="14"/>
              </w:rPr>
              <w:t>Company</w:t>
            </w:r>
            <w:r>
              <w:rPr>
                <w:rFonts w:ascii="Times New Roman"/>
                <w:spacing w:val="-10"/>
                <w:sz w:val="14"/>
              </w:rPr>
              <w:t> </w:t>
            </w:r>
            <w:r>
              <w:rPr>
                <w:rFonts w:ascii="Times New Roman"/>
                <w:sz w:val="14"/>
              </w:rPr>
              <w:t>Limited</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7</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85" w:right="0"/>
              <w:jc w:val="left"/>
              <w:rPr>
                <w:rFonts w:ascii="Times New Roman" w:hAnsi="Times New Roman" w:cs="Times New Roman" w:eastAsia="Times New Roman" w:hint="default"/>
                <w:sz w:val="14"/>
                <w:szCs w:val="14"/>
              </w:rPr>
            </w:pPr>
            <w:r>
              <w:rPr>
                <w:rFonts w:ascii="Times New Roman"/>
                <w:sz w:val="14"/>
              </w:rPr>
              <w:t>HKD</w:t>
            </w:r>
            <w:r>
              <w:rPr>
                <w:rFonts w:ascii="Times New Roman"/>
                <w:spacing w:val="-4"/>
                <w:sz w:val="14"/>
              </w:rPr>
              <w:t> </w:t>
            </w:r>
            <w:r>
              <w:rPr>
                <w:rFonts w:ascii="Times New Roman"/>
                <w:sz w:val="14"/>
              </w:rPr>
              <w:t>1.00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9"/>
              <w:jc w:val="right"/>
              <w:rPr>
                <w:rFonts w:ascii="宋体" w:hAnsi="宋体" w:cs="宋体" w:eastAsia="宋体" w:hint="default"/>
                <w:sz w:val="14"/>
                <w:szCs w:val="14"/>
              </w:rPr>
            </w:pPr>
            <w:r>
              <w:rPr>
                <w:rFonts w:ascii="宋体" w:hAnsi="宋体" w:cs="宋体" w:eastAsia="宋体" w:hint="default"/>
                <w:w w:val="95"/>
                <w:sz w:val="14"/>
                <w:szCs w:val="14"/>
              </w:rPr>
              <w:t>中国香港</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7" w:right="0"/>
              <w:jc w:val="left"/>
              <w:rPr>
                <w:rFonts w:ascii="宋体" w:hAnsi="宋体" w:cs="宋体" w:eastAsia="宋体" w:hint="default"/>
                <w:sz w:val="14"/>
                <w:szCs w:val="14"/>
              </w:rPr>
            </w:pPr>
            <w:r>
              <w:rPr>
                <w:rFonts w:ascii="宋体" w:hAnsi="宋体" w:cs="宋体" w:eastAsia="宋体" w:hint="default"/>
                <w:sz w:val="14"/>
                <w:szCs w:val="14"/>
              </w:rPr>
              <w:t>装饰灯产品的销售</w:t>
            </w:r>
          </w:p>
        </w:tc>
      </w:tr>
      <w:tr>
        <w:trPr>
          <w:trHeight w:val="552"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57" w:right="149"/>
              <w:jc w:val="left"/>
              <w:rPr>
                <w:rFonts w:ascii="宋体" w:hAnsi="宋体" w:cs="宋体" w:eastAsia="宋体" w:hint="default"/>
                <w:sz w:val="14"/>
                <w:szCs w:val="14"/>
              </w:rPr>
            </w:pPr>
            <w:r>
              <w:rPr>
                <w:rFonts w:ascii="宋体" w:hAnsi="宋体" w:cs="宋体" w:eastAsia="宋体" w:hint="default"/>
                <w:w w:val="95"/>
                <w:sz w:val="14"/>
                <w:szCs w:val="14"/>
              </w:rPr>
              <w:t>广东真明丽绿色光源科技企业孵</w:t>
            </w:r>
            <w:r>
              <w:rPr>
                <w:rFonts w:ascii="宋体" w:hAnsi="宋体" w:cs="宋体" w:eastAsia="宋体" w:hint="default"/>
                <w:spacing w:val="28"/>
                <w:w w:val="95"/>
                <w:sz w:val="14"/>
                <w:szCs w:val="14"/>
              </w:rPr>
              <w:t> </w:t>
            </w:r>
            <w:r>
              <w:rPr>
                <w:rFonts w:ascii="宋体" w:hAnsi="宋体" w:cs="宋体" w:eastAsia="宋体" w:hint="default"/>
                <w:spacing w:val="28"/>
                <w:w w:val="95"/>
                <w:sz w:val="14"/>
                <w:szCs w:val="14"/>
              </w:rPr>
            </w:r>
            <w:r>
              <w:rPr>
                <w:rFonts w:ascii="宋体" w:hAnsi="宋体" w:cs="宋体" w:eastAsia="宋体" w:hint="default"/>
                <w:sz w:val="14"/>
                <w:szCs w:val="14"/>
              </w:rPr>
              <w:t>化器有限公司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7</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87" w:right="0"/>
              <w:jc w:val="left"/>
              <w:rPr>
                <w:rFonts w:ascii="Times New Roman" w:hAnsi="Times New Roman" w:cs="Times New Roman" w:eastAsia="Times New Roman" w:hint="default"/>
                <w:sz w:val="14"/>
                <w:szCs w:val="14"/>
              </w:rPr>
            </w:pPr>
            <w:r>
              <w:rPr>
                <w:rFonts w:ascii="Times New Roman" w:hAnsi="Times New Roman"/>
                <w:sz w:val="14"/>
              </w:rPr>
              <w:t>¥1,000.00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129"/>
              <w:jc w:val="right"/>
              <w:rPr>
                <w:rFonts w:ascii="宋体" w:hAnsi="宋体" w:cs="宋体" w:eastAsia="宋体" w:hint="default"/>
                <w:sz w:val="14"/>
                <w:szCs w:val="14"/>
              </w:rPr>
            </w:pPr>
            <w:r>
              <w:rPr>
                <w:rFonts w:ascii="宋体" w:hAnsi="宋体" w:cs="宋体" w:eastAsia="宋体" w:hint="default"/>
                <w:w w:val="95"/>
                <w:sz w:val="14"/>
                <w:szCs w:val="14"/>
              </w:rPr>
              <w:t>广东江门</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52" w:lineRule="exact"/>
              <w:ind w:left="127" w:right="0"/>
              <w:jc w:val="left"/>
              <w:rPr>
                <w:rFonts w:ascii="宋体" w:hAnsi="宋体" w:cs="宋体" w:eastAsia="宋体" w:hint="default"/>
                <w:sz w:val="14"/>
                <w:szCs w:val="14"/>
              </w:rPr>
            </w:pPr>
            <w:r>
              <w:rPr>
                <w:rFonts w:ascii="宋体" w:hAnsi="宋体" w:cs="宋体" w:eastAsia="宋体" w:hint="default"/>
                <w:sz w:val="14"/>
                <w:szCs w:val="14"/>
              </w:rPr>
              <w:t>招商引资；提供绿色光源、光电子及半导体相关领域</w:t>
            </w:r>
          </w:p>
          <w:p>
            <w:pPr>
              <w:pStyle w:val="TableParagraph"/>
              <w:spacing w:line="240" w:lineRule="auto"/>
              <w:ind w:left="127" w:right="112"/>
              <w:jc w:val="left"/>
              <w:rPr>
                <w:rFonts w:ascii="宋体" w:hAnsi="宋体" w:cs="宋体" w:eastAsia="宋体" w:hint="default"/>
                <w:sz w:val="14"/>
                <w:szCs w:val="14"/>
              </w:rPr>
            </w:pPr>
            <w:r>
              <w:rPr>
                <w:rFonts w:ascii="宋体" w:hAnsi="宋体" w:cs="宋体" w:eastAsia="宋体" w:hint="default"/>
                <w:spacing w:val="-2"/>
                <w:w w:val="95"/>
                <w:sz w:val="14"/>
                <w:szCs w:val="14"/>
              </w:rPr>
              <w:t>的创业辅导、技术研发、工业设计、融资、政府项目</w:t>
            </w:r>
            <w:r>
              <w:rPr>
                <w:rFonts w:ascii="宋体" w:hAnsi="宋体" w:cs="宋体" w:eastAsia="宋体" w:hint="default"/>
                <w:spacing w:val="23"/>
                <w:w w:val="95"/>
                <w:sz w:val="14"/>
                <w:szCs w:val="14"/>
              </w:rPr>
              <w:t> </w:t>
            </w:r>
            <w:r>
              <w:rPr>
                <w:rFonts w:ascii="宋体" w:hAnsi="宋体" w:cs="宋体" w:eastAsia="宋体" w:hint="default"/>
                <w:spacing w:val="23"/>
                <w:w w:val="95"/>
                <w:sz w:val="14"/>
                <w:szCs w:val="14"/>
              </w:rPr>
            </w:r>
            <w:r>
              <w:rPr>
                <w:rFonts w:ascii="宋体" w:hAnsi="宋体" w:cs="宋体" w:eastAsia="宋体" w:hint="default"/>
                <w:sz w:val="14"/>
                <w:szCs w:val="14"/>
              </w:rPr>
              <w:t>审批中介科技服务</w:t>
            </w:r>
          </w:p>
        </w:tc>
      </w:tr>
      <w:tr>
        <w:trPr>
          <w:trHeight w:val="214"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174" w:lineRule="exact"/>
              <w:ind w:left="57" w:right="0"/>
              <w:jc w:val="left"/>
              <w:rPr>
                <w:rFonts w:ascii="宋体" w:hAnsi="宋体" w:cs="宋体" w:eastAsia="宋体" w:hint="default"/>
                <w:sz w:val="14"/>
                <w:szCs w:val="14"/>
              </w:rPr>
            </w:pPr>
            <w:r>
              <w:rPr>
                <w:rFonts w:ascii="宋体" w:hAnsi="宋体" w:cs="宋体" w:eastAsia="宋体" w:hint="default"/>
                <w:sz w:val="14"/>
                <w:szCs w:val="14"/>
              </w:rPr>
              <w:t>鹤山市银雨照明有限公司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185" w:lineRule="exact"/>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7</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7" w:right="0"/>
              <w:jc w:val="left"/>
              <w:rPr>
                <w:rFonts w:ascii="Times New Roman" w:hAnsi="Times New Roman" w:cs="Times New Roman" w:eastAsia="Times New Roman" w:hint="default"/>
                <w:sz w:val="14"/>
                <w:szCs w:val="14"/>
              </w:rPr>
            </w:pPr>
            <w:r>
              <w:rPr>
                <w:rFonts w:ascii="Times New Roman" w:hAnsi="Times New Roman"/>
                <w:sz w:val="14"/>
              </w:rPr>
              <w:t>¥5,000.00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129"/>
              <w:jc w:val="right"/>
              <w:rPr>
                <w:rFonts w:ascii="宋体" w:hAnsi="宋体" w:cs="宋体" w:eastAsia="宋体" w:hint="default"/>
                <w:sz w:val="14"/>
                <w:szCs w:val="14"/>
              </w:rPr>
            </w:pPr>
            <w:r>
              <w:rPr>
                <w:rFonts w:ascii="宋体" w:hAnsi="宋体" w:cs="宋体" w:eastAsia="宋体" w:hint="default"/>
                <w:w w:val="95"/>
                <w:sz w:val="14"/>
                <w:szCs w:val="14"/>
              </w:rPr>
              <w:t>广东江门</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74" w:lineRule="exact"/>
              <w:ind w:left="127" w:right="0"/>
              <w:jc w:val="left"/>
              <w:rPr>
                <w:rFonts w:ascii="宋体" w:hAnsi="宋体" w:cs="宋体" w:eastAsia="宋体" w:hint="default"/>
                <w:sz w:val="14"/>
                <w:szCs w:val="14"/>
              </w:rPr>
            </w:pPr>
            <w:r>
              <w:rPr>
                <w:rFonts w:ascii="宋体" w:hAnsi="宋体" w:cs="宋体" w:eastAsia="宋体" w:hint="default"/>
                <w:sz w:val="14"/>
                <w:szCs w:val="14"/>
              </w:rPr>
              <w:t>各款灯饰及配件的生产、加工、销售</w:t>
            </w:r>
          </w:p>
        </w:tc>
      </w:tr>
      <w:tr>
        <w:trPr>
          <w:trHeight w:val="919"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7" w:right="0"/>
              <w:jc w:val="left"/>
              <w:rPr>
                <w:rFonts w:ascii="宋体" w:hAnsi="宋体" w:cs="宋体" w:eastAsia="宋体" w:hint="default"/>
                <w:sz w:val="14"/>
                <w:szCs w:val="14"/>
              </w:rPr>
            </w:pPr>
            <w:r>
              <w:rPr>
                <w:rFonts w:ascii="宋体" w:hAnsi="宋体" w:cs="宋体" w:eastAsia="宋体" w:hint="default"/>
                <w:sz w:val="14"/>
                <w:szCs w:val="14"/>
              </w:rPr>
              <w:t>江门市安特力标准检测有限公司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8</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87" w:right="0"/>
              <w:jc w:val="left"/>
              <w:rPr>
                <w:rFonts w:ascii="Times New Roman" w:hAnsi="Times New Roman" w:cs="Times New Roman" w:eastAsia="Times New Roman" w:hint="default"/>
                <w:sz w:val="14"/>
                <w:szCs w:val="14"/>
              </w:rPr>
            </w:pPr>
            <w:r>
              <w:rPr>
                <w:rFonts w:ascii="Times New Roman" w:hAnsi="Times New Roman"/>
                <w:sz w:val="14"/>
              </w:rPr>
              <w:t>¥300.00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29"/>
              <w:jc w:val="right"/>
              <w:rPr>
                <w:rFonts w:ascii="宋体" w:hAnsi="宋体" w:cs="宋体" w:eastAsia="宋体" w:hint="default"/>
                <w:sz w:val="14"/>
                <w:szCs w:val="14"/>
              </w:rPr>
            </w:pPr>
            <w:r>
              <w:rPr>
                <w:rFonts w:ascii="宋体" w:hAnsi="宋体" w:cs="宋体" w:eastAsia="宋体" w:hint="default"/>
                <w:w w:val="95"/>
                <w:sz w:val="14"/>
                <w:szCs w:val="14"/>
              </w:rPr>
              <w:t>广东江门</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71" w:lineRule="exact"/>
              <w:ind w:left="127" w:right="0"/>
              <w:jc w:val="both"/>
              <w:rPr>
                <w:rFonts w:ascii="宋体" w:hAnsi="宋体" w:cs="宋体" w:eastAsia="宋体" w:hint="default"/>
                <w:sz w:val="14"/>
                <w:szCs w:val="14"/>
              </w:rPr>
            </w:pPr>
            <w:r>
              <w:rPr>
                <w:rFonts w:ascii="宋体" w:hAnsi="宋体" w:cs="宋体" w:eastAsia="宋体" w:hint="default"/>
                <w:spacing w:val="-5"/>
                <w:sz w:val="14"/>
                <w:szCs w:val="14"/>
              </w:rPr>
              <w:t>电子产品安全、电磁兼容、理化技术检测服务；仪器、</w:t>
            </w:r>
          </w:p>
          <w:p>
            <w:pPr>
              <w:pStyle w:val="TableParagraph"/>
              <w:spacing w:line="237" w:lineRule="auto" w:before="1"/>
              <w:ind w:left="127" w:right="111"/>
              <w:jc w:val="both"/>
              <w:rPr>
                <w:rFonts w:ascii="宋体" w:hAnsi="宋体" w:cs="宋体" w:eastAsia="宋体" w:hint="default"/>
                <w:sz w:val="14"/>
                <w:szCs w:val="14"/>
              </w:rPr>
            </w:pPr>
            <w:r>
              <w:rPr>
                <w:rFonts w:ascii="宋体" w:hAnsi="宋体" w:cs="宋体" w:eastAsia="宋体" w:hint="default"/>
                <w:spacing w:val="-2"/>
                <w:w w:val="95"/>
                <w:sz w:val="14"/>
                <w:szCs w:val="14"/>
              </w:rPr>
              <w:t>仪表、试验序曲备的检测服务及销售；电子产品及配</w:t>
            </w:r>
            <w:r>
              <w:rPr>
                <w:rFonts w:ascii="宋体" w:hAnsi="宋体" w:cs="宋体" w:eastAsia="宋体" w:hint="default"/>
                <w:spacing w:val="23"/>
                <w:w w:val="95"/>
                <w:sz w:val="14"/>
                <w:szCs w:val="14"/>
              </w:rPr>
              <w:t> </w:t>
            </w:r>
            <w:r>
              <w:rPr>
                <w:rFonts w:ascii="宋体" w:hAnsi="宋体" w:cs="宋体" w:eastAsia="宋体" w:hint="default"/>
                <w:spacing w:val="23"/>
                <w:w w:val="95"/>
                <w:sz w:val="14"/>
                <w:szCs w:val="14"/>
              </w:rPr>
            </w:r>
            <w:r>
              <w:rPr>
                <w:rFonts w:ascii="宋体" w:hAnsi="宋体" w:cs="宋体" w:eastAsia="宋体" w:hint="default"/>
                <w:spacing w:val="-2"/>
                <w:w w:val="95"/>
                <w:sz w:val="14"/>
                <w:szCs w:val="14"/>
              </w:rPr>
              <w:t>件、微电子产品、电子元器件、机电产品的开发及销</w:t>
            </w:r>
            <w:r>
              <w:rPr>
                <w:rFonts w:ascii="宋体" w:hAnsi="宋体" w:cs="宋体" w:eastAsia="宋体" w:hint="default"/>
                <w:spacing w:val="24"/>
                <w:w w:val="95"/>
                <w:sz w:val="14"/>
                <w:szCs w:val="14"/>
              </w:rPr>
              <w:t> </w:t>
            </w:r>
            <w:r>
              <w:rPr>
                <w:rFonts w:ascii="宋体" w:hAnsi="宋体" w:cs="宋体" w:eastAsia="宋体" w:hint="default"/>
                <w:spacing w:val="24"/>
                <w:w w:val="95"/>
                <w:sz w:val="14"/>
                <w:szCs w:val="14"/>
              </w:rPr>
            </w:r>
            <w:r>
              <w:rPr>
                <w:rFonts w:ascii="宋体" w:hAnsi="宋体" w:cs="宋体" w:eastAsia="宋体" w:hint="default"/>
                <w:spacing w:val="-2"/>
                <w:w w:val="95"/>
                <w:sz w:val="14"/>
                <w:szCs w:val="14"/>
              </w:rPr>
              <w:t>售；货物及技术进出口；专利代理，商标代理，标准</w:t>
            </w:r>
            <w:r>
              <w:rPr>
                <w:rFonts w:ascii="宋体" w:hAnsi="宋体" w:cs="宋体" w:eastAsia="宋体" w:hint="default"/>
                <w:spacing w:val="23"/>
                <w:w w:val="95"/>
                <w:sz w:val="14"/>
                <w:szCs w:val="14"/>
              </w:rPr>
              <w:t> </w:t>
            </w:r>
            <w:r>
              <w:rPr>
                <w:rFonts w:ascii="宋体" w:hAnsi="宋体" w:cs="宋体" w:eastAsia="宋体" w:hint="default"/>
                <w:spacing w:val="23"/>
                <w:w w:val="95"/>
                <w:sz w:val="14"/>
                <w:szCs w:val="14"/>
              </w:rPr>
            </w:r>
            <w:r>
              <w:rPr>
                <w:rFonts w:ascii="宋体" w:hAnsi="宋体" w:cs="宋体" w:eastAsia="宋体" w:hint="default"/>
                <w:sz w:val="14"/>
                <w:szCs w:val="14"/>
              </w:rPr>
              <w:t>测试信息咨询</w:t>
            </w:r>
          </w:p>
        </w:tc>
      </w:tr>
      <w:tr>
        <w:trPr>
          <w:trHeight w:val="364"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7" w:right="0"/>
              <w:jc w:val="left"/>
              <w:rPr>
                <w:rFonts w:ascii="宋体" w:hAnsi="宋体" w:cs="宋体" w:eastAsia="宋体" w:hint="default"/>
                <w:sz w:val="14"/>
                <w:szCs w:val="14"/>
              </w:rPr>
            </w:pPr>
            <w:r>
              <w:rPr>
                <w:rFonts w:ascii="宋体" w:hAnsi="宋体" w:cs="宋体" w:eastAsia="宋体" w:hint="default"/>
                <w:sz w:val="14"/>
                <w:szCs w:val="14"/>
              </w:rPr>
              <w:t>江门银雨节能投资服务有限公司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8</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87" w:right="0"/>
              <w:jc w:val="left"/>
              <w:rPr>
                <w:rFonts w:ascii="Times New Roman" w:hAnsi="Times New Roman" w:cs="Times New Roman" w:eastAsia="Times New Roman" w:hint="default"/>
                <w:sz w:val="14"/>
                <w:szCs w:val="14"/>
              </w:rPr>
            </w:pPr>
            <w:r>
              <w:rPr>
                <w:rFonts w:ascii="Times New Roman" w:hAnsi="Times New Roman"/>
                <w:sz w:val="14"/>
              </w:rPr>
              <w:t>¥1,000.00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29"/>
              <w:jc w:val="right"/>
              <w:rPr>
                <w:rFonts w:ascii="宋体" w:hAnsi="宋体" w:cs="宋体" w:eastAsia="宋体" w:hint="default"/>
                <w:sz w:val="14"/>
                <w:szCs w:val="14"/>
              </w:rPr>
            </w:pPr>
            <w:r>
              <w:rPr>
                <w:rFonts w:ascii="宋体" w:hAnsi="宋体" w:cs="宋体" w:eastAsia="宋体" w:hint="default"/>
                <w:w w:val="95"/>
                <w:sz w:val="14"/>
                <w:szCs w:val="14"/>
              </w:rPr>
              <w:t>广东江门</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65" w:lineRule="exact"/>
              <w:ind w:left="127" w:right="0"/>
              <w:jc w:val="left"/>
              <w:rPr>
                <w:rFonts w:ascii="宋体" w:hAnsi="宋体" w:cs="宋体" w:eastAsia="宋体" w:hint="default"/>
                <w:sz w:val="14"/>
                <w:szCs w:val="14"/>
              </w:rPr>
            </w:pPr>
            <w:r>
              <w:rPr>
                <w:rFonts w:ascii="宋体" w:hAnsi="宋体" w:cs="宋体" w:eastAsia="宋体" w:hint="default"/>
                <w:sz w:val="14"/>
                <w:szCs w:val="14"/>
              </w:rPr>
              <w:t>节能项目投资，销售灯具及配件产品；</w:t>
            </w:r>
            <w:r>
              <w:rPr>
                <w:rFonts w:ascii="Times New Roman" w:hAnsi="Times New Roman" w:cs="Times New Roman" w:eastAsia="Times New Roman" w:hint="default"/>
                <w:sz w:val="14"/>
                <w:szCs w:val="14"/>
              </w:rPr>
              <w:t>LED </w:t>
            </w:r>
            <w:r>
              <w:rPr>
                <w:rFonts w:ascii="Times New Roman" w:hAnsi="Times New Roman" w:cs="Times New Roman" w:eastAsia="Times New Roman" w:hint="default"/>
                <w:spacing w:val="17"/>
                <w:sz w:val="14"/>
                <w:szCs w:val="14"/>
              </w:rPr>
              <w:t> </w:t>
            </w:r>
            <w:r>
              <w:rPr>
                <w:rFonts w:ascii="宋体" w:hAnsi="宋体" w:cs="宋体" w:eastAsia="宋体" w:hint="default"/>
                <w:spacing w:val="2"/>
                <w:sz w:val="14"/>
                <w:szCs w:val="14"/>
              </w:rPr>
              <w:t>节能技</w:t>
            </w:r>
          </w:p>
          <w:p>
            <w:pPr>
              <w:pStyle w:val="TableParagraph"/>
              <w:spacing w:line="178" w:lineRule="exact"/>
              <w:ind w:left="127" w:right="0"/>
              <w:jc w:val="left"/>
              <w:rPr>
                <w:rFonts w:ascii="宋体" w:hAnsi="宋体" w:cs="宋体" w:eastAsia="宋体" w:hint="default"/>
                <w:sz w:val="14"/>
                <w:szCs w:val="14"/>
              </w:rPr>
            </w:pPr>
            <w:r>
              <w:rPr>
                <w:rFonts w:ascii="宋体" w:hAnsi="宋体" w:cs="宋体" w:eastAsia="宋体" w:hint="default"/>
                <w:sz w:val="14"/>
                <w:szCs w:val="14"/>
              </w:rPr>
              <w:t>术服务</w:t>
            </w:r>
          </w:p>
        </w:tc>
      </w:tr>
      <w:tr>
        <w:trPr>
          <w:trHeight w:val="922"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8"/>
              <w:ind w:left="57" w:right="149"/>
              <w:jc w:val="left"/>
              <w:rPr>
                <w:rFonts w:ascii="宋体" w:hAnsi="宋体" w:cs="宋体" w:eastAsia="宋体" w:hint="default"/>
                <w:sz w:val="14"/>
                <w:szCs w:val="14"/>
              </w:rPr>
            </w:pPr>
            <w:r>
              <w:rPr>
                <w:rFonts w:ascii="宋体" w:hAnsi="宋体" w:cs="宋体" w:eastAsia="宋体" w:hint="default"/>
                <w:w w:val="95"/>
                <w:sz w:val="14"/>
                <w:szCs w:val="14"/>
              </w:rPr>
              <w:t>深圳市明丽影音科技发展有限公</w:t>
            </w:r>
            <w:r>
              <w:rPr>
                <w:rFonts w:ascii="宋体" w:hAnsi="宋体" w:cs="宋体" w:eastAsia="宋体" w:hint="default"/>
                <w:spacing w:val="28"/>
                <w:w w:val="95"/>
                <w:sz w:val="14"/>
                <w:szCs w:val="14"/>
              </w:rPr>
              <w:t> </w:t>
            </w:r>
            <w:r>
              <w:rPr>
                <w:rFonts w:ascii="宋体" w:hAnsi="宋体" w:cs="宋体" w:eastAsia="宋体" w:hint="default"/>
                <w:spacing w:val="28"/>
                <w:w w:val="95"/>
                <w:sz w:val="14"/>
                <w:szCs w:val="14"/>
              </w:rPr>
            </w:r>
            <w:r>
              <w:rPr>
                <w:rFonts w:ascii="宋体" w:hAnsi="宋体" w:cs="宋体" w:eastAsia="宋体" w:hint="default"/>
                <w:sz w:val="14"/>
                <w:szCs w:val="14"/>
              </w:rPr>
              <w:t>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8</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87" w:right="0"/>
              <w:jc w:val="left"/>
              <w:rPr>
                <w:rFonts w:ascii="Times New Roman" w:hAnsi="Times New Roman" w:cs="Times New Roman" w:eastAsia="Times New Roman" w:hint="default"/>
                <w:sz w:val="14"/>
                <w:szCs w:val="14"/>
              </w:rPr>
            </w:pPr>
            <w:r>
              <w:rPr>
                <w:rFonts w:ascii="Times New Roman" w:hAnsi="Times New Roman"/>
                <w:sz w:val="14"/>
              </w:rPr>
              <w:t>¥903.00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71" w:right="0"/>
              <w:jc w:val="center"/>
              <w:rPr>
                <w:rFonts w:ascii="Times New Roman" w:hAnsi="Times New Roman" w:cs="Times New Roman" w:eastAsia="Times New Roman" w:hint="default"/>
                <w:sz w:val="14"/>
                <w:szCs w:val="14"/>
              </w:rPr>
            </w:pPr>
            <w:r>
              <w:rPr>
                <w:rFonts w:ascii="Times New Roman"/>
                <w:sz w:val="14"/>
              </w:rPr>
              <w:t>85.00%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29"/>
              <w:jc w:val="right"/>
              <w:rPr>
                <w:rFonts w:ascii="宋体" w:hAnsi="宋体" w:cs="宋体" w:eastAsia="宋体" w:hint="default"/>
                <w:sz w:val="14"/>
                <w:szCs w:val="14"/>
              </w:rPr>
            </w:pPr>
            <w:r>
              <w:rPr>
                <w:rFonts w:ascii="宋体" w:hAnsi="宋体" w:cs="宋体" w:eastAsia="宋体" w:hint="default"/>
                <w:w w:val="95"/>
                <w:sz w:val="14"/>
                <w:szCs w:val="14"/>
              </w:rPr>
              <w:t>广东深圳</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65" w:lineRule="exact"/>
              <w:ind w:left="127" w:right="0"/>
              <w:jc w:val="left"/>
              <w:rPr>
                <w:rFonts w:ascii="宋体" w:hAnsi="宋体" w:cs="宋体" w:eastAsia="宋体" w:hint="default"/>
                <w:sz w:val="14"/>
                <w:szCs w:val="14"/>
              </w:rPr>
            </w:pPr>
            <w:r>
              <w:rPr>
                <w:rFonts w:ascii="宋体" w:hAnsi="宋体" w:cs="宋体" w:eastAsia="宋体" w:hint="default"/>
                <w:sz w:val="14"/>
                <w:szCs w:val="14"/>
              </w:rPr>
              <w:t>音响器材的销售；</w:t>
            </w:r>
            <w:r>
              <w:rPr>
                <w:rFonts w:ascii="Times New Roman" w:hAnsi="Times New Roman" w:cs="Times New Roman" w:eastAsia="Times New Roman" w:hint="default"/>
                <w:sz w:val="14"/>
                <w:szCs w:val="14"/>
              </w:rPr>
              <w:t>LED </w:t>
            </w:r>
            <w:r>
              <w:rPr>
                <w:rFonts w:ascii="宋体" w:hAnsi="宋体" w:cs="宋体" w:eastAsia="宋体" w:hint="default"/>
                <w:sz w:val="14"/>
                <w:szCs w:val="14"/>
              </w:rPr>
              <w:t>显示屏、</w:t>
            </w:r>
            <w:r>
              <w:rPr>
                <w:rFonts w:ascii="Times New Roman" w:hAnsi="Times New Roman" w:cs="Times New Roman" w:eastAsia="Times New Roman" w:hint="default"/>
                <w:sz w:val="14"/>
                <w:szCs w:val="14"/>
              </w:rPr>
              <w:t>LED </w:t>
            </w:r>
            <w:r>
              <w:rPr>
                <w:rFonts w:ascii="宋体" w:hAnsi="宋体" w:cs="宋体" w:eastAsia="宋体" w:hint="default"/>
                <w:sz w:val="14"/>
                <w:szCs w:val="14"/>
              </w:rPr>
              <w:t>灯饰、</w:t>
            </w:r>
            <w:r>
              <w:rPr>
                <w:rFonts w:ascii="Times New Roman" w:hAnsi="Times New Roman" w:cs="Times New Roman" w:eastAsia="Times New Roman" w:hint="default"/>
                <w:sz w:val="14"/>
                <w:szCs w:val="14"/>
              </w:rPr>
              <w:t>LED</w:t>
            </w:r>
            <w:r>
              <w:rPr>
                <w:rFonts w:ascii="Times New Roman" w:hAnsi="Times New Roman" w:cs="Times New Roman" w:eastAsia="Times New Roman" w:hint="default"/>
                <w:spacing w:val="2"/>
                <w:sz w:val="14"/>
                <w:szCs w:val="14"/>
              </w:rPr>
              <w:t> </w:t>
            </w:r>
            <w:r>
              <w:rPr>
                <w:rFonts w:ascii="宋体" w:hAnsi="宋体" w:cs="宋体" w:eastAsia="宋体" w:hint="default"/>
                <w:sz w:val="14"/>
                <w:szCs w:val="14"/>
              </w:rPr>
              <w:t>照</w:t>
            </w:r>
          </w:p>
          <w:p>
            <w:pPr>
              <w:pStyle w:val="TableParagraph"/>
              <w:spacing w:line="182" w:lineRule="exact" w:before="11"/>
              <w:ind w:left="127" w:right="109"/>
              <w:jc w:val="left"/>
              <w:rPr>
                <w:rFonts w:ascii="宋体" w:hAnsi="宋体" w:cs="宋体" w:eastAsia="宋体" w:hint="default"/>
                <w:sz w:val="14"/>
                <w:szCs w:val="14"/>
              </w:rPr>
            </w:pPr>
            <w:r>
              <w:rPr>
                <w:rFonts w:ascii="宋体" w:hAnsi="宋体" w:cs="宋体" w:eastAsia="宋体" w:hint="default"/>
                <w:spacing w:val="-2"/>
                <w:sz w:val="14"/>
                <w:szCs w:val="14"/>
              </w:rPr>
              <w:t>明灯的生产和销售；工程安装；计算机信息系统集成</w:t>
            </w:r>
            <w:r>
              <w:rPr>
                <w:rFonts w:ascii="宋体" w:hAnsi="宋体" w:cs="宋体" w:eastAsia="宋体" w:hint="default"/>
                <w:w w:val="99"/>
                <w:sz w:val="14"/>
                <w:szCs w:val="14"/>
              </w:rPr>
              <w:t> </w:t>
            </w:r>
            <w:r>
              <w:rPr>
                <w:rFonts w:ascii="宋体" w:hAnsi="宋体" w:cs="宋体" w:eastAsia="宋体" w:hint="default"/>
                <w:sz w:val="14"/>
                <w:szCs w:val="14"/>
              </w:rPr>
              <w:t>及软件开发、电子产品、</w:t>
            </w:r>
            <w:r>
              <w:rPr>
                <w:rFonts w:ascii="Times New Roman" w:hAnsi="Times New Roman" w:cs="Times New Roman" w:eastAsia="Times New Roman" w:hint="default"/>
                <w:sz w:val="14"/>
                <w:szCs w:val="14"/>
              </w:rPr>
              <w:t>LED </w:t>
            </w:r>
            <w:r>
              <w:rPr>
                <w:rFonts w:ascii="Times New Roman" w:hAnsi="Times New Roman" w:cs="Times New Roman" w:eastAsia="Times New Roman" w:hint="default"/>
                <w:spacing w:val="23"/>
                <w:sz w:val="14"/>
                <w:szCs w:val="14"/>
              </w:rPr>
              <w:t> </w:t>
            </w:r>
            <w:r>
              <w:rPr>
                <w:rFonts w:ascii="宋体" w:hAnsi="宋体" w:cs="宋体" w:eastAsia="宋体" w:hint="default"/>
                <w:sz w:val="14"/>
                <w:szCs w:val="14"/>
              </w:rPr>
              <w:t>光电应用产品的软硬</w:t>
            </w:r>
          </w:p>
          <w:p>
            <w:pPr>
              <w:pStyle w:val="TableParagraph"/>
              <w:spacing w:line="180" w:lineRule="exact" w:before="2"/>
              <w:ind w:left="127" w:right="66"/>
              <w:jc w:val="left"/>
              <w:rPr>
                <w:rFonts w:ascii="宋体" w:hAnsi="宋体" w:cs="宋体" w:eastAsia="宋体" w:hint="default"/>
                <w:sz w:val="14"/>
                <w:szCs w:val="14"/>
              </w:rPr>
            </w:pPr>
            <w:r>
              <w:rPr>
                <w:rFonts w:ascii="宋体" w:hAnsi="宋体" w:cs="宋体" w:eastAsia="宋体" w:hint="default"/>
                <w:w w:val="95"/>
                <w:sz w:val="14"/>
                <w:szCs w:val="14"/>
              </w:rPr>
              <w:t>件开发和销售；兴办实业；国内商业、物资供销业，</w:t>
            </w:r>
            <w:r>
              <w:rPr>
                <w:rFonts w:ascii="宋体" w:hAnsi="宋体" w:cs="宋体" w:eastAsia="宋体" w:hint="default"/>
                <w:spacing w:val="23"/>
                <w:w w:val="95"/>
                <w:sz w:val="14"/>
                <w:szCs w:val="14"/>
              </w:rPr>
              <w:t> </w:t>
            </w:r>
            <w:r>
              <w:rPr>
                <w:rFonts w:ascii="宋体" w:hAnsi="宋体" w:cs="宋体" w:eastAsia="宋体" w:hint="default"/>
                <w:spacing w:val="23"/>
                <w:w w:val="95"/>
                <w:sz w:val="14"/>
                <w:szCs w:val="14"/>
              </w:rPr>
            </w:r>
            <w:r>
              <w:rPr>
                <w:rFonts w:ascii="宋体" w:hAnsi="宋体" w:cs="宋体" w:eastAsia="宋体" w:hint="default"/>
                <w:sz w:val="14"/>
                <w:szCs w:val="14"/>
              </w:rPr>
              <w:t>经营进出口业务，销售自产产品及提供安装服务。</w:t>
            </w:r>
          </w:p>
        </w:tc>
      </w:tr>
      <w:tr>
        <w:trPr>
          <w:trHeight w:val="23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175" w:lineRule="exact"/>
              <w:ind w:left="57" w:right="0"/>
              <w:jc w:val="left"/>
              <w:rPr>
                <w:rFonts w:ascii="宋体" w:hAnsi="宋体" w:cs="宋体" w:eastAsia="宋体" w:hint="default"/>
                <w:sz w:val="14"/>
                <w:szCs w:val="14"/>
              </w:rPr>
            </w:pPr>
            <w:r>
              <w:rPr>
                <w:rFonts w:ascii="宋体" w:hAnsi="宋体" w:cs="宋体" w:eastAsia="宋体" w:hint="default"/>
                <w:sz w:val="14"/>
                <w:szCs w:val="14"/>
              </w:rPr>
              <w:t>鹤山市丰彩光电科技有限公司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186" w:lineRule="exact"/>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8</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7" w:right="0"/>
              <w:jc w:val="left"/>
              <w:rPr>
                <w:rFonts w:ascii="Times New Roman" w:hAnsi="Times New Roman" w:cs="Times New Roman" w:eastAsia="Times New Roman" w:hint="default"/>
                <w:sz w:val="14"/>
                <w:szCs w:val="14"/>
              </w:rPr>
            </w:pPr>
            <w:r>
              <w:rPr>
                <w:rFonts w:ascii="Times New Roman" w:hAnsi="Times New Roman"/>
                <w:sz w:val="14"/>
              </w:rPr>
              <w:t>¥509.53</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175" w:lineRule="exact"/>
              <w:ind w:right="129"/>
              <w:jc w:val="right"/>
              <w:rPr>
                <w:rFonts w:ascii="宋体" w:hAnsi="宋体" w:cs="宋体" w:eastAsia="宋体" w:hint="default"/>
                <w:sz w:val="14"/>
                <w:szCs w:val="14"/>
              </w:rPr>
            </w:pPr>
            <w:r>
              <w:rPr>
                <w:rFonts w:ascii="宋体" w:hAnsi="宋体" w:cs="宋体" w:eastAsia="宋体" w:hint="default"/>
                <w:w w:val="95"/>
                <w:sz w:val="14"/>
                <w:szCs w:val="14"/>
              </w:rPr>
              <w:t>广东江门</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86" w:lineRule="exact"/>
              <w:ind w:left="127" w:right="0"/>
              <w:jc w:val="left"/>
              <w:rPr>
                <w:rFonts w:ascii="宋体" w:hAnsi="宋体" w:cs="宋体" w:eastAsia="宋体" w:hint="default"/>
                <w:sz w:val="14"/>
                <w:szCs w:val="14"/>
              </w:rPr>
            </w:pPr>
            <w:r>
              <w:rPr>
                <w:rFonts w:ascii="宋体" w:hAnsi="宋体" w:cs="宋体" w:eastAsia="宋体" w:hint="default"/>
                <w:sz w:val="14"/>
                <w:szCs w:val="14"/>
              </w:rPr>
              <w:t>生产、研发、销售</w:t>
            </w:r>
            <w:r>
              <w:rPr>
                <w:rFonts w:ascii="宋体" w:hAnsi="宋体" w:cs="宋体" w:eastAsia="宋体" w:hint="default"/>
                <w:spacing w:val="-39"/>
                <w:sz w:val="14"/>
                <w:szCs w:val="14"/>
              </w:rPr>
              <w:t> </w:t>
            </w:r>
            <w:r>
              <w:rPr>
                <w:rFonts w:ascii="Times New Roman" w:hAnsi="Times New Roman" w:cs="Times New Roman" w:eastAsia="Times New Roman" w:hint="default"/>
                <w:sz w:val="14"/>
                <w:szCs w:val="14"/>
              </w:rPr>
              <w:t>LED</w:t>
            </w:r>
            <w:r>
              <w:rPr>
                <w:rFonts w:ascii="Times New Roman" w:hAnsi="Times New Roman" w:cs="Times New Roman" w:eastAsia="Times New Roman" w:hint="default"/>
                <w:spacing w:val="-3"/>
                <w:sz w:val="14"/>
                <w:szCs w:val="14"/>
              </w:rPr>
              <w:t> </w:t>
            </w:r>
            <w:r>
              <w:rPr>
                <w:rFonts w:ascii="宋体" w:hAnsi="宋体" w:cs="宋体" w:eastAsia="宋体" w:hint="default"/>
                <w:sz w:val="14"/>
                <w:szCs w:val="14"/>
              </w:rPr>
              <w:t>灯泡系列产品</w:t>
            </w:r>
          </w:p>
        </w:tc>
      </w:tr>
      <w:tr>
        <w:trPr>
          <w:trHeight w:val="2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57" w:right="0"/>
              <w:jc w:val="left"/>
              <w:rPr>
                <w:rFonts w:ascii="宋体" w:hAnsi="宋体" w:cs="宋体" w:eastAsia="宋体" w:hint="default"/>
                <w:sz w:val="14"/>
                <w:szCs w:val="14"/>
              </w:rPr>
            </w:pPr>
            <w:r>
              <w:rPr>
                <w:rFonts w:ascii="宋体" w:hAnsi="宋体" w:cs="宋体" w:eastAsia="宋体" w:hint="default"/>
                <w:sz w:val="14"/>
                <w:szCs w:val="14"/>
              </w:rPr>
              <w:t>深圳同方以衡基金管理有限公司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7</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¥1,000.00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9"/>
              <w:jc w:val="right"/>
              <w:rPr>
                <w:rFonts w:ascii="宋体" w:hAnsi="宋体" w:cs="宋体" w:eastAsia="宋体" w:hint="default"/>
                <w:sz w:val="14"/>
                <w:szCs w:val="14"/>
              </w:rPr>
            </w:pPr>
            <w:r>
              <w:rPr>
                <w:rFonts w:ascii="宋体" w:hAnsi="宋体" w:cs="宋体" w:eastAsia="宋体" w:hint="default"/>
                <w:w w:val="95"/>
                <w:sz w:val="14"/>
                <w:szCs w:val="14"/>
              </w:rPr>
              <w:t>广东深圳</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7" w:right="0"/>
              <w:jc w:val="left"/>
              <w:rPr>
                <w:rFonts w:ascii="宋体" w:hAnsi="宋体" w:cs="宋体" w:eastAsia="宋体" w:hint="default"/>
                <w:sz w:val="14"/>
                <w:szCs w:val="14"/>
              </w:rPr>
            </w:pPr>
            <w:r>
              <w:rPr>
                <w:rFonts w:ascii="宋体" w:hAnsi="宋体" w:cs="宋体" w:eastAsia="宋体" w:hint="default"/>
                <w:sz w:val="14"/>
                <w:szCs w:val="14"/>
              </w:rPr>
              <w:t>投资管理，资产管理，投资咨询，项目投资</w:t>
            </w:r>
          </w:p>
        </w:tc>
      </w:tr>
      <w:tr>
        <w:trPr>
          <w:trHeight w:val="2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2"/>
              <w:ind w:left="57" w:right="0"/>
              <w:jc w:val="left"/>
              <w:rPr>
                <w:rFonts w:ascii="宋体" w:hAnsi="宋体" w:cs="宋体" w:eastAsia="宋体" w:hint="default"/>
                <w:sz w:val="14"/>
                <w:szCs w:val="14"/>
              </w:rPr>
            </w:pPr>
            <w:r>
              <w:rPr>
                <w:rFonts w:ascii="宋体" w:hAnsi="宋体" w:cs="宋体" w:eastAsia="宋体" w:hint="default"/>
                <w:sz w:val="14"/>
                <w:szCs w:val="14"/>
              </w:rPr>
              <w:t>鹤山明集有限公司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6</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42.00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1" w:right="0"/>
              <w:jc w:val="center"/>
              <w:rPr>
                <w:rFonts w:ascii="Times New Roman" w:hAnsi="Times New Roman" w:cs="Times New Roman" w:eastAsia="Times New Roman" w:hint="default"/>
                <w:sz w:val="14"/>
                <w:szCs w:val="14"/>
              </w:rPr>
            </w:pPr>
            <w:r>
              <w:rPr>
                <w:rFonts w:ascii="Times New Roman"/>
                <w:sz w:val="14"/>
              </w:rPr>
              <w:t>51.00%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广东江门</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从事研发、设计，生产经营舞台灯光产品</w:t>
            </w:r>
          </w:p>
        </w:tc>
      </w:tr>
      <w:tr>
        <w:trPr>
          <w:trHeight w:val="226"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2"/>
              <w:ind w:left="57" w:right="0"/>
              <w:jc w:val="left"/>
              <w:rPr>
                <w:rFonts w:ascii="宋体" w:hAnsi="宋体" w:cs="宋体" w:eastAsia="宋体" w:hint="default"/>
                <w:sz w:val="14"/>
                <w:szCs w:val="14"/>
              </w:rPr>
            </w:pPr>
            <w:r>
              <w:rPr>
                <w:rFonts w:ascii="宋体" w:hAnsi="宋体" w:cs="宋体" w:eastAsia="宋体" w:hint="default"/>
                <w:sz w:val="14"/>
                <w:szCs w:val="14"/>
              </w:rPr>
              <w:t>鹤山金雨灯饰工程有限公司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6</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150.00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广东江门</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从事室内外灯饰设计安装</w:t>
            </w:r>
          </w:p>
        </w:tc>
      </w:tr>
      <w:tr>
        <w:trPr>
          <w:trHeight w:val="372"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57" w:right="0"/>
              <w:jc w:val="left"/>
              <w:rPr>
                <w:rFonts w:ascii="Times New Roman" w:hAnsi="Times New Roman" w:cs="Times New Roman" w:eastAsia="Times New Roman" w:hint="default"/>
                <w:sz w:val="14"/>
                <w:szCs w:val="14"/>
              </w:rPr>
            </w:pPr>
            <w:r>
              <w:rPr>
                <w:rFonts w:ascii="Times New Roman"/>
                <w:sz w:val="14"/>
              </w:rPr>
              <w:t>Neo-Neon Trading</w:t>
            </w:r>
            <w:r>
              <w:rPr>
                <w:rFonts w:ascii="Times New Roman"/>
                <w:spacing w:val="-10"/>
                <w:sz w:val="14"/>
              </w:rPr>
              <w:t> </w:t>
            </w:r>
            <w:r>
              <w:rPr>
                <w:rFonts w:ascii="Times New Roman"/>
                <w:sz w:val="14"/>
              </w:rPr>
              <w:t>Co.,Ltd.</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5</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100.00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182" w:lineRule="exact" w:before="6"/>
              <w:ind w:left="267" w:right="129" w:hanging="140"/>
              <w:jc w:val="left"/>
              <w:rPr>
                <w:rFonts w:ascii="宋体" w:hAnsi="宋体" w:cs="宋体" w:eastAsia="宋体" w:hint="default"/>
                <w:sz w:val="14"/>
                <w:szCs w:val="14"/>
              </w:rPr>
            </w:pPr>
            <w:r>
              <w:rPr>
                <w:rFonts w:ascii="宋体" w:hAnsi="宋体" w:cs="宋体" w:eastAsia="宋体" w:hint="default"/>
                <w:w w:val="95"/>
                <w:sz w:val="14"/>
                <w:szCs w:val="14"/>
              </w:rPr>
              <w:t>西萨摩亚</w:t>
            </w:r>
            <w:r>
              <w:rPr>
                <w:rFonts w:ascii="宋体" w:hAnsi="宋体" w:cs="宋体" w:eastAsia="宋体" w:hint="default"/>
                <w:spacing w:val="-42"/>
                <w:w w:val="95"/>
                <w:sz w:val="14"/>
                <w:szCs w:val="14"/>
              </w:rPr>
              <w:t> </w:t>
            </w:r>
            <w:r>
              <w:rPr>
                <w:rFonts w:ascii="宋体" w:hAnsi="宋体" w:cs="宋体" w:eastAsia="宋体" w:hint="default"/>
                <w:sz w:val="14"/>
                <w:szCs w:val="14"/>
              </w:rPr>
              <w:t>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347"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ind w:left="57" w:right="171"/>
              <w:jc w:val="left"/>
              <w:rPr>
                <w:rFonts w:ascii="Times New Roman" w:hAnsi="Times New Roman" w:cs="Times New Roman" w:eastAsia="Times New Roman" w:hint="default"/>
                <w:sz w:val="14"/>
                <w:szCs w:val="14"/>
              </w:rPr>
            </w:pPr>
            <w:r>
              <w:rPr>
                <w:rFonts w:ascii="Times New Roman"/>
                <w:sz w:val="14"/>
              </w:rPr>
              <w:t>Total Contribution</w:t>
            </w:r>
            <w:r>
              <w:rPr>
                <w:rFonts w:ascii="Times New Roman"/>
                <w:spacing w:val="-15"/>
                <w:sz w:val="14"/>
              </w:rPr>
              <w:t> </w:t>
            </w:r>
            <w:r>
              <w:rPr>
                <w:rFonts w:ascii="Times New Roman"/>
                <w:sz w:val="14"/>
              </w:rPr>
              <w:t>Development</w:t>
            </w:r>
            <w:r>
              <w:rPr>
                <w:rFonts w:ascii="Times New Roman"/>
                <w:w w:val="99"/>
                <w:sz w:val="14"/>
              </w:rPr>
              <w:t> </w:t>
            </w:r>
            <w:r>
              <w:rPr>
                <w:rFonts w:ascii="Times New Roman"/>
                <w:sz w:val="14"/>
              </w:rPr>
              <w:t>Limited</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6</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right"/>
              <w:rPr>
                <w:rFonts w:ascii="宋体" w:hAnsi="宋体" w:cs="宋体" w:eastAsia="宋体" w:hint="default"/>
                <w:sz w:val="14"/>
                <w:szCs w:val="14"/>
              </w:rPr>
            </w:pPr>
            <w:r>
              <w:rPr>
                <w:rFonts w:ascii="宋体" w:hAnsi="宋体" w:cs="宋体" w:eastAsia="宋体" w:hint="default"/>
                <w:w w:val="95"/>
                <w:sz w:val="14"/>
                <w:szCs w:val="14"/>
              </w:rPr>
              <w:t>维京群岛</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222"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7" w:right="0"/>
              <w:jc w:val="left"/>
              <w:rPr>
                <w:rFonts w:ascii="Times New Roman" w:hAnsi="Times New Roman" w:cs="Times New Roman" w:eastAsia="Times New Roman" w:hint="default"/>
                <w:sz w:val="14"/>
                <w:szCs w:val="14"/>
              </w:rPr>
            </w:pPr>
            <w:r>
              <w:rPr>
                <w:rFonts w:ascii="Times New Roman"/>
                <w:sz w:val="14"/>
              </w:rPr>
              <w:t>Lide Trading Company</w:t>
            </w:r>
            <w:r>
              <w:rPr>
                <w:rFonts w:ascii="Times New Roman"/>
                <w:spacing w:val="-11"/>
                <w:sz w:val="14"/>
              </w:rPr>
              <w:t> </w:t>
            </w:r>
            <w:r>
              <w:rPr>
                <w:rFonts w:ascii="Times New Roman"/>
                <w:sz w:val="14"/>
              </w:rPr>
              <w:t>Ltd.</w:t>
            </w:r>
          </w:p>
        </w:tc>
        <w:tc>
          <w:tcPr>
            <w:tcW w:w="482" w:type="dxa"/>
            <w:tcBorders>
              <w:top w:val="nil" w:sz="6" w:space="0" w:color="auto"/>
              <w:left w:val="nil" w:sz="6" w:space="0" w:color="auto"/>
              <w:bottom w:val="nil" w:sz="6" w:space="0" w:color="auto"/>
              <w:right w:val="nil" w:sz="6" w:space="0" w:color="auto"/>
            </w:tcBorders>
          </w:tcPr>
          <w:p>
            <w:pPr>
              <w:pStyle w:val="TableParagraph"/>
              <w:spacing w:line="179" w:lineRule="exact"/>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6</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5" w:right="0"/>
              <w:jc w:val="left"/>
              <w:rPr>
                <w:rFonts w:ascii="Times New Roman" w:hAnsi="Times New Roman" w:cs="Times New Roman" w:eastAsia="Times New Roman" w:hint="default"/>
                <w:sz w:val="14"/>
                <w:szCs w:val="14"/>
              </w:rPr>
            </w:pPr>
            <w:r>
              <w:rPr>
                <w:rFonts w:ascii="Times New Roman"/>
                <w:sz w:val="14"/>
              </w:rPr>
              <w:t>MOP</w:t>
            </w:r>
            <w:r>
              <w:rPr>
                <w:rFonts w:ascii="Times New Roman"/>
                <w:spacing w:val="-3"/>
                <w:sz w:val="14"/>
              </w:rPr>
              <w:t> </w:t>
            </w:r>
            <w:r>
              <w:rPr>
                <w:rFonts w:ascii="Times New Roman"/>
                <w:sz w:val="14"/>
              </w:rPr>
              <w:t>2.50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168" w:lineRule="exact"/>
              <w:ind w:right="129"/>
              <w:jc w:val="right"/>
              <w:rPr>
                <w:rFonts w:ascii="宋体" w:hAnsi="宋体" w:cs="宋体" w:eastAsia="宋体" w:hint="default"/>
                <w:sz w:val="14"/>
                <w:szCs w:val="14"/>
              </w:rPr>
            </w:pPr>
            <w:r>
              <w:rPr>
                <w:rFonts w:ascii="宋体" w:hAnsi="宋体" w:cs="宋体" w:eastAsia="宋体" w:hint="default"/>
                <w:w w:val="95"/>
                <w:sz w:val="14"/>
                <w:szCs w:val="14"/>
              </w:rPr>
              <w:t>中国澳门</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68" w:lineRule="exact"/>
              <w:ind w:left="127" w:right="0"/>
              <w:jc w:val="left"/>
              <w:rPr>
                <w:rFonts w:ascii="宋体" w:hAnsi="宋体" w:cs="宋体" w:eastAsia="宋体" w:hint="default"/>
                <w:sz w:val="14"/>
                <w:szCs w:val="14"/>
              </w:rPr>
            </w:pPr>
            <w:r>
              <w:rPr>
                <w:rFonts w:ascii="宋体" w:hAnsi="宋体" w:cs="宋体" w:eastAsia="宋体" w:hint="default"/>
                <w:sz w:val="14"/>
                <w:szCs w:val="14"/>
              </w:rPr>
              <w:t>装饰灯产品的销售</w:t>
            </w:r>
          </w:p>
        </w:tc>
      </w:tr>
      <w:tr>
        <w:trPr>
          <w:trHeight w:val="2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 w:right="0"/>
              <w:jc w:val="left"/>
              <w:rPr>
                <w:rFonts w:ascii="Times New Roman" w:hAnsi="Times New Roman" w:cs="Times New Roman" w:eastAsia="Times New Roman" w:hint="default"/>
                <w:sz w:val="14"/>
                <w:szCs w:val="14"/>
              </w:rPr>
            </w:pPr>
            <w:r>
              <w:rPr>
                <w:rFonts w:ascii="Times New Roman"/>
                <w:sz w:val="14"/>
              </w:rPr>
              <w:t>Success Link Investments</w:t>
            </w:r>
            <w:r>
              <w:rPr>
                <w:rFonts w:ascii="Times New Roman"/>
                <w:spacing w:val="-21"/>
                <w:sz w:val="14"/>
              </w:rPr>
              <w:t> </w:t>
            </w:r>
            <w:r>
              <w:rPr>
                <w:rFonts w:ascii="Times New Roman"/>
                <w:sz w:val="14"/>
              </w:rPr>
              <w:t>Limited</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7</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维京群岛</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2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 w:right="0"/>
              <w:jc w:val="left"/>
              <w:rPr>
                <w:rFonts w:ascii="Times New Roman" w:hAnsi="Times New Roman" w:cs="Times New Roman" w:eastAsia="Times New Roman" w:hint="default"/>
                <w:sz w:val="14"/>
                <w:szCs w:val="14"/>
              </w:rPr>
            </w:pPr>
            <w:r>
              <w:rPr>
                <w:rFonts w:ascii="Times New Roman"/>
                <w:sz w:val="14"/>
              </w:rPr>
              <w:t>Melrose Holdings</w:t>
            </w:r>
            <w:r>
              <w:rPr>
                <w:rFonts w:ascii="Times New Roman"/>
                <w:spacing w:val="-13"/>
                <w:sz w:val="14"/>
              </w:rPr>
              <w:t> </w:t>
            </w:r>
            <w:r>
              <w:rPr>
                <w:rFonts w:ascii="Times New Roman"/>
                <w:sz w:val="14"/>
              </w:rPr>
              <w:t>Limited</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8</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HKD</w:t>
            </w:r>
            <w:r>
              <w:rPr>
                <w:rFonts w:ascii="Times New Roman"/>
                <w:spacing w:val="-4"/>
                <w:sz w:val="14"/>
              </w:rPr>
              <w:t> </w:t>
            </w:r>
            <w:r>
              <w:rPr>
                <w:rFonts w:ascii="Times New Roman"/>
                <w:sz w:val="14"/>
              </w:rPr>
              <w:t>1.00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中国香港</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240"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 w:right="0"/>
              <w:jc w:val="left"/>
              <w:rPr>
                <w:rFonts w:ascii="Times New Roman" w:hAnsi="Times New Roman" w:cs="Times New Roman" w:eastAsia="Times New Roman" w:hint="default"/>
                <w:sz w:val="14"/>
                <w:szCs w:val="14"/>
              </w:rPr>
            </w:pPr>
            <w:r>
              <w:rPr>
                <w:rFonts w:ascii="Times New Roman"/>
                <w:sz w:val="14"/>
              </w:rPr>
              <w:t>Geni Electronics Company</w:t>
            </w:r>
            <w:r>
              <w:rPr>
                <w:rFonts w:ascii="Times New Roman"/>
                <w:spacing w:val="-13"/>
                <w:sz w:val="14"/>
              </w:rPr>
              <w:t> </w:t>
            </w:r>
            <w:r>
              <w:rPr>
                <w:rFonts w:ascii="Times New Roman"/>
                <w:sz w:val="14"/>
              </w:rPr>
              <w:t>Ltd</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7</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HKD</w:t>
            </w:r>
            <w:r>
              <w:rPr>
                <w:rFonts w:ascii="Times New Roman"/>
                <w:spacing w:val="-4"/>
                <w:sz w:val="14"/>
              </w:rPr>
              <w:t> </w:t>
            </w:r>
            <w:r>
              <w:rPr>
                <w:rFonts w:ascii="Times New Roman"/>
                <w:sz w:val="14"/>
              </w:rPr>
              <w:t>1.00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1" w:right="0"/>
              <w:jc w:val="center"/>
              <w:rPr>
                <w:rFonts w:ascii="Times New Roman" w:hAnsi="Times New Roman" w:cs="Times New Roman" w:eastAsia="Times New Roman" w:hint="default"/>
                <w:sz w:val="14"/>
                <w:szCs w:val="14"/>
              </w:rPr>
            </w:pPr>
            <w:r>
              <w:rPr>
                <w:rFonts w:ascii="Times New Roman"/>
                <w:sz w:val="14"/>
              </w:rPr>
              <w:t>51.00%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中国香港</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224"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 w:right="0"/>
              <w:jc w:val="left"/>
              <w:rPr>
                <w:rFonts w:ascii="Times New Roman" w:hAnsi="Times New Roman" w:cs="Times New Roman" w:eastAsia="Times New Roman" w:hint="default"/>
                <w:sz w:val="14"/>
                <w:szCs w:val="14"/>
              </w:rPr>
            </w:pPr>
            <w:r>
              <w:rPr>
                <w:rFonts w:ascii="Times New Roman"/>
                <w:sz w:val="14"/>
              </w:rPr>
              <w:t>Billion Choice Trading</w:t>
            </w:r>
            <w:r>
              <w:rPr>
                <w:rFonts w:ascii="Times New Roman"/>
                <w:spacing w:val="-15"/>
                <w:sz w:val="14"/>
              </w:rPr>
              <w:t> </w:t>
            </w:r>
            <w:r>
              <w:rPr>
                <w:rFonts w:ascii="Times New Roman"/>
                <w:sz w:val="14"/>
              </w:rPr>
              <w:t>Limited</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7</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维京群岛</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392"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7" w:right="0"/>
              <w:jc w:val="left"/>
              <w:rPr>
                <w:rFonts w:ascii="宋体" w:hAnsi="宋体" w:cs="宋体" w:eastAsia="宋体" w:hint="default"/>
                <w:sz w:val="14"/>
                <w:szCs w:val="14"/>
              </w:rPr>
            </w:pPr>
            <w:r>
              <w:rPr>
                <w:rFonts w:ascii="宋体" w:hAnsi="宋体" w:cs="宋体" w:eastAsia="宋体" w:hint="default"/>
                <w:sz w:val="14"/>
                <w:szCs w:val="14"/>
              </w:rPr>
              <w:t>广东同方灯饰有限公司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8</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3,000.00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29"/>
              <w:jc w:val="right"/>
              <w:rPr>
                <w:rFonts w:ascii="宋体" w:hAnsi="宋体" w:cs="宋体" w:eastAsia="宋体" w:hint="default"/>
                <w:sz w:val="14"/>
                <w:szCs w:val="14"/>
              </w:rPr>
            </w:pPr>
            <w:r>
              <w:rPr>
                <w:rFonts w:ascii="宋体" w:hAnsi="宋体" w:cs="宋体" w:eastAsia="宋体" w:hint="default"/>
                <w:w w:val="95"/>
                <w:sz w:val="14"/>
                <w:szCs w:val="14"/>
              </w:rPr>
              <w:t>广东江门</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82" w:lineRule="exact" w:before="5"/>
              <w:ind w:left="127" w:right="108"/>
              <w:jc w:val="left"/>
              <w:rPr>
                <w:rFonts w:ascii="宋体" w:hAnsi="宋体" w:cs="宋体" w:eastAsia="宋体" w:hint="default"/>
                <w:sz w:val="14"/>
                <w:szCs w:val="14"/>
              </w:rPr>
            </w:pPr>
            <w:r>
              <w:rPr>
                <w:rFonts w:ascii="宋体" w:hAnsi="宋体" w:cs="宋体" w:eastAsia="宋体" w:hint="default"/>
                <w:spacing w:val="-6"/>
                <w:sz w:val="14"/>
                <w:szCs w:val="14"/>
              </w:rPr>
              <w:t>生产、研发、销售</w:t>
            </w:r>
            <w:r>
              <w:rPr>
                <w:rFonts w:ascii="宋体" w:hAnsi="宋体" w:cs="宋体" w:eastAsia="宋体" w:hint="default"/>
                <w:spacing w:val="-35"/>
                <w:sz w:val="14"/>
                <w:szCs w:val="14"/>
              </w:rPr>
              <w:t> </w:t>
            </w:r>
            <w:r>
              <w:rPr>
                <w:rFonts w:ascii="Times New Roman" w:hAnsi="Times New Roman" w:cs="Times New Roman" w:eastAsia="Times New Roman" w:hint="default"/>
                <w:sz w:val="14"/>
                <w:szCs w:val="14"/>
              </w:rPr>
              <w:t>LED</w:t>
            </w:r>
            <w:r>
              <w:rPr>
                <w:rFonts w:ascii="Times New Roman" w:hAnsi="Times New Roman" w:cs="Times New Roman" w:eastAsia="Times New Roman" w:hint="default"/>
                <w:spacing w:val="-2"/>
                <w:sz w:val="14"/>
                <w:szCs w:val="14"/>
              </w:rPr>
              <w:t> </w:t>
            </w:r>
            <w:r>
              <w:rPr>
                <w:rFonts w:ascii="宋体" w:hAnsi="宋体" w:cs="宋体" w:eastAsia="宋体" w:hint="default"/>
                <w:spacing w:val="-4"/>
                <w:sz w:val="14"/>
                <w:szCs w:val="14"/>
              </w:rPr>
              <w:t>一般照明、发光二极管、</w:t>
            </w:r>
            <w:r>
              <w:rPr>
                <w:rFonts w:ascii="Times New Roman" w:hAnsi="Times New Roman" w:cs="Times New Roman" w:eastAsia="Times New Roman" w:hint="default"/>
                <w:spacing w:val="-4"/>
                <w:sz w:val="14"/>
                <w:szCs w:val="14"/>
              </w:rPr>
              <w:t>LED</w:t>
            </w:r>
            <w:r>
              <w:rPr>
                <w:rFonts w:ascii="Times New Roman" w:hAnsi="Times New Roman" w:cs="Times New Roman" w:eastAsia="Times New Roman" w:hint="default"/>
                <w:w w:val="99"/>
                <w:sz w:val="14"/>
                <w:szCs w:val="14"/>
              </w:rPr>
              <w:t> </w:t>
            </w:r>
            <w:r>
              <w:rPr>
                <w:rFonts w:ascii="宋体" w:hAnsi="宋体" w:cs="宋体" w:eastAsia="宋体" w:hint="default"/>
                <w:sz w:val="14"/>
                <w:szCs w:val="14"/>
              </w:rPr>
              <w:t>芯片、</w:t>
            </w:r>
            <w:r>
              <w:rPr>
                <w:rFonts w:ascii="Times New Roman" w:hAnsi="Times New Roman" w:cs="Times New Roman" w:eastAsia="Times New Roman" w:hint="default"/>
                <w:sz w:val="14"/>
                <w:szCs w:val="14"/>
              </w:rPr>
              <w:t>LED</w:t>
            </w:r>
            <w:r>
              <w:rPr>
                <w:rFonts w:ascii="Times New Roman" w:hAnsi="Times New Roman" w:cs="Times New Roman" w:eastAsia="Times New Roman" w:hint="default"/>
                <w:spacing w:val="-4"/>
                <w:sz w:val="14"/>
                <w:szCs w:val="14"/>
              </w:rPr>
              <w:t> </w:t>
            </w:r>
            <w:r>
              <w:rPr>
                <w:rFonts w:ascii="宋体" w:hAnsi="宋体" w:cs="宋体" w:eastAsia="宋体" w:hint="default"/>
                <w:sz w:val="14"/>
                <w:szCs w:val="14"/>
              </w:rPr>
              <w:t>外延片及</w:t>
            </w:r>
            <w:r>
              <w:rPr>
                <w:rFonts w:ascii="宋体" w:hAnsi="宋体" w:cs="宋体" w:eastAsia="宋体" w:hint="default"/>
                <w:spacing w:val="-37"/>
                <w:sz w:val="14"/>
                <w:szCs w:val="14"/>
              </w:rPr>
              <w:t> </w:t>
            </w:r>
            <w:r>
              <w:rPr>
                <w:rFonts w:ascii="Times New Roman" w:hAnsi="Times New Roman" w:cs="Times New Roman" w:eastAsia="Times New Roman" w:hint="default"/>
                <w:sz w:val="14"/>
                <w:szCs w:val="14"/>
              </w:rPr>
              <w:t>LED</w:t>
            </w:r>
            <w:r>
              <w:rPr>
                <w:rFonts w:ascii="Times New Roman" w:hAnsi="Times New Roman" w:cs="Times New Roman" w:eastAsia="Times New Roman" w:hint="default"/>
                <w:spacing w:val="-4"/>
                <w:sz w:val="14"/>
                <w:szCs w:val="14"/>
              </w:rPr>
              <w:t> </w:t>
            </w:r>
            <w:r>
              <w:rPr>
                <w:rFonts w:ascii="宋体" w:hAnsi="宋体" w:cs="宋体" w:eastAsia="宋体" w:hint="default"/>
                <w:sz w:val="14"/>
                <w:szCs w:val="14"/>
              </w:rPr>
              <w:t>封装等</w:t>
            </w:r>
          </w:p>
        </w:tc>
      </w:tr>
      <w:tr>
        <w:trPr>
          <w:trHeight w:val="211"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7" w:right="0"/>
              <w:jc w:val="left"/>
              <w:rPr>
                <w:rFonts w:ascii="Times New Roman" w:hAnsi="Times New Roman" w:cs="Times New Roman" w:eastAsia="Times New Roman" w:hint="default"/>
                <w:sz w:val="14"/>
                <w:szCs w:val="14"/>
              </w:rPr>
            </w:pPr>
            <w:r>
              <w:rPr>
                <w:rFonts w:ascii="Times New Roman"/>
                <w:sz w:val="14"/>
              </w:rPr>
              <w:t>Neo-Neon Venture (BVI)</w:t>
            </w:r>
            <w:r>
              <w:rPr>
                <w:rFonts w:ascii="Times New Roman"/>
                <w:spacing w:val="-12"/>
                <w:sz w:val="14"/>
              </w:rPr>
              <w:t> </w:t>
            </w:r>
            <w:r>
              <w:rPr>
                <w:rFonts w:ascii="Times New Roman"/>
                <w:sz w:val="14"/>
              </w:rPr>
              <w:t>Ltd.</w:t>
            </w:r>
          </w:p>
        </w:tc>
        <w:tc>
          <w:tcPr>
            <w:tcW w:w="482" w:type="dxa"/>
            <w:tcBorders>
              <w:top w:val="nil" w:sz="6" w:space="0" w:color="auto"/>
              <w:left w:val="nil" w:sz="6" w:space="0" w:color="auto"/>
              <w:bottom w:val="nil" w:sz="6" w:space="0" w:color="auto"/>
              <w:right w:val="nil" w:sz="6" w:space="0" w:color="auto"/>
            </w:tcBorders>
          </w:tcPr>
          <w:p>
            <w:pPr>
              <w:pStyle w:val="TableParagraph"/>
              <w:spacing w:line="182" w:lineRule="exact"/>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5</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172" w:lineRule="exact"/>
              <w:ind w:right="129"/>
              <w:jc w:val="right"/>
              <w:rPr>
                <w:rFonts w:ascii="宋体" w:hAnsi="宋体" w:cs="宋体" w:eastAsia="宋体" w:hint="default"/>
                <w:sz w:val="14"/>
                <w:szCs w:val="14"/>
              </w:rPr>
            </w:pPr>
            <w:r>
              <w:rPr>
                <w:rFonts w:ascii="宋体" w:hAnsi="宋体" w:cs="宋体" w:eastAsia="宋体" w:hint="default"/>
                <w:w w:val="95"/>
                <w:sz w:val="14"/>
                <w:szCs w:val="14"/>
              </w:rPr>
              <w:t>维京群岛</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72" w:lineRule="exact"/>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373"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57" w:right="0"/>
              <w:jc w:val="left"/>
              <w:rPr>
                <w:rFonts w:ascii="Times New Roman" w:hAnsi="Times New Roman" w:cs="Times New Roman" w:eastAsia="Times New Roman" w:hint="default"/>
                <w:sz w:val="14"/>
                <w:szCs w:val="14"/>
              </w:rPr>
            </w:pPr>
            <w:r>
              <w:rPr>
                <w:rFonts w:ascii="Times New Roman"/>
                <w:sz w:val="14"/>
              </w:rPr>
              <w:t>Ever Green Illumination</w:t>
            </w:r>
            <w:r>
              <w:rPr>
                <w:rFonts w:ascii="Times New Roman"/>
                <w:spacing w:val="-14"/>
                <w:sz w:val="14"/>
              </w:rPr>
              <w:t> </w:t>
            </w:r>
            <w:r>
              <w:rPr>
                <w:rFonts w:ascii="Times New Roman"/>
                <w:sz w:val="14"/>
              </w:rPr>
              <w:t>B.V.</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6</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5" w:right="0"/>
              <w:jc w:val="left"/>
              <w:rPr>
                <w:rFonts w:ascii="Times New Roman" w:hAnsi="Times New Roman" w:cs="Times New Roman" w:eastAsia="Times New Roman" w:hint="default"/>
                <w:sz w:val="14"/>
                <w:szCs w:val="14"/>
              </w:rPr>
            </w:pPr>
            <w:r>
              <w:rPr>
                <w:rFonts w:ascii="Times New Roman"/>
                <w:sz w:val="14"/>
              </w:rPr>
              <w:t>EUR</w:t>
            </w:r>
            <w:r>
              <w:rPr>
                <w:rFonts w:ascii="Times New Roman"/>
                <w:spacing w:val="-4"/>
                <w:sz w:val="14"/>
              </w:rPr>
              <w:t> </w:t>
            </w:r>
            <w:r>
              <w:rPr>
                <w:rFonts w:ascii="Times New Roman"/>
                <w:sz w:val="14"/>
              </w:rPr>
              <w:t>9.00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1" w:right="0"/>
              <w:jc w:val="center"/>
              <w:rPr>
                <w:rFonts w:ascii="Times New Roman" w:hAnsi="Times New Roman" w:cs="Times New Roman" w:eastAsia="Times New Roman" w:hint="default"/>
                <w:sz w:val="14"/>
                <w:szCs w:val="14"/>
              </w:rPr>
            </w:pPr>
            <w:r>
              <w:rPr>
                <w:rFonts w:ascii="Times New Roman"/>
                <w:sz w:val="14"/>
              </w:rPr>
              <w:t>51.00%</w:t>
            </w:r>
          </w:p>
        </w:tc>
        <w:tc>
          <w:tcPr>
            <w:tcW w:w="817" w:type="dxa"/>
            <w:tcBorders>
              <w:top w:val="nil" w:sz="6" w:space="0" w:color="auto"/>
              <w:left w:val="nil" w:sz="6" w:space="0" w:color="auto"/>
              <w:bottom w:val="nil" w:sz="6" w:space="0" w:color="auto"/>
              <w:right w:val="nil" w:sz="6" w:space="0" w:color="auto"/>
            </w:tcBorders>
          </w:tcPr>
          <w:p>
            <w:pPr>
              <w:pStyle w:val="TableParagraph"/>
              <w:spacing w:line="180" w:lineRule="exact" w:before="8"/>
              <w:ind w:left="197" w:right="129" w:hanging="70"/>
              <w:jc w:val="left"/>
              <w:rPr>
                <w:rFonts w:ascii="宋体" w:hAnsi="宋体" w:cs="宋体" w:eastAsia="宋体" w:hint="default"/>
                <w:sz w:val="14"/>
                <w:szCs w:val="14"/>
              </w:rPr>
            </w:pPr>
            <w:r>
              <w:rPr>
                <w:rFonts w:ascii="宋体" w:hAnsi="宋体" w:cs="宋体" w:eastAsia="宋体" w:hint="default"/>
                <w:w w:val="95"/>
                <w:sz w:val="14"/>
                <w:szCs w:val="14"/>
              </w:rPr>
              <w:t>荷兰北部</w:t>
            </w:r>
            <w:r>
              <w:rPr>
                <w:rFonts w:ascii="宋体" w:hAnsi="宋体" w:cs="宋体" w:eastAsia="宋体" w:hint="default"/>
                <w:spacing w:val="-42"/>
                <w:w w:val="95"/>
                <w:sz w:val="14"/>
                <w:szCs w:val="14"/>
              </w:rPr>
              <w:t> </w:t>
            </w:r>
            <w:r>
              <w:rPr>
                <w:rFonts w:ascii="宋体" w:hAnsi="宋体" w:cs="宋体" w:eastAsia="宋体" w:hint="default"/>
                <w:sz w:val="14"/>
                <w:szCs w:val="14"/>
              </w:rPr>
              <w:t>拉邦省</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7" w:right="0"/>
              <w:jc w:val="left"/>
              <w:rPr>
                <w:rFonts w:ascii="宋体" w:hAnsi="宋体" w:cs="宋体" w:eastAsia="宋体" w:hint="default"/>
                <w:sz w:val="14"/>
                <w:szCs w:val="14"/>
              </w:rPr>
            </w:pPr>
            <w:r>
              <w:rPr>
                <w:rFonts w:ascii="宋体" w:hAnsi="宋体" w:cs="宋体" w:eastAsia="宋体" w:hint="default"/>
                <w:sz w:val="14"/>
                <w:szCs w:val="14"/>
              </w:rPr>
              <w:t>装饰灯的销售</w:t>
            </w:r>
          </w:p>
        </w:tc>
      </w:tr>
      <w:tr>
        <w:trPr>
          <w:trHeight w:val="379"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57" w:right="0"/>
              <w:jc w:val="left"/>
              <w:rPr>
                <w:rFonts w:ascii="Times New Roman" w:hAnsi="Times New Roman" w:cs="Times New Roman" w:eastAsia="Times New Roman" w:hint="default"/>
                <w:sz w:val="14"/>
                <w:szCs w:val="14"/>
              </w:rPr>
            </w:pPr>
            <w:r>
              <w:rPr>
                <w:rFonts w:ascii="Times New Roman"/>
                <w:sz w:val="14"/>
              </w:rPr>
              <w:t>Neo Neon UK</w:t>
            </w:r>
            <w:r>
              <w:rPr>
                <w:rFonts w:ascii="Times New Roman"/>
                <w:spacing w:val="-9"/>
                <w:sz w:val="14"/>
              </w:rPr>
              <w:t> </w:t>
            </w:r>
            <w:r>
              <w:rPr>
                <w:rFonts w:ascii="Times New Roman"/>
                <w:sz w:val="14"/>
              </w:rPr>
              <w:t>PLC</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6</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5" w:right="0"/>
              <w:jc w:val="left"/>
              <w:rPr>
                <w:rFonts w:ascii="Times New Roman" w:hAnsi="Times New Roman" w:cs="Times New Roman" w:eastAsia="Times New Roman" w:hint="default"/>
                <w:sz w:val="14"/>
                <w:szCs w:val="14"/>
              </w:rPr>
            </w:pPr>
            <w:r>
              <w:rPr>
                <w:rFonts w:ascii="Times New Roman"/>
                <w:sz w:val="14"/>
              </w:rPr>
              <w:t>GBP</w:t>
            </w:r>
            <w:r>
              <w:rPr>
                <w:rFonts w:ascii="Times New Roman"/>
                <w:spacing w:val="-4"/>
                <w:sz w:val="14"/>
              </w:rPr>
              <w:t> </w:t>
            </w:r>
            <w:r>
              <w:rPr>
                <w:rFonts w:ascii="Times New Roman"/>
                <w:sz w:val="14"/>
              </w:rPr>
              <w:t>5.00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71" w:right="0"/>
              <w:jc w:val="center"/>
              <w:rPr>
                <w:rFonts w:ascii="Times New Roman" w:hAnsi="Times New Roman" w:cs="Times New Roman" w:eastAsia="Times New Roman" w:hint="default"/>
                <w:sz w:val="14"/>
                <w:szCs w:val="14"/>
              </w:rPr>
            </w:pPr>
            <w:r>
              <w:rPr>
                <w:rFonts w:ascii="Times New Roman"/>
                <w:sz w:val="14"/>
              </w:rPr>
              <w:t>90.00%</w:t>
            </w:r>
          </w:p>
        </w:tc>
        <w:tc>
          <w:tcPr>
            <w:tcW w:w="817" w:type="dxa"/>
            <w:tcBorders>
              <w:top w:val="nil" w:sz="6" w:space="0" w:color="auto"/>
              <w:left w:val="nil" w:sz="6" w:space="0" w:color="auto"/>
              <w:bottom w:val="nil" w:sz="6" w:space="0" w:color="auto"/>
              <w:right w:val="nil" w:sz="6" w:space="0" w:color="auto"/>
            </w:tcBorders>
          </w:tcPr>
          <w:p>
            <w:pPr>
              <w:pStyle w:val="TableParagraph"/>
              <w:spacing w:line="161" w:lineRule="exact"/>
              <w:ind w:right="1"/>
              <w:jc w:val="center"/>
              <w:rPr>
                <w:rFonts w:ascii="宋体" w:hAnsi="宋体" w:cs="宋体" w:eastAsia="宋体" w:hint="default"/>
                <w:sz w:val="14"/>
                <w:szCs w:val="14"/>
              </w:rPr>
            </w:pPr>
            <w:r>
              <w:rPr>
                <w:rFonts w:ascii="宋体" w:hAnsi="宋体" w:cs="宋体" w:eastAsia="宋体" w:hint="default"/>
                <w:sz w:val="14"/>
                <w:szCs w:val="14"/>
              </w:rPr>
              <w:t>英国白金</w:t>
            </w:r>
          </w:p>
          <w:p>
            <w:pPr>
              <w:pStyle w:val="TableParagraph"/>
              <w:spacing w:line="183" w:lineRule="exact"/>
              <w:ind w:right="1"/>
              <w:jc w:val="center"/>
              <w:rPr>
                <w:rFonts w:ascii="宋体" w:hAnsi="宋体" w:cs="宋体" w:eastAsia="宋体" w:hint="default"/>
                <w:sz w:val="14"/>
                <w:szCs w:val="14"/>
              </w:rPr>
            </w:pPr>
            <w:r>
              <w:rPr>
                <w:rFonts w:ascii="宋体" w:hAnsi="宋体" w:cs="宋体" w:eastAsia="宋体" w:hint="default"/>
                <w:sz w:val="14"/>
                <w:szCs w:val="14"/>
              </w:rPr>
              <w:t>汉郡</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7" w:right="0"/>
              <w:jc w:val="left"/>
              <w:rPr>
                <w:rFonts w:ascii="宋体" w:hAnsi="宋体" w:cs="宋体" w:eastAsia="宋体" w:hint="default"/>
                <w:sz w:val="14"/>
                <w:szCs w:val="14"/>
              </w:rPr>
            </w:pPr>
            <w:r>
              <w:rPr>
                <w:rFonts w:ascii="宋体" w:hAnsi="宋体" w:cs="宋体" w:eastAsia="宋体" w:hint="default"/>
                <w:sz w:val="14"/>
                <w:szCs w:val="14"/>
              </w:rPr>
              <w:t>装饰灯的销售</w:t>
            </w:r>
          </w:p>
        </w:tc>
      </w:tr>
      <w:tr>
        <w:trPr>
          <w:trHeight w:val="229"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7" w:right="0"/>
              <w:jc w:val="left"/>
              <w:rPr>
                <w:rFonts w:ascii="Times New Roman" w:hAnsi="Times New Roman" w:cs="Times New Roman" w:eastAsia="Times New Roman" w:hint="default"/>
                <w:sz w:val="14"/>
                <w:szCs w:val="14"/>
              </w:rPr>
            </w:pPr>
            <w:r>
              <w:rPr>
                <w:rFonts w:ascii="Times New Roman"/>
                <w:sz w:val="14"/>
              </w:rPr>
              <w:t>Choicelord</w:t>
            </w:r>
            <w:r>
              <w:rPr>
                <w:rFonts w:ascii="Times New Roman"/>
                <w:spacing w:val="-13"/>
                <w:sz w:val="14"/>
              </w:rPr>
              <w:t> </w:t>
            </w:r>
            <w:r>
              <w:rPr>
                <w:rFonts w:ascii="Times New Roman"/>
                <w:sz w:val="14"/>
              </w:rPr>
              <w:t>Limited</w:t>
            </w:r>
          </w:p>
        </w:tc>
        <w:tc>
          <w:tcPr>
            <w:tcW w:w="482" w:type="dxa"/>
            <w:tcBorders>
              <w:top w:val="nil" w:sz="6" w:space="0" w:color="auto"/>
              <w:left w:val="nil" w:sz="6" w:space="0" w:color="auto"/>
              <w:bottom w:val="nil" w:sz="6" w:space="0" w:color="auto"/>
              <w:right w:val="nil" w:sz="6" w:space="0" w:color="auto"/>
            </w:tcBorders>
          </w:tcPr>
          <w:p>
            <w:pPr>
              <w:pStyle w:val="TableParagraph"/>
              <w:spacing w:line="186" w:lineRule="exact"/>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5</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5" w:right="0"/>
              <w:jc w:val="left"/>
              <w:rPr>
                <w:rFonts w:ascii="Times New Roman" w:hAnsi="Times New Roman" w:cs="Times New Roman" w:eastAsia="Times New Roman" w:hint="default"/>
                <w:sz w:val="14"/>
                <w:szCs w:val="14"/>
              </w:rPr>
            </w:pPr>
            <w:r>
              <w:rPr>
                <w:rFonts w:ascii="Times New Roman"/>
                <w:sz w:val="14"/>
              </w:rPr>
              <w:t>HKD</w:t>
            </w:r>
            <w:r>
              <w:rPr>
                <w:rFonts w:ascii="Times New Roman"/>
                <w:spacing w:val="-4"/>
                <w:sz w:val="14"/>
              </w:rPr>
              <w:t> </w:t>
            </w:r>
            <w:r>
              <w:rPr>
                <w:rFonts w:ascii="Times New Roman"/>
                <w:sz w:val="14"/>
              </w:rPr>
              <w:t>1.00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175" w:lineRule="exact"/>
              <w:ind w:right="129"/>
              <w:jc w:val="right"/>
              <w:rPr>
                <w:rFonts w:ascii="宋体" w:hAnsi="宋体" w:cs="宋体" w:eastAsia="宋体" w:hint="default"/>
                <w:sz w:val="14"/>
                <w:szCs w:val="14"/>
              </w:rPr>
            </w:pPr>
            <w:r>
              <w:rPr>
                <w:rFonts w:ascii="宋体" w:hAnsi="宋体" w:cs="宋体" w:eastAsia="宋体" w:hint="default"/>
                <w:w w:val="95"/>
                <w:sz w:val="14"/>
                <w:szCs w:val="14"/>
              </w:rPr>
              <w:t>中国香港</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75" w:lineRule="exact"/>
              <w:ind w:left="127" w:right="0"/>
              <w:jc w:val="left"/>
              <w:rPr>
                <w:rFonts w:ascii="宋体" w:hAnsi="宋体" w:cs="宋体" w:eastAsia="宋体" w:hint="default"/>
                <w:sz w:val="14"/>
                <w:szCs w:val="14"/>
              </w:rPr>
            </w:pPr>
            <w:r>
              <w:rPr>
                <w:rFonts w:ascii="宋体" w:hAnsi="宋体" w:cs="宋体" w:eastAsia="宋体" w:hint="default"/>
                <w:sz w:val="14"/>
                <w:szCs w:val="14"/>
              </w:rPr>
              <w:t>装饰灯产品贸易</w:t>
            </w:r>
          </w:p>
        </w:tc>
      </w:tr>
      <w:tr>
        <w:trPr>
          <w:trHeight w:val="224"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 w:right="0"/>
              <w:jc w:val="left"/>
              <w:rPr>
                <w:rFonts w:ascii="Times New Roman" w:hAnsi="Times New Roman" w:cs="Times New Roman" w:eastAsia="Times New Roman" w:hint="default"/>
                <w:sz w:val="14"/>
                <w:szCs w:val="14"/>
              </w:rPr>
            </w:pPr>
            <w:r>
              <w:rPr>
                <w:rFonts w:ascii="Times New Roman"/>
                <w:sz w:val="14"/>
              </w:rPr>
              <w:t>Mentle    International</w:t>
            </w:r>
            <w:r>
              <w:rPr>
                <w:rFonts w:ascii="Times New Roman"/>
                <w:spacing w:val="-17"/>
                <w:sz w:val="14"/>
              </w:rPr>
              <w:t> </w:t>
            </w:r>
            <w:r>
              <w:rPr>
                <w:rFonts w:ascii="Times New Roman"/>
                <w:sz w:val="14"/>
              </w:rPr>
              <w:t>Limited</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5</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HKD</w:t>
            </w:r>
            <w:r>
              <w:rPr>
                <w:rFonts w:ascii="Times New Roman"/>
                <w:spacing w:val="-4"/>
                <w:sz w:val="14"/>
              </w:rPr>
              <w:t> </w:t>
            </w:r>
            <w:r>
              <w:rPr>
                <w:rFonts w:ascii="Times New Roman"/>
                <w:sz w:val="14"/>
              </w:rPr>
              <w:t>1.00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中国香港</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372"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57" w:right="0"/>
              <w:jc w:val="left"/>
              <w:rPr>
                <w:rFonts w:ascii="Times New Roman" w:hAnsi="Times New Roman" w:cs="Times New Roman" w:eastAsia="Times New Roman" w:hint="default"/>
                <w:sz w:val="14"/>
                <w:szCs w:val="14"/>
              </w:rPr>
            </w:pPr>
            <w:r>
              <w:rPr>
                <w:rFonts w:ascii="Times New Roman"/>
                <w:sz w:val="14"/>
              </w:rPr>
              <w:t>Neo-Neon UK Investment</w:t>
            </w:r>
            <w:r>
              <w:rPr>
                <w:rFonts w:ascii="Times New Roman"/>
                <w:spacing w:val="-15"/>
                <w:sz w:val="14"/>
              </w:rPr>
              <w:t> </w:t>
            </w:r>
            <w:r>
              <w:rPr>
                <w:rFonts w:ascii="Times New Roman"/>
                <w:sz w:val="14"/>
              </w:rPr>
              <w:t>Limited</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6</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85" w:right="0"/>
              <w:jc w:val="left"/>
              <w:rPr>
                <w:rFonts w:ascii="Times New Roman" w:hAnsi="Times New Roman" w:cs="Times New Roman" w:eastAsia="Times New Roman" w:hint="default"/>
                <w:sz w:val="14"/>
                <w:szCs w:val="14"/>
              </w:rPr>
            </w:pPr>
            <w:r>
              <w:rPr>
                <w:rFonts w:ascii="Times New Roman"/>
                <w:sz w:val="14"/>
              </w:rPr>
              <w:t>GBP</w:t>
            </w:r>
            <w:r>
              <w:rPr>
                <w:rFonts w:ascii="Times New Roman"/>
                <w:spacing w:val="-4"/>
                <w:sz w:val="14"/>
              </w:rPr>
              <w:t> </w:t>
            </w:r>
            <w:r>
              <w:rPr>
                <w:rFonts w:ascii="Times New Roman"/>
                <w:sz w:val="14"/>
              </w:rPr>
              <w:t>0.01</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182" w:lineRule="exact" w:before="5"/>
              <w:ind w:left="267" w:right="129" w:hanging="140"/>
              <w:jc w:val="left"/>
              <w:rPr>
                <w:rFonts w:ascii="宋体" w:hAnsi="宋体" w:cs="宋体" w:eastAsia="宋体" w:hint="default"/>
                <w:sz w:val="14"/>
                <w:szCs w:val="14"/>
              </w:rPr>
            </w:pPr>
            <w:r>
              <w:rPr>
                <w:rFonts w:ascii="宋体" w:hAnsi="宋体" w:cs="宋体" w:eastAsia="宋体" w:hint="default"/>
                <w:w w:val="95"/>
                <w:sz w:val="14"/>
                <w:szCs w:val="14"/>
              </w:rPr>
              <w:t>英国白金</w:t>
            </w:r>
            <w:r>
              <w:rPr>
                <w:rFonts w:ascii="宋体" w:hAnsi="宋体" w:cs="宋体" w:eastAsia="宋体" w:hint="default"/>
                <w:spacing w:val="-42"/>
                <w:w w:val="95"/>
                <w:sz w:val="14"/>
                <w:szCs w:val="14"/>
              </w:rPr>
              <w:t> </w:t>
            </w:r>
            <w:r>
              <w:rPr>
                <w:rFonts w:ascii="宋体" w:hAnsi="宋体" w:cs="宋体" w:eastAsia="宋体" w:hint="default"/>
                <w:sz w:val="14"/>
                <w:szCs w:val="14"/>
              </w:rPr>
              <w:t>汉郡</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332"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ind w:left="57" w:right="435"/>
              <w:jc w:val="left"/>
              <w:rPr>
                <w:rFonts w:ascii="Times New Roman" w:hAnsi="Times New Roman" w:cs="Times New Roman" w:eastAsia="Times New Roman" w:hint="default"/>
                <w:sz w:val="14"/>
                <w:szCs w:val="14"/>
              </w:rPr>
            </w:pPr>
            <w:r>
              <w:rPr>
                <w:rFonts w:ascii="Times New Roman"/>
                <w:sz w:val="14"/>
              </w:rPr>
              <w:t>Neo-Neon Lighting Design</w:t>
            </w:r>
            <w:r>
              <w:rPr>
                <w:rFonts w:ascii="Times New Roman"/>
                <w:spacing w:val="-10"/>
                <w:sz w:val="14"/>
              </w:rPr>
              <w:t> </w:t>
            </w:r>
            <w:r>
              <w:rPr>
                <w:rFonts w:ascii="Times New Roman"/>
                <w:sz w:val="14"/>
              </w:rPr>
              <w:t>&amp;</w:t>
            </w:r>
            <w:r>
              <w:rPr>
                <w:rFonts w:ascii="Times New Roman"/>
                <w:w w:val="99"/>
                <w:sz w:val="14"/>
              </w:rPr>
              <w:t> </w:t>
            </w:r>
            <w:r>
              <w:rPr>
                <w:rFonts w:ascii="Times New Roman"/>
                <w:sz w:val="14"/>
              </w:rPr>
              <w:t>Engineering</w:t>
            </w:r>
            <w:r>
              <w:rPr>
                <w:rFonts w:ascii="Times New Roman"/>
                <w:spacing w:val="-7"/>
                <w:sz w:val="14"/>
              </w:rPr>
              <w:t> </w:t>
            </w:r>
            <w:r>
              <w:rPr>
                <w:rFonts w:ascii="Times New Roman"/>
                <w:sz w:val="14"/>
              </w:rPr>
              <w:t>Ltd.</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5</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5" w:right="0"/>
              <w:jc w:val="left"/>
              <w:rPr>
                <w:rFonts w:ascii="Times New Roman" w:hAnsi="Times New Roman" w:cs="Times New Roman" w:eastAsia="Times New Roman" w:hint="default"/>
                <w:sz w:val="14"/>
                <w:szCs w:val="14"/>
              </w:rPr>
            </w:pPr>
            <w:r>
              <w:rPr>
                <w:rFonts w:ascii="Times New Roman"/>
                <w:sz w:val="14"/>
              </w:rPr>
              <w:t>HKD</w:t>
            </w:r>
            <w:r>
              <w:rPr>
                <w:rFonts w:ascii="Times New Roman"/>
                <w:spacing w:val="-4"/>
                <w:sz w:val="14"/>
              </w:rPr>
              <w:t> </w:t>
            </w:r>
            <w:r>
              <w:rPr>
                <w:rFonts w:ascii="Times New Roman"/>
                <w:sz w:val="14"/>
              </w:rPr>
              <w:t>100.00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9"/>
              <w:jc w:val="right"/>
              <w:rPr>
                <w:rFonts w:ascii="宋体" w:hAnsi="宋体" w:cs="宋体" w:eastAsia="宋体" w:hint="default"/>
                <w:sz w:val="14"/>
                <w:szCs w:val="14"/>
              </w:rPr>
            </w:pPr>
            <w:r>
              <w:rPr>
                <w:rFonts w:ascii="宋体" w:hAnsi="宋体" w:cs="宋体" w:eastAsia="宋体" w:hint="default"/>
                <w:w w:val="95"/>
                <w:sz w:val="14"/>
                <w:szCs w:val="14"/>
              </w:rPr>
              <w:t>中国香港</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27" w:right="0"/>
              <w:jc w:val="left"/>
              <w:rPr>
                <w:rFonts w:ascii="宋体" w:hAnsi="宋体" w:cs="宋体" w:eastAsia="宋体" w:hint="default"/>
                <w:sz w:val="14"/>
                <w:szCs w:val="14"/>
              </w:rPr>
            </w:pPr>
            <w:r>
              <w:rPr>
                <w:rFonts w:ascii="宋体" w:hAnsi="宋体" w:cs="宋体" w:eastAsia="宋体" w:hint="default"/>
                <w:sz w:val="14"/>
                <w:szCs w:val="14"/>
              </w:rPr>
              <w:t>装饰灯产品的设计</w:t>
            </w:r>
          </w:p>
        </w:tc>
      </w:tr>
      <w:tr>
        <w:trPr>
          <w:trHeight w:val="354"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57" w:right="0"/>
              <w:jc w:val="left"/>
              <w:rPr>
                <w:rFonts w:ascii="宋体" w:hAnsi="宋体" w:cs="宋体" w:eastAsia="宋体" w:hint="default"/>
                <w:sz w:val="14"/>
                <w:szCs w:val="14"/>
              </w:rPr>
            </w:pPr>
            <w:r>
              <w:rPr>
                <w:rFonts w:ascii="宋体" w:hAnsi="宋体" w:cs="宋体" w:eastAsia="宋体" w:hint="default"/>
                <w:sz w:val="14"/>
                <w:szCs w:val="14"/>
              </w:rPr>
              <w:t>清华同方澳门一人有限公司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85" w:right="0"/>
              <w:jc w:val="left"/>
              <w:rPr>
                <w:rFonts w:ascii="Times New Roman" w:hAnsi="Times New Roman" w:cs="Times New Roman" w:eastAsia="Times New Roman" w:hint="default"/>
                <w:sz w:val="14"/>
                <w:szCs w:val="14"/>
              </w:rPr>
            </w:pPr>
            <w:r>
              <w:rPr>
                <w:rFonts w:ascii="Times New Roman"/>
                <w:sz w:val="14"/>
              </w:rPr>
              <w:t>MOP</w:t>
            </w:r>
            <w:r>
              <w:rPr>
                <w:rFonts w:ascii="Times New Roman"/>
                <w:spacing w:val="-3"/>
                <w:sz w:val="14"/>
              </w:rPr>
              <w:t> </w:t>
            </w:r>
            <w:r>
              <w:rPr>
                <w:rFonts w:ascii="Times New Roman"/>
                <w:sz w:val="14"/>
              </w:rPr>
              <w:t>2.50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29"/>
              <w:jc w:val="right"/>
              <w:rPr>
                <w:rFonts w:ascii="宋体" w:hAnsi="宋体" w:cs="宋体" w:eastAsia="宋体" w:hint="default"/>
                <w:sz w:val="14"/>
                <w:szCs w:val="14"/>
              </w:rPr>
            </w:pPr>
            <w:r>
              <w:rPr>
                <w:rFonts w:ascii="宋体" w:hAnsi="宋体" w:cs="宋体" w:eastAsia="宋体" w:hint="default"/>
                <w:w w:val="95"/>
                <w:sz w:val="14"/>
                <w:szCs w:val="14"/>
              </w:rPr>
              <w:t>中国澳门</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51" w:lineRule="exact"/>
              <w:ind w:left="127" w:right="0"/>
              <w:jc w:val="left"/>
              <w:rPr>
                <w:rFonts w:ascii="宋体" w:hAnsi="宋体" w:cs="宋体" w:eastAsia="宋体" w:hint="default"/>
                <w:sz w:val="14"/>
                <w:szCs w:val="14"/>
              </w:rPr>
            </w:pPr>
            <w:r>
              <w:rPr>
                <w:rFonts w:ascii="宋体" w:hAnsi="宋体" w:cs="宋体" w:eastAsia="宋体" w:hint="default"/>
                <w:sz w:val="14"/>
                <w:szCs w:val="14"/>
              </w:rPr>
              <w:t>信息技术、环境保护顾问，销售信息电子产品及环境</w:t>
            </w:r>
          </w:p>
          <w:p>
            <w:pPr>
              <w:pStyle w:val="TableParagraph"/>
              <w:spacing w:line="182" w:lineRule="exact"/>
              <w:ind w:left="127" w:right="0"/>
              <w:jc w:val="left"/>
              <w:rPr>
                <w:rFonts w:ascii="宋体" w:hAnsi="宋体" w:cs="宋体" w:eastAsia="宋体" w:hint="default"/>
                <w:sz w:val="14"/>
                <w:szCs w:val="14"/>
              </w:rPr>
            </w:pPr>
            <w:r>
              <w:rPr>
                <w:rFonts w:ascii="宋体" w:hAnsi="宋体" w:cs="宋体" w:eastAsia="宋体" w:hint="default"/>
                <w:sz w:val="14"/>
                <w:szCs w:val="14"/>
              </w:rPr>
              <w:t>保护产品</w:t>
            </w:r>
          </w:p>
        </w:tc>
      </w:tr>
      <w:tr>
        <w:trPr>
          <w:trHeight w:val="379" w:hRule="exact"/>
        </w:trPr>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7" w:right="0"/>
              <w:jc w:val="left"/>
              <w:rPr>
                <w:rFonts w:ascii="宋体" w:hAnsi="宋体" w:cs="宋体" w:eastAsia="宋体" w:hint="default"/>
                <w:sz w:val="14"/>
                <w:szCs w:val="14"/>
              </w:rPr>
            </w:pPr>
            <w:r>
              <w:rPr>
                <w:rFonts w:ascii="宋体" w:hAnsi="宋体" w:cs="宋体" w:eastAsia="宋体" w:hint="default"/>
                <w:sz w:val="14"/>
                <w:szCs w:val="14"/>
              </w:rPr>
              <w:t>淮安空港同方水务有限公司</w:t>
            </w:r>
          </w:p>
        </w:tc>
        <w:tc>
          <w:tcPr>
            <w:tcW w:w="48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1,000.00</w:t>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9"/>
              <w:jc w:val="right"/>
              <w:rPr>
                <w:rFonts w:ascii="宋体" w:hAnsi="宋体" w:cs="宋体" w:eastAsia="宋体" w:hint="default"/>
                <w:sz w:val="14"/>
                <w:szCs w:val="14"/>
              </w:rPr>
            </w:pPr>
            <w:r>
              <w:rPr>
                <w:rFonts w:ascii="宋体" w:hAnsi="宋体" w:cs="宋体" w:eastAsia="宋体" w:hint="default"/>
                <w:w w:val="95"/>
                <w:sz w:val="14"/>
                <w:szCs w:val="14"/>
              </w:rPr>
              <w:t>江苏淮安</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60" w:lineRule="exact"/>
              <w:ind w:left="127" w:right="0"/>
              <w:jc w:val="left"/>
              <w:rPr>
                <w:rFonts w:ascii="宋体" w:hAnsi="宋体" w:cs="宋体" w:eastAsia="宋体" w:hint="default"/>
                <w:sz w:val="14"/>
                <w:szCs w:val="14"/>
              </w:rPr>
            </w:pPr>
            <w:r>
              <w:rPr>
                <w:rFonts w:ascii="宋体" w:hAnsi="宋体" w:cs="宋体" w:eastAsia="宋体" w:hint="default"/>
                <w:sz w:val="14"/>
                <w:szCs w:val="14"/>
              </w:rPr>
              <w:t>水务方面的建设、运营，新技术开发、研制，生产、</w:t>
            </w:r>
          </w:p>
          <w:p>
            <w:pPr>
              <w:pStyle w:val="TableParagraph"/>
              <w:spacing w:line="183" w:lineRule="exact"/>
              <w:ind w:left="127" w:right="0"/>
              <w:jc w:val="left"/>
              <w:rPr>
                <w:rFonts w:ascii="宋体" w:hAnsi="宋体" w:cs="宋体" w:eastAsia="宋体" w:hint="default"/>
                <w:sz w:val="14"/>
                <w:szCs w:val="14"/>
              </w:rPr>
            </w:pPr>
            <w:r>
              <w:rPr>
                <w:rFonts w:ascii="宋体" w:hAnsi="宋体" w:cs="宋体" w:eastAsia="宋体" w:hint="default"/>
                <w:sz w:val="14"/>
                <w:szCs w:val="14"/>
              </w:rPr>
              <w:t>销售水务新产品</w:t>
            </w:r>
          </w:p>
        </w:tc>
      </w:tr>
      <w:tr>
        <w:trPr>
          <w:trHeight w:val="242" w:hRule="exact"/>
        </w:trPr>
        <w:tc>
          <w:tcPr>
            <w:tcW w:w="2167"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left="57" w:right="0"/>
              <w:jc w:val="left"/>
              <w:rPr>
                <w:rFonts w:ascii="Times New Roman" w:hAnsi="Times New Roman" w:cs="Times New Roman" w:eastAsia="Times New Roman" w:hint="default"/>
                <w:sz w:val="14"/>
                <w:szCs w:val="14"/>
              </w:rPr>
            </w:pPr>
            <w:r>
              <w:rPr>
                <w:rFonts w:ascii="Times New Roman"/>
                <w:sz w:val="14"/>
              </w:rPr>
              <w:t>TF Lighting Engineering</w:t>
            </w:r>
            <w:r>
              <w:rPr>
                <w:rFonts w:ascii="Times New Roman"/>
                <w:spacing w:val="-13"/>
                <w:sz w:val="14"/>
              </w:rPr>
              <w:t> </w:t>
            </w:r>
            <w:r>
              <w:rPr>
                <w:rFonts w:ascii="Times New Roman"/>
                <w:sz w:val="14"/>
              </w:rPr>
              <w:t>Limited</w:t>
            </w:r>
          </w:p>
        </w:tc>
        <w:tc>
          <w:tcPr>
            <w:tcW w:w="482" w:type="dxa"/>
            <w:tcBorders>
              <w:top w:val="nil" w:sz="6" w:space="0" w:color="auto"/>
              <w:left w:val="nil" w:sz="6" w:space="0" w:color="auto"/>
              <w:bottom w:val="single" w:sz="12" w:space="0" w:color="000000"/>
              <w:right w:val="nil" w:sz="6" w:space="0" w:color="auto"/>
            </w:tcBorders>
          </w:tcPr>
          <w:p>
            <w:pPr>
              <w:pStyle w:val="TableParagraph"/>
              <w:spacing w:line="186" w:lineRule="exact"/>
              <w:ind w:right="83"/>
              <w:jc w:val="right"/>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88"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58"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left="1"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single" w:sz="12" w:space="0" w:color="000000"/>
              <w:right w:val="nil" w:sz="6" w:space="0" w:color="auto"/>
            </w:tcBorders>
          </w:tcPr>
          <w:p>
            <w:pPr>
              <w:pStyle w:val="TableParagraph"/>
              <w:spacing w:line="175" w:lineRule="exact"/>
              <w:ind w:right="129"/>
              <w:jc w:val="right"/>
              <w:rPr>
                <w:rFonts w:ascii="宋体" w:hAnsi="宋体" w:cs="宋体" w:eastAsia="宋体" w:hint="default"/>
                <w:sz w:val="14"/>
                <w:szCs w:val="14"/>
              </w:rPr>
            </w:pPr>
            <w:r>
              <w:rPr>
                <w:rFonts w:ascii="宋体" w:hAnsi="宋体" w:cs="宋体" w:eastAsia="宋体" w:hint="default"/>
                <w:w w:val="95"/>
                <w:sz w:val="14"/>
                <w:szCs w:val="14"/>
              </w:rPr>
              <w:t>开曼群岛</w:t>
            </w:r>
            <w:r>
              <w:rPr>
                <w:rFonts w:ascii="宋体" w:hAnsi="宋体" w:cs="宋体" w:eastAsia="宋体" w:hint="default"/>
                <w:sz w:val="14"/>
                <w:szCs w:val="14"/>
              </w:rPr>
            </w:r>
          </w:p>
        </w:tc>
        <w:tc>
          <w:tcPr>
            <w:tcW w:w="3413" w:type="dxa"/>
            <w:tcBorders>
              <w:top w:val="nil" w:sz="6" w:space="0" w:color="auto"/>
              <w:left w:val="nil" w:sz="6" w:space="0" w:color="auto"/>
              <w:bottom w:val="single" w:sz="12" w:space="0" w:color="000000"/>
              <w:right w:val="nil" w:sz="6" w:space="0" w:color="auto"/>
            </w:tcBorders>
          </w:tcPr>
          <w:p>
            <w:pPr>
              <w:pStyle w:val="TableParagraph"/>
              <w:spacing w:line="175" w:lineRule="exact"/>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bl>
    <w:p>
      <w:pPr>
        <w:spacing w:after="0" w:line="175" w:lineRule="exact"/>
        <w:jc w:val="left"/>
        <w:rPr>
          <w:rFonts w:ascii="宋体" w:hAnsi="宋体" w:cs="宋体" w:eastAsia="宋体" w:hint="default"/>
          <w:sz w:val="14"/>
          <w:szCs w:val="14"/>
        </w:rPr>
        <w:sectPr>
          <w:pgSz w:w="11910" w:h="16840"/>
          <w:pgMar w:header="0" w:footer="1025" w:top="1320" w:bottom="1220" w:left="148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2215"/>
        <w:gridCol w:w="434"/>
        <w:gridCol w:w="1090"/>
        <w:gridCol w:w="757"/>
        <w:gridCol w:w="817"/>
        <w:gridCol w:w="3413"/>
      </w:tblGrid>
      <w:tr>
        <w:trPr>
          <w:trHeight w:val="485" w:hRule="exact"/>
        </w:trPr>
        <w:tc>
          <w:tcPr>
            <w:tcW w:w="2215"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left="619" w:right="0"/>
              <w:jc w:val="left"/>
              <w:rPr>
                <w:rFonts w:ascii="宋体" w:hAnsi="宋体" w:cs="宋体" w:eastAsia="宋体" w:hint="default"/>
                <w:sz w:val="14"/>
                <w:szCs w:val="14"/>
              </w:rPr>
            </w:pPr>
            <w:r>
              <w:rPr>
                <w:rFonts w:ascii="宋体" w:hAnsi="宋体" w:cs="宋体" w:eastAsia="宋体" w:hint="default"/>
                <w:b/>
                <w:bCs/>
                <w:sz w:val="14"/>
                <w:szCs w:val="14"/>
              </w:rPr>
              <w:t>控股子公司名称</w:t>
            </w:r>
            <w:r>
              <w:rPr>
                <w:rFonts w:ascii="宋体" w:hAnsi="宋体" w:cs="宋体" w:eastAsia="宋体" w:hint="default"/>
                <w:sz w:val="14"/>
                <w:szCs w:val="14"/>
              </w:rPr>
            </w:r>
          </w:p>
        </w:tc>
        <w:tc>
          <w:tcPr>
            <w:tcW w:w="434" w:type="dxa"/>
            <w:tcBorders>
              <w:top w:val="single" w:sz="12" w:space="0" w:color="000000"/>
              <w:left w:val="nil" w:sz="6" w:space="0" w:color="auto"/>
              <w:bottom w:val="single" w:sz="4" w:space="0" w:color="000000"/>
              <w:right w:val="nil" w:sz="6" w:space="0" w:color="auto"/>
            </w:tcBorders>
          </w:tcPr>
          <w:p>
            <w:pPr>
              <w:pStyle w:val="TableParagraph"/>
              <w:spacing w:line="180" w:lineRule="exact" w:before="48"/>
              <w:ind w:left="139" w:right="152"/>
              <w:jc w:val="left"/>
              <w:rPr>
                <w:rFonts w:ascii="宋体" w:hAnsi="宋体" w:cs="宋体" w:eastAsia="宋体" w:hint="default"/>
                <w:sz w:val="14"/>
                <w:szCs w:val="14"/>
              </w:rPr>
            </w:pPr>
            <w:r>
              <w:rPr>
                <w:rFonts w:ascii="宋体" w:hAnsi="宋体" w:cs="宋体" w:eastAsia="宋体" w:hint="default"/>
                <w:b/>
                <w:bCs/>
                <w:sz w:val="14"/>
                <w:szCs w:val="14"/>
              </w:rPr>
              <w:t>级</w:t>
            </w:r>
            <w:r>
              <w:rPr>
                <w:rFonts w:ascii="宋体" w:hAnsi="宋体" w:cs="宋体" w:eastAsia="宋体" w:hint="default"/>
                <w:b/>
                <w:bCs/>
                <w:w w:val="99"/>
                <w:sz w:val="14"/>
                <w:szCs w:val="14"/>
              </w:rPr>
              <w:t> </w:t>
            </w:r>
            <w:r>
              <w:rPr>
                <w:rFonts w:ascii="宋体" w:hAnsi="宋体" w:cs="宋体" w:eastAsia="宋体" w:hint="default"/>
                <w:b/>
                <w:bCs/>
                <w:sz w:val="14"/>
                <w:szCs w:val="14"/>
              </w:rPr>
              <w:t>次</w:t>
            </w:r>
            <w:r>
              <w:rPr>
                <w:rFonts w:ascii="宋体" w:hAnsi="宋体" w:cs="宋体" w:eastAsia="宋体" w:hint="default"/>
                <w:sz w:val="14"/>
                <w:szCs w:val="14"/>
              </w:rPr>
            </w:r>
          </w:p>
        </w:tc>
        <w:tc>
          <w:tcPr>
            <w:tcW w:w="1090" w:type="dxa"/>
            <w:tcBorders>
              <w:top w:val="single" w:sz="12" w:space="0" w:color="000000"/>
              <w:left w:val="nil" w:sz="6" w:space="0" w:color="auto"/>
              <w:bottom w:val="single" w:sz="4" w:space="0" w:color="000000"/>
              <w:right w:val="nil" w:sz="6" w:space="0" w:color="auto"/>
            </w:tcBorders>
          </w:tcPr>
          <w:p>
            <w:pPr>
              <w:pStyle w:val="TableParagraph"/>
              <w:spacing w:line="182" w:lineRule="exact" w:before="28"/>
              <w:ind w:left="85" w:right="0"/>
              <w:jc w:val="left"/>
              <w:rPr>
                <w:rFonts w:ascii="宋体" w:hAnsi="宋体" w:cs="宋体" w:eastAsia="宋体" w:hint="default"/>
                <w:sz w:val="14"/>
                <w:szCs w:val="14"/>
              </w:rPr>
            </w:pPr>
            <w:r>
              <w:rPr>
                <w:rFonts w:ascii="宋体" w:hAnsi="宋体" w:cs="宋体" w:eastAsia="宋体" w:hint="default"/>
                <w:b/>
                <w:bCs/>
                <w:sz w:val="14"/>
                <w:szCs w:val="14"/>
              </w:rPr>
              <w:t>注册资本</w:t>
            </w:r>
            <w:r>
              <w:rPr>
                <w:rFonts w:ascii="宋体" w:hAnsi="宋体" w:cs="宋体" w:eastAsia="宋体" w:hint="default"/>
                <w:sz w:val="14"/>
                <w:szCs w:val="14"/>
              </w:rPr>
            </w:r>
          </w:p>
          <w:p>
            <w:pPr>
              <w:pStyle w:val="TableParagraph"/>
              <w:spacing w:line="182" w:lineRule="exact"/>
              <w:ind w:left="85" w:right="0"/>
              <w:jc w:val="left"/>
              <w:rPr>
                <w:rFonts w:ascii="宋体" w:hAnsi="宋体" w:cs="宋体" w:eastAsia="宋体" w:hint="default"/>
                <w:sz w:val="14"/>
                <w:szCs w:val="14"/>
              </w:rPr>
            </w:pPr>
            <w:r>
              <w:rPr>
                <w:rFonts w:ascii="宋体" w:hAnsi="宋体" w:cs="宋体" w:eastAsia="宋体" w:hint="default"/>
                <w:b/>
                <w:bCs/>
                <w:sz w:val="14"/>
                <w:szCs w:val="14"/>
              </w:rPr>
              <w:t>（万元）</w:t>
            </w:r>
            <w:r>
              <w:rPr>
                <w:rFonts w:ascii="宋体" w:hAnsi="宋体" w:cs="宋体" w:eastAsia="宋体" w:hint="default"/>
                <w:sz w:val="14"/>
                <w:szCs w:val="14"/>
              </w:rPr>
            </w:r>
          </w:p>
        </w:tc>
        <w:tc>
          <w:tcPr>
            <w:tcW w:w="757" w:type="dxa"/>
            <w:tcBorders>
              <w:top w:val="single" w:sz="12" w:space="0" w:color="000000"/>
              <w:left w:val="nil" w:sz="6" w:space="0" w:color="auto"/>
              <w:bottom w:val="single" w:sz="4" w:space="0" w:color="000000"/>
              <w:right w:val="nil" w:sz="6" w:space="0" w:color="auto"/>
            </w:tcBorders>
          </w:tcPr>
          <w:p>
            <w:pPr>
              <w:pStyle w:val="TableParagraph"/>
              <w:spacing w:line="180" w:lineRule="exact" w:before="48"/>
              <w:ind w:left="219" w:right="251"/>
              <w:jc w:val="left"/>
              <w:rPr>
                <w:rFonts w:ascii="宋体" w:hAnsi="宋体" w:cs="宋体" w:eastAsia="宋体" w:hint="default"/>
                <w:sz w:val="14"/>
                <w:szCs w:val="14"/>
              </w:rPr>
            </w:pPr>
            <w:r>
              <w:rPr>
                <w:rFonts w:ascii="宋体" w:hAnsi="宋体" w:cs="宋体" w:eastAsia="宋体" w:hint="default"/>
                <w:b/>
                <w:bCs/>
                <w:sz w:val="14"/>
                <w:szCs w:val="14"/>
              </w:rPr>
              <w:t>持股</w:t>
            </w:r>
            <w:r>
              <w:rPr>
                <w:rFonts w:ascii="宋体" w:hAnsi="宋体" w:cs="宋体" w:eastAsia="宋体" w:hint="default"/>
                <w:b/>
                <w:bCs/>
                <w:spacing w:val="2"/>
                <w:w w:val="99"/>
                <w:sz w:val="14"/>
                <w:szCs w:val="14"/>
              </w:rPr>
              <w:t> </w:t>
            </w:r>
            <w:r>
              <w:rPr>
                <w:rFonts w:ascii="宋体" w:hAnsi="宋体" w:cs="宋体" w:eastAsia="宋体" w:hint="default"/>
                <w:b/>
                <w:bCs/>
                <w:sz w:val="14"/>
                <w:szCs w:val="14"/>
              </w:rPr>
              <w:t>比例</w:t>
            </w:r>
            <w:r>
              <w:rPr>
                <w:rFonts w:ascii="宋体" w:hAnsi="宋体" w:cs="宋体" w:eastAsia="宋体" w:hint="default"/>
                <w:sz w:val="14"/>
                <w:szCs w:val="14"/>
              </w:rPr>
            </w:r>
          </w:p>
        </w:tc>
        <w:tc>
          <w:tcPr>
            <w:tcW w:w="817"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right="0"/>
              <w:jc w:val="center"/>
              <w:rPr>
                <w:rFonts w:ascii="宋体" w:hAnsi="宋体" w:cs="宋体" w:eastAsia="宋体" w:hint="default"/>
                <w:sz w:val="14"/>
                <w:szCs w:val="14"/>
              </w:rPr>
            </w:pPr>
            <w:r>
              <w:rPr>
                <w:rFonts w:ascii="宋体" w:hAnsi="宋体" w:cs="宋体" w:eastAsia="宋体" w:hint="default"/>
                <w:b/>
                <w:bCs/>
                <w:sz w:val="14"/>
                <w:szCs w:val="14"/>
              </w:rPr>
              <w:t>注册地址</w:t>
            </w:r>
            <w:r>
              <w:rPr>
                <w:rFonts w:ascii="宋体" w:hAnsi="宋体" w:cs="宋体" w:eastAsia="宋体" w:hint="default"/>
                <w:sz w:val="14"/>
                <w:szCs w:val="14"/>
              </w:rPr>
            </w:r>
          </w:p>
        </w:tc>
        <w:tc>
          <w:tcPr>
            <w:tcW w:w="3413"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left="13" w:right="0"/>
              <w:jc w:val="center"/>
              <w:rPr>
                <w:rFonts w:ascii="宋体" w:hAnsi="宋体" w:cs="宋体" w:eastAsia="宋体" w:hint="default"/>
                <w:sz w:val="14"/>
                <w:szCs w:val="14"/>
              </w:rPr>
            </w:pPr>
            <w:r>
              <w:rPr>
                <w:rFonts w:ascii="宋体" w:hAnsi="宋体" w:cs="宋体" w:eastAsia="宋体" w:hint="default"/>
                <w:b/>
                <w:bCs/>
                <w:sz w:val="14"/>
                <w:szCs w:val="14"/>
              </w:rPr>
              <w:t>主营业务</w:t>
            </w:r>
            <w:r>
              <w:rPr>
                <w:rFonts w:ascii="宋体" w:hAnsi="宋体" w:cs="宋体" w:eastAsia="宋体" w:hint="default"/>
                <w:sz w:val="14"/>
                <w:szCs w:val="14"/>
              </w:rPr>
            </w:r>
          </w:p>
        </w:tc>
      </w:tr>
      <w:tr>
        <w:trPr>
          <w:trHeight w:val="230" w:hRule="exact"/>
        </w:trPr>
        <w:tc>
          <w:tcPr>
            <w:tcW w:w="221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57" w:right="0"/>
              <w:jc w:val="left"/>
              <w:rPr>
                <w:rFonts w:ascii="宋体" w:hAnsi="宋体" w:cs="宋体" w:eastAsia="宋体" w:hint="default"/>
                <w:sz w:val="14"/>
                <w:szCs w:val="14"/>
              </w:rPr>
            </w:pPr>
            <w:r>
              <w:rPr>
                <w:rFonts w:ascii="宋体" w:hAnsi="宋体" w:cs="宋体" w:eastAsia="宋体" w:hint="default"/>
                <w:sz w:val="14"/>
                <w:szCs w:val="14"/>
              </w:rPr>
              <w:t>北京同方光电环境有限公司</w:t>
            </w:r>
          </w:p>
        </w:tc>
        <w:tc>
          <w:tcPr>
            <w:tcW w:w="43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75.00</w:t>
            </w:r>
          </w:p>
        </w:tc>
        <w:tc>
          <w:tcPr>
            <w:tcW w:w="757"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1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27" w:right="0"/>
              <w:jc w:val="left"/>
              <w:rPr>
                <w:rFonts w:ascii="宋体" w:hAnsi="宋体" w:cs="宋体" w:eastAsia="宋体" w:hint="default"/>
                <w:sz w:val="14"/>
                <w:szCs w:val="14"/>
              </w:rPr>
            </w:pPr>
            <w:r>
              <w:rPr>
                <w:rFonts w:ascii="宋体" w:hAnsi="宋体" w:cs="宋体" w:eastAsia="宋体" w:hint="default"/>
                <w:sz w:val="14"/>
                <w:szCs w:val="14"/>
              </w:rPr>
              <w:t>节能型</w:t>
            </w:r>
            <w:r>
              <w:rPr>
                <w:rFonts w:ascii="宋体" w:hAnsi="宋体" w:cs="宋体" w:eastAsia="宋体" w:hint="default"/>
                <w:spacing w:val="-37"/>
                <w:sz w:val="14"/>
                <w:szCs w:val="14"/>
              </w:rPr>
              <w:t> </w:t>
            </w:r>
            <w:r>
              <w:rPr>
                <w:rFonts w:ascii="Times New Roman" w:hAnsi="Times New Roman" w:cs="Times New Roman" w:eastAsia="Times New Roman" w:hint="default"/>
                <w:sz w:val="14"/>
                <w:szCs w:val="14"/>
              </w:rPr>
              <w:t>LED</w:t>
            </w:r>
            <w:r>
              <w:rPr>
                <w:rFonts w:ascii="Times New Roman" w:hAnsi="Times New Roman" w:cs="Times New Roman" w:eastAsia="Times New Roman" w:hint="default"/>
                <w:spacing w:val="-4"/>
                <w:sz w:val="14"/>
                <w:szCs w:val="14"/>
              </w:rPr>
              <w:t> </w:t>
            </w:r>
            <w:r>
              <w:rPr>
                <w:rFonts w:ascii="宋体" w:hAnsi="宋体" w:cs="宋体" w:eastAsia="宋体" w:hint="default"/>
                <w:sz w:val="14"/>
                <w:szCs w:val="14"/>
              </w:rPr>
              <w:t>照明产品研发、生产</w:t>
            </w:r>
          </w:p>
        </w:tc>
      </w:tr>
      <w:tr>
        <w:trPr>
          <w:trHeight w:val="359"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7" w:right="531"/>
              <w:jc w:val="left"/>
              <w:rPr>
                <w:rFonts w:ascii="Times New Roman" w:hAnsi="Times New Roman" w:cs="Times New Roman" w:eastAsia="Times New Roman" w:hint="default"/>
                <w:sz w:val="14"/>
                <w:szCs w:val="14"/>
              </w:rPr>
            </w:pPr>
            <w:r>
              <w:rPr>
                <w:rFonts w:ascii="Times New Roman"/>
                <w:sz w:val="14"/>
              </w:rPr>
              <w:t>Tongfang Roadway</w:t>
            </w:r>
            <w:r>
              <w:rPr>
                <w:rFonts w:ascii="Times New Roman"/>
                <w:spacing w:val="-8"/>
                <w:sz w:val="14"/>
              </w:rPr>
              <w:t> </w:t>
            </w:r>
            <w:r>
              <w:rPr>
                <w:rFonts w:ascii="Times New Roman"/>
                <w:sz w:val="14"/>
              </w:rPr>
              <w:t>Lighting</w:t>
            </w:r>
            <w:r>
              <w:rPr>
                <w:rFonts w:ascii="Times New Roman"/>
                <w:w w:val="99"/>
                <w:sz w:val="14"/>
              </w:rPr>
              <w:t> </w:t>
            </w:r>
            <w:r>
              <w:rPr>
                <w:rFonts w:ascii="Times New Roman"/>
                <w:sz w:val="14"/>
              </w:rPr>
              <w:t>Singapore</w:t>
            </w:r>
            <w:r>
              <w:rPr>
                <w:rFonts w:ascii="Times New Roman"/>
                <w:spacing w:val="-8"/>
                <w:sz w:val="14"/>
              </w:rPr>
              <w:t> </w:t>
            </w:r>
            <w:r>
              <w:rPr>
                <w:rFonts w:ascii="Times New Roman"/>
                <w:sz w:val="14"/>
              </w:rPr>
              <w:t>Pte.Ltd.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5" w:right="0"/>
              <w:jc w:val="left"/>
              <w:rPr>
                <w:rFonts w:ascii="Times New Roman" w:hAnsi="Times New Roman" w:cs="Times New Roman" w:eastAsia="Times New Roman" w:hint="default"/>
                <w:sz w:val="14"/>
                <w:szCs w:val="14"/>
              </w:rPr>
            </w:pPr>
            <w:r>
              <w:rPr>
                <w:rFonts w:ascii="Times New Roman"/>
                <w:sz w:val="14"/>
              </w:rPr>
              <w:t>SGD</w:t>
            </w:r>
            <w:r>
              <w:rPr>
                <w:rFonts w:ascii="Times New Roman"/>
                <w:spacing w:val="-3"/>
                <w:sz w:val="14"/>
              </w:rPr>
              <w:t> </w:t>
            </w:r>
            <w:r>
              <w:rPr>
                <w:rFonts w:ascii="Times New Roman"/>
                <w:sz w:val="14"/>
              </w:rPr>
              <w:t>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
              <w:jc w:val="center"/>
              <w:rPr>
                <w:rFonts w:ascii="宋体" w:hAnsi="宋体" w:cs="宋体" w:eastAsia="宋体" w:hint="default"/>
                <w:sz w:val="14"/>
                <w:szCs w:val="14"/>
              </w:rPr>
            </w:pPr>
            <w:r>
              <w:rPr>
                <w:rFonts w:ascii="宋体" w:hAnsi="宋体" w:cs="宋体" w:eastAsia="宋体" w:hint="default"/>
                <w:sz w:val="14"/>
                <w:szCs w:val="14"/>
              </w:rPr>
              <w:t>新加坡</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222"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7" w:right="0"/>
              <w:jc w:val="left"/>
              <w:rPr>
                <w:rFonts w:ascii="Times New Roman" w:hAnsi="Times New Roman" w:cs="Times New Roman" w:eastAsia="Times New Roman" w:hint="default"/>
                <w:sz w:val="14"/>
                <w:szCs w:val="14"/>
              </w:rPr>
            </w:pPr>
            <w:r>
              <w:rPr>
                <w:rFonts w:ascii="Times New Roman"/>
                <w:sz w:val="14"/>
              </w:rPr>
              <w:t>Cool Clouds</w:t>
            </w:r>
            <w:r>
              <w:rPr>
                <w:rFonts w:ascii="Times New Roman"/>
                <w:spacing w:val="-8"/>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179"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168" w:lineRule="exact"/>
              <w:ind w:right="1"/>
              <w:jc w:val="center"/>
              <w:rPr>
                <w:rFonts w:ascii="宋体" w:hAnsi="宋体" w:cs="宋体" w:eastAsia="宋体" w:hint="default"/>
                <w:sz w:val="14"/>
                <w:szCs w:val="14"/>
              </w:rPr>
            </w:pPr>
            <w:r>
              <w:rPr>
                <w:rFonts w:ascii="宋体" w:hAnsi="宋体" w:cs="宋体" w:eastAsia="宋体" w:hint="default"/>
                <w:sz w:val="14"/>
                <w:szCs w:val="14"/>
              </w:rPr>
              <w:t>维京群岛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168" w:lineRule="exact"/>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240"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 w:right="0"/>
              <w:jc w:val="left"/>
              <w:rPr>
                <w:rFonts w:ascii="Times New Roman" w:hAnsi="Times New Roman" w:cs="Times New Roman" w:eastAsia="Times New Roman" w:hint="default"/>
                <w:sz w:val="14"/>
                <w:szCs w:val="14"/>
              </w:rPr>
            </w:pPr>
            <w:r>
              <w:rPr>
                <w:rFonts w:ascii="Times New Roman"/>
                <w:sz w:val="14"/>
              </w:rPr>
              <w:t>Universal Axis</w:t>
            </w:r>
            <w:r>
              <w:rPr>
                <w:rFonts w:ascii="Times New Roman"/>
                <w:spacing w:val="-10"/>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维京群岛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224"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 w:right="0"/>
              <w:jc w:val="left"/>
              <w:rPr>
                <w:rFonts w:ascii="Times New Roman" w:hAnsi="Times New Roman" w:cs="Times New Roman" w:eastAsia="Times New Roman" w:hint="default"/>
                <w:sz w:val="14"/>
                <w:szCs w:val="14"/>
              </w:rPr>
            </w:pPr>
            <w:r>
              <w:rPr>
                <w:rFonts w:ascii="Times New Roman"/>
                <w:sz w:val="14"/>
              </w:rPr>
              <w:t>Tongfang Aqua 2017</w:t>
            </w:r>
            <w:r>
              <w:rPr>
                <w:rFonts w:ascii="Times New Roman"/>
                <w:spacing w:val="-13"/>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5.00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维京群岛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539"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7" w:right="0"/>
              <w:jc w:val="left"/>
              <w:rPr>
                <w:rFonts w:ascii="Times New Roman" w:hAnsi="Times New Roman" w:cs="Times New Roman" w:eastAsia="Times New Roman" w:hint="default"/>
                <w:sz w:val="14"/>
                <w:szCs w:val="14"/>
              </w:rPr>
            </w:pPr>
            <w:r>
              <w:rPr>
                <w:rFonts w:ascii="Times New Roman"/>
                <w:sz w:val="14"/>
              </w:rPr>
              <w:t>Technovator International</w:t>
            </w:r>
            <w:r>
              <w:rPr>
                <w:rFonts w:ascii="Times New Roman"/>
                <w:spacing w:val="-20"/>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181" w:lineRule="exact"/>
              <w:ind w:left="85"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US$2419.81</w:t>
            </w:r>
            <w:r>
              <w:rPr>
                <w:rFonts w:ascii="Times New Roman" w:hAnsi="Times New Roman" w:cs="Times New Roman" w:eastAsia="Times New Roman" w:hint="default"/>
                <w:spacing w:val="-5"/>
                <w:sz w:val="14"/>
                <w:szCs w:val="14"/>
              </w:rPr>
              <w:t> </w:t>
            </w:r>
            <w:r>
              <w:rPr>
                <w:rFonts w:ascii="宋体" w:hAnsi="宋体" w:cs="宋体" w:eastAsia="宋体" w:hint="default"/>
                <w:sz w:val="14"/>
                <w:szCs w:val="14"/>
              </w:rPr>
              <w:t>万</w:t>
            </w:r>
          </w:p>
          <w:p>
            <w:pPr>
              <w:pStyle w:val="TableParagraph"/>
              <w:spacing w:line="150" w:lineRule="exact" w:before="9"/>
              <w:ind w:left="85" w:right="0"/>
              <w:jc w:val="left"/>
              <w:rPr>
                <w:rFonts w:ascii="Times New Roman" w:hAnsi="Times New Roman" w:cs="Times New Roman" w:eastAsia="Times New Roman" w:hint="default"/>
                <w:sz w:val="14"/>
                <w:szCs w:val="14"/>
              </w:rPr>
            </w:pPr>
            <w:r>
              <w:rPr>
                <w:rFonts w:ascii="Times New Roman"/>
                <w:sz w:val="14"/>
              </w:rPr>
              <w:t>&amp;HK$137871.</w:t>
            </w:r>
          </w:p>
          <w:p>
            <w:pPr>
              <w:pStyle w:val="TableParagraph"/>
              <w:spacing w:line="183" w:lineRule="exact"/>
              <w:ind w:left="85"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44</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万</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69" w:right="0"/>
              <w:jc w:val="center"/>
              <w:rPr>
                <w:rFonts w:ascii="Times New Roman" w:hAnsi="Times New Roman" w:cs="Times New Roman" w:eastAsia="Times New Roman" w:hint="default"/>
                <w:sz w:val="14"/>
                <w:szCs w:val="14"/>
              </w:rPr>
            </w:pPr>
            <w:r>
              <w:rPr>
                <w:rFonts w:ascii="Times New Roman"/>
                <w:sz w:val="14"/>
              </w:rPr>
              <w:t>35.88%</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新加坡</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27" w:right="112"/>
              <w:jc w:val="left"/>
              <w:rPr>
                <w:rFonts w:ascii="宋体" w:hAnsi="宋体" w:cs="宋体" w:eastAsia="宋体" w:hint="default"/>
                <w:sz w:val="14"/>
                <w:szCs w:val="14"/>
              </w:rPr>
            </w:pPr>
            <w:r>
              <w:rPr>
                <w:rFonts w:ascii="宋体" w:hAnsi="宋体" w:cs="宋体" w:eastAsia="宋体" w:hint="default"/>
                <w:spacing w:val="4"/>
                <w:sz w:val="14"/>
                <w:szCs w:val="14"/>
              </w:rPr>
              <w:t>综合楼宇自动化与能源管理系统及安防与消防系统</w:t>
            </w:r>
            <w:r>
              <w:rPr>
                <w:rFonts w:ascii="宋体" w:hAnsi="宋体" w:cs="宋体" w:eastAsia="宋体" w:hint="default"/>
                <w:w w:val="99"/>
                <w:sz w:val="14"/>
                <w:szCs w:val="14"/>
              </w:rPr>
              <w:t> </w:t>
            </w:r>
            <w:r>
              <w:rPr>
                <w:rFonts w:ascii="宋体" w:hAnsi="宋体" w:cs="宋体" w:eastAsia="宋体" w:hint="default"/>
                <w:sz w:val="14"/>
                <w:szCs w:val="14"/>
              </w:rPr>
              <w:t>的设计、制造、销售</w:t>
            </w:r>
          </w:p>
        </w:tc>
      </w:tr>
      <w:tr>
        <w:trPr>
          <w:trHeight w:val="359"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57" w:right="0"/>
              <w:jc w:val="left"/>
              <w:rPr>
                <w:rFonts w:ascii="Times New Roman" w:hAnsi="Times New Roman" w:cs="Times New Roman" w:eastAsia="Times New Roman" w:hint="default"/>
                <w:sz w:val="14"/>
                <w:szCs w:val="14"/>
              </w:rPr>
            </w:pPr>
            <w:r>
              <w:rPr>
                <w:rFonts w:ascii="Times New Roman"/>
                <w:sz w:val="14"/>
              </w:rPr>
              <w:t>DISTECH CONTROLS PTE</w:t>
            </w:r>
            <w:r>
              <w:rPr>
                <w:rFonts w:ascii="Times New Roman"/>
                <w:spacing w:val="-16"/>
                <w:sz w:val="14"/>
              </w:rPr>
              <w:t> </w:t>
            </w:r>
            <w:r>
              <w:rPr>
                <w:rFonts w:ascii="Times New Roman"/>
                <w:sz w:val="14"/>
              </w:rPr>
              <w:t>LTD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100.00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
              <w:jc w:val="center"/>
              <w:rPr>
                <w:rFonts w:ascii="宋体" w:hAnsi="宋体" w:cs="宋体" w:eastAsia="宋体" w:hint="default"/>
                <w:sz w:val="14"/>
                <w:szCs w:val="14"/>
              </w:rPr>
            </w:pPr>
            <w:r>
              <w:rPr>
                <w:rFonts w:ascii="宋体" w:hAnsi="宋体" w:cs="宋体" w:eastAsia="宋体" w:hint="default"/>
                <w:sz w:val="14"/>
                <w:szCs w:val="14"/>
              </w:rPr>
              <w:t>新加坡</w:t>
            </w:r>
          </w:p>
        </w:tc>
        <w:tc>
          <w:tcPr>
            <w:tcW w:w="3413" w:type="dxa"/>
            <w:tcBorders>
              <w:top w:val="nil" w:sz="6" w:space="0" w:color="auto"/>
              <w:left w:val="nil" w:sz="6" w:space="0" w:color="auto"/>
              <w:bottom w:val="nil" w:sz="6" w:space="0" w:color="auto"/>
              <w:right w:val="nil" w:sz="6" w:space="0" w:color="auto"/>
            </w:tcBorders>
          </w:tcPr>
          <w:p>
            <w:pPr>
              <w:pStyle w:val="TableParagraph"/>
              <w:spacing w:line="156" w:lineRule="exact"/>
              <w:ind w:left="127" w:right="0"/>
              <w:jc w:val="left"/>
              <w:rPr>
                <w:rFonts w:ascii="宋体" w:hAnsi="宋体" w:cs="宋体" w:eastAsia="宋体" w:hint="default"/>
                <w:sz w:val="14"/>
                <w:szCs w:val="14"/>
              </w:rPr>
            </w:pPr>
            <w:r>
              <w:rPr>
                <w:rFonts w:ascii="宋体" w:hAnsi="宋体" w:cs="宋体" w:eastAsia="宋体" w:hint="default"/>
                <w:spacing w:val="4"/>
                <w:sz w:val="14"/>
                <w:szCs w:val="14"/>
              </w:rPr>
              <w:t>综合楼宇自动化与能源管理系统及安防与消防系统</w:t>
            </w:r>
          </w:p>
          <w:p>
            <w:pPr>
              <w:pStyle w:val="TableParagraph"/>
              <w:spacing w:line="182" w:lineRule="exact"/>
              <w:ind w:left="127" w:right="0"/>
              <w:jc w:val="left"/>
              <w:rPr>
                <w:rFonts w:ascii="宋体" w:hAnsi="宋体" w:cs="宋体" w:eastAsia="宋体" w:hint="default"/>
                <w:sz w:val="14"/>
                <w:szCs w:val="14"/>
              </w:rPr>
            </w:pPr>
            <w:r>
              <w:rPr>
                <w:rFonts w:ascii="宋体" w:hAnsi="宋体" w:cs="宋体" w:eastAsia="宋体" w:hint="default"/>
                <w:sz w:val="14"/>
                <w:szCs w:val="14"/>
              </w:rPr>
              <w:t>的设计、制造、销售</w:t>
            </w:r>
          </w:p>
        </w:tc>
      </w:tr>
      <w:tr>
        <w:trPr>
          <w:trHeight w:val="364"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161" w:lineRule="exact"/>
              <w:ind w:left="57" w:right="0"/>
              <w:jc w:val="left"/>
              <w:rPr>
                <w:rFonts w:ascii="宋体" w:hAnsi="宋体" w:cs="宋体" w:eastAsia="宋体" w:hint="default"/>
                <w:sz w:val="14"/>
                <w:szCs w:val="14"/>
              </w:rPr>
            </w:pPr>
            <w:r>
              <w:rPr>
                <w:rFonts w:ascii="宋体" w:hAnsi="宋体" w:cs="宋体" w:eastAsia="宋体" w:hint="default"/>
                <w:spacing w:val="-3"/>
                <w:sz w:val="14"/>
                <w:szCs w:val="14"/>
              </w:rPr>
              <w:t>同方泰德国际科技（北京）有限公</w:t>
            </w:r>
          </w:p>
          <w:p>
            <w:pPr>
              <w:pStyle w:val="TableParagraph"/>
              <w:spacing w:line="183" w:lineRule="exact"/>
              <w:ind w:left="57" w:right="0"/>
              <w:jc w:val="left"/>
              <w:rPr>
                <w:rFonts w:ascii="宋体" w:hAnsi="宋体" w:cs="宋体" w:eastAsia="宋体" w:hint="default"/>
                <w:sz w:val="14"/>
                <w:szCs w:val="14"/>
              </w:rPr>
            </w:pPr>
            <w:r>
              <w:rPr>
                <w:rFonts w:ascii="宋体" w:hAnsi="宋体" w:cs="宋体" w:eastAsia="宋体" w:hint="default"/>
                <w:w w:val="99"/>
                <w:sz w:val="14"/>
                <w:szCs w:val="14"/>
              </w:rPr>
              <w:t>司</w:t>
            </w:r>
            <w:r>
              <w:rPr>
                <w:rFonts w:ascii="宋体" w:hAnsi="宋体" w:cs="宋体" w:eastAsia="宋体" w:hint="default"/>
                <w:sz w:val="14"/>
                <w:szCs w:val="14"/>
              </w:rPr>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8,300.00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4"/>
                <w:szCs w:val="14"/>
              </w:rPr>
            </w:pPr>
            <w:r>
              <w:rPr>
                <w:rFonts w:ascii="宋体" w:hAnsi="宋体" w:cs="宋体" w:eastAsia="宋体" w:hint="default"/>
                <w:sz w:val="14"/>
                <w:szCs w:val="14"/>
              </w:rPr>
              <w:t>北京怀柔</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7" w:right="0"/>
              <w:jc w:val="left"/>
              <w:rPr>
                <w:rFonts w:ascii="宋体" w:hAnsi="宋体" w:cs="宋体" w:eastAsia="宋体" w:hint="default"/>
                <w:sz w:val="14"/>
                <w:szCs w:val="14"/>
              </w:rPr>
            </w:pPr>
            <w:r>
              <w:rPr>
                <w:rFonts w:ascii="宋体" w:hAnsi="宋体" w:cs="宋体" w:eastAsia="宋体" w:hint="default"/>
                <w:sz w:val="14"/>
                <w:szCs w:val="14"/>
              </w:rPr>
              <w:t>楼宇自动化解决方案的设计、制造、销售</w:t>
            </w:r>
          </w:p>
        </w:tc>
      </w:tr>
      <w:tr>
        <w:trPr>
          <w:trHeight w:val="378"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159" w:lineRule="exact"/>
              <w:ind w:left="57" w:right="0"/>
              <w:jc w:val="left"/>
              <w:rPr>
                <w:rFonts w:ascii="宋体" w:hAnsi="宋体" w:cs="宋体" w:eastAsia="宋体" w:hint="default"/>
                <w:sz w:val="14"/>
                <w:szCs w:val="14"/>
              </w:rPr>
            </w:pPr>
            <w:r>
              <w:rPr>
                <w:rFonts w:ascii="宋体" w:hAnsi="宋体" w:cs="宋体" w:eastAsia="宋体" w:hint="default"/>
                <w:spacing w:val="-3"/>
                <w:sz w:val="14"/>
                <w:szCs w:val="14"/>
              </w:rPr>
              <w:t>同方泰德智能科技（上海）有限公</w:t>
            </w:r>
          </w:p>
          <w:p>
            <w:pPr>
              <w:pStyle w:val="TableParagraph"/>
              <w:spacing w:line="183" w:lineRule="exact"/>
              <w:ind w:left="57" w:right="0"/>
              <w:jc w:val="left"/>
              <w:rPr>
                <w:rFonts w:ascii="宋体" w:hAnsi="宋体" w:cs="宋体" w:eastAsia="宋体" w:hint="default"/>
                <w:sz w:val="14"/>
                <w:szCs w:val="14"/>
              </w:rPr>
            </w:pPr>
            <w:r>
              <w:rPr>
                <w:rFonts w:ascii="宋体" w:hAnsi="宋体" w:cs="宋体" w:eastAsia="宋体" w:hint="default"/>
                <w:w w:val="99"/>
                <w:sz w:val="14"/>
                <w:szCs w:val="14"/>
              </w:rPr>
              <w:t>司</w:t>
            </w:r>
            <w:r>
              <w:rPr>
                <w:rFonts w:ascii="宋体" w:hAnsi="宋体" w:cs="宋体" w:eastAsia="宋体" w:hint="default"/>
                <w:sz w:val="14"/>
                <w:szCs w:val="14"/>
              </w:rPr>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87" w:right="0"/>
              <w:jc w:val="left"/>
              <w:rPr>
                <w:rFonts w:ascii="Times New Roman" w:hAnsi="Times New Roman" w:cs="Times New Roman" w:eastAsia="Times New Roman" w:hint="default"/>
                <w:sz w:val="14"/>
                <w:szCs w:val="14"/>
              </w:rPr>
            </w:pPr>
            <w:r>
              <w:rPr>
                <w:rFonts w:ascii="Times New Roman" w:hAnsi="Times New Roman"/>
                <w:sz w:val="14"/>
              </w:rPr>
              <w:t>¥1,000.00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9" w:right="0"/>
              <w:jc w:val="center"/>
              <w:rPr>
                <w:rFonts w:ascii="Times New Roman" w:hAnsi="Times New Roman" w:cs="Times New Roman" w:eastAsia="Times New Roman" w:hint="default"/>
                <w:sz w:val="14"/>
                <w:szCs w:val="14"/>
              </w:rPr>
            </w:pPr>
            <w:r>
              <w:rPr>
                <w:rFonts w:ascii="Times New Roman"/>
                <w:sz w:val="14"/>
              </w:rPr>
              <w:t>40.00%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center"/>
              <w:rPr>
                <w:rFonts w:ascii="宋体" w:hAnsi="宋体" w:cs="宋体" w:eastAsia="宋体" w:hint="default"/>
                <w:sz w:val="14"/>
                <w:szCs w:val="14"/>
              </w:rPr>
            </w:pPr>
            <w:r>
              <w:rPr>
                <w:rFonts w:ascii="宋体" w:hAnsi="宋体" w:cs="宋体" w:eastAsia="宋体" w:hint="default"/>
                <w:sz w:val="14"/>
                <w:szCs w:val="14"/>
              </w:rPr>
              <w:t>上海普陀</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27" w:right="0"/>
              <w:jc w:val="left"/>
              <w:rPr>
                <w:rFonts w:ascii="宋体" w:hAnsi="宋体" w:cs="宋体" w:eastAsia="宋体" w:hint="default"/>
                <w:sz w:val="14"/>
                <w:szCs w:val="14"/>
              </w:rPr>
            </w:pPr>
            <w:r>
              <w:rPr>
                <w:rFonts w:ascii="宋体" w:hAnsi="宋体" w:cs="宋体" w:eastAsia="宋体" w:hint="default"/>
                <w:sz w:val="14"/>
                <w:szCs w:val="14"/>
              </w:rPr>
              <w:t>楼宇自动化解决方案销售</w:t>
            </w:r>
          </w:p>
        </w:tc>
      </w:tr>
      <w:tr>
        <w:trPr>
          <w:trHeight w:val="215"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175" w:lineRule="exact"/>
              <w:ind w:left="57" w:right="0"/>
              <w:jc w:val="left"/>
              <w:rPr>
                <w:rFonts w:ascii="宋体" w:hAnsi="宋体" w:cs="宋体" w:eastAsia="宋体" w:hint="default"/>
                <w:sz w:val="14"/>
                <w:szCs w:val="14"/>
              </w:rPr>
            </w:pPr>
            <w:r>
              <w:rPr>
                <w:rFonts w:ascii="宋体" w:hAnsi="宋体" w:cs="宋体" w:eastAsia="宋体" w:hint="default"/>
                <w:sz w:val="14"/>
                <w:szCs w:val="14"/>
              </w:rPr>
              <w:t>上海及的及科技有限公司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4</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7" w:right="0"/>
              <w:jc w:val="left"/>
              <w:rPr>
                <w:rFonts w:ascii="Times New Roman" w:hAnsi="Times New Roman" w:cs="Times New Roman" w:eastAsia="Times New Roman" w:hint="default"/>
                <w:sz w:val="14"/>
                <w:szCs w:val="14"/>
              </w:rPr>
            </w:pPr>
            <w:r>
              <w:rPr>
                <w:rFonts w:ascii="Times New Roman" w:hAnsi="Times New Roman"/>
                <w:sz w:val="14"/>
              </w:rPr>
              <w:t>¥300.00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9" w:right="0"/>
              <w:jc w:val="center"/>
              <w:rPr>
                <w:rFonts w:ascii="Times New Roman" w:hAnsi="Times New Roman" w:cs="Times New Roman" w:eastAsia="Times New Roman" w:hint="default"/>
                <w:sz w:val="14"/>
                <w:szCs w:val="14"/>
              </w:rPr>
            </w:pPr>
            <w:r>
              <w:rPr>
                <w:rFonts w:ascii="Times New Roman"/>
                <w:sz w:val="14"/>
              </w:rPr>
              <w:t>70.00%</w:t>
            </w:r>
          </w:p>
        </w:tc>
        <w:tc>
          <w:tcPr>
            <w:tcW w:w="817" w:type="dxa"/>
            <w:tcBorders>
              <w:top w:val="nil" w:sz="6" w:space="0" w:color="auto"/>
              <w:left w:val="nil" w:sz="6" w:space="0" w:color="auto"/>
              <w:bottom w:val="nil" w:sz="6" w:space="0" w:color="auto"/>
              <w:right w:val="nil" w:sz="6" w:space="0" w:color="auto"/>
            </w:tcBorders>
          </w:tcPr>
          <w:p>
            <w:pPr>
              <w:pStyle w:val="TableParagraph"/>
              <w:spacing w:line="175" w:lineRule="exact"/>
              <w:ind w:right="1"/>
              <w:jc w:val="center"/>
              <w:rPr>
                <w:rFonts w:ascii="宋体" w:hAnsi="宋体" w:cs="宋体" w:eastAsia="宋体" w:hint="default"/>
                <w:sz w:val="14"/>
                <w:szCs w:val="14"/>
              </w:rPr>
            </w:pPr>
            <w:r>
              <w:rPr>
                <w:rFonts w:ascii="宋体" w:hAnsi="宋体" w:cs="宋体" w:eastAsia="宋体" w:hint="default"/>
                <w:sz w:val="14"/>
                <w:szCs w:val="14"/>
              </w:rPr>
              <w:t>上海徐汇</w:t>
            </w:r>
          </w:p>
        </w:tc>
        <w:tc>
          <w:tcPr>
            <w:tcW w:w="3413" w:type="dxa"/>
            <w:tcBorders>
              <w:top w:val="nil" w:sz="6" w:space="0" w:color="auto"/>
              <w:left w:val="nil" w:sz="6" w:space="0" w:color="auto"/>
              <w:bottom w:val="nil" w:sz="6" w:space="0" w:color="auto"/>
              <w:right w:val="nil" w:sz="6" w:space="0" w:color="auto"/>
            </w:tcBorders>
          </w:tcPr>
          <w:p>
            <w:pPr>
              <w:pStyle w:val="TableParagraph"/>
              <w:spacing w:line="175" w:lineRule="exact"/>
              <w:ind w:left="127" w:right="0"/>
              <w:jc w:val="left"/>
              <w:rPr>
                <w:rFonts w:ascii="宋体" w:hAnsi="宋体" w:cs="宋体" w:eastAsia="宋体" w:hint="default"/>
                <w:sz w:val="14"/>
                <w:szCs w:val="14"/>
              </w:rPr>
            </w:pPr>
            <w:r>
              <w:rPr>
                <w:rFonts w:ascii="宋体" w:hAnsi="宋体" w:cs="宋体" w:eastAsia="宋体" w:hint="default"/>
                <w:sz w:val="14"/>
                <w:szCs w:val="14"/>
              </w:rPr>
              <w:t>计算机信息科技、计算机软硬件科技的销售</w:t>
            </w:r>
          </w:p>
        </w:tc>
      </w:tr>
      <w:tr>
        <w:trPr>
          <w:trHeight w:val="373"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7" w:right="0"/>
              <w:jc w:val="left"/>
              <w:rPr>
                <w:rFonts w:ascii="宋体" w:hAnsi="宋体" w:cs="宋体" w:eastAsia="宋体" w:hint="default"/>
                <w:sz w:val="14"/>
                <w:szCs w:val="14"/>
              </w:rPr>
            </w:pPr>
            <w:r>
              <w:rPr>
                <w:rFonts w:ascii="宋体" w:hAnsi="宋体" w:cs="宋体" w:eastAsia="宋体" w:hint="default"/>
                <w:sz w:val="14"/>
                <w:szCs w:val="14"/>
              </w:rPr>
              <w:t>同方泰德软件（北京）有限公司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7" w:right="0"/>
              <w:jc w:val="left"/>
              <w:rPr>
                <w:rFonts w:ascii="Times New Roman" w:hAnsi="Times New Roman" w:cs="Times New Roman" w:eastAsia="Times New Roman" w:hint="default"/>
                <w:sz w:val="14"/>
                <w:szCs w:val="14"/>
              </w:rPr>
            </w:pPr>
            <w:r>
              <w:rPr>
                <w:rFonts w:ascii="Times New Roman" w:hAnsi="Times New Roman"/>
                <w:sz w:val="14"/>
              </w:rPr>
              <w:t>¥1,000.00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
              <w:jc w:val="center"/>
              <w:rPr>
                <w:rFonts w:ascii="宋体" w:hAnsi="宋体" w:cs="宋体" w:eastAsia="宋体" w:hint="default"/>
                <w:sz w:val="14"/>
                <w:szCs w:val="14"/>
              </w:rPr>
            </w:pPr>
            <w:r>
              <w:rPr>
                <w:rFonts w:ascii="宋体" w:hAnsi="宋体" w:cs="宋体" w:eastAsia="宋体" w:hint="default"/>
                <w:sz w:val="14"/>
                <w:szCs w:val="14"/>
              </w:rPr>
              <w:t>北京怀柔</w:t>
            </w:r>
          </w:p>
        </w:tc>
        <w:tc>
          <w:tcPr>
            <w:tcW w:w="3413" w:type="dxa"/>
            <w:tcBorders>
              <w:top w:val="nil" w:sz="6" w:space="0" w:color="auto"/>
              <w:left w:val="nil" w:sz="6" w:space="0" w:color="auto"/>
              <w:bottom w:val="nil" w:sz="6" w:space="0" w:color="auto"/>
              <w:right w:val="nil" w:sz="6" w:space="0" w:color="auto"/>
            </w:tcBorders>
          </w:tcPr>
          <w:p>
            <w:pPr>
              <w:pStyle w:val="TableParagraph"/>
              <w:spacing w:line="180" w:lineRule="exact" w:before="8"/>
              <w:ind w:left="127" w:right="109"/>
              <w:jc w:val="left"/>
              <w:rPr>
                <w:rFonts w:ascii="宋体" w:hAnsi="宋体" w:cs="宋体" w:eastAsia="宋体" w:hint="default"/>
                <w:sz w:val="14"/>
                <w:szCs w:val="14"/>
              </w:rPr>
            </w:pPr>
            <w:r>
              <w:rPr>
                <w:rFonts w:ascii="宋体" w:hAnsi="宋体" w:cs="宋体" w:eastAsia="宋体" w:hint="default"/>
                <w:spacing w:val="-2"/>
                <w:sz w:val="14"/>
                <w:szCs w:val="14"/>
              </w:rPr>
              <w:t>软件开发；信息系统集成服务；销售机械设备、电子</w:t>
            </w:r>
            <w:r>
              <w:rPr>
                <w:rFonts w:ascii="宋体" w:hAnsi="宋体" w:cs="宋体" w:eastAsia="宋体" w:hint="default"/>
                <w:w w:val="99"/>
                <w:sz w:val="14"/>
                <w:szCs w:val="14"/>
              </w:rPr>
              <w:t> </w:t>
            </w:r>
            <w:r>
              <w:rPr>
                <w:rFonts w:ascii="宋体" w:hAnsi="宋体" w:cs="宋体" w:eastAsia="宋体" w:hint="default"/>
                <w:sz w:val="14"/>
                <w:szCs w:val="14"/>
              </w:rPr>
              <w:t>产品、计算机、软件及辅助设备等</w:t>
            </w:r>
          </w:p>
        </w:tc>
      </w:tr>
      <w:tr>
        <w:trPr>
          <w:trHeight w:val="364"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7" w:right="0"/>
              <w:jc w:val="left"/>
              <w:rPr>
                <w:rFonts w:ascii="宋体" w:hAnsi="宋体" w:cs="宋体" w:eastAsia="宋体" w:hint="default"/>
                <w:sz w:val="14"/>
                <w:szCs w:val="14"/>
              </w:rPr>
            </w:pPr>
            <w:r>
              <w:rPr>
                <w:rFonts w:ascii="宋体" w:hAnsi="宋体" w:cs="宋体" w:eastAsia="宋体" w:hint="default"/>
                <w:sz w:val="14"/>
                <w:szCs w:val="14"/>
              </w:rPr>
              <w:t>同方泰德（重庆）科技有限公司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7" w:right="0"/>
              <w:jc w:val="left"/>
              <w:rPr>
                <w:rFonts w:ascii="Times New Roman" w:hAnsi="Times New Roman" w:cs="Times New Roman" w:eastAsia="Times New Roman" w:hint="default"/>
                <w:sz w:val="14"/>
                <w:szCs w:val="14"/>
              </w:rPr>
            </w:pPr>
            <w:r>
              <w:rPr>
                <w:rFonts w:ascii="Times New Roman" w:hAnsi="Times New Roman"/>
                <w:sz w:val="14"/>
              </w:rPr>
              <w:t>¥1,825.00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9" w:right="0"/>
              <w:jc w:val="center"/>
              <w:rPr>
                <w:rFonts w:ascii="Times New Roman" w:hAnsi="Times New Roman" w:cs="Times New Roman" w:eastAsia="Times New Roman" w:hint="default"/>
                <w:sz w:val="14"/>
                <w:szCs w:val="14"/>
              </w:rPr>
            </w:pPr>
            <w:r>
              <w:rPr>
                <w:rFonts w:ascii="Times New Roman"/>
                <w:sz w:val="14"/>
              </w:rPr>
              <w:t>52.00%</w:t>
            </w:r>
          </w:p>
        </w:tc>
        <w:tc>
          <w:tcPr>
            <w:tcW w:w="817" w:type="dxa"/>
            <w:tcBorders>
              <w:top w:val="nil" w:sz="6" w:space="0" w:color="auto"/>
              <w:left w:val="nil" w:sz="6" w:space="0" w:color="auto"/>
              <w:bottom w:val="nil" w:sz="6" w:space="0" w:color="auto"/>
              <w:right w:val="nil" w:sz="6" w:space="0" w:color="auto"/>
            </w:tcBorders>
          </w:tcPr>
          <w:p>
            <w:pPr>
              <w:pStyle w:val="TableParagraph"/>
              <w:spacing w:line="161" w:lineRule="exact"/>
              <w:ind w:right="1"/>
              <w:jc w:val="center"/>
              <w:rPr>
                <w:rFonts w:ascii="宋体" w:hAnsi="宋体" w:cs="宋体" w:eastAsia="宋体" w:hint="default"/>
                <w:sz w:val="14"/>
                <w:szCs w:val="14"/>
              </w:rPr>
            </w:pPr>
            <w:r>
              <w:rPr>
                <w:rFonts w:ascii="宋体" w:hAnsi="宋体" w:cs="宋体" w:eastAsia="宋体" w:hint="default"/>
                <w:sz w:val="14"/>
                <w:szCs w:val="14"/>
              </w:rPr>
              <w:t>重庆北部</w:t>
            </w:r>
          </w:p>
          <w:p>
            <w:pPr>
              <w:pStyle w:val="TableParagraph"/>
              <w:spacing w:line="183" w:lineRule="exact"/>
              <w:ind w:right="1"/>
              <w:jc w:val="center"/>
              <w:rPr>
                <w:rFonts w:ascii="宋体" w:hAnsi="宋体" w:cs="宋体" w:eastAsia="宋体" w:hint="default"/>
                <w:sz w:val="14"/>
                <w:szCs w:val="14"/>
              </w:rPr>
            </w:pPr>
            <w:r>
              <w:rPr>
                <w:rFonts w:ascii="宋体" w:hAnsi="宋体" w:cs="宋体" w:eastAsia="宋体" w:hint="default"/>
                <w:sz w:val="14"/>
                <w:szCs w:val="14"/>
              </w:rPr>
              <w:t>新区</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7" w:right="0"/>
              <w:jc w:val="left"/>
              <w:rPr>
                <w:rFonts w:ascii="宋体" w:hAnsi="宋体" w:cs="宋体" w:eastAsia="宋体" w:hint="default"/>
                <w:sz w:val="14"/>
                <w:szCs w:val="14"/>
              </w:rPr>
            </w:pPr>
            <w:r>
              <w:rPr>
                <w:rFonts w:ascii="宋体" w:hAnsi="宋体" w:cs="宋体" w:eastAsia="宋体" w:hint="default"/>
                <w:sz w:val="14"/>
                <w:szCs w:val="14"/>
              </w:rPr>
              <w:t>弱电及节能工程实施及产品销售</w:t>
            </w:r>
          </w:p>
        </w:tc>
      </w:tr>
      <w:tr>
        <w:trPr>
          <w:trHeight w:val="364"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7" w:right="0"/>
              <w:jc w:val="left"/>
              <w:rPr>
                <w:rFonts w:ascii="宋体" w:hAnsi="宋体" w:cs="宋体" w:eastAsia="宋体" w:hint="default"/>
                <w:sz w:val="14"/>
                <w:szCs w:val="14"/>
              </w:rPr>
            </w:pPr>
            <w:r>
              <w:rPr>
                <w:rFonts w:ascii="宋体" w:hAnsi="宋体" w:cs="宋体" w:eastAsia="宋体" w:hint="default"/>
                <w:sz w:val="14"/>
                <w:szCs w:val="14"/>
              </w:rPr>
              <w:t>重庆弘毅道远新能源有限公司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4</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87" w:right="0"/>
              <w:jc w:val="left"/>
              <w:rPr>
                <w:rFonts w:ascii="Times New Roman" w:hAnsi="Times New Roman" w:cs="Times New Roman" w:eastAsia="Times New Roman" w:hint="default"/>
                <w:sz w:val="14"/>
                <w:szCs w:val="14"/>
              </w:rPr>
            </w:pPr>
            <w:r>
              <w:rPr>
                <w:rFonts w:ascii="Times New Roman" w:hAnsi="Times New Roman"/>
                <w:sz w:val="14"/>
              </w:rPr>
              <w:t>¥2,000.00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9" w:right="0"/>
              <w:jc w:val="center"/>
              <w:rPr>
                <w:rFonts w:ascii="Times New Roman" w:hAnsi="Times New Roman" w:cs="Times New Roman" w:eastAsia="Times New Roman" w:hint="default"/>
                <w:sz w:val="14"/>
                <w:szCs w:val="14"/>
              </w:rPr>
            </w:pPr>
            <w:r>
              <w:rPr>
                <w:rFonts w:ascii="Times New Roman"/>
                <w:sz w:val="14"/>
              </w:rPr>
              <w:t>60.00%</w:t>
            </w:r>
          </w:p>
        </w:tc>
        <w:tc>
          <w:tcPr>
            <w:tcW w:w="817" w:type="dxa"/>
            <w:tcBorders>
              <w:top w:val="nil" w:sz="6" w:space="0" w:color="auto"/>
              <w:left w:val="nil" w:sz="6" w:space="0" w:color="auto"/>
              <w:bottom w:val="nil" w:sz="6" w:space="0" w:color="auto"/>
              <w:right w:val="nil" w:sz="6" w:space="0" w:color="auto"/>
            </w:tcBorders>
          </w:tcPr>
          <w:p>
            <w:pPr>
              <w:pStyle w:val="TableParagraph"/>
              <w:spacing w:line="159" w:lineRule="exact"/>
              <w:ind w:right="1"/>
              <w:jc w:val="center"/>
              <w:rPr>
                <w:rFonts w:ascii="宋体" w:hAnsi="宋体" w:cs="宋体" w:eastAsia="宋体" w:hint="default"/>
                <w:sz w:val="14"/>
                <w:szCs w:val="14"/>
              </w:rPr>
            </w:pPr>
            <w:r>
              <w:rPr>
                <w:rFonts w:ascii="宋体" w:hAnsi="宋体" w:cs="宋体" w:eastAsia="宋体" w:hint="default"/>
                <w:sz w:val="14"/>
                <w:szCs w:val="14"/>
              </w:rPr>
              <w:t>重庆北部</w:t>
            </w:r>
          </w:p>
          <w:p>
            <w:pPr>
              <w:pStyle w:val="TableParagraph"/>
              <w:spacing w:line="183" w:lineRule="exact"/>
              <w:ind w:right="1"/>
              <w:jc w:val="center"/>
              <w:rPr>
                <w:rFonts w:ascii="宋体" w:hAnsi="宋体" w:cs="宋体" w:eastAsia="宋体" w:hint="default"/>
                <w:sz w:val="14"/>
                <w:szCs w:val="14"/>
              </w:rPr>
            </w:pPr>
            <w:r>
              <w:rPr>
                <w:rFonts w:ascii="宋体" w:hAnsi="宋体" w:cs="宋体" w:eastAsia="宋体" w:hint="default"/>
                <w:sz w:val="14"/>
                <w:szCs w:val="14"/>
              </w:rPr>
              <w:t>新区</w:t>
            </w:r>
          </w:p>
        </w:tc>
        <w:tc>
          <w:tcPr>
            <w:tcW w:w="3413" w:type="dxa"/>
            <w:tcBorders>
              <w:top w:val="nil" w:sz="6" w:space="0" w:color="auto"/>
              <w:left w:val="nil" w:sz="6" w:space="0" w:color="auto"/>
              <w:bottom w:val="nil" w:sz="6" w:space="0" w:color="auto"/>
              <w:right w:val="nil" w:sz="6" w:space="0" w:color="auto"/>
            </w:tcBorders>
          </w:tcPr>
          <w:p>
            <w:pPr>
              <w:pStyle w:val="TableParagraph"/>
              <w:spacing w:line="159" w:lineRule="exact"/>
              <w:ind w:left="127" w:right="0"/>
              <w:jc w:val="left"/>
              <w:rPr>
                <w:rFonts w:ascii="宋体" w:hAnsi="宋体" w:cs="宋体" w:eastAsia="宋体" w:hint="default"/>
                <w:sz w:val="14"/>
                <w:szCs w:val="14"/>
              </w:rPr>
            </w:pPr>
            <w:r>
              <w:rPr>
                <w:rFonts w:ascii="宋体" w:hAnsi="宋体" w:cs="宋体" w:eastAsia="宋体" w:hint="default"/>
                <w:sz w:val="14"/>
                <w:szCs w:val="14"/>
              </w:rPr>
              <w:t>节能环保技术及产品技术开发、咨询、转让；合同能</w:t>
            </w:r>
          </w:p>
          <w:p>
            <w:pPr>
              <w:pStyle w:val="TableParagraph"/>
              <w:spacing w:line="183" w:lineRule="exact"/>
              <w:ind w:left="127" w:right="0"/>
              <w:jc w:val="left"/>
              <w:rPr>
                <w:rFonts w:ascii="宋体" w:hAnsi="宋体" w:cs="宋体" w:eastAsia="宋体" w:hint="default"/>
                <w:sz w:val="14"/>
                <w:szCs w:val="14"/>
              </w:rPr>
            </w:pPr>
            <w:r>
              <w:rPr>
                <w:rFonts w:ascii="宋体" w:hAnsi="宋体" w:cs="宋体" w:eastAsia="宋体" w:hint="default"/>
                <w:sz w:val="14"/>
                <w:szCs w:val="14"/>
              </w:rPr>
              <w:t>源管理等</w:t>
            </w:r>
          </w:p>
        </w:tc>
      </w:tr>
      <w:tr>
        <w:trPr>
          <w:trHeight w:val="362"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57" w:right="0"/>
              <w:jc w:val="left"/>
              <w:rPr>
                <w:rFonts w:ascii="宋体" w:hAnsi="宋体" w:cs="宋体" w:eastAsia="宋体" w:hint="default"/>
                <w:sz w:val="14"/>
                <w:szCs w:val="14"/>
              </w:rPr>
            </w:pPr>
            <w:r>
              <w:rPr>
                <w:rFonts w:ascii="宋体" w:hAnsi="宋体" w:cs="宋体" w:eastAsia="宋体" w:hint="default"/>
                <w:sz w:val="14"/>
                <w:szCs w:val="14"/>
              </w:rPr>
              <w:t>同方泰德创新（澳门）有限公司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5" w:right="0"/>
              <w:jc w:val="left"/>
              <w:rPr>
                <w:rFonts w:ascii="Times New Roman" w:hAnsi="Times New Roman" w:cs="Times New Roman" w:eastAsia="Times New Roman" w:hint="default"/>
                <w:sz w:val="14"/>
                <w:szCs w:val="14"/>
              </w:rPr>
            </w:pPr>
            <w:r>
              <w:rPr>
                <w:rFonts w:ascii="Times New Roman"/>
                <w:sz w:val="14"/>
              </w:rPr>
              <w:t>MOP</w:t>
            </w:r>
            <w:r>
              <w:rPr>
                <w:rFonts w:ascii="Times New Roman"/>
                <w:spacing w:val="-3"/>
                <w:sz w:val="14"/>
              </w:rPr>
              <w:t> </w:t>
            </w:r>
            <w:r>
              <w:rPr>
                <w:rFonts w:ascii="Times New Roman"/>
                <w:sz w:val="14"/>
              </w:rPr>
              <w:t>604.00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9" w:right="0"/>
              <w:jc w:val="center"/>
              <w:rPr>
                <w:rFonts w:ascii="Times New Roman" w:hAnsi="Times New Roman" w:cs="Times New Roman" w:eastAsia="Times New Roman" w:hint="default"/>
                <w:sz w:val="14"/>
                <w:szCs w:val="14"/>
              </w:rPr>
            </w:pPr>
            <w:r>
              <w:rPr>
                <w:rFonts w:ascii="Times New Roman"/>
                <w:sz w:val="14"/>
              </w:rPr>
              <w:t>65.00%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
              <w:jc w:val="center"/>
              <w:rPr>
                <w:rFonts w:ascii="宋体" w:hAnsi="宋体" w:cs="宋体" w:eastAsia="宋体" w:hint="default"/>
                <w:sz w:val="14"/>
                <w:szCs w:val="14"/>
              </w:rPr>
            </w:pPr>
            <w:r>
              <w:rPr>
                <w:rFonts w:ascii="宋体" w:hAnsi="宋体" w:cs="宋体" w:eastAsia="宋体" w:hint="default"/>
                <w:sz w:val="14"/>
                <w:szCs w:val="14"/>
              </w:rPr>
              <w:t>中国澳门</w:t>
            </w:r>
          </w:p>
        </w:tc>
        <w:tc>
          <w:tcPr>
            <w:tcW w:w="3413" w:type="dxa"/>
            <w:tcBorders>
              <w:top w:val="nil" w:sz="6" w:space="0" w:color="auto"/>
              <w:left w:val="nil" w:sz="6" w:space="0" w:color="auto"/>
              <w:bottom w:val="nil" w:sz="6" w:space="0" w:color="auto"/>
              <w:right w:val="nil" w:sz="6" w:space="0" w:color="auto"/>
            </w:tcBorders>
          </w:tcPr>
          <w:p>
            <w:pPr>
              <w:pStyle w:val="TableParagraph"/>
              <w:spacing w:line="159" w:lineRule="exact"/>
              <w:ind w:left="127" w:right="0"/>
              <w:jc w:val="left"/>
              <w:rPr>
                <w:rFonts w:ascii="宋体" w:hAnsi="宋体" w:cs="宋体" w:eastAsia="宋体" w:hint="default"/>
                <w:sz w:val="14"/>
                <w:szCs w:val="14"/>
              </w:rPr>
            </w:pPr>
            <w:r>
              <w:rPr>
                <w:rFonts w:ascii="宋体" w:hAnsi="宋体" w:cs="宋体" w:eastAsia="宋体" w:hint="default"/>
                <w:sz w:val="14"/>
                <w:szCs w:val="14"/>
              </w:rPr>
              <w:t>智能化控制系统配套的软件与硬件产品的自主设计、</w:t>
            </w:r>
          </w:p>
          <w:p>
            <w:pPr>
              <w:pStyle w:val="TableParagraph"/>
              <w:spacing w:line="182" w:lineRule="exact"/>
              <w:ind w:left="127" w:right="0"/>
              <w:jc w:val="left"/>
              <w:rPr>
                <w:rFonts w:ascii="宋体" w:hAnsi="宋体" w:cs="宋体" w:eastAsia="宋体" w:hint="default"/>
                <w:sz w:val="14"/>
                <w:szCs w:val="14"/>
              </w:rPr>
            </w:pPr>
            <w:r>
              <w:rPr>
                <w:rFonts w:ascii="宋体" w:hAnsi="宋体" w:cs="宋体" w:eastAsia="宋体" w:hint="default"/>
                <w:sz w:val="14"/>
                <w:szCs w:val="14"/>
              </w:rPr>
              <w:t>研发、生产、安装、销售</w:t>
            </w:r>
          </w:p>
        </w:tc>
      </w:tr>
      <w:tr>
        <w:trPr>
          <w:trHeight w:val="559"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57" w:right="0"/>
              <w:jc w:val="left"/>
              <w:rPr>
                <w:rFonts w:ascii="宋体" w:hAnsi="宋体" w:cs="宋体" w:eastAsia="宋体" w:hint="default"/>
                <w:sz w:val="14"/>
                <w:szCs w:val="14"/>
              </w:rPr>
            </w:pPr>
            <w:r>
              <w:rPr>
                <w:rFonts w:ascii="宋体" w:hAnsi="宋体" w:cs="宋体" w:eastAsia="宋体" w:hint="default"/>
                <w:sz w:val="14"/>
                <w:szCs w:val="14"/>
              </w:rPr>
              <w:t>重庆仙桃能源管理有限公司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87" w:right="0"/>
              <w:jc w:val="left"/>
              <w:rPr>
                <w:rFonts w:ascii="Times New Roman" w:hAnsi="Times New Roman" w:cs="Times New Roman" w:eastAsia="Times New Roman" w:hint="default"/>
                <w:sz w:val="14"/>
                <w:szCs w:val="14"/>
              </w:rPr>
            </w:pPr>
            <w:r>
              <w:rPr>
                <w:rFonts w:ascii="Times New Roman" w:hAnsi="Times New Roman"/>
                <w:sz w:val="14"/>
              </w:rPr>
              <w:t>¥1,000.00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69" w:right="0"/>
              <w:jc w:val="center"/>
              <w:rPr>
                <w:rFonts w:ascii="Times New Roman" w:hAnsi="Times New Roman" w:cs="Times New Roman" w:eastAsia="Times New Roman" w:hint="default"/>
                <w:sz w:val="14"/>
                <w:szCs w:val="14"/>
              </w:rPr>
            </w:pPr>
            <w:r>
              <w:rPr>
                <w:rFonts w:ascii="Times New Roman"/>
                <w:sz w:val="14"/>
              </w:rPr>
              <w:t>90.00%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重庆渝北</w:t>
            </w:r>
          </w:p>
        </w:tc>
        <w:tc>
          <w:tcPr>
            <w:tcW w:w="3413" w:type="dxa"/>
            <w:tcBorders>
              <w:top w:val="nil" w:sz="6" w:space="0" w:color="auto"/>
              <w:left w:val="nil" w:sz="6" w:space="0" w:color="auto"/>
              <w:bottom w:val="nil" w:sz="6" w:space="0" w:color="auto"/>
              <w:right w:val="nil" w:sz="6" w:space="0" w:color="auto"/>
            </w:tcBorders>
          </w:tcPr>
          <w:p>
            <w:pPr>
              <w:pStyle w:val="TableParagraph"/>
              <w:spacing w:line="161" w:lineRule="exact"/>
              <w:ind w:left="127" w:right="0"/>
              <w:jc w:val="left"/>
              <w:rPr>
                <w:rFonts w:ascii="宋体" w:hAnsi="宋体" w:cs="宋体" w:eastAsia="宋体" w:hint="default"/>
                <w:sz w:val="14"/>
                <w:szCs w:val="14"/>
              </w:rPr>
            </w:pPr>
            <w:r>
              <w:rPr>
                <w:rFonts w:ascii="宋体" w:hAnsi="宋体" w:cs="宋体" w:eastAsia="宋体" w:hint="default"/>
                <w:sz w:val="14"/>
                <w:szCs w:val="14"/>
              </w:rPr>
              <w:t>制冷系统、供热系统的开发、建设、运营、管理、维</w:t>
            </w:r>
          </w:p>
          <w:p>
            <w:pPr>
              <w:pStyle w:val="TableParagraph"/>
              <w:spacing w:line="180" w:lineRule="exact" w:before="19"/>
              <w:ind w:left="127" w:right="109"/>
              <w:jc w:val="left"/>
              <w:rPr>
                <w:rFonts w:ascii="宋体" w:hAnsi="宋体" w:cs="宋体" w:eastAsia="宋体" w:hint="default"/>
                <w:sz w:val="14"/>
                <w:szCs w:val="14"/>
              </w:rPr>
            </w:pPr>
            <w:r>
              <w:rPr>
                <w:rFonts w:ascii="宋体" w:hAnsi="宋体" w:cs="宋体" w:eastAsia="宋体" w:hint="default"/>
                <w:spacing w:val="-2"/>
                <w:sz w:val="14"/>
                <w:szCs w:val="14"/>
              </w:rPr>
              <w:t>修维护及相关技术咨询和技术服务；气净化设备、水</w:t>
            </w:r>
            <w:r>
              <w:rPr>
                <w:rFonts w:ascii="宋体" w:hAnsi="宋体" w:cs="宋体" w:eastAsia="宋体" w:hint="default"/>
                <w:w w:val="99"/>
                <w:sz w:val="14"/>
                <w:szCs w:val="14"/>
              </w:rPr>
              <w:t> </w:t>
            </w:r>
            <w:r>
              <w:rPr>
                <w:rFonts w:ascii="宋体" w:hAnsi="宋体" w:cs="宋体" w:eastAsia="宋体" w:hint="default"/>
                <w:sz w:val="14"/>
                <w:szCs w:val="14"/>
              </w:rPr>
              <w:t>处理设备、节能环保设备的销售、安装</w:t>
            </w:r>
          </w:p>
        </w:tc>
      </w:tr>
      <w:tr>
        <w:trPr>
          <w:trHeight w:val="215"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7" w:right="0"/>
              <w:jc w:val="left"/>
              <w:rPr>
                <w:rFonts w:ascii="Times New Roman" w:hAnsi="Times New Roman" w:cs="Times New Roman" w:eastAsia="Times New Roman" w:hint="default"/>
                <w:sz w:val="14"/>
                <w:szCs w:val="14"/>
              </w:rPr>
            </w:pPr>
            <w:r>
              <w:rPr>
                <w:rFonts w:ascii="Times New Roman"/>
                <w:sz w:val="14"/>
              </w:rPr>
              <w:t>TFRH Investments</w:t>
            </w:r>
            <w:r>
              <w:rPr>
                <w:rFonts w:ascii="Times New Roman"/>
                <w:spacing w:val="-14"/>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1,250.00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175" w:lineRule="exact"/>
              <w:ind w:right="1"/>
              <w:jc w:val="center"/>
              <w:rPr>
                <w:rFonts w:ascii="宋体" w:hAnsi="宋体" w:cs="宋体" w:eastAsia="宋体" w:hint="default"/>
                <w:sz w:val="14"/>
                <w:szCs w:val="14"/>
              </w:rPr>
            </w:pPr>
            <w:r>
              <w:rPr>
                <w:rFonts w:ascii="宋体" w:hAnsi="宋体" w:cs="宋体" w:eastAsia="宋体" w:hint="default"/>
                <w:sz w:val="14"/>
                <w:szCs w:val="14"/>
              </w:rPr>
              <w:t>开曼群岛</w:t>
            </w:r>
          </w:p>
        </w:tc>
        <w:tc>
          <w:tcPr>
            <w:tcW w:w="3413" w:type="dxa"/>
            <w:tcBorders>
              <w:top w:val="nil" w:sz="6" w:space="0" w:color="auto"/>
              <w:left w:val="nil" w:sz="6" w:space="0" w:color="auto"/>
              <w:bottom w:val="nil" w:sz="6" w:space="0" w:color="auto"/>
              <w:right w:val="nil" w:sz="6" w:space="0" w:color="auto"/>
            </w:tcBorders>
          </w:tcPr>
          <w:p>
            <w:pPr>
              <w:pStyle w:val="TableParagraph"/>
              <w:spacing w:line="175" w:lineRule="exact"/>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374"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7" w:right="0"/>
              <w:jc w:val="left"/>
              <w:rPr>
                <w:rFonts w:ascii="宋体" w:hAnsi="宋体" w:cs="宋体" w:eastAsia="宋体" w:hint="default"/>
                <w:sz w:val="14"/>
                <w:szCs w:val="14"/>
              </w:rPr>
            </w:pPr>
            <w:r>
              <w:rPr>
                <w:rFonts w:ascii="宋体" w:hAnsi="宋体" w:cs="宋体" w:eastAsia="宋体" w:hint="default"/>
                <w:sz w:val="14"/>
                <w:szCs w:val="14"/>
              </w:rPr>
              <w:t>同方节能工程技术有限公司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7" w:right="0"/>
              <w:jc w:val="left"/>
              <w:rPr>
                <w:rFonts w:ascii="Times New Roman" w:hAnsi="Times New Roman" w:cs="Times New Roman" w:eastAsia="Times New Roman" w:hint="default"/>
                <w:sz w:val="14"/>
                <w:szCs w:val="14"/>
              </w:rPr>
            </w:pPr>
            <w:r>
              <w:rPr>
                <w:rFonts w:ascii="Times New Roman" w:hAnsi="Times New Roman"/>
                <w:sz w:val="14"/>
              </w:rPr>
              <w:t>¥23,181.22</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13" w:type="dxa"/>
            <w:tcBorders>
              <w:top w:val="nil" w:sz="6" w:space="0" w:color="auto"/>
              <w:left w:val="nil" w:sz="6" w:space="0" w:color="auto"/>
              <w:bottom w:val="nil" w:sz="6" w:space="0" w:color="auto"/>
              <w:right w:val="nil" w:sz="6" w:space="0" w:color="auto"/>
            </w:tcBorders>
          </w:tcPr>
          <w:p>
            <w:pPr>
              <w:pStyle w:val="TableParagraph"/>
              <w:spacing w:line="182" w:lineRule="exact" w:before="6"/>
              <w:ind w:left="127" w:right="109"/>
              <w:jc w:val="left"/>
              <w:rPr>
                <w:rFonts w:ascii="宋体" w:hAnsi="宋体" w:cs="宋体" w:eastAsia="宋体" w:hint="default"/>
                <w:sz w:val="14"/>
                <w:szCs w:val="14"/>
              </w:rPr>
            </w:pPr>
            <w:r>
              <w:rPr>
                <w:rFonts w:ascii="宋体" w:hAnsi="宋体" w:cs="宋体" w:eastAsia="宋体" w:hint="default"/>
                <w:spacing w:val="-2"/>
                <w:sz w:val="14"/>
                <w:szCs w:val="14"/>
              </w:rPr>
              <w:t>合同能源管理、城市热网节能方案的设计、制造、销</w:t>
            </w:r>
            <w:r>
              <w:rPr>
                <w:rFonts w:ascii="宋体" w:hAnsi="宋体" w:cs="宋体" w:eastAsia="宋体" w:hint="default"/>
                <w:w w:val="99"/>
                <w:sz w:val="14"/>
                <w:szCs w:val="14"/>
              </w:rPr>
              <w:t> </w:t>
            </w:r>
            <w:r>
              <w:rPr>
                <w:rFonts w:ascii="宋体" w:hAnsi="宋体" w:cs="宋体" w:eastAsia="宋体" w:hint="default"/>
                <w:sz w:val="14"/>
                <w:szCs w:val="14"/>
              </w:rPr>
              <w:t>售</w:t>
            </w:r>
          </w:p>
        </w:tc>
      </w:tr>
      <w:tr>
        <w:trPr>
          <w:trHeight w:val="378"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7" w:right="0"/>
              <w:jc w:val="left"/>
              <w:rPr>
                <w:rFonts w:ascii="宋体" w:hAnsi="宋体" w:cs="宋体" w:eastAsia="宋体" w:hint="default"/>
                <w:sz w:val="14"/>
                <w:szCs w:val="14"/>
              </w:rPr>
            </w:pPr>
            <w:r>
              <w:rPr>
                <w:rFonts w:ascii="宋体" w:hAnsi="宋体" w:cs="宋体" w:eastAsia="宋体" w:hint="default"/>
                <w:sz w:val="14"/>
                <w:szCs w:val="14"/>
              </w:rPr>
              <w:t>同方节能（友谊）热力有限公司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4</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87" w:right="0"/>
              <w:jc w:val="left"/>
              <w:rPr>
                <w:rFonts w:ascii="Times New Roman" w:hAnsi="Times New Roman" w:cs="Times New Roman" w:eastAsia="Times New Roman" w:hint="default"/>
                <w:sz w:val="14"/>
                <w:szCs w:val="14"/>
              </w:rPr>
            </w:pPr>
            <w:r>
              <w:rPr>
                <w:rFonts w:ascii="Times New Roman" w:hAnsi="Times New Roman"/>
                <w:sz w:val="14"/>
              </w:rPr>
              <w:t>¥3,000.00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159" w:lineRule="exact"/>
              <w:ind w:right="1"/>
              <w:jc w:val="center"/>
              <w:rPr>
                <w:rFonts w:ascii="宋体" w:hAnsi="宋体" w:cs="宋体" w:eastAsia="宋体" w:hint="default"/>
                <w:sz w:val="14"/>
                <w:szCs w:val="14"/>
              </w:rPr>
            </w:pPr>
            <w:r>
              <w:rPr>
                <w:rFonts w:ascii="宋体" w:hAnsi="宋体" w:cs="宋体" w:eastAsia="宋体" w:hint="default"/>
                <w:sz w:val="14"/>
                <w:szCs w:val="14"/>
              </w:rPr>
              <w:t>黑龙江双</w:t>
            </w:r>
          </w:p>
          <w:p>
            <w:pPr>
              <w:pStyle w:val="TableParagraph"/>
              <w:spacing w:line="183" w:lineRule="exact"/>
              <w:ind w:right="1"/>
              <w:jc w:val="center"/>
              <w:rPr>
                <w:rFonts w:ascii="宋体" w:hAnsi="宋体" w:cs="宋体" w:eastAsia="宋体" w:hint="default"/>
                <w:sz w:val="14"/>
                <w:szCs w:val="14"/>
              </w:rPr>
            </w:pPr>
            <w:r>
              <w:rPr>
                <w:rFonts w:ascii="宋体" w:hAnsi="宋体" w:cs="宋体" w:eastAsia="宋体" w:hint="default"/>
                <w:sz w:val="14"/>
                <w:szCs w:val="14"/>
              </w:rPr>
              <w:t>鸭山</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27" w:right="0"/>
              <w:jc w:val="left"/>
              <w:rPr>
                <w:rFonts w:ascii="宋体" w:hAnsi="宋体" w:cs="宋体" w:eastAsia="宋体" w:hint="default"/>
                <w:sz w:val="14"/>
                <w:szCs w:val="14"/>
              </w:rPr>
            </w:pPr>
            <w:r>
              <w:rPr>
                <w:rFonts w:ascii="宋体" w:hAnsi="宋体" w:cs="宋体" w:eastAsia="宋体" w:hint="default"/>
                <w:sz w:val="14"/>
                <w:szCs w:val="14"/>
              </w:rPr>
              <w:t>热力回收等</w:t>
            </w:r>
          </w:p>
        </w:tc>
      </w:tr>
      <w:tr>
        <w:trPr>
          <w:trHeight w:val="214"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175" w:lineRule="exact"/>
              <w:ind w:left="57" w:right="0"/>
              <w:jc w:val="left"/>
              <w:rPr>
                <w:rFonts w:ascii="宋体" w:hAnsi="宋体" w:cs="宋体" w:eastAsia="宋体" w:hint="default"/>
                <w:sz w:val="14"/>
                <w:szCs w:val="14"/>
              </w:rPr>
            </w:pPr>
            <w:r>
              <w:rPr>
                <w:rFonts w:ascii="宋体" w:hAnsi="宋体" w:cs="宋体" w:eastAsia="宋体" w:hint="default"/>
                <w:sz w:val="14"/>
                <w:szCs w:val="14"/>
              </w:rPr>
              <w:t>群名投资有限公司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5" w:right="0"/>
              <w:jc w:val="left"/>
              <w:rPr>
                <w:rFonts w:ascii="Times New Roman" w:hAnsi="Times New Roman" w:cs="Times New Roman" w:eastAsia="Times New Roman" w:hint="default"/>
                <w:sz w:val="14"/>
                <w:szCs w:val="14"/>
              </w:rPr>
            </w:pPr>
            <w:r>
              <w:rPr>
                <w:rFonts w:ascii="Times New Roman"/>
                <w:sz w:val="14"/>
              </w:rPr>
              <w:t>HKD</w:t>
            </w:r>
            <w:r>
              <w:rPr>
                <w:rFonts w:ascii="Times New Roman"/>
                <w:spacing w:val="-4"/>
                <w:sz w:val="14"/>
              </w:rPr>
              <w:t> </w:t>
            </w:r>
            <w:r>
              <w:rPr>
                <w:rFonts w:ascii="Times New Roman"/>
                <w:sz w:val="14"/>
              </w:rPr>
              <w:t>2,389.31</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175" w:lineRule="exact"/>
              <w:ind w:right="1"/>
              <w:jc w:val="center"/>
              <w:rPr>
                <w:rFonts w:ascii="宋体" w:hAnsi="宋体" w:cs="宋体" w:eastAsia="宋体" w:hint="default"/>
                <w:sz w:val="14"/>
                <w:szCs w:val="14"/>
              </w:rPr>
            </w:pPr>
            <w:r>
              <w:rPr>
                <w:rFonts w:ascii="宋体" w:hAnsi="宋体" w:cs="宋体" w:eastAsia="宋体" w:hint="default"/>
                <w:sz w:val="14"/>
                <w:szCs w:val="14"/>
              </w:rPr>
              <w:t>中国香港</w:t>
            </w:r>
          </w:p>
        </w:tc>
        <w:tc>
          <w:tcPr>
            <w:tcW w:w="3413" w:type="dxa"/>
            <w:tcBorders>
              <w:top w:val="nil" w:sz="6" w:space="0" w:color="auto"/>
              <w:left w:val="nil" w:sz="6" w:space="0" w:color="auto"/>
              <w:bottom w:val="nil" w:sz="6" w:space="0" w:color="auto"/>
              <w:right w:val="nil" w:sz="6" w:space="0" w:color="auto"/>
            </w:tcBorders>
          </w:tcPr>
          <w:p>
            <w:pPr>
              <w:pStyle w:val="TableParagraph"/>
              <w:spacing w:line="175" w:lineRule="exact"/>
              <w:ind w:left="127" w:right="0"/>
              <w:jc w:val="left"/>
              <w:rPr>
                <w:rFonts w:ascii="宋体" w:hAnsi="宋体" w:cs="宋体" w:eastAsia="宋体" w:hint="default"/>
                <w:sz w:val="14"/>
                <w:szCs w:val="14"/>
              </w:rPr>
            </w:pPr>
            <w:r>
              <w:rPr>
                <w:rFonts w:ascii="宋体" w:hAnsi="宋体" w:cs="宋体" w:eastAsia="宋体" w:hint="default"/>
                <w:sz w:val="14"/>
                <w:szCs w:val="14"/>
              </w:rPr>
              <w:t>投资控股</w:t>
            </w:r>
          </w:p>
        </w:tc>
      </w:tr>
      <w:tr>
        <w:trPr>
          <w:trHeight w:val="374"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7" w:right="0"/>
              <w:jc w:val="left"/>
              <w:rPr>
                <w:rFonts w:ascii="宋体" w:hAnsi="宋体" w:cs="宋体" w:eastAsia="宋体" w:hint="default"/>
                <w:sz w:val="14"/>
                <w:szCs w:val="14"/>
              </w:rPr>
            </w:pPr>
            <w:r>
              <w:rPr>
                <w:rFonts w:ascii="宋体" w:hAnsi="宋体" w:cs="宋体" w:eastAsia="宋体" w:hint="default"/>
                <w:sz w:val="14"/>
                <w:szCs w:val="14"/>
              </w:rPr>
              <w:t>同方锐安科技有限公司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7" w:right="0"/>
              <w:jc w:val="left"/>
              <w:rPr>
                <w:rFonts w:ascii="Times New Roman" w:hAnsi="Times New Roman" w:cs="Times New Roman" w:eastAsia="Times New Roman" w:hint="default"/>
                <w:sz w:val="14"/>
                <w:szCs w:val="14"/>
              </w:rPr>
            </w:pPr>
            <w:r>
              <w:rPr>
                <w:rFonts w:ascii="Times New Roman" w:hAnsi="Times New Roman"/>
                <w:sz w:val="14"/>
              </w:rPr>
              <w:t>¥7,058.00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9" w:right="0"/>
              <w:jc w:val="center"/>
              <w:rPr>
                <w:rFonts w:ascii="Times New Roman" w:hAnsi="Times New Roman" w:cs="Times New Roman" w:eastAsia="Times New Roman" w:hint="default"/>
                <w:sz w:val="14"/>
                <w:szCs w:val="14"/>
              </w:rPr>
            </w:pPr>
            <w:r>
              <w:rPr>
                <w:rFonts w:ascii="Times New Roman"/>
                <w:sz w:val="14"/>
              </w:rPr>
              <w:t>85.00%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13" w:type="dxa"/>
            <w:tcBorders>
              <w:top w:val="nil" w:sz="6" w:space="0" w:color="auto"/>
              <w:left w:val="nil" w:sz="6" w:space="0" w:color="auto"/>
              <w:bottom w:val="nil" w:sz="6" w:space="0" w:color="auto"/>
              <w:right w:val="nil" w:sz="6" w:space="0" w:color="auto"/>
            </w:tcBorders>
          </w:tcPr>
          <w:p>
            <w:pPr>
              <w:pStyle w:val="TableParagraph"/>
              <w:spacing w:line="182" w:lineRule="exact" w:before="5"/>
              <w:ind w:left="127" w:right="112"/>
              <w:jc w:val="left"/>
              <w:rPr>
                <w:rFonts w:ascii="宋体" w:hAnsi="宋体" w:cs="宋体" w:eastAsia="宋体" w:hint="default"/>
                <w:sz w:val="14"/>
                <w:szCs w:val="14"/>
              </w:rPr>
            </w:pPr>
            <w:r>
              <w:rPr>
                <w:rFonts w:ascii="宋体" w:hAnsi="宋体" w:cs="宋体" w:eastAsia="宋体" w:hint="default"/>
                <w:spacing w:val="-2"/>
                <w:w w:val="95"/>
                <w:sz w:val="14"/>
                <w:szCs w:val="14"/>
              </w:rPr>
              <w:t>出入口安全管控产品的研发、生产和销售及一卡通提</w:t>
            </w:r>
            <w:r>
              <w:rPr>
                <w:rFonts w:ascii="宋体" w:hAnsi="宋体" w:cs="宋体" w:eastAsia="宋体" w:hint="default"/>
                <w:spacing w:val="23"/>
                <w:w w:val="95"/>
                <w:sz w:val="14"/>
                <w:szCs w:val="14"/>
              </w:rPr>
              <w:t> </w:t>
            </w:r>
            <w:r>
              <w:rPr>
                <w:rFonts w:ascii="宋体" w:hAnsi="宋体" w:cs="宋体" w:eastAsia="宋体" w:hint="default"/>
                <w:spacing w:val="23"/>
                <w:w w:val="95"/>
                <w:sz w:val="14"/>
                <w:szCs w:val="14"/>
              </w:rPr>
            </w:r>
            <w:r>
              <w:rPr>
                <w:rFonts w:ascii="宋体" w:hAnsi="宋体" w:cs="宋体" w:eastAsia="宋体" w:hint="default"/>
                <w:sz w:val="14"/>
                <w:szCs w:val="14"/>
              </w:rPr>
              <w:t>应用解决方案</w:t>
            </w:r>
          </w:p>
        </w:tc>
      </w:tr>
      <w:tr>
        <w:trPr>
          <w:trHeight w:val="363"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7" w:right="0"/>
              <w:jc w:val="left"/>
              <w:rPr>
                <w:rFonts w:ascii="宋体" w:hAnsi="宋体" w:cs="宋体" w:eastAsia="宋体" w:hint="default"/>
                <w:sz w:val="14"/>
                <w:szCs w:val="14"/>
              </w:rPr>
            </w:pPr>
            <w:r>
              <w:rPr>
                <w:rFonts w:ascii="宋体" w:hAnsi="宋体" w:cs="宋体" w:eastAsia="宋体" w:hint="default"/>
                <w:sz w:val="14"/>
                <w:szCs w:val="14"/>
              </w:rPr>
              <w:t>清芯光电有限公司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1,000.00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9" w:right="0"/>
              <w:jc w:val="center"/>
              <w:rPr>
                <w:rFonts w:ascii="Times New Roman" w:hAnsi="Times New Roman" w:cs="Times New Roman" w:eastAsia="Times New Roman" w:hint="default"/>
                <w:sz w:val="14"/>
                <w:szCs w:val="14"/>
              </w:rPr>
            </w:pPr>
            <w:r>
              <w:rPr>
                <w:rFonts w:ascii="Times New Roman"/>
                <w:sz w:val="14"/>
              </w:rPr>
              <w:t>55.00%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4"/>
                <w:szCs w:val="14"/>
              </w:rPr>
            </w:pPr>
            <w:r>
              <w:rPr>
                <w:rFonts w:ascii="宋体" w:hAnsi="宋体" w:cs="宋体" w:eastAsia="宋体" w:hint="default"/>
                <w:sz w:val="14"/>
                <w:szCs w:val="14"/>
              </w:rPr>
              <w:t>河北廊坊</w:t>
            </w:r>
          </w:p>
        </w:tc>
        <w:tc>
          <w:tcPr>
            <w:tcW w:w="3413" w:type="dxa"/>
            <w:tcBorders>
              <w:top w:val="nil" w:sz="6" w:space="0" w:color="auto"/>
              <w:left w:val="nil" w:sz="6" w:space="0" w:color="auto"/>
              <w:bottom w:val="nil" w:sz="6" w:space="0" w:color="auto"/>
              <w:right w:val="nil" w:sz="6" w:space="0" w:color="auto"/>
            </w:tcBorders>
          </w:tcPr>
          <w:p>
            <w:pPr>
              <w:pStyle w:val="TableParagraph"/>
              <w:spacing w:line="165" w:lineRule="exact"/>
              <w:ind w:left="127" w:right="0"/>
              <w:jc w:val="left"/>
              <w:rPr>
                <w:rFonts w:ascii="宋体" w:hAnsi="宋体" w:cs="宋体" w:eastAsia="宋体" w:hint="default"/>
                <w:sz w:val="14"/>
                <w:szCs w:val="14"/>
              </w:rPr>
            </w:pPr>
            <w:r>
              <w:rPr>
                <w:rFonts w:ascii="宋体" w:hAnsi="宋体" w:cs="宋体" w:eastAsia="宋体" w:hint="default"/>
                <w:sz w:val="14"/>
                <w:szCs w:val="14"/>
              </w:rPr>
              <w:t>高亮度发光二级管</w:t>
            </w:r>
            <w:r>
              <w:rPr>
                <w:rFonts w:ascii="Times New Roman" w:hAnsi="Times New Roman" w:cs="Times New Roman" w:eastAsia="Times New Roman" w:hint="default"/>
                <w:sz w:val="14"/>
                <w:szCs w:val="14"/>
              </w:rPr>
              <w:t>(LED)</w:t>
            </w:r>
            <w:r>
              <w:rPr>
                <w:rFonts w:ascii="宋体" w:hAnsi="宋体" w:cs="宋体" w:eastAsia="宋体" w:hint="default"/>
                <w:sz w:val="14"/>
                <w:szCs w:val="14"/>
              </w:rPr>
              <w:t>外延片和芯片开发、生产、</w:t>
            </w:r>
          </w:p>
          <w:p>
            <w:pPr>
              <w:pStyle w:val="TableParagraph"/>
              <w:spacing w:line="176" w:lineRule="exact"/>
              <w:ind w:left="127" w:right="0"/>
              <w:jc w:val="left"/>
              <w:rPr>
                <w:rFonts w:ascii="宋体" w:hAnsi="宋体" w:cs="宋体" w:eastAsia="宋体" w:hint="default"/>
                <w:sz w:val="14"/>
                <w:szCs w:val="14"/>
              </w:rPr>
            </w:pPr>
            <w:r>
              <w:rPr>
                <w:rFonts w:ascii="宋体" w:hAnsi="宋体" w:cs="宋体" w:eastAsia="宋体" w:hint="default"/>
                <w:sz w:val="14"/>
                <w:szCs w:val="14"/>
              </w:rPr>
              <w:t>销售</w:t>
            </w:r>
          </w:p>
        </w:tc>
      </w:tr>
      <w:tr>
        <w:trPr>
          <w:trHeight w:val="364"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161" w:lineRule="exact"/>
              <w:ind w:left="57" w:right="0"/>
              <w:jc w:val="left"/>
              <w:rPr>
                <w:rFonts w:ascii="宋体" w:hAnsi="宋体" w:cs="宋体" w:eastAsia="宋体" w:hint="default"/>
                <w:sz w:val="14"/>
                <w:szCs w:val="14"/>
              </w:rPr>
            </w:pPr>
            <w:r>
              <w:rPr>
                <w:rFonts w:ascii="宋体" w:hAnsi="宋体" w:cs="宋体" w:eastAsia="宋体" w:hint="default"/>
                <w:spacing w:val="-3"/>
                <w:sz w:val="14"/>
                <w:szCs w:val="14"/>
              </w:rPr>
              <w:t>同方健康科技（北京）股份有限公</w:t>
            </w:r>
          </w:p>
          <w:p>
            <w:pPr>
              <w:pStyle w:val="TableParagraph"/>
              <w:spacing w:line="183" w:lineRule="exact"/>
              <w:ind w:left="57" w:right="0"/>
              <w:jc w:val="left"/>
              <w:rPr>
                <w:rFonts w:ascii="宋体" w:hAnsi="宋体" w:cs="宋体" w:eastAsia="宋体" w:hint="default"/>
                <w:sz w:val="14"/>
                <w:szCs w:val="14"/>
              </w:rPr>
            </w:pPr>
            <w:r>
              <w:rPr>
                <w:rFonts w:ascii="宋体" w:hAnsi="宋体" w:cs="宋体" w:eastAsia="宋体" w:hint="default"/>
                <w:w w:val="99"/>
                <w:sz w:val="14"/>
                <w:szCs w:val="14"/>
              </w:rPr>
              <w:t>司</w:t>
            </w:r>
            <w:r>
              <w:rPr>
                <w:rFonts w:ascii="宋体" w:hAnsi="宋体" w:cs="宋体" w:eastAsia="宋体" w:hint="default"/>
                <w:sz w:val="14"/>
                <w:szCs w:val="14"/>
              </w:rPr>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7" w:right="0"/>
              <w:jc w:val="left"/>
              <w:rPr>
                <w:rFonts w:ascii="Times New Roman" w:hAnsi="Times New Roman" w:cs="Times New Roman" w:eastAsia="Times New Roman" w:hint="default"/>
                <w:sz w:val="14"/>
                <w:szCs w:val="14"/>
              </w:rPr>
            </w:pPr>
            <w:r>
              <w:rPr>
                <w:rFonts w:ascii="Times New Roman" w:hAnsi="Times New Roman"/>
                <w:sz w:val="14"/>
              </w:rPr>
              <w:t>¥5,280.00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9" w:right="0"/>
              <w:jc w:val="center"/>
              <w:rPr>
                <w:rFonts w:ascii="Times New Roman" w:hAnsi="Times New Roman" w:cs="Times New Roman" w:eastAsia="Times New Roman" w:hint="default"/>
                <w:sz w:val="14"/>
                <w:szCs w:val="14"/>
              </w:rPr>
            </w:pPr>
            <w:r>
              <w:rPr>
                <w:rFonts w:ascii="Times New Roman"/>
                <w:sz w:val="14"/>
              </w:rPr>
              <w:t>78.48%</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7" w:right="0"/>
              <w:jc w:val="left"/>
              <w:rPr>
                <w:rFonts w:ascii="宋体" w:hAnsi="宋体" w:cs="宋体" w:eastAsia="宋体" w:hint="default"/>
                <w:sz w:val="14"/>
                <w:szCs w:val="14"/>
              </w:rPr>
            </w:pPr>
            <w:r>
              <w:rPr>
                <w:rFonts w:ascii="宋体" w:hAnsi="宋体" w:cs="宋体" w:eastAsia="宋体" w:hint="default"/>
                <w:sz w:val="14"/>
                <w:szCs w:val="14"/>
              </w:rPr>
              <w:t>体育科技产品、体育竞赛管理系统；技术货物进出口</w:t>
            </w:r>
          </w:p>
        </w:tc>
      </w:tr>
      <w:tr>
        <w:trPr>
          <w:trHeight w:val="378"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7" w:right="0"/>
              <w:jc w:val="left"/>
              <w:rPr>
                <w:rFonts w:ascii="宋体" w:hAnsi="宋体" w:cs="宋体" w:eastAsia="宋体" w:hint="default"/>
                <w:sz w:val="14"/>
                <w:szCs w:val="14"/>
              </w:rPr>
            </w:pPr>
            <w:r>
              <w:rPr>
                <w:rFonts w:ascii="宋体" w:hAnsi="宋体" w:cs="宋体" w:eastAsia="宋体" w:hint="default"/>
                <w:sz w:val="14"/>
                <w:szCs w:val="14"/>
              </w:rPr>
              <w:t>沈阳同方多媒体科技有限公司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87" w:right="0"/>
              <w:jc w:val="left"/>
              <w:rPr>
                <w:rFonts w:ascii="Times New Roman" w:hAnsi="Times New Roman" w:cs="Times New Roman" w:eastAsia="Times New Roman" w:hint="default"/>
                <w:sz w:val="14"/>
                <w:szCs w:val="14"/>
              </w:rPr>
            </w:pPr>
            <w:r>
              <w:rPr>
                <w:rFonts w:ascii="Times New Roman" w:hAnsi="Times New Roman"/>
                <w:sz w:val="14"/>
              </w:rPr>
              <w:t>¥131,800.00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center"/>
              <w:rPr>
                <w:rFonts w:ascii="宋体" w:hAnsi="宋体" w:cs="宋体" w:eastAsia="宋体" w:hint="default"/>
                <w:sz w:val="14"/>
                <w:szCs w:val="14"/>
              </w:rPr>
            </w:pPr>
            <w:r>
              <w:rPr>
                <w:rFonts w:ascii="宋体" w:hAnsi="宋体" w:cs="宋体" w:eastAsia="宋体" w:hint="default"/>
                <w:sz w:val="14"/>
                <w:szCs w:val="14"/>
              </w:rPr>
              <w:t>辽宁沈阳</w:t>
            </w:r>
          </w:p>
        </w:tc>
        <w:tc>
          <w:tcPr>
            <w:tcW w:w="3413" w:type="dxa"/>
            <w:tcBorders>
              <w:top w:val="nil" w:sz="6" w:space="0" w:color="auto"/>
              <w:left w:val="nil" w:sz="6" w:space="0" w:color="auto"/>
              <w:bottom w:val="nil" w:sz="6" w:space="0" w:color="auto"/>
              <w:right w:val="nil" w:sz="6" w:space="0" w:color="auto"/>
            </w:tcBorders>
          </w:tcPr>
          <w:p>
            <w:pPr>
              <w:pStyle w:val="TableParagraph"/>
              <w:spacing w:line="159" w:lineRule="exact"/>
              <w:ind w:left="127" w:right="0"/>
              <w:jc w:val="left"/>
              <w:rPr>
                <w:rFonts w:ascii="宋体" w:hAnsi="宋体" w:cs="宋体" w:eastAsia="宋体" w:hint="default"/>
                <w:sz w:val="14"/>
                <w:szCs w:val="14"/>
              </w:rPr>
            </w:pPr>
            <w:r>
              <w:rPr>
                <w:rFonts w:ascii="宋体" w:hAnsi="宋体" w:cs="宋体" w:eastAsia="宋体" w:hint="default"/>
                <w:sz w:val="14"/>
                <w:szCs w:val="14"/>
              </w:rPr>
              <w:t>数字电视及数字音视频产品、液晶模组产品的开发与</w:t>
            </w:r>
          </w:p>
          <w:p>
            <w:pPr>
              <w:pStyle w:val="TableParagraph"/>
              <w:spacing w:line="183" w:lineRule="exact"/>
              <w:ind w:left="127" w:right="0"/>
              <w:jc w:val="left"/>
              <w:rPr>
                <w:rFonts w:ascii="宋体" w:hAnsi="宋体" w:cs="宋体" w:eastAsia="宋体" w:hint="default"/>
                <w:sz w:val="14"/>
                <w:szCs w:val="14"/>
              </w:rPr>
            </w:pPr>
            <w:r>
              <w:rPr>
                <w:rFonts w:ascii="宋体" w:hAnsi="宋体" w:cs="宋体" w:eastAsia="宋体" w:hint="default"/>
                <w:sz w:val="14"/>
                <w:szCs w:val="14"/>
              </w:rPr>
              <w:t>生产</w:t>
            </w:r>
          </w:p>
        </w:tc>
      </w:tr>
      <w:tr>
        <w:trPr>
          <w:trHeight w:val="215"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175" w:lineRule="exact"/>
              <w:ind w:left="57" w:right="0"/>
              <w:jc w:val="left"/>
              <w:rPr>
                <w:rFonts w:ascii="宋体" w:hAnsi="宋体" w:cs="宋体" w:eastAsia="宋体" w:hint="default"/>
                <w:sz w:val="14"/>
                <w:szCs w:val="14"/>
              </w:rPr>
            </w:pPr>
            <w:r>
              <w:rPr>
                <w:rFonts w:ascii="宋体" w:hAnsi="宋体" w:cs="宋体" w:eastAsia="宋体" w:hint="default"/>
                <w:sz w:val="14"/>
                <w:szCs w:val="14"/>
              </w:rPr>
              <w:t>北京同方吉兆科技有限公司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7" w:right="0"/>
              <w:jc w:val="left"/>
              <w:rPr>
                <w:rFonts w:ascii="Times New Roman" w:hAnsi="Times New Roman" w:cs="Times New Roman" w:eastAsia="Times New Roman" w:hint="default"/>
                <w:sz w:val="14"/>
                <w:szCs w:val="14"/>
              </w:rPr>
            </w:pPr>
            <w:r>
              <w:rPr>
                <w:rFonts w:ascii="Times New Roman" w:hAnsi="Times New Roman"/>
                <w:sz w:val="14"/>
              </w:rPr>
              <w:t>¥23,070.00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175" w:lineRule="exact"/>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13" w:type="dxa"/>
            <w:tcBorders>
              <w:top w:val="nil" w:sz="6" w:space="0" w:color="auto"/>
              <w:left w:val="nil" w:sz="6" w:space="0" w:color="auto"/>
              <w:bottom w:val="nil" w:sz="6" w:space="0" w:color="auto"/>
              <w:right w:val="nil" w:sz="6" w:space="0" w:color="auto"/>
            </w:tcBorders>
          </w:tcPr>
          <w:p>
            <w:pPr>
              <w:pStyle w:val="TableParagraph"/>
              <w:spacing w:line="175" w:lineRule="exact"/>
              <w:ind w:left="127" w:right="0"/>
              <w:jc w:val="left"/>
              <w:rPr>
                <w:rFonts w:ascii="宋体" w:hAnsi="宋体" w:cs="宋体" w:eastAsia="宋体" w:hint="default"/>
                <w:sz w:val="14"/>
                <w:szCs w:val="14"/>
              </w:rPr>
            </w:pPr>
            <w:r>
              <w:rPr>
                <w:rFonts w:ascii="宋体" w:hAnsi="宋体" w:cs="宋体" w:eastAsia="宋体" w:hint="default"/>
                <w:sz w:val="14"/>
                <w:szCs w:val="14"/>
              </w:rPr>
              <w:t>广播电视发射、通信信道和工业控制设备</w:t>
            </w:r>
          </w:p>
        </w:tc>
      </w:tr>
      <w:tr>
        <w:trPr>
          <w:trHeight w:val="373"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180" w:lineRule="exact" w:before="8"/>
              <w:ind w:left="57" w:right="197"/>
              <w:jc w:val="left"/>
              <w:rPr>
                <w:rFonts w:ascii="宋体" w:hAnsi="宋体" w:cs="宋体" w:eastAsia="宋体" w:hint="default"/>
                <w:sz w:val="14"/>
                <w:szCs w:val="14"/>
              </w:rPr>
            </w:pPr>
            <w:r>
              <w:rPr>
                <w:rFonts w:ascii="宋体" w:hAnsi="宋体" w:cs="宋体" w:eastAsia="宋体" w:hint="default"/>
                <w:w w:val="95"/>
                <w:sz w:val="14"/>
                <w:szCs w:val="14"/>
              </w:rPr>
              <w:t>鞍山同方吉兆广播电视设备有限</w:t>
            </w:r>
            <w:r>
              <w:rPr>
                <w:rFonts w:ascii="宋体" w:hAnsi="宋体" w:cs="宋体" w:eastAsia="宋体" w:hint="default"/>
                <w:spacing w:val="28"/>
                <w:w w:val="95"/>
                <w:sz w:val="14"/>
                <w:szCs w:val="14"/>
              </w:rPr>
              <w:t> </w:t>
            </w:r>
            <w:r>
              <w:rPr>
                <w:rFonts w:ascii="宋体" w:hAnsi="宋体" w:cs="宋体" w:eastAsia="宋体" w:hint="default"/>
                <w:spacing w:val="28"/>
                <w:w w:val="95"/>
                <w:sz w:val="14"/>
                <w:szCs w:val="14"/>
              </w:rPr>
            </w:r>
            <w:r>
              <w:rPr>
                <w:rFonts w:ascii="宋体" w:hAnsi="宋体" w:cs="宋体" w:eastAsia="宋体" w:hint="default"/>
                <w:sz w:val="14"/>
                <w:szCs w:val="14"/>
              </w:rPr>
              <w:t>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7" w:right="0"/>
              <w:jc w:val="left"/>
              <w:rPr>
                <w:rFonts w:ascii="Times New Roman" w:hAnsi="Times New Roman" w:cs="Times New Roman" w:eastAsia="Times New Roman" w:hint="default"/>
                <w:sz w:val="14"/>
                <w:szCs w:val="14"/>
              </w:rPr>
            </w:pPr>
            <w:r>
              <w:rPr>
                <w:rFonts w:ascii="Times New Roman" w:hAnsi="Times New Roman"/>
                <w:sz w:val="14"/>
              </w:rPr>
              <w:t>¥600.00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
              <w:jc w:val="center"/>
              <w:rPr>
                <w:rFonts w:ascii="宋体" w:hAnsi="宋体" w:cs="宋体" w:eastAsia="宋体" w:hint="default"/>
                <w:sz w:val="14"/>
                <w:szCs w:val="14"/>
              </w:rPr>
            </w:pPr>
            <w:r>
              <w:rPr>
                <w:rFonts w:ascii="宋体" w:hAnsi="宋体" w:cs="宋体" w:eastAsia="宋体" w:hint="default"/>
                <w:sz w:val="14"/>
                <w:szCs w:val="14"/>
              </w:rPr>
              <w:t>辽宁鞍山</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27" w:right="0"/>
              <w:jc w:val="left"/>
              <w:rPr>
                <w:rFonts w:ascii="宋体" w:hAnsi="宋体" w:cs="宋体" w:eastAsia="宋体" w:hint="default"/>
                <w:sz w:val="14"/>
                <w:szCs w:val="14"/>
              </w:rPr>
            </w:pPr>
            <w:r>
              <w:rPr>
                <w:rFonts w:ascii="宋体" w:hAnsi="宋体" w:cs="宋体" w:eastAsia="宋体" w:hint="default"/>
                <w:sz w:val="14"/>
                <w:szCs w:val="14"/>
              </w:rPr>
              <w:t>广播电视发射和差转设备</w:t>
            </w:r>
          </w:p>
        </w:tc>
      </w:tr>
      <w:tr>
        <w:trPr>
          <w:trHeight w:val="361"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161" w:lineRule="exact"/>
              <w:ind w:left="57" w:right="0"/>
              <w:jc w:val="left"/>
              <w:rPr>
                <w:rFonts w:ascii="宋体" w:hAnsi="宋体" w:cs="宋体" w:eastAsia="宋体" w:hint="default"/>
                <w:sz w:val="14"/>
                <w:szCs w:val="14"/>
              </w:rPr>
            </w:pPr>
            <w:r>
              <w:rPr>
                <w:rFonts w:ascii="宋体" w:hAnsi="宋体" w:cs="宋体" w:eastAsia="宋体" w:hint="default"/>
                <w:sz w:val="14"/>
                <w:szCs w:val="14"/>
              </w:rPr>
              <w:t>北京同方吉兆广播电视设备有限</w:t>
            </w:r>
          </w:p>
          <w:p>
            <w:pPr>
              <w:pStyle w:val="TableParagraph"/>
              <w:spacing w:line="183" w:lineRule="exact"/>
              <w:ind w:left="57" w:right="0"/>
              <w:jc w:val="left"/>
              <w:rPr>
                <w:rFonts w:ascii="宋体" w:hAnsi="宋体" w:cs="宋体" w:eastAsia="宋体" w:hint="default"/>
                <w:sz w:val="14"/>
                <w:szCs w:val="14"/>
              </w:rPr>
            </w:pPr>
            <w:r>
              <w:rPr>
                <w:rFonts w:ascii="宋体" w:hAnsi="宋体" w:cs="宋体" w:eastAsia="宋体" w:hint="default"/>
                <w:sz w:val="14"/>
                <w:szCs w:val="14"/>
              </w:rPr>
              <w:t>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7" w:right="0"/>
              <w:jc w:val="left"/>
              <w:rPr>
                <w:rFonts w:ascii="Times New Roman" w:hAnsi="Times New Roman" w:cs="Times New Roman" w:eastAsia="Times New Roman" w:hint="default"/>
                <w:sz w:val="14"/>
                <w:szCs w:val="14"/>
              </w:rPr>
            </w:pPr>
            <w:r>
              <w:rPr>
                <w:rFonts w:ascii="Times New Roman" w:hAnsi="Times New Roman"/>
                <w:sz w:val="14"/>
              </w:rPr>
              <w:t>¥200.00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center"/>
              <w:rPr>
                <w:rFonts w:ascii="宋体" w:hAnsi="宋体" w:cs="宋体" w:eastAsia="宋体" w:hint="default"/>
                <w:sz w:val="14"/>
                <w:szCs w:val="14"/>
              </w:rPr>
            </w:pPr>
            <w:r>
              <w:rPr>
                <w:rFonts w:ascii="宋体" w:hAnsi="宋体" w:cs="宋体" w:eastAsia="宋体" w:hint="default"/>
                <w:sz w:val="14"/>
                <w:szCs w:val="14"/>
              </w:rPr>
              <w:t>北京密云</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7" w:right="0"/>
              <w:jc w:val="left"/>
              <w:rPr>
                <w:rFonts w:ascii="宋体" w:hAnsi="宋体" w:cs="宋体" w:eastAsia="宋体" w:hint="default"/>
                <w:sz w:val="14"/>
                <w:szCs w:val="14"/>
              </w:rPr>
            </w:pPr>
            <w:r>
              <w:rPr>
                <w:rFonts w:ascii="宋体" w:hAnsi="宋体" w:cs="宋体" w:eastAsia="宋体" w:hint="default"/>
                <w:sz w:val="14"/>
                <w:szCs w:val="14"/>
              </w:rPr>
              <w:t>电视发射机、调频发射机生产</w:t>
            </w:r>
          </w:p>
        </w:tc>
      </w:tr>
      <w:tr>
        <w:trPr>
          <w:trHeight w:val="331"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ind w:left="57" w:right="484"/>
              <w:jc w:val="left"/>
              <w:rPr>
                <w:rFonts w:ascii="Times New Roman" w:hAnsi="Times New Roman" w:cs="Times New Roman" w:eastAsia="Times New Roman" w:hint="default"/>
                <w:sz w:val="14"/>
                <w:szCs w:val="14"/>
              </w:rPr>
            </w:pPr>
            <w:r>
              <w:rPr>
                <w:rFonts w:ascii="Times New Roman"/>
                <w:sz w:val="14"/>
              </w:rPr>
              <w:t>TongFang Asia Pacific</w:t>
            </w:r>
            <w:r>
              <w:rPr>
                <w:rFonts w:ascii="Times New Roman"/>
                <w:spacing w:val="-13"/>
                <w:sz w:val="14"/>
              </w:rPr>
              <w:t> </w:t>
            </w:r>
            <w:r>
              <w:rPr>
                <w:rFonts w:ascii="Times New Roman"/>
                <w:sz w:val="14"/>
              </w:rPr>
              <w:t>(R&amp;D</w:t>
            </w:r>
            <w:r>
              <w:rPr>
                <w:rFonts w:ascii="Times New Roman"/>
                <w:w w:val="99"/>
                <w:sz w:val="14"/>
              </w:rPr>
              <w:t> </w:t>
            </w:r>
            <w:r>
              <w:rPr>
                <w:rFonts w:ascii="Times New Roman"/>
                <w:sz w:val="14"/>
              </w:rPr>
              <w:t>Center) Pte</w:t>
            </w:r>
            <w:r>
              <w:rPr>
                <w:rFonts w:ascii="Times New Roman"/>
                <w:spacing w:val="-8"/>
                <w:sz w:val="14"/>
              </w:rPr>
              <w:t> </w:t>
            </w:r>
            <w:r>
              <w:rPr>
                <w:rFonts w:ascii="Times New Roman"/>
                <w:sz w:val="14"/>
              </w:rPr>
              <w:t>Ltd.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300.00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center"/>
              <w:rPr>
                <w:rFonts w:ascii="宋体" w:hAnsi="宋体" w:cs="宋体" w:eastAsia="宋体" w:hint="default"/>
                <w:sz w:val="14"/>
                <w:szCs w:val="14"/>
              </w:rPr>
            </w:pPr>
            <w:r>
              <w:rPr>
                <w:rFonts w:ascii="宋体" w:hAnsi="宋体" w:cs="宋体" w:eastAsia="宋体" w:hint="default"/>
                <w:sz w:val="14"/>
                <w:szCs w:val="14"/>
              </w:rPr>
              <w:t>新加坡</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7" w:right="0"/>
              <w:jc w:val="left"/>
              <w:rPr>
                <w:rFonts w:ascii="宋体" w:hAnsi="宋体" w:cs="宋体" w:eastAsia="宋体" w:hint="default"/>
                <w:sz w:val="14"/>
                <w:szCs w:val="14"/>
              </w:rPr>
            </w:pPr>
            <w:r>
              <w:rPr>
                <w:rFonts w:ascii="宋体" w:hAnsi="宋体" w:cs="宋体" w:eastAsia="宋体" w:hint="default"/>
                <w:sz w:val="14"/>
                <w:szCs w:val="14"/>
              </w:rPr>
              <w:t>智能建筑工程技术研发</w:t>
            </w:r>
          </w:p>
        </w:tc>
      </w:tr>
      <w:tr>
        <w:trPr>
          <w:trHeight w:val="371"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57" w:right="0"/>
              <w:jc w:val="left"/>
              <w:rPr>
                <w:rFonts w:ascii="宋体" w:hAnsi="宋体" w:cs="宋体" w:eastAsia="宋体" w:hint="default"/>
                <w:sz w:val="14"/>
                <w:szCs w:val="14"/>
              </w:rPr>
            </w:pPr>
            <w:r>
              <w:rPr>
                <w:rFonts w:ascii="宋体" w:hAnsi="宋体" w:cs="宋体" w:eastAsia="宋体" w:hint="default"/>
                <w:sz w:val="14"/>
                <w:szCs w:val="14"/>
              </w:rPr>
              <w:t>沈阳同方科技园有限公司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87" w:right="0"/>
              <w:jc w:val="left"/>
              <w:rPr>
                <w:rFonts w:ascii="Times New Roman" w:hAnsi="Times New Roman" w:cs="Times New Roman" w:eastAsia="Times New Roman" w:hint="default"/>
                <w:sz w:val="14"/>
                <w:szCs w:val="14"/>
              </w:rPr>
            </w:pPr>
            <w:r>
              <w:rPr>
                <w:rFonts w:ascii="Times New Roman" w:hAnsi="Times New Roman"/>
                <w:sz w:val="14"/>
              </w:rPr>
              <w:t>¥40,100.00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
              <w:jc w:val="center"/>
              <w:rPr>
                <w:rFonts w:ascii="宋体" w:hAnsi="宋体" w:cs="宋体" w:eastAsia="宋体" w:hint="default"/>
                <w:sz w:val="14"/>
                <w:szCs w:val="14"/>
              </w:rPr>
            </w:pPr>
            <w:r>
              <w:rPr>
                <w:rFonts w:ascii="宋体" w:hAnsi="宋体" w:cs="宋体" w:eastAsia="宋体" w:hint="default"/>
                <w:sz w:val="14"/>
                <w:szCs w:val="14"/>
              </w:rPr>
              <w:t>辽宁沈阳</w:t>
            </w:r>
          </w:p>
        </w:tc>
        <w:tc>
          <w:tcPr>
            <w:tcW w:w="3413" w:type="dxa"/>
            <w:tcBorders>
              <w:top w:val="nil" w:sz="6" w:space="0" w:color="auto"/>
              <w:left w:val="nil" w:sz="6" w:space="0" w:color="auto"/>
              <w:bottom w:val="nil" w:sz="6" w:space="0" w:color="auto"/>
              <w:right w:val="nil" w:sz="6" w:space="0" w:color="auto"/>
            </w:tcBorders>
          </w:tcPr>
          <w:p>
            <w:pPr>
              <w:pStyle w:val="TableParagraph"/>
              <w:spacing w:line="152" w:lineRule="exact"/>
              <w:ind w:left="127" w:right="0"/>
              <w:jc w:val="left"/>
              <w:rPr>
                <w:rFonts w:ascii="宋体" w:hAnsi="宋体" w:cs="宋体" w:eastAsia="宋体" w:hint="default"/>
                <w:sz w:val="14"/>
                <w:szCs w:val="14"/>
              </w:rPr>
            </w:pPr>
            <w:r>
              <w:rPr>
                <w:rFonts w:ascii="宋体" w:hAnsi="宋体" w:cs="宋体" w:eastAsia="宋体" w:hint="default"/>
                <w:sz w:val="14"/>
                <w:szCs w:val="14"/>
              </w:rPr>
              <w:t>科技园配套设施的建设、开发、管理；项目投资；房</w:t>
            </w:r>
          </w:p>
          <w:p>
            <w:pPr>
              <w:pStyle w:val="TableParagraph"/>
              <w:spacing w:line="183" w:lineRule="exact"/>
              <w:ind w:left="127" w:right="0"/>
              <w:jc w:val="left"/>
              <w:rPr>
                <w:rFonts w:ascii="宋体" w:hAnsi="宋体" w:cs="宋体" w:eastAsia="宋体" w:hint="default"/>
                <w:sz w:val="14"/>
                <w:szCs w:val="14"/>
              </w:rPr>
            </w:pPr>
            <w:r>
              <w:rPr>
                <w:rFonts w:ascii="宋体" w:hAnsi="宋体" w:cs="宋体" w:eastAsia="宋体" w:hint="default"/>
                <w:sz w:val="14"/>
                <w:szCs w:val="14"/>
              </w:rPr>
              <w:t>屋租赁；物业管理</w:t>
            </w:r>
          </w:p>
        </w:tc>
      </w:tr>
      <w:tr>
        <w:trPr>
          <w:trHeight w:val="215"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175" w:lineRule="exact"/>
              <w:ind w:left="57" w:right="0"/>
              <w:jc w:val="left"/>
              <w:rPr>
                <w:rFonts w:ascii="宋体" w:hAnsi="宋体" w:cs="宋体" w:eastAsia="宋体" w:hint="default"/>
                <w:sz w:val="14"/>
                <w:szCs w:val="14"/>
              </w:rPr>
            </w:pPr>
            <w:r>
              <w:rPr>
                <w:rFonts w:ascii="宋体" w:hAnsi="宋体" w:cs="宋体" w:eastAsia="宋体" w:hint="default"/>
                <w:sz w:val="14"/>
                <w:szCs w:val="14"/>
              </w:rPr>
              <w:t>辽宁同方银州科技园有限公司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7" w:right="0"/>
              <w:jc w:val="left"/>
              <w:rPr>
                <w:rFonts w:ascii="Times New Roman" w:hAnsi="Times New Roman" w:cs="Times New Roman" w:eastAsia="Times New Roman" w:hint="default"/>
                <w:sz w:val="14"/>
                <w:szCs w:val="14"/>
              </w:rPr>
            </w:pPr>
            <w:r>
              <w:rPr>
                <w:rFonts w:ascii="Times New Roman" w:hAnsi="Times New Roman"/>
                <w:sz w:val="14"/>
              </w:rPr>
              <w:t>¥3,000.00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175" w:lineRule="exact"/>
              <w:ind w:right="1"/>
              <w:jc w:val="center"/>
              <w:rPr>
                <w:rFonts w:ascii="宋体" w:hAnsi="宋体" w:cs="宋体" w:eastAsia="宋体" w:hint="default"/>
                <w:sz w:val="14"/>
                <w:szCs w:val="14"/>
              </w:rPr>
            </w:pPr>
            <w:r>
              <w:rPr>
                <w:rFonts w:ascii="宋体" w:hAnsi="宋体" w:cs="宋体" w:eastAsia="宋体" w:hint="default"/>
                <w:sz w:val="14"/>
                <w:szCs w:val="14"/>
              </w:rPr>
              <w:t>辽宁沈阳</w:t>
            </w:r>
          </w:p>
        </w:tc>
        <w:tc>
          <w:tcPr>
            <w:tcW w:w="3413" w:type="dxa"/>
            <w:tcBorders>
              <w:top w:val="nil" w:sz="6" w:space="0" w:color="auto"/>
              <w:left w:val="nil" w:sz="6" w:space="0" w:color="auto"/>
              <w:bottom w:val="nil" w:sz="6" w:space="0" w:color="auto"/>
              <w:right w:val="nil" w:sz="6" w:space="0" w:color="auto"/>
            </w:tcBorders>
          </w:tcPr>
          <w:p>
            <w:pPr>
              <w:pStyle w:val="TableParagraph"/>
              <w:spacing w:line="175" w:lineRule="exact"/>
              <w:ind w:left="127" w:right="0"/>
              <w:jc w:val="left"/>
              <w:rPr>
                <w:rFonts w:ascii="宋体" w:hAnsi="宋体" w:cs="宋体" w:eastAsia="宋体" w:hint="default"/>
                <w:sz w:val="14"/>
                <w:szCs w:val="14"/>
              </w:rPr>
            </w:pPr>
            <w:r>
              <w:rPr>
                <w:rFonts w:ascii="宋体" w:hAnsi="宋体" w:cs="宋体" w:eastAsia="宋体" w:hint="default"/>
                <w:sz w:val="14"/>
                <w:szCs w:val="14"/>
              </w:rPr>
              <w:t>科技园区及配套设施的开发管理</w:t>
            </w:r>
          </w:p>
        </w:tc>
      </w:tr>
      <w:tr>
        <w:trPr>
          <w:trHeight w:val="373"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7" w:right="0"/>
              <w:jc w:val="left"/>
              <w:rPr>
                <w:rFonts w:ascii="宋体" w:hAnsi="宋体" w:cs="宋体" w:eastAsia="宋体" w:hint="default"/>
                <w:sz w:val="14"/>
                <w:szCs w:val="14"/>
              </w:rPr>
            </w:pPr>
            <w:r>
              <w:rPr>
                <w:rFonts w:ascii="宋体" w:hAnsi="宋体" w:cs="宋体" w:eastAsia="宋体" w:hint="default"/>
                <w:sz w:val="14"/>
                <w:szCs w:val="14"/>
              </w:rPr>
              <w:t>北京同方光盘股份有限公司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7" w:right="0"/>
              <w:jc w:val="left"/>
              <w:rPr>
                <w:rFonts w:ascii="Times New Roman" w:hAnsi="Times New Roman" w:cs="Times New Roman" w:eastAsia="Times New Roman" w:hint="default"/>
                <w:sz w:val="14"/>
                <w:szCs w:val="14"/>
              </w:rPr>
            </w:pPr>
            <w:r>
              <w:rPr>
                <w:rFonts w:ascii="Times New Roman" w:hAnsi="Times New Roman"/>
                <w:sz w:val="14"/>
              </w:rPr>
              <w:t>¥4,000.00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
              <w:jc w:val="center"/>
              <w:rPr>
                <w:rFonts w:ascii="宋体" w:hAnsi="宋体" w:cs="宋体" w:eastAsia="宋体" w:hint="default"/>
                <w:sz w:val="14"/>
                <w:szCs w:val="14"/>
              </w:rPr>
            </w:pPr>
            <w:r>
              <w:rPr>
                <w:rFonts w:ascii="宋体" w:hAnsi="宋体" w:cs="宋体" w:eastAsia="宋体" w:hint="default"/>
                <w:sz w:val="14"/>
                <w:szCs w:val="14"/>
              </w:rPr>
              <w:t>北京海淀</w:t>
            </w:r>
          </w:p>
        </w:tc>
        <w:tc>
          <w:tcPr>
            <w:tcW w:w="3413" w:type="dxa"/>
            <w:tcBorders>
              <w:top w:val="nil" w:sz="6" w:space="0" w:color="auto"/>
              <w:left w:val="nil" w:sz="6" w:space="0" w:color="auto"/>
              <w:bottom w:val="nil" w:sz="6" w:space="0" w:color="auto"/>
              <w:right w:val="nil" w:sz="6" w:space="0" w:color="auto"/>
            </w:tcBorders>
          </w:tcPr>
          <w:p>
            <w:pPr>
              <w:pStyle w:val="TableParagraph"/>
              <w:spacing w:line="180" w:lineRule="exact" w:before="8"/>
              <w:ind w:left="127" w:right="111"/>
              <w:jc w:val="left"/>
              <w:rPr>
                <w:rFonts w:ascii="宋体" w:hAnsi="宋体" w:cs="宋体" w:eastAsia="宋体" w:hint="default"/>
                <w:sz w:val="14"/>
                <w:szCs w:val="14"/>
              </w:rPr>
            </w:pPr>
            <w:r>
              <w:rPr>
                <w:rFonts w:ascii="宋体" w:hAnsi="宋体" w:cs="宋体" w:eastAsia="宋体" w:hint="default"/>
                <w:spacing w:val="-2"/>
                <w:w w:val="95"/>
                <w:sz w:val="14"/>
                <w:szCs w:val="14"/>
              </w:rPr>
              <w:t>电子通信设备、网络系统设备、光盘视听设备及光盘</w:t>
            </w:r>
            <w:r>
              <w:rPr>
                <w:rFonts w:ascii="宋体" w:hAnsi="宋体" w:cs="宋体" w:eastAsia="宋体" w:hint="default"/>
                <w:spacing w:val="23"/>
                <w:w w:val="95"/>
                <w:sz w:val="14"/>
                <w:szCs w:val="14"/>
              </w:rPr>
              <w:t> </w:t>
            </w:r>
            <w:r>
              <w:rPr>
                <w:rFonts w:ascii="宋体" w:hAnsi="宋体" w:cs="宋体" w:eastAsia="宋体" w:hint="default"/>
                <w:spacing w:val="23"/>
                <w:w w:val="95"/>
                <w:sz w:val="14"/>
                <w:szCs w:val="14"/>
              </w:rPr>
            </w:r>
            <w:r>
              <w:rPr>
                <w:rFonts w:ascii="宋体" w:hAnsi="宋体" w:cs="宋体" w:eastAsia="宋体" w:hint="default"/>
                <w:sz w:val="14"/>
                <w:szCs w:val="14"/>
              </w:rPr>
              <w:t>材料</w:t>
            </w:r>
          </w:p>
        </w:tc>
      </w:tr>
      <w:tr>
        <w:trPr>
          <w:trHeight w:val="559"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57" w:right="0"/>
              <w:jc w:val="left"/>
              <w:rPr>
                <w:rFonts w:ascii="宋体" w:hAnsi="宋体" w:cs="宋体" w:eastAsia="宋体" w:hint="default"/>
                <w:sz w:val="14"/>
                <w:szCs w:val="14"/>
              </w:rPr>
            </w:pPr>
            <w:r>
              <w:rPr>
                <w:rFonts w:ascii="宋体" w:hAnsi="宋体" w:cs="宋体" w:eastAsia="宋体" w:hint="default"/>
                <w:sz w:val="14"/>
                <w:szCs w:val="14"/>
              </w:rPr>
              <w:t>北京同方生物芯片技术有限公司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87" w:right="0"/>
              <w:jc w:val="left"/>
              <w:rPr>
                <w:rFonts w:ascii="Times New Roman" w:hAnsi="Times New Roman" w:cs="Times New Roman" w:eastAsia="Times New Roman" w:hint="default"/>
                <w:sz w:val="14"/>
                <w:szCs w:val="14"/>
              </w:rPr>
            </w:pPr>
            <w:r>
              <w:rPr>
                <w:rFonts w:ascii="Times New Roman" w:hAnsi="Times New Roman"/>
                <w:sz w:val="14"/>
              </w:rPr>
              <w:t>¥2,200.00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宋体" w:hAnsi="宋体" w:cs="宋体" w:eastAsia="宋体" w:hint="default"/>
                <w:sz w:val="14"/>
                <w:szCs w:val="14"/>
              </w:rPr>
            </w:pPr>
            <w:r>
              <w:rPr>
                <w:rFonts w:ascii="宋体" w:hAnsi="宋体" w:cs="宋体" w:eastAsia="宋体" w:hint="default"/>
                <w:sz w:val="14"/>
                <w:szCs w:val="14"/>
              </w:rPr>
              <w:t>北京密云</w:t>
            </w:r>
          </w:p>
        </w:tc>
        <w:tc>
          <w:tcPr>
            <w:tcW w:w="3413" w:type="dxa"/>
            <w:tcBorders>
              <w:top w:val="nil" w:sz="6" w:space="0" w:color="auto"/>
              <w:left w:val="nil" w:sz="6" w:space="0" w:color="auto"/>
              <w:bottom w:val="nil" w:sz="6" w:space="0" w:color="auto"/>
              <w:right w:val="nil" w:sz="6" w:space="0" w:color="auto"/>
            </w:tcBorders>
          </w:tcPr>
          <w:p>
            <w:pPr>
              <w:pStyle w:val="TableParagraph"/>
              <w:spacing w:line="161" w:lineRule="exact"/>
              <w:ind w:left="127" w:right="0"/>
              <w:jc w:val="left"/>
              <w:rPr>
                <w:rFonts w:ascii="宋体" w:hAnsi="宋体" w:cs="宋体" w:eastAsia="宋体" w:hint="default"/>
                <w:sz w:val="14"/>
                <w:szCs w:val="14"/>
              </w:rPr>
            </w:pPr>
            <w:r>
              <w:rPr>
                <w:rFonts w:ascii="宋体" w:hAnsi="宋体" w:cs="宋体" w:eastAsia="宋体" w:hint="default"/>
                <w:sz w:val="14"/>
                <w:szCs w:val="14"/>
              </w:rPr>
              <w:t>技术开发、咨询、交流、推广、扩散、转移；应用软</w:t>
            </w:r>
          </w:p>
          <w:p>
            <w:pPr>
              <w:pStyle w:val="TableParagraph"/>
              <w:spacing w:line="180" w:lineRule="exact" w:before="19"/>
              <w:ind w:left="127" w:right="66"/>
              <w:jc w:val="left"/>
              <w:rPr>
                <w:rFonts w:ascii="宋体" w:hAnsi="宋体" w:cs="宋体" w:eastAsia="宋体" w:hint="default"/>
                <w:sz w:val="14"/>
                <w:szCs w:val="14"/>
              </w:rPr>
            </w:pPr>
            <w:r>
              <w:rPr>
                <w:rFonts w:ascii="宋体" w:hAnsi="宋体" w:cs="宋体" w:eastAsia="宋体" w:hint="default"/>
                <w:w w:val="95"/>
                <w:sz w:val="14"/>
                <w:szCs w:val="14"/>
              </w:rPr>
              <w:t>件服务；销售计算机、软件及辅助设备、仪器仪表；</w:t>
            </w:r>
            <w:r>
              <w:rPr>
                <w:rFonts w:ascii="宋体" w:hAnsi="宋体" w:cs="宋体" w:eastAsia="宋体" w:hint="default"/>
                <w:spacing w:val="23"/>
                <w:w w:val="95"/>
                <w:sz w:val="14"/>
                <w:szCs w:val="14"/>
              </w:rPr>
              <w:t> </w:t>
            </w:r>
            <w:r>
              <w:rPr>
                <w:rFonts w:ascii="宋体" w:hAnsi="宋体" w:cs="宋体" w:eastAsia="宋体" w:hint="default"/>
                <w:spacing w:val="23"/>
                <w:w w:val="95"/>
                <w:sz w:val="14"/>
                <w:szCs w:val="14"/>
              </w:rPr>
            </w:r>
            <w:r>
              <w:rPr>
                <w:rFonts w:ascii="宋体" w:hAnsi="宋体" w:cs="宋体" w:eastAsia="宋体" w:hint="default"/>
                <w:sz w:val="14"/>
                <w:szCs w:val="14"/>
              </w:rPr>
              <w:t>技术进出口、代理进出口、货物进出口</w:t>
            </w:r>
          </w:p>
        </w:tc>
      </w:tr>
      <w:tr>
        <w:trPr>
          <w:trHeight w:val="230"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175" w:lineRule="exact"/>
              <w:ind w:left="57" w:right="0"/>
              <w:jc w:val="left"/>
              <w:rPr>
                <w:rFonts w:ascii="宋体" w:hAnsi="宋体" w:cs="宋体" w:eastAsia="宋体" w:hint="default"/>
                <w:sz w:val="14"/>
                <w:szCs w:val="14"/>
              </w:rPr>
            </w:pPr>
            <w:r>
              <w:rPr>
                <w:rFonts w:ascii="宋体" w:hAnsi="宋体" w:cs="宋体" w:eastAsia="宋体" w:hint="default"/>
                <w:sz w:val="14"/>
                <w:szCs w:val="14"/>
              </w:rPr>
              <w:t>淮安同方水务有限公司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7" w:right="0"/>
              <w:jc w:val="left"/>
              <w:rPr>
                <w:rFonts w:ascii="Times New Roman" w:hAnsi="Times New Roman" w:cs="Times New Roman" w:eastAsia="Times New Roman" w:hint="default"/>
                <w:sz w:val="14"/>
                <w:szCs w:val="14"/>
              </w:rPr>
            </w:pPr>
            <w:r>
              <w:rPr>
                <w:rFonts w:ascii="Times New Roman" w:hAnsi="Times New Roman"/>
                <w:sz w:val="14"/>
              </w:rPr>
              <w:t>¥11,000.00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9" w:right="0"/>
              <w:jc w:val="center"/>
              <w:rPr>
                <w:rFonts w:ascii="Times New Roman" w:hAnsi="Times New Roman" w:cs="Times New Roman" w:eastAsia="Times New Roman" w:hint="default"/>
                <w:sz w:val="14"/>
                <w:szCs w:val="14"/>
              </w:rPr>
            </w:pPr>
            <w:r>
              <w:rPr>
                <w:rFonts w:ascii="Times New Roman"/>
                <w:sz w:val="14"/>
              </w:rPr>
              <w:t>49.55%</w:t>
            </w:r>
          </w:p>
        </w:tc>
        <w:tc>
          <w:tcPr>
            <w:tcW w:w="817" w:type="dxa"/>
            <w:tcBorders>
              <w:top w:val="nil" w:sz="6" w:space="0" w:color="auto"/>
              <w:left w:val="nil" w:sz="6" w:space="0" w:color="auto"/>
              <w:bottom w:val="nil" w:sz="6" w:space="0" w:color="auto"/>
              <w:right w:val="nil" w:sz="6" w:space="0" w:color="auto"/>
            </w:tcBorders>
          </w:tcPr>
          <w:p>
            <w:pPr>
              <w:pStyle w:val="TableParagraph"/>
              <w:spacing w:line="175" w:lineRule="exact"/>
              <w:ind w:right="1"/>
              <w:jc w:val="center"/>
              <w:rPr>
                <w:rFonts w:ascii="宋体" w:hAnsi="宋体" w:cs="宋体" w:eastAsia="宋体" w:hint="default"/>
                <w:sz w:val="14"/>
                <w:szCs w:val="14"/>
              </w:rPr>
            </w:pPr>
            <w:r>
              <w:rPr>
                <w:rFonts w:ascii="宋体" w:hAnsi="宋体" w:cs="宋体" w:eastAsia="宋体" w:hint="default"/>
                <w:sz w:val="14"/>
                <w:szCs w:val="14"/>
              </w:rPr>
              <w:t>江苏淮安</w:t>
            </w:r>
          </w:p>
        </w:tc>
        <w:tc>
          <w:tcPr>
            <w:tcW w:w="3413" w:type="dxa"/>
            <w:tcBorders>
              <w:top w:val="nil" w:sz="6" w:space="0" w:color="auto"/>
              <w:left w:val="nil" w:sz="6" w:space="0" w:color="auto"/>
              <w:bottom w:val="nil" w:sz="6" w:space="0" w:color="auto"/>
              <w:right w:val="nil" w:sz="6" w:space="0" w:color="auto"/>
            </w:tcBorders>
          </w:tcPr>
          <w:p>
            <w:pPr>
              <w:pStyle w:val="TableParagraph"/>
              <w:spacing w:line="175" w:lineRule="exact"/>
              <w:ind w:left="127" w:right="0"/>
              <w:jc w:val="left"/>
              <w:rPr>
                <w:rFonts w:ascii="宋体" w:hAnsi="宋体" w:cs="宋体" w:eastAsia="宋体" w:hint="default"/>
                <w:sz w:val="14"/>
                <w:szCs w:val="14"/>
              </w:rPr>
            </w:pPr>
            <w:r>
              <w:rPr>
                <w:rFonts w:ascii="宋体" w:hAnsi="宋体" w:cs="宋体" w:eastAsia="宋体" w:hint="default"/>
                <w:sz w:val="14"/>
                <w:szCs w:val="14"/>
              </w:rPr>
              <w:t>水务项目投资、建设、运营</w:t>
            </w:r>
          </w:p>
        </w:tc>
      </w:tr>
      <w:tr>
        <w:trPr>
          <w:trHeight w:val="240"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
              <w:ind w:left="57" w:right="0"/>
              <w:jc w:val="left"/>
              <w:rPr>
                <w:rFonts w:ascii="宋体" w:hAnsi="宋体" w:cs="宋体" w:eastAsia="宋体" w:hint="default"/>
                <w:sz w:val="14"/>
                <w:szCs w:val="14"/>
              </w:rPr>
            </w:pPr>
            <w:r>
              <w:rPr>
                <w:rFonts w:ascii="宋体" w:hAnsi="宋体" w:cs="宋体" w:eastAsia="宋体" w:hint="default"/>
                <w:sz w:val="14"/>
                <w:szCs w:val="14"/>
              </w:rPr>
              <w:t>芜湖同方水务有限公司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¥1,000.00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center"/>
              <w:rPr>
                <w:rFonts w:ascii="宋体" w:hAnsi="宋体" w:cs="宋体" w:eastAsia="宋体" w:hint="default"/>
                <w:sz w:val="14"/>
                <w:szCs w:val="14"/>
              </w:rPr>
            </w:pPr>
            <w:r>
              <w:rPr>
                <w:rFonts w:ascii="宋体" w:hAnsi="宋体" w:cs="宋体" w:eastAsia="宋体" w:hint="default"/>
                <w:sz w:val="14"/>
                <w:szCs w:val="14"/>
              </w:rPr>
              <w:t>安徽芜湖</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7" w:right="0"/>
              <w:jc w:val="left"/>
              <w:rPr>
                <w:rFonts w:ascii="宋体" w:hAnsi="宋体" w:cs="宋体" w:eastAsia="宋体" w:hint="default"/>
                <w:sz w:val="14"/>
                <w:szCs w:val="14"/>
              </w:rPr>
            </w:pPr>
            <w:r>
              <w:rPr>
                <w:rFonts w:ascii="宋体" w:hAnsi="宋体" w:cs="宋体" w:eastAsia="宋体" w:hint="default"/>
                <w:sz w:val="14"/>
                <w:szCs w:val="14"/>
              </w:rPr>
              <w:t>污水处理厂建设、运营</w:t>
            </w:r>
          </w:p>
        </w:tc>
      </w:tr>
      <w:tr>
        <w:trPr>
          <w:trHeight w:val="226"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7" w:right="0"/>
              <w:jc w:val="left"/>
              <w:rPr>
                <w:rFonts w:ascii="宋体" w:hAnsi="宋体" w:cs="宋体" w:eastAsia="宋体" w:hint="default"/>
                <w:sz w:val="14"/>
                <w:szCs w:val="14"/>
              </w:rPr>
            </w:pPr>
            <w:r>
              <w:rPr>
                <w:rFonts w:ascii="宋体" w:hAnsi="宋体" w:cs="宋体" w:eastAsia="宋体" w:hint="default"/>
                <w:sz w:val="14"/>
                <w:szCs w:val="14"/>
              </w:rPr>
              <w:t>温州同方水务有限公司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¥1,244.00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浙江温州</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水务项目投资、建设、运营</w:t>
            </w:r>
          </w:p>
        </w:tc>
      </w:tr>
      <w:tr>
        <w:trPr>
          <w:trHeight w:val="374"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7" w:right="0"/>
              <w:jc w:val="left"/>
              <w:rPr>
                <w:rFonts w:ascii="宋体" w:hAnsi="宋体" w:cs="宋体" w:eastAsia="宋体" w:hint="default"/>
                <w:sz w:val="14"/>
                <w:szCs w:val="14"/>
              </w:rPr>
            </w:pPr>
            <w:r>
              <w:rPr>
                <w:rFonts w:ascii="宋体" w:hAnsi="宋体" w:cs="宋体" w:eastAsia="宋体" w:hint="default"/>
                <w:sz w:val="14"/>
                <w:szCs w:val="14"/>
              </w:rPr>
              <w:t>同方光电（香港）有限公司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2,000.00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69" w:right="0"/>
              <w:jc w:val="center"/>
              <w:rPr>
                <w:rFonts w:ascii="Times New Roman" w:hAnsi="Times New Roman" w:cs="Times New Roman" w:eastAsia="Times New Roman" w:hint="default"/>
                <w:sz w:val="14"/>
                <w:szCs w:val="14"/>
              </w:rPr>
            </w:pPr>
            <w:r>
              <w:rPr>
                <w:rFonts w:ascii="Times New Roman"/>
                <w:sz w:val="14"/>
              </w:rPr>
              <w:t>45.00%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
              <w:jc w:val="center"/>
              <w:rPr>
                <w:rFonts w:ascii="宋体" w:hAnsi="宋体" w:cs="宋体" w:eastAsia="宋体" w:hint="default"/>
                <w:sz w:val="14"/>
                <w:szCs w:val="14"/>
              </w:rPr>
            </w:pPr>
            <w:r>
              <w:rPr>
                <w:rFonts w:ascii="宋体" w:hAnsi="宋体" w:cs="宋体" w:eastAsia="宋体" w:hint="default"/>
                <w:sz w:val="14"/>
                <w:szCs w:val="14"/>
              </w:rPr>
              <w:t>中国香港</w:t>
            </w:r>
          </w:p>
        </w:tc>
        <w:tc>
          <w:tcPr>
            <w:tcW w:w="3413" w:type="dxa"/>
            <w:tcBorders>
              <w:top w:val="nil" w:sz="6" w:space="0" w:color="auto"/>
              <w:left w:val="nil" w:sz="6" w:space="0" w:color="auto"/>
              <w:bottom w:val="nil" w:sz="6" w:space="0" w:color="auto"/>
              <w:right w:val="nil" w:sz="6" w:space="0" w:color="auto"/>
            </w:tcBorders>
          </w:tcPr>
          <w:p>
            <w:pPr>
              <w:pStyle w:val="TableParagraph"/>
              <w:spacing w:line="182" w:lineRule="exact" w:before="6"/>
              <w:ind w:left="127" w:right="111"/>
              <w:jc w:val="left"/>
              <w:rPr>
                <w:rFonts w:ascii="宋体" w:hAnsi="宋体" w:cs="宋体" w:eastAsia="宋体" w:hint="default"/>
                <w:sz w:val="14"/>
                <w:szCs w:val="14"/>
              </w:rPr>
            </w:pPr>
            <w:r>
              <w:rPr>
                <w:rFonts w:ascii="Times New Roman" w:hAnsi="Times New Roman" w:cs="Times New Roman" w:eastAsia="Times New Roman" w:hint="default"/>
                <w:sz w:val="14"/>
                <w:szCs w:val="14"/>
              </w:rPr>
              <w:t>LCD </w:t>
            </w:r>
            <w:r>
              <w:rPr>
                <w:rFonts w:ascii="宋体" w:hAnsi="宋体" w:cs="宋体" w:eastAsia="宋体" w:hint="default"/>
                <w:sz w:val="14"/>
                <w:szCs w:val="14"/>
              </w:rPr>
              <w:t>模组产品、</w:t>
            </w:r>
            <w:r>
              <w:rPr>
                <w:rFonts w:ascii="Times New Roman" w:hAnsi="Times New Roman" w:cs="Times New Roman" w:eastAsia="Times New Roman" w:hint="default"/>
                <w:sz w:val="14"/>
                <w:szCs w:val="14"/>
              </w:rPr>
              <w:t>LED</w:t>
            </w:r>
            <w:r>
              <w:rPr>
                <w:rFonts w:ascii="Times New Roman" w:hAnsi="Times New Roman" w:cs="Times New Roman" w:eastAsia="Times New Roman" w:hint="default"/>
                <w:spacing w:val="25"/>
                <w:sz w:val="14"/>
                <w:szCs w:val="14"/>
              </w:rPr>
              <w:t> </w:t>
            </w:r>
            <w:r>
              <w:rPr>
                <w:rFonts w:ascii="宋体" w:hAnsi="宋体" w:cs="宋体" w:eastAsia="宋体" w:hint="default"/>
                <w:sz w:val="14"/>
                <w:szCs w:val="14"/>
              </w:rPr>
              <w:t>芯片及光条、导光板及光学材</w:t>
            </w:r>
            <w:r>
              <w:rPr>
                <w:rFonts w:ascii="宋体" w:hAnsi="宋体" w:cs="宋体" w:eastAsia="宋体" w:hint="default"/>
                <w:w w:val="99"/>
                <w:sz w:val="14"/>
                <w:szCs w:val="14"/>
              </w:rPr>
              <w:t> </w:t>
            </w:r>
            <w:r>
              <w:rPr>
                <w:rFonts w:ascii="宋体" w:hAnsi="宋体" w:cs="宋体" w:eastAsia="宋体" w:hint="default"/>
                <w:sz w:val="14"/>
                <w:szCs w:val="14"/>
              </w:rPr>
              <w:t>料的开发、生产、技术服务</w:t>
            </w:r>
          </w:p>
        </w:tc>
      </w:tr>
      <w:tr>
        <w:trPr>
          <w:trHeight w:val="364"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7" w:right="0"/>
              <w:jc w:val="left"/>
              <w:rPr>
                <w:rFonts w:ascii="宋体" w:hAnsi="宋体" w:cs="宋体" w:eastAsia="宋体" w:hint="default"/>
                <w:sz w:val="14"/>
                <w:szCs w:val="14"/>
              </w:rPr>
            </w:pPr>
            <w:r>
              <w:rPr>
                <w:rFonts w:ascii="宋体" w:hAnsi="宋体" w:cs="宋体" w:eastAsia="宋体" w:hint="default"/>
                <w:sz w:val="14"/>
                <w:szCs w:val="14"/>
              </w:rPr>
              <w:t>广东同方照明有限公司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87" w:right="0"/>
              <w:jc w:val="left"/>
              <w:rPr>
                <w:rFonts w:ascii="Times New Roman" w:hAnsi="Times New Roman" w:cs="Times New Roman" w:eastAsia="Times New Roman" w:hint="default"/>
                <w:sz w:val="14"/>
                <w:szCs w:val="14"/>
              </w:rPr>
            </w:pPr>
            <w:r>
              <w:rPr>
                <w:rFonts w:ascii="Times New Roman" w:hAnsi="Times New Roman"/>
                <w:sz w:val="14"/>
              </w:rPr>
              <w:t>¥4,050.00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center"/>
              <w:rPr>
                <w:rFonts w:ascii="宋体" w:hAnsi="宋体" w:cs="宋体" w:eastAsia="宋体" w:hint="default"/>
                <w:sz w:val="14"/>
                <w:szCs w:val="14"/>
              </w:rPr>
            </w:pPr>
            <w:r>
              <w:rPr>
                <w:rFonts w:ascii="宋体" w:hAnsi="宋体" w:cs="宋体" w:eastAsia="宋体" w:hint="default"/>
                <w:sz w:val="14"/>
                <w:szCs w:val="14"/>
              </w:rPr>
              <w:t>广东广州</w:t>
            </w:r>
          </w:p>
        </w:tc>
        <w:tc>
          <w:tcPr>
            <w:tcW w:w="3413" w:type="dxa"/>
            <w:tcBorders>
              <w:top w:val="nil" w:sz="6" w:space="0" w:color="auto"/>
              <w:left w:val="nil" w:sz="6" w:space="0" w:color="auto"/>
              <w:bottom w:val="nil" w:sz="6" w:space="0" w:color="auto"/>
              <w:right w:val="nil" w:sz="6" w:space="0" w:color="auto"/>
            </w:tcBorders>
          </w:tcPr>
          <w:p>
            <w:pPr>
              <w:pStyle w:val="TableParagraph"/>
              <w:spacing w:line="159" w:lineRule="exact"/>
              <w:ind w:left="127" w:right="0"/>
              <w:jc w:val="left"/>
              <w:rPr>
                <w:rFonts w:ascii="宋体" w:hAnsi="宋体" w:cs="宋体" w:eastAsia="宋体" w:hint="default"/>
                <w:sz w:val="14"/>
                <w:szCs w:val="14"/>
              </w:rPr>
            </w:pPr>
            <w:r>
              <w:rPr>
                <w:rFonts w:ascii="宋体" w:hAnsi="宋体" w:cs="宋体" w:eastAsia="宋体" w:hint="default"/>
                <w:sz w:val="14"/>
                <w:szCs w:val="14"/>
              </w:rPr>
              <w:t>半导体应用技术开发；半导体器件、电子元器件、照</w:t>
            </w:r>
          </w:p>
          <w:p>
            <w:pPr>
              <w:pStyle w:val="TableParagraph"/>
              <w:spacing w:line="183" w:lineRule="exact"/>
              <w:ind w:left="127" w:right="0"/>
              <w:jc w:val="left"/>
              <w:rPr>
                <w:rFonts w:ascii="宋体" w:hAnsi="宋体" w:cs="宋体" w:eastAsia="宋体" w:hint="default"/>
                <w:sz w:val="14"/>
                <w:szCs w:val="14"/>
              </w:rPr>
            </w:pPr>
            <w:r>
              <w:rPr>
                <w:rFonts w:ascii="宋体" w:hAnsi="宋体" w:cs="宋体" w:eastAsia="宋体" w:hint="default"/>
                <w:sz w:val="14"/>
                <w:szCs w:val="14"/>
              </w:rPr>
              <w:t>明电器设备、电子显示屏、灯具制造与安装</w:t>
            </w:r>
          </w:p>
        </w:tc>
      </w:tr>
      <w:tr>
        <w:trPr>
          <w:trHeight w:val="377"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57" w:right="0"/>
              <w:jc w:val="left"/>
              <w:rPr>
                <w:rFonts w:ascii="宋体" w:hAnsi="宋体" w:cs="宋体" w:eastAsia="宋体" w:hint="default"/>
                <w:sz w:val="14"/>
                <w:szCs w:val="14"/>
              </w:rPr>
            </w:pPr>
            <w:r>
              <w:rPr>
                <w:rFonts w:ascii="宋体" w:hAnsi="宋体" w:cs="宋体" w:eastAsia="宋体" w:hint="default"/>
                <w:sz w:val="14"/>
                <w:szCs w:val="14"/>
              </w:rPr>
              <w:t>深圳市同方光电科技有限公司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5" w:right="0"/>
              <w:jc w:val="left"/>
              <w:rPr>
                <w:rFonts w:ascii="Times New Roman" w:hAnsi="Times New Roman" w:cs="Times New Roman" w:eastAsia="Times New Roman" w:hint="default"/>
                <w:sz w:val="14"/>
                <w:szCs w:val="14"/>
              </w:rPr>
            </w:pPr>
            <w:r>
              <w:rPr>
                <w:rFonts w:ascii="Times New Roman"/>
                <w:sz w:val="14"/>
              </w:rPr>
              <w:t>HKD</w:t>
            </w:r>
            <w:r>
              <w:rPr>
                <w:rFonts w:ascii="Times New Roman"/>
                <w:spacing w:val="-4"/>
                <w:sz w:val="14"/>
              </w:rPr>
              <w:t> </w:t>
            </w:r>
            <w:r>
              <w:rPr>
                <w:rFonts w:ascii="Times New Roman"/>
                <w:sz w:val="14"/>
              </w:rPr>
              <w:t>2,800.00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
              <w:jc w:val="center"/>
              <w:rPr>
                <w:rFonts w:ascii="宋体" w:hAnsi="宋体" w:cs="宋体" w:eastAsia="宋体" w:hint="default"/>
                <w:sz w:val="14"/>
                <w:szCs w:val="14"/>
              </w:rPr>
            </w:pPr>
            <w:r>
              <w:rPr>
                <w:rFonts w:ascii="宋体" w:hAnsi="宋体" w:cs="宋体" w:eastAsia="宋体" w:hint="default"/>
                <w:sz w:val="14"/>
                <w:szCs w:val="14"/>
              </w:rPr>
              <w:t>广东深圳</w:t>
            </w:r>
          </w:p>
        </w:tc>
        <w:tc>
          <w:tcPr>
            <w:tcW w:w="3413" w:type="dxa"/>
            <w:tcBorders>
              <w:top w:val="nil" w:sz="6" w:space="0" w:color="auto"/>
              <w:left w:val="nil" w:sz="6" w:space="0" w:color="auto"/>
              <w:bottom w:val="nil" w:sz="6" w:space="0" w:color="auto"/>
              <w:right w:val="nil" w:sz="6" w:space="0" w:color="auto"/>
            </w:tcBorders>
          </w:tcPr>
          <w:p>
            <w:pPr>
              <w:pStyle w:val="TableParagraph"/>
              <w:spacing w:line="165" w:lineRule="exact"/>
              <w:ind w:left="127"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LED</w:t>
            </w:r>
            <w:r>
              <w:rPr>
                <w:rFonts w:ascii="Times New Roman" w:hAnsi="Times New Roman" w:cs="Times New Roman" w:eastAsia="Times New Roman" w:hint="default"/>
                <w:spacing w:val="-20"/>
                <w:sz w:val="14"/>
                <w:szCs w:val="14"/>
              </w:rPr>
              <w:t> </w:t>
            </w:r>
            <w:r>
              <w:rPr>
                <w:rFonts w:ascii="宋体" w:hAnsi="宋体" w:cs="宋体" w:eastAsia="宋体" w:hint="default"/>
                <w:sz w:val="14"/>
                <w:szCs w:val="14"/>
              </w:rPr>
              <w:t>液晶模组的生产经营，</w:t>
            </w:r>
            <w:r>
              <w:rPr>
                <w:rFonts w:ascii="Times New Roman" w:hAnsi="Times New Roman" w:cs="Times New Roman" w:eastAsia="Times New Roman" w:hint="default"/>
                <w:sz w:val="14"/>
                <w:szCs w:val="14"/>
              </w:rPr>
              <w:t>LCD</w:t>
            </w:r>
            <w:r>
              <w:rPr>
                <w:rFonts w:ascii="宋体" w:hAnsi="宋体" w:cs="宋体" w:eastAsia="宋体" w:hint="default"/>
                <w:sz w:val="14"/>
                <w:szCs w:val="14"/>
              </w:rPr>
              <w:t>、</w:t>
            </w:r>
            <w:r>
              <w:rPr>
                <w:rFonts w:ascii="Times New Roman" w:hAnsi="Times New Roman" w:cs="Times New Roman" w:eastAsia="Times New Roman" w:hint="default"/>
                <w:sz w:val="14"/>
                <w:szCs w:val="14"/>
              </w:rPr>
              <w:t>LED</w:t>
            </w:r>
            <w:r>
              <w:rPr>
                <w:rFonts w:ascii="Times New Roman" w:hAnsi="Times New Roman" w:cs="Times New Roman" w:eastAsia="Times New Roman" w:hint="default"/>
                <w:spacing w:val="-19"/>
                <w:sz w:val="14"/>
                <w:szCs w:val="14"/>
              </w:rPr>
              <w:t> </w:t>
            </w:r>
            <w:r>
              <w:rPr>
                <w:rFonts w:ascii="宋体" w:hAnsi="宋体" w:cs="宋体" w:eastAsia="宋体" w:hint="default"/>
                <w:sz w:val="14"/>
                <w:szCs w:val="14"/>
              </w:rPr>
              <w:t>芯片及光条、</w:t>
            </w:r>
          </w:p>
          <w:p>
            <w:pPr>
              <w:pStyle w:val="TableParagraph"/>
              <w:spacing w:line="176" w:lineRule="exact"/>
              <w:ind w:left="127" w:right="0"/>
              <w:jc w:val="left"/>
              <w:rPr>
                <w:rFonts w:ascii="宋体" w:hAnsi="宋体" w:cs="宋体" w:eastAsia="宋体" w:hint="default"/>
                <w:sz w:val="14"/>
                <w:szCs w:val="14"/>
              </w:rPr>
            </w:pPr>
            <w:r>
              <w:rPr>
                <w:rFonts w:ascii="宋体" w:hAnsi="宋体" w:cs="宋体" w:eastAsia="宋体" w:hint="default"/>
                <w:sz w:val="14"/>
                <w:szCs w:val="14"/>
              </w:rPr>
              <w:t>导光板、光学材料等的研发、技术咨询服务</w:t>
            </w:r>
          </w:p>
        </w:tc>
      </w:tr>
      <w:tr>
        <w:trPr>
          <w:trHeight w:val="229"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175" w:lineRule="exact"/>
              <w:ind w:left="57" w:right="0"/>
              <w:jc w:val="left"/>
              <w:rPr>
                <w:rFonts w:ascii="宋体" w:hAnsi="宋体" w:cs="宋体" w:eastAsia="宋体" w:hint="default"/>
                <w:sz w:val="14"/>
                <w:szCs w:val="14"/>
              </w:rPr>
            </w:pPr>
            <w:r>
              <w:rPr>
                <w:rFonts w:ascii="宋体" w:hAnsi="宋体" w:cs="宋体" w:eastAsia="宋体" w:hint="default"/>
                <w:sz w:val="14"/>
                <w:szCs w:val="14"/>
              </w:rPr>
              <w:t>南通同方科技园有限公司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7" w:right="0"/>
              <w:jc w:val="left"/>
              <w:rPr>
                <w:rFonts w:ascii="Times New Roman" w:hAnsi="Times New Roman" w:cs="Times New Roman" w:eastAsia="Times New Roman" w:hint="default"/>
                <w:sz w:val="14"/>
                <w:szCs w:val="14"/>
              </w:rPr>
            </w:pPr>
            <w:r>
              <w:rPr>
                <w:rFonts w:ascii="Times New Roman" w:hAnsi="Times New Roman"/>
                <w:sz w:val="14"/>
              </w:rPr>
              <w:t>¥82,600.00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175" w:lineRule="exact"/>
              <w:ind w:right="1"/>
              <w:jc w:val="center"/>
              <w:rPr>
                <w:rFonts w:ascii="宋体" w:hAnsi="宋体" w:cs="宋体" w:eastAsia="宋体" w:hint="default"/>
                <w:sz w:val="14"/>
                <w:szCs w:val="14"/>
              </w:rPr>
            </w:pPr>
            <w:r>
              <w:rPr>
                <w:rFonts w:ascii="宋体" w:hAnsi="宋体" w:cs="宋体" w:eastAsia="宋体" w:hint="default"/>
                <w:sz w:val="14"/>
                <w:szCs w:val="14"/>
              </w:rPr>
              <w:t>江苏南通</w:t>
            </w:r>
          </w:p>
        </w:tc>
        <w:tc>
          <w:tcPr>
            <w:tcW w:w="3413" w:type="dxa"/>
            <w:tcBorders>
              <w:top w:val="nil" w:sz="6" w:space="0" w:color="auto"/>
              <w:left w:val="nil" w:sz="6" w:space="0" w:color="auto"/>
              <w:bottom w:val="nil" w:sz="6" w:space="0" w:color="auto"/>
              <w:right w:val="nil" w:sz="6" w:space="0" w:color="auto"/>
            </w:tcBorders>
          </w:tcPr>
          <w:p>
            <w:pPr>
              <w:pStyle w:val="TableParagraph"/>
              <w:spacing w:line="175" w:lineRule="exact"/>
              <w:ind w:left="127" w:right="0"/>
              <w:jc w:val="left"/>
              <w:rPr>
                <w:rFonts w:ascii="宋体" w:hAnsi="宋体" w:cs="宋体" w:eastAsia="宋体" w:hint="default"/>
                <w:sz w:val="14"/>
                <w:szCs w:val="14"/>
              </w:rPr>
            </w:pPr>
            <w:r>
              <w:rPr>
                <w:rFonts w:ascii="宋体" w:hAnsi="宋体" w:cs="宋体" w:eastAsia="宋体" w:hint="default"/>
                <w:sz w:val="14"/>
                <w:szCs w:val="14"/>
              </w:rPr>
              <w:t>科技园区建设和管理</w:t>
            </w:r>
          </w:p>
        </w:tc>
      </w:tr>
      <w:tr>
        <w:trPr>
          <w:trHeight w:val="240"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2"/>
              <w:ind w:left="57" w:right="0"/>
              <w:jc w:val="left"/>
              <w:rPr>
                <w:rFonts w:ascii="宋体" w:hAnsi="宋体" w:cs="宋体" w:eastAsia="宋体" w:hint="default"/>
                <w:sz w:val="14"/>
                <w:szCs w:val="14"/>
              </w:rPr>
            </w:pPr>
            <w:r>
              <w:rPr>
                <w:rFonts w:ascii="宋体" w:hAnsi="宋体" w:cs="宋体" w:eastAsia="宋体" w:hint="default"/>
                <w:sz w:val="14"/>
                <w:szCs w:val="14"/>
              </w:rPr>
              <w:t>南通同景置业有限公司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¥17,000.00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江苏南通</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科技园区建设和管理</w:t>
            </w:r>
          </w:p>
        </w:tc>
      </w:tr>
      <w:tr>
        <w:trPr>
          <w:trHeight w:val="240" w:hRule="exact"/>
        </w:trPr>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 w:right="0"/>
              <w:jc w:val="left"/>
              <w:rPr>
                <w:rFonts w:ascii="Times New Roman" w:hAnsi="Times New Roman" w:cs="Times New Roman" w:eastAsia="Times New Roman" w:hint="default"/>
                <w:sz w:val="14"/>
                <w:szCs w:val="14"/>
              </w:rPr>
            </w:pPr>
            <w:r>
              <w:rPr>
                <w:rFonts w:ascii="Times New Roman"/>
                <w:sz w:val="14"/>
              </w:rPr>
              <w:t>Tongfang HongKong</w:t>
            </w:r>
            <w:r>
              <w:rPr>
                <w:rFonts w:ascii="Times New Roman"/>
                <w:spacing w:val="-13"/>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800.00</w:t>
            </w:r>
          </w:p>
        </w:tc>
        <w:tc>
          <w:tcPr>
            <w:tcW w:w="7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中国香港</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计算机产品研发和销售</w:t>
            </w:r>
          </w:p>
        </w:tc>
      </w:tr>
      <w:tr>
        <w:trPr>
          <w:trHeight w:val="253" w:hRule="exact"/>
        </w:trPr>
        <w:tc>
          <w:tcPr>
            <w:tcW w:w="2215"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left="57" w:right="0"/>
              <w:jc w:val="left"/>
              <w:rPr>
                <w:rFonts w:ascii="宋体" w:hAnsi="宋体" w:cs="宋体" w:eastAsia="宋体" w:hint="default"/>
                <w:sz w:val="14"/>
                <w:szCs w:val="14"/>
              </w:rPr>
            </w:pPr>
            <w:r>
              <w:rPr>
                <w:rFonts w:ascii="宋体" w:hAnsi="宋体" w:cs="宋体" w:eastAsia="宋体" w:hint="default"/>
                <w:spacing w:val="-3"/>
                <w:sz w:val="14"/>
                <w:szCs w:val="14"/>
              </w:rPr>
              <w:t>同方国际信息技术（深圳）有限公</w:t>
            </w:r>
          </w:p>
        </w:tc>
        <w:tc>
          <w:tcPr>
            <w:tcW w:w="434"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90"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¥1,000.00</w:t>
            </w:r>
          </w:p>
        </w:tc>
        <w:tc>
          <w:tcPr>
            <w:tcW w:w="757"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4"/>
                <w:szCs w:val="14"/>
              </w:rPr>
            </w:pPr>
            <w:r>
              <w:rPr>
                <w:rFonts w:ascii="Times New Roman"/>
                <w:sz w:val="14"/>
              </w:rPr>
              <w:t>100.00%</w:t>
            </w:r>
          </w:p>
        </w:tc>
        <w:tc>
          <w:tcPr>
            <w:tcW w:w="817"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1"/>
              <w:jc w:val="center"/>
              <w:rPr>
                <w:rFonts w:ascii="宋体" w:hAnsi="宋体" w:cs="宋体" w:eastAsia="宋体" w:hint="default"/>
                <w:sz w:val="14"/>
                <w:szCs w:val="14"/>
              </w:rPr>
            </w:pPr>
            <w:r>
              <w:rPr>
                <w:rFonts w:ascii="宋体" w:hAnsi="宋体" w:cs="宋体" w:eastAsia="宋体" w:hint="default"/>
                <w:sz w:val="14"/>
                <w:szCs w:val="14"/>
              </w:rPr>
              <w:t>广东深圳</w:t>
            </w:r>
          </w:p>
        </w:tc>
        <w:tc>
          <w:tcPr>
            <w:tcW w:w="3413"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计算机产品研发和销售</w:t>
            </w:r>
          </w:p>
        </w:tc>
      </w:tr>
    </w:tbl>
    <w:p>
      <w:pPr>
        <w:spacing w:after="0" w:line="240" w:lineRule="auto"/>
        <w:jc w:val="left"/>
        <w:rPr>
          <w:rFonts w:ascii="宋体" w:hAnsi="宋体" w:cs="宋体" w:eastAsia="宋体" w:hint="default"/>
          <w:sz w:val="14"/>
          <w:szCs w:val="14"/>
        </w:rPr>
        <w:sectPr>
          <w:pgSz w:w="11910" w:h="16840"/>
          <w:pgMar w:header="0" w:footer="1025" w:top="1320" w:bottom="1220" w:left="148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2230"/>
        <w:gridCol w:w="434"/>
        <w:gridCol w:w="1064"/>
        <w:gridCol w:w="782"/>
        <w:gridCol w:w="817"/>
        <w:gridCol w:w="3413"/>
      </w:tblGrid>
      <w:tr>
        <w:trPr>
          <w:trHeight w:val="485" w:hRule="exact"/>
        </w:trPr>
        <w:tc>
          <w:tcPr>
            <w:tcW w:w="2230"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left="633" w:right="0"/>
              <w:jc w:val="left"/>
              <w:rPr>
                <w:rFonts w:ascii="宋体" w:hAnsi="宋体" w:cs="宋体" w:eastAsia="宋体" w:hint="default"/>
                <w:sz w:val="14"/>
                <w:szCs w:val="14"/>
              </w:rPr>
            </w:pPr>
            <w:r>
              <w:rPr>
                <w:rFonts w:ascii="宋体" w:hAnsi="宋体" w:cs="宋体" w:eastAsia="宋体" w:hint="default"/>
                <w:b/>
                <w:bCs/>
                <w:sz w:val="14"/>
                <w:szCs w:val="14"/>
              </w:rPr>
              <w:t>控股子公司名称</w:t>
            </w:r>
            <w:r>
              <w:rPr>
                <w:rFonts w:ascii="宋体" w:hAnsi="宋体" w:cs="宋体" w:eastAsia="宋体" w:hint="default"/>
                <w:sz w:val="14"/>
                <w:szCs w:val="14"/>
              </w:rPr>
            </w:r>
          </w:p>
        </w:tc>
        <w:tc>
          <w:tcPr>
            <w:tcW w:w="434" w:type="dxa"/>
            <w:tcBorders>
              <w:top w:val="single" w:sz="12" w:space="0" w:color="000000"/>
              <w:left w:val="nil" w:sz="6" w:space="0" w:color="auto"/>
              <w:bottom w:val="single" w:sz="4" w:space="0" w:color="000000"/>
              <w:right w:val="nil" w:sz="6" w:space="0" w:color="auto"/>
            </w:tcBorders>
          </w:tcPr>
          <w:p>
            <w:pPr>
              <w:pStyle w:val="TableParagraph"/>
              <w:spacing w:line="180" w:lineRule="exact" w:before="48"/>
              <w:ind w:left="139" w:right="152"/>
              <w:jc w:val="left"/>
              <w:rPr>
                <w:rFonts w:ascii="宋体" w:hAnsi="宋体" w:cs="宋体" w:eastAsia="宋体" w:hint="default"/>
                <w:sz w:val="14"/>
                <w:szCs w:val="14"/>
              </w:rPr>
            </w:pPr>
            <w:r>
              <w:rPr>
                <w:rFonts w:ascii="宋体" w:hAnsi="宋体" w:cs="宋体" w:eastAsia="宋体" w:hint="default"/>
                <w:b/>
                <w:bCs/>
                <w:sz w:val="14"/>
                <w:szCs w:val="14"/>
              </w:rPr>
              <w:t>级</w:t>
            </w:r>
            <w:r>
              <w:rPr>
                <w:rFonts w:ascii="宋体" w:hAnsi="宋体" w:cs="宋体" w:eastAsia="宋体" w:hint="default"/>
                <w:b/>
                <w:bCs/>
                <w:w w:val="99"/>
                <w:sz w:val="14"/>
                <w:szCs w:val="14"/>
              </w:rPr>
              <w:t> </w:t>
            </w:r>
            <w:r>
              <w:rPr>
                <w:rFonts w:ascii="宋体" w:hAnsi="宋体" w:cs="宋体" w:eastAsia="宋体" w:hint="default"/>
                <w:b/>
                <w:bCs/>
                <w:sz w:val="14"/>
                <w:szCs w:val="14"/>
              </w:rPr>
              <w:t>次</w:t>
            </w:r>
            <w:r>
              <w:rPr>
                <w:rFonts w:ascii="宋体" w:hAnsi="宋体" w:cs="宋体" w:eastAsia="宋体" w:hint="default"/>
                <w:sz w:val="14"/>
                <w:szCs w:val="14"/>
              </w:rPr>
            </w:r>
          </w:p>
        </w:tc>
        <w:tc>
          <w:tcPr>
            <w:tcW w:w="1064" w:type="dxa"/>
            <w:tcBorders>
              <w:top w:val="single" w:sz="12" w:space="0" w:color="000000"/>
              <w:left w:val="nil" w:sz="6" w:space="0" w:color="auto"/>
              <w:bottom w:val="single" w:sz="4" w:space="0" w:color="000000"/>
              <w:right w:val="nil" w:sz="6" w:space="0" w:color="auto"/>
            </w:tcBorders>
          </w:tcPr>
          <w:p>
            <w:pPr>
              <w:pStyle w:val="TableParagraph"/>
              <w:spacing w:line="182" w:lineRule="exact" w:before="28"/>
              <w:ind w:left="85" w:right="0"/>
              <w:jc w:val="left"/>
              <w:rPr>
                <w:rFonts w:ascii="宋体" w:hAnsi="宋体" w:cs="宋体" w:eastAsia="宋体" w:hint="default"/>
                <w:sz w:val="14"/>
                <w:szCs w:val="14"/>
              </w:rPr>
            </w:pPr>
            <w:r>
              <w:rPr>
                <w:rFonts w:ascii="宋体" w:hAnsi="宋体" w:cs="宋体" w:eastAsia="宋体" w:hint="default"/>
                <w:b/>
                <w:bCs/>
                <w:sz w:val="14"/>
                <w:szCs w:val="14"/>
              </w:rPr>
              <w:t>注册资本</w:t>
            </w:r>
            <w:r>
              <w:rPr>
                <w:rFonts w:ascii="宋体" w:hAnsi="宋体" w:cs="宋体" w:eastAsia="宋体" w:hint="default"/>
                <w:sz w:val="14"/>
                <w:szCs w:val="14"/>
              </w:rPr>
            </w:r>
          </w:p>
          <w:p>
            <w:pPr>
              <w:pStyle w:val="TableParagraph"/>
              <w:spacing w:line="182" w:lineRule="exact"/>
              <w:ind w:left="85" w:right="0"/>
              <w:jc w:val="left"/>
              <w:rPr>
                <w:rFonts w:ascii="宋体" w:hAnsi="宋体" w:cs="宋体" w:eastAsia="宋体" w:hint="default"/>
                <w:sz w:val="14"/>
                <w:szCs w:val="14"/>
              </w:rPr>
            </w:pPr>
            <w:r>
              <w:rPr>
                <w:rFonts w:ascii="宋体" w:hAnsi="宋体" w:cs="宋体" w:eastAsia="宋体" w:hint="default"/>
                <w:b/>
                <w:bCs/>
                <w:sz w:val="14"/>
                <w:szCs w:val="14"/>
              </w:rPr>
              <w:t>（万元）</w:t>
            </w:r>
            <w:r>
              <w:rPr>
                <w:rFonts w:ascii="宋体" w:hAnsi="宋体" w:cs="宋体" w:eastAsia="宋体" w:hint="default"/>
                <w:sz w:val="14"/>
                <w:szCs w:val="14"/>
              </w:rPr>
            </w:r>
          </w:p>
        </w:tc>
        <w:tc>
          <w:tcPr>
            <w:tcW w:w="782" w:type="dxa"/>
            <w:tcBorders>
              <w:top w:val="single" w:sz="12" w:space="0" w:color="000000"/>
              <w:left w:val="nil" w:sz="6" w:space="0" w:color="auto"/>
              <w:bottom w:val="single" w:sz="4" w:space="0" w:color="000000"/>
              <w:right w:val="nil" w:sz="6" w:space="0" w:color="auto"/>
            </w:tcBorders>
          </w:tcPr>
          <w:p>
            <w:pPr>
              <w:pStyle w:val="TableParagraph"/>
              <w:spacing w:line="180" w:lineRule="exact" w:before="48"/>
              <w:ind w:left="244" w:right="251"/>
              <w:jc w:val="left"/>
              <w:rPr>
                <w:rFonts w:ascii="宋体" w:hAnsi="宋体" w:cs="宋体" w:eastAsia="宋体" w:hint="default"/>
                <w:sz w:val="14"/>
                <w:szCs w:val="14"/>
              </w:rPr>
            </w:pPr>
            <w:r>
              <w:rPr>
                <w:rFonts w:ascii="宋体" w:hAnsi="宋体" w:cs="宋体" w:eastAsia="宋体" w:hint="default"/>
                <w:b/>
                <w:bCs/>
                <w:sz w:val="14"/>
                <w:szCs w:val="14"/>
              </w:rPr>
              <w:t>持股</w:t>
            </w:r>
            <w:r>
              <w:rPr>
                <w:rFonts w:ascii="宋体" w:hAnsi="宋体" w:cs="宋体" w:eastAsia="宋体" w:hint="default"/>
                <w:b/>
                <w:bCs/>
                <w:spacing w:val="2"/>
                <w:w w:val="99"/>
                <w:sz w:val="14"/>
                <w:szCs w:val="14"/>
              </w:rPr>
              <w:t> </w:t>
            </w:r>
            <w:r>
              <w:rPr>
                <w:rFonts w:ascii="宋体" w:hAnsi="宋体" w:cs="宋体" w:eastAsia="宋体" w:hint="default"/>
                <w:b/>
                <w:bCs/>
                <w:sz w:val="14"/>
                <w:szCs w:val="14"/>
              </w:rPr>
              <w:t>比例</w:t>
            </w:r>
            <w:r>
              <w:rPr>
                <w:rFonts w:ascii="宋体" w:hAnsi="宋体" w:cs="宋体" w:eastAsia="宋体" w:hint="default"/>
                <w:sz w:val="14"/>
                <w:szCs w:val="14"/>
              </w:rPr>
            </w:r>
          </w:p>
        </w:tc>
        <w:tc>
          <w:tcPr>
            <w:tcW w:w="817"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right="125"/>
              <w:jc w:val="right"/>
              <w:rPr>
                <w:rFonts w:ascii="宋体" w:hAnsi="宋体" w:cs="宋体" w:eastAsia="宋体" w:hint="default"/>
                <w:sz w:val="14"/>
                <w:szCs w:val="14"/>
              </w:rPr>
            </w:pPr>
            <w:r>
              <w:rPr>
                <w:rFonts w:ascii="宋体" w:hAnsi="宋体" w:cs="宋体" w:eastAsia="宋体" w:hint="default"/>
                <w:b/>
                <w:bCs/>
                <w:w w:val="95"/>
                <w:sz w:val="14"/>
                <w:szCs w:val="14"/>
              </w:rPr>
              <w:t>注册地址</w:t>
            </w:r>
            <w:r>
              <w:rPr>
                <w:rFonts w:ascii="宋体" w:hAnsi="宋体" w:cs="宋体" w:eastAsia="宋体" w:hint="default"/>
                <w:sz w:val="14"/>
                <w:szCs w:val="14"/>
              </w:rPr>
            </w:r>
          </w:p>
        </w:tc>
        <w:tc>
          <w:tcPr>
            <w:tcW w:w="3413" w:type="dxa"/>
            <w:tcBorders>
              <w:top w:val="single" w:sz="12" w:space="0" w:color="000000"/>
              <w:left w:val="nil" w:sz="6" w:space="0" w:color="auto"/>
              <w:bottom w:val="single" w:sz="4" w:space="0" w:color="000000"/>
              <w:right w:val="nil" w:sz="6" w:space="0" w:color="auto"/>
            </w:tcBorders>
          </w:tcPr>
          <w:p>
            <w:pPr>
              <w:pStyle w:val="TableParagraph"/>
              <w:spacing w:line="240" w:lineRule="auto" w:before="117"/>
              <w:ind w:left="13" w:right="0"/>
              <w:jc w:val="center"/>
              <w:rPr>
                <w:rFonts w:ascii="宋体" w:hAnsi="宋体" w:cs="宋体" w:eastAsia="宋体" w:hint="default"/>
                <w:sz w:val="14"/>
                <w:szCs w:val="14"/>
              </w:rPr>
            </w:pPr>
            <w:r>
              <w:rPr>
                <w:rFonts w:ascii="宋体" w:hAnsi="宋体" w:cs="宋体" w:eastAsia="宋体" w:hint="default"/>
                <w:b/>
                <w:bCs/>
                <w:sz w:val="14"/>
                <w:szCs w:val="14"/>
              </w:rPr>
              <w:t>主营业务</w:t>
            </w:r>
            <w:r>
              <w:rPr>
                <w:rFonts w:ascii="宋体" w:hAnsi="宋体" w:cs="宋体" w:eastAsia="宋体" w:hint="default"/>
                <w:sz w:val="14"/>
                <w:szCs w:val="14"/>
              </w:rPr>
            </w:r>
          </w:p>
        </w:tc>
      </w:tr>
      <w:tr>
        <w:trPr>
          <w:trHeight w:val="228" w:hRule="exact"/>
        </w:trPr>
        <w:tc>
          <w:tcPr>
            <w:tcW w:w="2230" w:type="dxa"/>
            <w:tcBorders>
              <w:top w:val="single" w:sz="4" w:space="0" w:color="000000"/>
              <w:left w:val="nil" w:sz="6" w:space="0" w:color="auto"/>
              <w:bottom w:val="nil" w:sz="6" w:space="0" w:color="auto"/>
              <w:right w:val="nil" w:sz="6" w:space="0" w:color="auto"/>
            </w:tcBorders>
          </w:tcPr>
          <w:p>
            <w:pPr>
              <w:pStyle w:val="TableParagraph"/>
              <w:spacing w:line="159" w:lineRule="exact"/>
              <w:ind w:left="72" w:right="0"/>
              <w:jc w:val="left"/>
              <w:rPr>
                <w:rFonts w:ascii="宋体" w:hAnsi="宋体" w:cs="宋体" w:eastAsia="宋体" w:hint="default"/>
                <w:sz w:val="14"/>
                <w:szCs w:val="14"/>
              </w:rPr>
            </w:pPr>
            <w:r>
              <w:rPr>
                <w:rFonts w:ascii="宋体" w:hAnsi="宋体" w:cs="宋体" w:eastAsia="宋体" w:hint="default"/>
                <w:w w:val="99"/>
                <w:sz w:val="14"/>
                <w:szCs w:val="14"/>
              </w:rPr>
              <w:t>司</w:t>
            </w:r>
            <w:r>
              <w:rPr>
                <w:rFonts w:ascii="宋体" w:hAnsi="宋体" w:cs="宋体" w:eastAsia="宋体" w:hint="default"/>
                <w:sz w:val="14"/>
                <w:szCs w:val="14"/>
              </w:rPr>
            </w:r>
          </w:p>
        </w:tc>
        <w:tc>
          <w:tcPr>
            <w:tcW w:w="434" w:type="dxa"/>
            <w:tcBorders>
              <w:top w:val="single" w:sz="4" w:space="0" w:color="000000"/>
              <w:left w:val="nil" w:sz="6" w:space="0" w:color="auto"/>
              <w:bottom w:val="nil" w:sz="6" w:space="0" w:color="auto"/>
              <w:right w:val="nil" w:sz="6" w:space="0" w:color="auto"/>
            </w:tcBorders>
          </w:tcPr>
          <w:p>
            <w:pPr/>
          </w:p>
        </w:tc>
        <w:tc>
          <w:tcPr>
            <w:tcW w:w="1064" w:type="dxa"/>
            <w:tcBorders>
              <w:top w:val="single" w:sz="4" w:space="0" w:color="000000"/>
              <w:left w:val="nil" w:sz="6" w:space="0" w:color="auto"/>
              <w:bottom w:val="nil" w:sz="6" w:space="0" w:color="auto"/>
              <w:right w:val="nil" w:sz="6" w:space="0" w:color="auto"/>
            </w:tcBorders>
          </w:tcPr>
          <w:p>
            <w:pPr/>
          </w:p>
        </w:tc>
        <w:tc>
          <w:tcPr>
            <w:tcW w:w="782" w:type="dxa"/>
            <w:tcBorders>
              <w:top w:val="single" w:sz="4" w:space="0" w:color="000000"/>
              <w:left w:val="nil" w:sz="6" w:space="0" w:color="auto"/>
              <w:bottom w:val="nil" w:sz="6" w:space="0" w:color="auto"/>
              <w:right w:val="nil" w:sz="6" w:space="0" w:color="auto"/>
            </w:tcBorders>
          </w:tcPr>
          <w:p>
            <w:pPr/>
          </w:p>
        </w:tc>
        <w:tc>
          <w:tcPr>
            <w:tcW w:w="817" w:type="dxa"/>
            <w:tcBorders>
              <w:top w:val="single" w:sz="4" w:space="0" w:color="000000"/>
              <w:left w:val="nil" w:sz="6" w:space="0" w:color="auto"/>
              <w:bottom w:val="nil" w:sz="6" w:space="0" w:color="auto"/>
              <w:right w:val="nil" w:sz="6" w:space="0" w:color="auto"/>
            </w:tcBorders>
          </w:tcPr>
          <w:p>
            <w:pPr/>
          </w:p>
        </w:tc>
        <w:tc>
          <w:tcPr>
            <w:tcW w:w="3413" w:type="dxa"/>
            <w:tcBorders>
              <w:top w:val="single" w:sz="4" w:space="0" w:color="000000"/>
              <w:left w:val="nil" w:sz="6" w:space="0" w:color="auto"/>
              <w:bottom w:val="nil" w:sz="6" w:space="0" w:color="auto"/>
              <w:right w:val="nil" w:sz="6" w:space="0" w:color="auto"/>
            </w:tcBorders>
          </w:tcPr>
          <w:p>
            <w:pPr/>
          </w:p>
        </w:tc>
      </w:tr>
      <w:tr>
        <w:trPr>
          <w:trHeight w:val="244"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2" w:right="0"/>
              <w:jc w:val="left"/>
              <w:rPr>
                <w:rFonts w:ascii="宋体" w:hAnsi="宋体" w:cs="宋体" w:eastAsia="宋体" w:hint="default"/>
                <w:sz w:val="14"/>
                <w:szCs w:val="14"/>
              </w:rPr>
            </w:pPr>
            <w:r>
              <w:rPr>
                <w:rFonts w:ascii="宋体" w:hAnsi="宋体" w:cs="宋体" w:eastAsia="宋体" w:hint="default"/>
                <w:sz w:val="14"/>
                <w:szCs w:val="14"/>
              </w:rPr>
              <w:t>同方计算机（苏州）有限公司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87" w:right="0"/>
              <w:jc w:val="left"/>
              <w:rPr>
                <w:rFonts w:ascii="Times New Roman" w:hAnsi="Times New Roman" w:cs="Times New Roman" w:eastAsia="Times New Roman" w:hint="default"/>
                <w:sz w:val="14"/>
                <w:szCs w:val="14"/>
              </w:rPr>
            </w:pPr>
            <w:r>
              <w:rPr>
                <w:rFonts w:ascii="Times New Roman" w:hAnsi="Times New Roman"/>
                <w:sz w:val="14"/>
              </w:rPr>
              <w:t>¥500.00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9"/>
              <w:jc w:val="right"/>
              <w:rPr>
                <w:rFonts w:ascii="宋体" w:hAnsi="宋体" w:cs="宋体" w:eastAsia="宋体" w:hint="default"/>
                <w:sz w:val="14"/>
                <w:szCs w:val="14"/>
              </w:rPr>
            </w:pPr>
            <w:r>
              <w:rPr>
                <w:rFonts w:ascii="宋体" w:hAnsi="宋体" w:cs="宋体" w:eastAsia="宋体" w:hint="default"/>
                <w:w w:val="95"/>
                <w:sz w:val="14"/>
                <w:szCs w:val="14"/>
              </w:rPr>
              <w:t>江苏苏州</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7" w:right="0"/>
              <w:jc w:val="left"/>
              <w:rPr>
                <w:rFonts w:ascii="宋体" w:hAnsi="宋体" w:cs="宋体" w:eastAsia="宋体" w:hint="default"/>
                <w:sz w:val="14"/>
                <w:szCs w:val="14"/>
              </w:rPr>
            </w:pPr>
            <w:r>
              <w:rPr>
                <w:rFonts w:ascii="宋体" w:hAnsi="宋体" w:cs="宋体" w:eastAsia="宋体" w:hint="default"/>
                <w:sz w:val="14"/>
                <w:szCs w:val="14"/>
              </w:rPr>
              <w:t>计算机产品研发和生产</w:t>
            </w:r>
          </w:p>
        </w:tc>
      </w:tr>
      <w:tr>
        <w:trPr>
          <w:trHeight w:val="39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82" w:lineRule="exact" w:before="6"/>
              <w:ind w:left="72" w:right="101"/>
              <w:jc w:val="left"/>
              <w:rPr>
                <w:rFonts w:ascii="宋体" w:hAnsi="宋体" w:cs="宋体" w:eastAsia="宋体" w:hint="default"/>
                <w:sz w:val="14"/>
                <w:szCs w:val="14"/>
              </w:rPr>
            </w:pPr>
            <w:r>
              <w:rPr>
                <w:rFonts w:ascii="宋体" w:hAnsi="宋体" w:cs="宋体" w:eastAsia="宋体" w:hint="default"/>
                <w:spacing w:val="-3"/>
                <w:sz w:val="14"/>
                <w:szCs w:val="14"/>
              </w:rPr>
              <w:t>同方国际信息技术（苏州）有限公</w:t>
            </w:r>
            <w:r>
              <w:rPr>
                <w:rFonts w:ascii="宋体" w:hAnsi="宋体" w:cs="宋体" w:eastAsia="宋体" w:hint="default"/>
                <w:w w:val="99"/>
                <w:sz w:val="14"/>
                <w:szCs w:val="14"/>
              </w:rPr>
              <w:t> </w:t>
            </w:r>
            <w:r>
              <w:rPr>
                <w:rFonts w:ascii="宋体" w:hAnsi="宋体" w:cs="宋体" w:eastAsia="宋体" w:hint="default"/>
                <w:sz w:val="14"/>
                <w:szCs w:val="14"/>
              </w:rPr>
              <w:t>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7" w:right="0"/>
              <w:jc w:val="left"/>
              <w:rPr>
                <w:rFonts w:ascii="Times New Roman" w:hAnsi="Times New Roman" w:cs="Times New Roman" w:eastAsia="Times New Roman" w:hint="default"/>
                <w:sz w:val="14"/>
                <w:szCs w:val="14"/>
              </w:rPr>
            </w:pPr>
            <w:r>
              <w:rPr>
                <w:rFonts w:ascii="Times New Roman" w:hAnsi="Times New Roman"/>
                <w:sz w:val="14"/>
              </w:rPr>
              <w:t>¥1,000.00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9"/>
              <w:jc w:val="right"/>
              <w:rPr>
                <w:rFonts w:ascii="宋体" w:hAnsi="宋体" w:cs="宋体" w:eastAsia="宋体" w:hint="default"/>
                <w:sz w:val="14"/>
                <w:szCs w:val="14"/>
              </w:rPr>
            </w:pPr>
            <w:r>
              <w:rPr>
                <w:rFonts w:ascii="宋体" w:hAnsi="宋体" w:cs="宋体" w:eastAsia="宋体" w:hint="default"/>
                <w:w w:val="95"/>
                <w:sz w:val="14"/>
                <w:szCs w:val="14"/>
              </w:rPr>
              <w:t>江苏苏州</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7" w:right="0"/>
              <w:jc w:val="left"/>
              <w:rPr>
                <w:rFonts w:ascii="宋体" w:hAnsi="宋体" w:cs="宋体" w:eastAsia="宋体" w:hint="default"/>
                <w:sz w:val="14"/>
                <w:szCs w:val="14"/>
              </w:rPr>
            </w:pPr>
            <w:r>
              <w:rPr>
                <w:rFonts w:ascii="宋体" w:hAnsi="宋体" w:cs="宋体" w:eastAsia="宋体" w:hint="default"/>
                <w:sz w:val="14"/>
                <w:szCs w:val="14"/>
              </w:rPr>
              <w:t>计算机及相关产品生产、销售</w:t>
            </w:r>
          </w:p>
        </w:tc>
      </w:tr>
      <w:tr>
        <w:trPr>
          <w:trHeight w:val="215"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72" w:right="0"/>
              <w:jc w:val="left"/>
              <w:rPr>
                <w:rFonts w:ascii="Times New Roman" w:hAnsi="Times New Roman" w:cs="Times New Roman" w:eastAsia="Times New Roman" w:hint="default"/>
                <w:sz w:val="14"/>
                <w:szCs w:val="14"/>
              </w:rPr>
            </w:pPr>
            <w:r>
              <w:rPr>
                <w:rFonts w:ascii="Times New Roman"/>
                <w:sz w:val="14"/>
              </w:rPr>
              <w:t>TongFang Global</w:t>
            </w:r>
            <w:r>
              <w:rPr>
                <w:rFonts w:ascii="Times New Roman"/>
                <w:spacing w:val="-14"/>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1,000.00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75" w:lineRule="exact"/>
              <w:ind w:right="129"/>
              <w:jc w:val="right"/>
              <w:rPr>
                <w:rFonts w:ascii="宋体" w:hAnsi="宋体" w:cs="宋体" w:eastAsia="宋体" w:hint="default"/>
                <w:sz w:val="14"/>
                <w:szCs w:val="14"/>
              </w:rPr>
            </w:pPr>
            <w:r>
              <w:rPr>
                <w:rFonts w:ascii="宋体" w:hAnsi="宋体" w:cs="宋体" w:eastAsia="宋体" w:hint="default"/>
                <w:w w:val="95"/>
                <w:sz w:val="14"/>
                <w:szCs w:val="14"/>
              </w:rPr>
              <w:t>中国香港</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75" w:lineRule="exact"/>
              <w:ind w:left="127" w:right="0"/>
              <w:jc w:val="left"/>
              <w:rPr>
                <w:rFonts w:ascii="宋体" w:hAnsi="宋体" w:cs="宋体" w:eastAsia="宋体" w:hint="default"/>
                <w:sz w:val="14"/>
                <w:szCs w:val="14"/>
              </w:rPr>
            </w:pPr>
            <w:r>
              <w:rPr>
                <w:rFonts w:ascii="宋体" w:hAnsi="宋体" w:cs="宋体" w:eastAsia="宋体" w:hint="default"/>
                <w:sz w:val="14"/>
                <w:szCs w:val="14"/>
              </w:rPr>
              <w:t>数字电视等消费电子产品经销</w:t>
            </w:r>
          </w:p>
        </w:tc>
      </w:tr>
      <w:tr>
        <w:trPr>
          <w:trHeight w:val="387"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2" w:right="516"/>
              <w:jc w:val="left"/>
              <w:rPr>
                <w:rFonts w:ascii="Times New Roman" w:hAnsi="Times New Roman" w:cs="Times New Roman" w:eastAsia="Times New Roman" w:hint="default"/>
                <w:sz w:val="14"/>
                <w:szCs w:val="14"/>
              </w:rPr>
            </w:pPr>
            <w:r>
              <w:rPr>
                <w:rFonts w:ascii="Times New Roman"/>
                <w:sz w:val="14"/>
              </w:rPr>
              <w:t>TongFang Global</w:t>
            </w:r>
            <w:r>
              <w:rPr>
                <w:rFonts w:ascii="Times New Roman"/>
                <w:spacing w:val="-9"/>
                <w:sz w:val="14"/>
              </w:rPr>
              <w:t> </w:t>
            </w:r>
            <w:r>
              <w:rPr>
                <w:rFonts w:ascii="Times New Roman"/>
                <w:sz w:val="14"/>
              </w:rPr>
              <w:t>(Germany)</w:t>
            </w:r>
            <w:r>
              <w:rPr>
                <w:rFonts w:ascii="Times New Roman"/>
                <w:w w:val="99"/>
                <w:sz w:val="14"/>
              </w:rPr>
              <w:t> </w:t>
            </w:r>
            <w:r>
              <w:rPr>
                <w:rFonts w:ascii="Times New Roman"/>
                <w:sz w:val="14"/>
              </w:rPr>
              <w:t>GmbH</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5" w:right="0"/>
              <w:jc w:val="left"/>
              <w:rPr>
                <w:rFonts w:ascii="Times New Roman" w:hAnsi="Times New Roman" w:cs="Times New Roman" w:eastAsia="Times New Roman" w:hint="default"/>
                <w:sz w:val="14"/>
                <w:szCs w:val="14"/>
              </w:rPr>
            </w:pPr>
            <w:r>
              <w:rPr>
                <w:rFonts w:ascii="Times New Roman"/>
                <w:sz w:val="14"/>
              </w:rPr>
              <w:t>EUR</w:t>
            </w:r>
            <w:r>
              <w:rPr>
                <w:rFonts w:ascii="Times New Roman"/>
                <w:spacing w:val="-4"/>
                <w:sz w:val="14"/>
              </w:rPr>
              <w:t> </w:t>
            </w:r>
            <w:r>
              <w:rPr>
                <w:rFonts w:ascii="Times New Roman"/>
                <w:sz w:val="14"/>
              </w:rPr>
              <w:t>202.50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80" w:lineRule="exact" w:before="8"/>
              <w:ind w:left="267" w:right="129" w:hanging="140"/>
              <w:jc w:val="left"/>
              <w:rPr>
                <w:rFonts w:ascii="宋体" w:hAnsi="宋体" w:cs="宋体" w:eastAsia="宋体" w:hint="default"/>
                <w:sz w:val="14"/>
                <w:szCs w:val="14"/>
              </w:rPr>
            </w:pPr>
            <w:r>
              <w:rPr>
                <w:rFonts w:ascii="宋体" w:hAnsi="宋体" w:cs="宋体" w:eastAsia="宋体" w:hint="default"/>
                <w:w w:val="95"/>
                <w:sz w:val="14"/>
                <w:szCs w:val="14"/>
              </w:rPr>
              <w:t>德国法兰</w:t>
            </w:r>
            <w:r>
              <w:rPr>
                <w:rFonts w:ascii="宋体" w:hAnsi="宋体" w:cs="宋体" w:eastAsia="宋体" w:hint="default"/>
                <w:spacing w:val="-42"/>
                <w:w w:val="95"/>
                <w:sz w:val="14"/>
                <w:szCs w:val="14"/>
              </w:rPr>
              <w:t> </w:t>
            </w:r>
            <w:r>
              <w:rPr>
                <w:rFonts w:ascii="宋体" w:hAnsi="宋体" w:cs="宋体" w:eastAsia="宋体" w:hint="default"/>
                <w:sz w:val="14"/>
                <w:szCs w:val="14"/>
              </w:rPr>
              <w:t>克福</w:t>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27" w:right="0"/>
              <w:jc w:val="left"/>
              <w:rPr>
                <w:rFonts w:ascii="宋体" w:hAnsi="宋体" w:cs="宋体" w:eastAsia="宋体" w:hint="default"/>
                <w:sz w:val="14"/>
                <w:szCs w:val="14"/>
              </w:rPr>
            </w:pPr>
            <w:r>
              <w:rPr>
                <w:rFonts w:ascii="宋体" w:hAnsi="宋体" w:cs="宋体" w:eastAsia="宋体" w:hint="default"/>
                <w:sz w:val="14"/>
                <w:szCs w:val="14"/>
              </w:rPr>
              <w:t>数字电视等消费电子产品经销</w:t>
            </w:r>
          </w:p>
        </w:tc>
      </w:tr>
      <w:tr>
        <w:trPr>
          <w:trHeight w:val="229"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75" w:lineRule="exact"/>
              <w:ind w:left="72" w:right="0"/>
              <w:jc w:val="left"/>
              <w:rPr>
                <w:rFonts w:ascii="宋体" w:hAnsi="宋体" w:cs="宋体" w:eastAsia="宋体" w:hint="default"/>
                <w:sz w:val="14"/>
                <w:szCs w:val="14"/>
              </w:rPr>
            </w:pPr>
            <w:r>
              <w:rPr>
                <w:rFonts w:ascii="宋体" w:hAnsi="宋体" w:cs="宋体" w:eastAsia="宋体" w:hint="default"/>
                <w:sz w:val="14"/>
                <w:szCs w:val="14"/>
              </w:rPr>
              <w:t>同方光电（沈阳）有限公司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5" w:right="0"/>
              <w:jc w:val="left"/>
              <w:rPr>
                <w:rFonts w:ascii="Times New Roman" w:hAnsi="Times New Roman" w:cs="Times New Roman" w:eastAsia="Times New Roman" w:hint="default"/>
                <w:sz w:val="14"/>
                <w:szCs w:val="14"/>
              </w:rPr>
            </w:pPr>
            <w:r>
              <w:rPr>
                <w:rFonts w:ascii="Times New Roman"/>
                <w:sz w:val="14"/>
              </w:rPr>
              <w:t>HKD</w:t>
            </w:r>
            <w:r>
              <w:rPr>
                <w:rFonts w:ascii="Times New Roman"/>
                <w:spacing w:val="-4"/>
                <w:sz w:val="14"/>
              </w:rPr>
              <w:t> </w:t>
            </w:r>
            <w:r>
              <w:rPr>
                <w:rFonts w:ascii="Times New Roman"/>
                <w:sz w:val="14"/>
              </w:rPr>
              <w:t>2,000.00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75" w:lineRule="exact"/>
              <w:ind w:right="129"/>
              <w:jc w:val="right"/>
              <w:rPr>
                <w:rFonts w:ascii="宋体" w:hAnsi="宋体" w:cs="宋体" w:eastAsia="宋体" w:hint="default"/>
                <w:sz w:val="14"/>
                <w:szCs w:val="14"/>
              </w:rPr>
            </w:pPr>
            <w:r>
              <w:rPr>
                <w:rFonts w:ascii="宋体" w:hAnsi="宋体" w:cs="宋体" w:eastAsia="宋体" w:hint="default"/>
                <w:w w:val="95"/>
                <w:sz w:val="14"/>
                <w:szCs w:val="14"/>
              </w:rPr>
              <w:t>辽宁沈阳</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75" w:lineRule="exact"/>
              <w:ind w:left="127" w:right="0"/>
              <w:jc w:val="left"/>
              <w:rPr>
                <w:rFonts w:ascii="宋体" w:hAnsi="宋体" w:cs="宋体" w:eastAsia="宋体" w:hint="default"/>
                <w:sz w:val="14"/>
                <w:szCs w:val="14"/>
              </w:rPr>
            </w:pPr>
            <w:r>
              <w:rPr>
                <w:rFonts w:ascii="宋体" w:hAnsi="宋体" w:cs="宋体" w:eastAsia="宋体" w:hint="default"/>
                <w:sz w:val="14"/>
                <w:szCs w:val="14"/>
              </w:rPr>
              <w:t>液晶显示屏及相关模组的生产销售</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2" w:right="0"/>
              <w:jc w:val="left"/>
              <w:rPr>
                <w:rFonts w:ascii="Times New Roman" w:hAnsi="Times New Roman" w:cs="Times New Roman" w:eastAsia="Times New Roman" w:hint="default"/>
                <w:sz w:val="14"/>
                <w:szCs w:val="14"/>
              </w:rPr>
            </w:pPr>
            <w:r>
              <w:rPr>
                <w:rFonts w:ascii="Times New Roman"/>
                <w:sz w:val="14"/>
              </w:rPr>
              <w:t>Westinghouse Electronics</w:t>
            </w:r>
            <w:r>
              <w:rPr>
                <w:rFonts w:ascii="Times New Roman"/>
                <w:spacing w:val="-14"/>
                <w:sz w:val="14"/>
              </w:rPr>
              <w:t> </w:t>
            </w:r>
            <w:r>
              <w:rPr>
                <w:rFonts w:ascii="Times New Roman"/>
                <w:sz w:val="14"/>
              </w:rPr>
              <w:t>Limited</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中国香港</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数字电视等消费电子产品经销</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同方国际科技（深圳）有限公司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5" w:right="0"/>
              <w:jc w:val="left"/>
              <w:rPr>
                <w:rFonts w:ascii="Times New Roman" w:hAnsi="Times New Roman" w:cs="Times New Roman" w:eastAsia="Times New Roman" w:hint="default"/>
                <w:sz w:val="14"/>
                <w:szCs w:val="14"/>
              </w:rPr>
            </w:pPr>
            <w:r>
              <w:rPr>
                <w:rFonts w:ascii="Times New Roman"/>
                <w:sz w:val="14"/>
              </w:rPr>
              <w:t>USD</w:t>
            </w:r>
            <w:r>
              <w:rPr>
                <w:rFonts w:ascii="Times New Roman"/>
                <w:spacing w:val="-3"/>
                <w:sz w:val="14"/>
              </w:rPr>
              <w:t> </w:t>
            </w:r>
            <w:r>
              <w:rPr>
                <w:rFonts w:ascii="Times New Roman"/>
                <w:sz w:val="14"/>
              </w:rPr>
              <w:t>160.00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广东深圳</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数字电视等消费电子产品经销</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同方人工环境有限公司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¥35,358.00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北京海淀</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中央空调机组、空气和水净化系统</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北京同方洁净技术有限公司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¥1,000.00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58.00%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北京海淀</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空气和水净化系统</w:t>
            </w:r>
          </w:p>
        </w:tc>
      </w:tr>
      <w:tr>
        <w:trPr>
          <w:trHeight w:val="226"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无锡同方人工环境有限公司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¥12,000.00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86.67%</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江苏无锡</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户式空调机组</w:t>
            </w:r>
          </w:p>
        </w:tc>
      </w:tr>
      <w:tr>
        <w:trPr>
          <w:trHeight w:val="374"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82" w:lineRule="exact" w:before="6"/>
              <w:ind w:left="72" w:right="101"/>
              <w:jc w:val="left"/>
              <w:rPr>
                <w:rFonts w:ascii="宋体" w:hAnsi="宋体" w:cs="宋体" w:eastAsia="宋体" w:hint="default"/>
                <w:sz w:val="14"/>
                <w:szCs w:val="14"/>
              </w:rPr>
            </w:pPr>
            <w:r>
              <w:rPr>
                <w:rFonts w:ascii="宋体" w:hAnsi="宋体" w:cs="宋体" w:eastAsia="宋体" w:hint="default"/>
                <w:spacing w:val="-3"/>
                <w:sz w:val="14"/>
                <w:szCs w:val="14"/>
              </w:rPr>
              <w:t>同方节能装备有限公司（原同方川</w:t>
            </w:r>
            <w:r>
              <w:rPr>
                <w:rFonts w:ascii="宋体" w:hAnsi="宋体" w:cs="宋体" w:eastAsia="宋体" w:hint="default"/>
                <w:w w:val="99"/>
                <w:sz w:val="14"/>
                <w:szCs w:val="14"/>
              </w:rPr>
              <w:t> </w:t>
            </w:r>
            <w:r>
              <w:rPr>
                <w:rFonts w:ascii="宋体" w:hAnsi="宋体" w:cs="宋体" w:eastAsia="宋体" w:hint="default"/>
                <w:sz w:val="14"/>
                <w:szCs w:val="14"/>
              </w:rPr>
              <w:t>崎节能设备有限公司）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7" w:right="0"/>
              <w:jc w:val="left"/>
              <w:rPr>
                <w:rFonts w:ascii="Times New Roman" w:hAnsi="Times New Roman" w:cs="Times New Roman" w:eastAsia="Times New Roman" w:hint="default"/>
                <w:sz w:val="14"/>
                <w:szCs w:val="14"/>
              </w:rPr>
            </w:pPr>
            <w:r>
              <w:rPr>
                <w:rFonts w:ascii="Times New Roman" w:hAnsi="Times New Roman"/>
                <w:sz w:val="14"/>
              </w:rPr>
              <w:t>¥21,870.62</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26"/>
              <w:jc w:val="right"/>
              <w:rPr>
                <w:rFonts w:ascii="Times New Roman" w:hAnsi="Times New Roman" w:cs="Times New Roman" w:eastAsia="Times New Roman" w:hint="default"/>
                <w:sz w:val="14"/>
                <w:szCs w:val="14"/>
              </w:rPr>
            </w:pPr>
            <w:r>
              <w:rPr>
                <w:rFonts w:ascii="Times New Roman"/>
                <w:w w:val="95"/>
                <w:sz w:val="14"/>
              </w:rPr>
              <w:t>90.00%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9"/>
              <w:jc w:val="right"/>
              <w:rPr>
                <w:rFonts w:ascii="宋体" w:hAnsi="宋体" w:cs="宋体" w:eastAsia="宋体" w:hint="default"/>
                <w:sz w:val="14"/>
                <w:szCs w:val="14"/>
              </w:rPr>
            </w:pPr>
            <w:r>
              <w:rPr>
                <w:rFonts w:ascii="宋体" w:hAnsi="宋体" w:cs="宋体" w:eastAsia="宋体" w:hint="default"/>
                <w:w w:val="95"/>
                <w:sz w:val="14"/>
                <w:szCs w:val="14"/>
              </w:rPr>
              <w:t>河北廊坊</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7" w:right="0"/>
              <w:jc w:val="left"/>
              <w:rPr>
                <w:rFonts w:ascii="宋体" w:hAnsi="宋体" w:cs="宋体" w:eastAsia="宋体" w:hint="default"/>
                <w:sz w:val="14"/>
                <w:szCs w:val="14"/>
              </w:rPr>
            </w:pPr>
            <w:r>
              <w:rPr>
                <w:rFonts w:ascii="宋体" w:hAnsi="宋体" w:cs="宋体" w:eastAsia="宋体" w:hint="default"/>
                <w:sz w:val="14"/>
                <w:szCs w:val="14"/>
              </w:rPr>
              <w:t>吸收式冷冻机系列产品</w:t>
            </w:r>
          </w:p>
        </w:tc>
      </w:tr>
      <w:tr>
        <w:trPr>
          <w:trHeight w:val="363"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72" w:right="0"/>
              <w:jc w:val="left"/>
              <w:rPr>
                <w:rFonts w:ascii="宋体" w:hAnsi="宋体" w:cs="宋体" w:eastAsia="宋体" w:hint="default"/>
                <w:sz w:val="14"/>
                <w:szCs w:val="14"/>
              </w:rPr>
            </w:pPr>
            <w:r>
              <w:rPr>
                <w:rFonts w:ascii="宋体" w:hAnsi="宋体" w:cs="宋体" w:eastAsia="宋体" w:hint="default"/>
                <w:sz w:val="14"/>
                <w:szCs w:val="14"/>
              </w:rPr>
              <w:t>北京壹人壹本信息科技有限公司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87" w:right="0"/>
              <w:jc w:val="left"/>
              <w:rPr>
                <w:rFonts w:ascii="Times New Roman" w:hAnsi="Times New Roman" w:cs="Times New Roman" w:eastAsia="Times New Roman" w:hint="default"/>
                <w:sz w:val="14"/>
                <w:szCs w:val="14"/>
              </w:rPr>
            </w:pPr>
            <w:r>
              <w:rPr>
                <w:rFonts w:ascii="Times New Roman" w:hAnsi="Times New Roman"/>
                <w:sz w:val="14"/>
              </w:rPr>
              <w:t>¥10,000.00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29"/>
              <w:jc w:val="right"/>
              <w:rPr>
                <w:rFonts w:ascii="宋体" w:hAnsi="宋体" w:cs="宋体" w:eastAsia="宋体" w:hint="default"/>
                <w:sz w:val="14"/>
                <w:szCs w:val="14"/>
              </w:rPr>
            </w:pPr>
            <w:r>
              <w:rPr>
                <w:rFonts w:ascii="宋体" w:hAnsi="宋体" w:cs="宋体" w:eastAsia="宋体" w:hint="default"/>
                <w:w w:val="95"/>
                <w:sz w:val="14"/>
                <w:szCs w:val="14"/>
              </w:rPr>
              <w:t>北京通州</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60" w:lineRule="exact"/>
              <w:ind w:left="127" w:right="0"/>
              <w:jc w:val="left"/>
              <w:rPr>
                <w:rFonts w:ascii="宋体" w:hAnsi="宋体" w:cs="宋体" w:eastAsia="宋体" w:hint="default"/>
                <w:sz w:val="14"/>
                <w:szCs w:val="14"/>
              </w:rPr>
            </w:pPr>
            <w:r>
              <w:rPr>
                <w:rFonts w:ascii="宋体" w:hAnsi="宋体" w:cs="宋体" w:eastAsia="宋体" w:hint="default"/>
                <w:sz w:val="14"/>
                <w:szCs w:val="14"/>
              </w:rPr>
              <w:t>移动通讯终端、手机、计算机产品的研发、生产、销</w:t>
            </w:r>
          </w:p>
          <w:p>
            <w:pPr>
              <w:pStyle w:val="TableParagraph"/>
              <w:spacing w:line="240" w:lineRule="auto"/>
              <w:ind w:left="127" w:right="0"/>
              <w:jc w:val="left"/>
              <w:rPr>
                <w:rFonts w:ascii="宋体" w:hAnsi="宋体" w:cs="宋体" w:eastAsia="宋体" w:hint="default"/>
                <w:sz w:val="14"/>
                <w:szCs w:val="14"/>
              </w:rPr>
            </w:pPr>
            <w:r>
              <w:rPr>
                <w:rFonts w:ascii="宋体" w:hAnsi="宋体" w:cs="宋体" w:eastAsia="宋体" w:hint="default"/>
                <w:sz w:val="14"/>
                <w:szCs w:val="14"/>
              </w:rPr>
              <w:t>售；因特网信息服务业务</w:t>
            </w:r>
          </w:p>
        </w:tc>
      </w:tr>
      <w:tr>
        <w:trPr>
          <w:trHeight w:val="364"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72" w:right="0"/>
              <w:jc w:val="left"/>
              <w:rPr>
                <w:rFonts w:ascii="宋体" w:hAnsi="宋体" w:cs="宋体" w:eastAsia="宋体" w:hint="default"/>
                <w:sz w:val="14"/>
                <w:szCs w:val="14"/>
              </w:rPr>
            </w:pPr>
            <w:r>
              <w:rPr>
                <w:rFonts w:ascii="宋体" w:hAnsi="宋体" w:cs="宋体" w:eastAsia="宋体" w:hint="default"/>
                <w:sz w:val="14"/>
                <w:szCs w:val="14"/>
              </w:rPr>
              <w:t>北京珠穆朗玛移动通信有限公司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87" w:right="0"/>
              <w:jc w:val="left"/>
              <w:rPr>
                <w:rFonts w:ascii="Times New Roman" w:hAnsi="Times New Roman" w:cs="Times New Roman" w:eastAsia="Times New Roman" w:hint="default"/>
                <w:sz w:val="14"/>
                <w:szCs w:val="14"/>
              </w:rPr>
            </w:pPr>
            <w:r>
              <w:rPr>
                <w:rFonts w:ascii="Times New Roman" w:hAnsi="Times New Roman"/>
                <w:sz w:val="14"/>
              </w:rPr>
              <w:t>¥5,000.00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26"/>
              <w:jc w:val="right"/>
              <w:rPr>
                <w:rFonts w:ascii="Times New Roman" w:hAnsi="Times New Roman" w:cs="Times New Roman" w:eastAsia="Times New Roman" w:hint="default"/>
                <w:sz w:val="14"/>
                <w:szCs w:val="14"/>
              </w:rPr>
            </w:pPr>
            <w:r>
              <w:rPr>
                <w:rFonts w:ascii="Times New Roman"/>
                <w:w w:val="95"/>
                <w:sz w:val="14"/>
              </w:rPr>
              <w:t>60.00%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29"/>
              <w:jc w:val="right"/>
              <w:rPr>
                <w:rFonts w:ascii="宋体" w:hAnsi="宋体" w:cs="宋体" w:eastAsia="宋体" w:hint="default"/>
                <w:sz w:val="14"/>
                <w:szCs w:val="14"/>
              </w:rPr>
            </w:pPr>
            <w:r>
              <w:rPr>
                <w:rFonts w:ascii="宋体" w:hAnsi="宋体" w:cs="宋体" w:eastAsia="宋体" w:hint="default"/>
                <w:w w:val="95"/>
                <w:sz w:val="14"/>
                <w:szCs w:val="14"/>
              </w:rPr>
              <w:t>北京通州</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59" w:lineRule="exact"/>
              <w:ind w:left="127" w:right="0"/>
              <w:jc w:val="left"/>
              <w:rPr>
                <w:rFonts w:ascii="宋体" w:hAnsi="宋体" w:cs="宋体" w:eastAsia="宋体" w:hint="default"/>
                <w:sz w:val="14"/>
                <w:szCs w:val="14"/>
              </w:rPr>
            </w:pPr>
            <w:r>
              <w:rPr>
                <w:rFonts w:ascii="宋体" w:hAnsi="宋体" w:cs="宋体" w:eastAsia="宋体" w:hint="default"/>
                <w:sz w:val="14"/>
                <w:szCs w:val="14"/>
              </w:rPr>
              <w:t>移动通讯终端、手机、计算机产品的研发、生产、销</w:t>
            </w:r>
          </w:p>
          <w:p>
            <w:pPr>
              <w:pStyle w:val="TableParagraph"/>
              <w:spacing w:line="183" w:lineRule="exact"/>
              <w:ind w:left="127" w:right="0"/>
              <w:jc w:val="left"/>
              <w:rPr>
                <w:rFonts w:ascii="宋体" w:hAnsi="宋体" w:cs="宋体" w:eastAsia="宋体" w:hint="default"/>
                <w:sz w:val="14"/>
                <w:szCs w:val="14"/>
              </w:rPr>
            </w:pPr>
            <w:r>
              <w:rPr>
                <w:rFonts w:ascii="宋体" w:hAnsi="宋体" w:cs="宋体" w:eastAsia="宋体" w:hint="default"/>
                <w:sz w:val="14"/>
                <w:szCs w:val="14"/>
              </w:rPr>
              <w:t>售；因特网信息服务业务</w:t>
            </w:r>
          </w:p>
        </w:tc>
      </w:tr>
      <w:tr>
        <w:trPr>
          <w:trHeight w:val="362"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59" w:lineRule="exact"/>
              <w:ind w:left="72" w:right="0"/>
              <w:jc w:val="left"/>
              <w:rPr>
                <w:rFonts w:ascii="宋体" w:hAnsi="宋体" w:cs="宋体" w:eastAsia="宋体" w:hint="default"/>
                <w:sz w:val="14"/>
                <w:szCs w:val="14"/>
              </w:rPr>
            </w:pPr>
            <w:r>
              <w:rPr>
                <w:rFonts w:ascii="宋体" w:hAnsi="宋体" w:cs="宋体" w:eastAsia="宋体" w:hint="default"/>
                <w:spacing w:val="-3"/>
                <w:sz w:val="14"/>
                <w:szCs w:val="14"/>
              </w:rPr>
              <w:t>北京同方实业有限公司（原北京同</w:t>
            </w:r>
          </w:p>
          <w:p>
            <w:pPr>
              <w:pStyle w:val="TableParagraph"/>
              <w:spacing w:line="182" w:lineRule="exact"/>
              <w:ind w:left="72" w:right="0"/>
              <w:jc w:val="left"/>
              <w:rPr>
                <w:rFonts w:ascii="宋体" w:hAnsi="宋体" w:cs="宋体" w:eastAsia="宋体" w:hint="default"/>
                <w:sz w:val="14"/>
                <w:szCs w:val="14"/>
              </w:rPr>
            </w:pPr>
            <w:r>
              <w:rPr>
                <w:rFonts w:ascii="宋体" w:hAnsi="宋体" w:cs="宋体" w:eastAsia="宋体" w:hint="default"/>
                <w:sz w:val="14"/>
                <w:szCs w:val="14"/>
              </w:rPr>
              <w:t>方电子支付科技有限公司）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7" w:right="0"/>
              <w:jc w:val="left"/>
              <w:rPr>
                <w:rFonts w:ascii="Times New Roman" w:hAnsi="Times New Roman" w:cs="Times New Roman" w:eastAsia="Times New Roman" w:hint="default"/>
                <w:sz w:val="14"/>
                <w:szCs w:val="14"/>
              </w:rPr>
            </w:pPr>
            <w:r>
              <w:rPr>
                <w:rFonts w:ascii="Times New Roman" w:hAnsi="Times New Roman"/>
                <w:sz w:val="14"/>
              </w:rPr>
              <w:t>¥10,000.00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9"/>
              <w:jc w:val="right"/>
              <w:rPr>
                <w:rFonts w:ascii="宋体" w:hAnsi="宋体" w:cs="宋体" w:eastAsia="宋体" w:hint="default"/>
                <w:sz w:val="14"/>
                <w:szCs w:val="14"/>
              </w:rPr>
            </w:pPr>
            <w:r>
              <w:rPr>
                <w:rFonts w:ascii="宋体" w:hAnsi="宋体" w:cs="宋体" w:eastAsia="宋体" w:hint="default"/>
                <w:w w:val="95"/>
                <w:sz w:val="14"/>
                <w:szCs w:val="14"/>
              </w:rPr>
              <w:t>北京海淀</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7" w:right="0"/>
              <w:jc w:val="left"/>
              <w:rPr>
                <w:rFonts w:ascii="宋体" w:hAnsi="宋体" w:cs="宋体" w:eastAsia="宋体" w:hint="default"/>
                <w:sz w:val="14"/>
                <w:szCs w:val="14"/>
              </w:rPr>
            </w:pPr>
            <w:r>
              <w:rPr>
                <w:rFonts w:ascii="宋体" w:hAnsi="宋体" w:cs="宋体" w:eastAsia="宋体" w:hint="default"/>
                <w:sz w:val="14"/>
                <w:szCs w:val="14"/>
              </w:rPr>
              <w:t>军工相关业务投资控股</w:t>
            </w:r>
          </w:p>
        </w:tc>
      </w:tr>
      <w:tr>
        <w:trPr>
          <w:trHeight w:val="379"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72" w:right="0"/>
              <w:jc w:val="left"/>
              <w:rPr>
                <w:rFonts w:ascii="宋体" w:hAnsi="宋体" w:cs="宋体" w:eastAsia="宋体" w:hint="default"/>
                <w:sz w:val="14"/>
                <w:szCs w:val="14"/>
              </w:rPr>
            </w:pPr>
            <w:r>
              <w:rPr>
                <w:rFonts w:ascii="宋体" w:hAnsi="宋体" w:cs="宋体" w:eastAsia="宋体" w:hint="default"/>
                <w:sz w:val="14"/>
                <w:szCs w:val="14"/>
              </w:rPr>
              <w:t>江西同方昌明消防车辆有限公司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7" w:right="0"/>
              <w:jc w:val="left"/>
              <w:rPr>
                <w:rFonts w:ascii="Times New Roman" w:hAnsi="Times New Roman" w:cs="Times New Roman" w:eastAsia="Times New Roman" w:hint="default"/>
                <w:sz w:val="14"/>
                <w:szCs w:val="14"/>
              </w:rPr>
            </w:pPr>
            <w:r>
              <w:rPr>
                <w:rFonts w:ascii="Times New Roman" w:hAnsi="Times New Roman"/>
                <w:sz w:val="14"/>
              </w:rPr>
              <w:t>¥600.00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61" w:lineRule="exact"/>
              <w:ind w:right="1"/>
              <w:jc w:val="center"/>
              <w:rPr>
                <w:rFonts w:ascii="宋体" w:hAnsi="宋体" w:cs="宋体" w:eastAsia="宋体" w:hint="default"/>
                <w:sz w:val="14"/>
                <w:szCs w:val="14"/>
              </w:rPr>
            </w:pPr>
            <w:r>
              <w:rPr>
                <w:rFonts w:ascii="宋体" w:hAnsi="宋体" w:cs="宋体" w:eastAsia="宋体" w:hint="default"/>
                <w:sz w:val="14"/>
                <w:szCs w:val="14"/>
              </w:rPr>
              <w:t>江西景德</w:t>
            </w:r>
          </w:p>
          <w:p>
            <w:pPr>
              <w:pStyle w:val="TableParagraph"/>
              <w:spacing w:line="183" w:lineRule="exact"/>
              <w:ind w:left="1" w:right="0"/>
              <w:jc w:val="center"/>
              <w:rPr>
                <w:rFonts w:ascii="宋体" w:hAnsi="宋体" w:cs="宋体" w:eastAsia="宋体" w:hint="default"/>
                <w:sz w:val="14"/>
                <w:szCs w:val="14"/>
              </w:rPr>
            </w:pPr>
            <w:r>
              <w:rPr>
                <w:rFonts w:ascii="宋体" w:hAnsi="宋体" w:cs="宋体" w:eastAsia="宋体" w:hint="default"/>
                <w:w w:val="99"/>
                <w:sz w:val="14"/>
                <w:szCs w:val="14"/>
              </w:rPr>
              <w:t>镇</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27" w:right="0"/>
              <w:jc w:val="left"/>
              <w:rPr>
                <w:rFonts w:ascii="宋体" w:hAnsi="宋体" w:cs="宋体" w:eastAsia="宋体" w:hint="default"/>
                <w:sz w:val="14"/>
                <w:szCs w:val="14"/>
              </w:rPr>
            </w:pPr>
            <w:r>
              <w:rPr>
                <w:rFonts w:ascii="宋体" w:hAnsi="宋体" w:cs="宋体" w:eastAsia="宋体" w:hint="default"/>
                <w:sz w:val="14"/>
                <w:szCs w:val="14"/>
              </w:rPr>
              <w:t>消防车辆、消防设备、汽柴油发电机组经销</w:t>
            </w:r>
          </w:p>
        </w:tc>
      </w:tr>
      <w:tr>
        <w:trPr>
          <w:trHeight w:val="229"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75" w:lineRule="exact"/>
              <w:ind w:left="72" w:right="0"/>
              <w:jc w:val="left"/>
              <w:rPr>
                <w:rFonts w:ascii="宋体" w:hAnsi="宋体" w:cs="宋体" w:eastAsia="宋体" w:hint="default"/>
                <w:sz w:val="14"/>
                <w:szCs w:val="14"/>
              </w:rPr>
            </w:pPr>
            <w:r>
              <w:rPr>
                <w:rFonts w:ascii="宋体" w:hAnsi="宋体" w:cs="宋体" w:eastAsia="宋体" w:hint="default"/>
                <w:sz w:val="14"/>
                <w:szCs w:val="14"/>
              </w:rPr>
              <w:t>九江同方工业有限公司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7" w:right="0"/>
              <w:jc w:val="left"/>
              <w:rPr>
                <w:rFonts w:ascii="Times New Roman" w:hAnsi="Times New Roman" w:cs="Times New Roman" w:eastAsia="Times New Roman" w:hint="default"/>
                <w:sz w:val="14"/>
                <w:szCs w:val="14"/>
              </w:rPr>
            </w:pPr>
            <w:r>
              <w:rPr>
                <w:rFonts w:ascii="Times New Roman" w:hAnsi="Times New Roman"/>
                <w:sz w:val="14"/>
              </w:rPr>
              <w:t>¥8,000.00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75" w:lineRule="exact"/>
              <w:ind w:right="129"/>
              <w:jc w:val="right"/>
              <w:rPr>
                <w:rFonts w:ascii="宋体" w:hAnsi="宋体" w:cs="宋体" w:eastAsia="宋体" w:hint="default"/>
                <w:sz w:val="14"/>
                <w:szCs w:val="14"/>
              </w:rPr>
            </w:pPr>
            <w:r>
              <w:rPr>
                <w:rFonts w:ascii="宋体" w:hAnsi="宋体" w:cs="宋体" w:eastAsia="宋体" w:hint="default"/>
                <w:w w:val="95"/>
                <w:sz w:val="14"/>
                <w:szCs w:val="14"/>
              </w:rPr>
              <w:t>江西九江</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75" w:lineRule="exact"/>
              <w:ind w:left="127" w:right="0"/>
              <w:jc w:val="left"/>
              <w:rPr>
                <w:rFonts w:ascii="宋体" w:hAnsi="宋体" w:cs="宋体" w:eastAsia="宋体" w:hint="default"/>
                <w:sz w:val="14"/>
                <w:szCs w:val="14"/>
              </w:rPr>
            </w:pPr>
            <w:r>
              <w:rPr>
                <w:rFonts w:ascii="宋体" w:hAnsi="宋体" w:cs="宋体" w:eastAsia="宋体" w:hint="default"/>
                <w:sz w:val="14"/>
                <w:szCs w:val="14"/>
              </w:rPr>
              <w:t>电子信息产品加工、制造、销售及服务；房屋租赁</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南京同方北斗科技有限公司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¥500.00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江苏南京</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卫星导航定位、授时通讯及应用系统开发</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辽宁同方安全技术有限公司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¥400.00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辽宁沈阳</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火灾探测器等生产及销售</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同方传媒（北京）有限公司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¥110.00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北京海淀</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广告代理与发布</w:t>
            </w:r>
          </w:p>
        </w:tc>
      </w:tr>
      <w:tr>
        <w:trPr>
          <w:trHeight w:val="224"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北京同方影视传媒科技有限公司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¥500.00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60.00%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北京海淀</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数字电影播放服务器研发销售；数字电影广告服务</w:t>
            </w:r>
          </w:p>
        </w:tc>
      </w:tr>
      <w:tr>
        <w:trPr>
          <w:trHeight w:val="374"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82" w:lineRule="exact" w:before="5"/>
              <w:ind w:left="72" w:right="197"/>
              <w:jc w:val="left"/>
              <w:rPr>
                <w:rFonts w:ascii="宋体" w:hAnsi="宋体" w:cs="宋体" w:eastAsia="宋体" w:hint="default"/>
                <w:sz w:val="14"/>
                <w:szCs w:val="14"/>
              </w:rPr>
            </w:pPr>
            <w:r>
              <w:rPr>
                <w:rFonts w:ascii="宋体" w:hAnsi="宋体" w:cs="宋体" w:eastAsia="宋体" w:hint="default"/>
                <w:w w:val="95"/>
                <w:sz w:val="14"/>
                <w:szCs w:val="14"/>
              </w:rPr>
              <w:t>北京同方嘉映数字电影院线有限</w:t>
            </w:r>
            <w:r>
              <w:rPr>
                <w:rFonts w:ascii="宋体" w:hAnsi="宋体" w:cs="宋体" w:eastAsia="宋体" w:hint="default"/>
                <w:spacing w:val="28"/>
                <w:w w:val="95"/>
                <w:sz w:val="14"/>
                <w:szCs w:val="14"/>
              </w:rPr>
              <w:t> </w:t>
            </w:r>
            <w:r>
              <w:rPr>
                <w:rFonts w:ascii="宋体" w:hAnsi="宋体" w:cs="宋体" w:eastAsia="宋体" w:hint="default"/>
                <w:spacing w:val="28"/>
                <w:w w:val="95"/>
                <w:sz w:val="14"/>
                <w:szCs w:val="14"/>
              </w:rPr>
            </w:r>
            <w:r>
              <w:rPr>
                <w:rFonts w:ascii="宋体" w:hAnsi="宋体" w:cs="宋体" w:eastAsia="宋体" w:hint="default"/>
                <w:sz w:val="14"/>
                <w:szCs w:val="14"/>
              </w:rPr>
              <w:t>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87" w:right="0"/>
              <w:jc w:val="left"/>
              <w:rPr>
                <w:rFonts w:ascii="Times New Roman" w:hAnsi="Times New Roman" w:cs="Times New Roman" w:eastAsia="Times New Roman" w:hint="default"/>
                <w:sz w:val="14"/>
                <w:szCs w:val="14"/>
              </w:rPr>
            </w:pPr>
            <w:r>
              <w:rPr>
                <w:rFonts w:ascii="Times New Roman" w:hAnsi="Times New Roman"/>
                <w:sz w:val="14"/>
              </w:rPr>
              <w:t>¥10.00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29"/>
              <w:jc w:val="right"/>
              <w:rPr>
                <w:rFonts w:ascii="宋体" w:hAnsi="宋体" w:cs="宋体" w:eastAsia="宋体" w:hint="default"/>
                <w:sz w:val="14"/>
                <w:szCs w:val="14"/>
              </w:rPr>
            </w:pPr>
            <w:r>
              <w:rPr>
                <w:rFonts w:ascii="宋体" w:hAnsi="宋体" w:cs="宋体" w:eastAsia="宋体" w:hint="default"/>
                <w:w w:val="95"/>
                <w:sz w:val="14"/>
                <w:szCs w:val="14"/>
              </w:rPr>
              <w:t>北京海淀</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27" w:right="0"/>
              <w:jc w:val="left"/>
              <w:rPr>
                <w:rFonts w:ascii="宋体" w:hAnsi="宋体" w:cs="宋体" w:eastAsia="宋体" w:hint="default"/>
                <w:sz w:val="14"/>
                <w:szCs w:val="14"/>
              </w:rPr>
            </w:pPr>
            <w:r>
              <w:rPr>
                <w:rFonts w:ascii="宋体" w:hAnsi="宋体" w:cs="宋体" w:eastAsia="宋体" w:hint="default"/>
                <w:sz w:val="14"/>
                <w:szCs w:val="14"/>
              </w:rPr>
              <w:t>电影放映；广告制作、代理、发布</w:t>
            </w:r>
          </w:p>
        </w:tc>
      </w:tr>
      <w:tr>
        <w:trPr>
          <w:trHeight w:val="377"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72" w:right="0"/>
              <w:jc w:val="left"/>
              <w:rPr>
                <w:rFonts w:ascii="宋体" w:hAnsi="宋体" w:cs="宋体" w:eastAsia="宋体" w:hint="default"/>
                <w:sz w:val="14"/>
                <w:szCs w:val="14"/>
              </w:rPr>
            </w:pPr>
            <w:r>
              <w:rPr>
                <w:rFonts w:ascii="宋体" w:hAnsi="宋体" w:cs="宋体" w:eastAsia="宋体" w:hint="default"/>
                <w:sz w:val="14"/>
                <w:szCs w:val="14"/>
              </w:rPr>
              <w:t>淮安同方控源截污工程有限公司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7" w:right="0"/>
              <w:jc w:val="left"/>
              <w:rPr>
                <w:rFonts w:ascii="Times New Roman" w:hAnsi="Times New Roman" w:cs="Times New Roman" w:eastAsia="Times New Roman" w:hint="default"/>
                <w:sz w:val="14"/>
                <w:szCs w:val="14"/>
              </w:rPr>
            </w:pPr>
            <w:r>
              <w:rPr>
                <w:rFonts w:ascii="Times New Roman" w:hAnsi="Times New Roman"/>
                <w:sz w:val="14"/>
              </w:rPr>
              <w:t>¥51,927.00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9"/>
              <w:jc w:val="right"/>
              <w:rPr>
                <w:rFonts w:ascii="宋体" w:hAnsi="宋体" w:cs="宋体" w:eastAsia="宋体" w:hint="default"/>
                <w:sz w:val="14"/>
                <w:szCs w:val="14"/>
              </w:rPr>
            </w:pPr>
            <w:r>
              <w:rPr>
                <w:rFonts w:ascii="宋体" w:hAnsi="宋体" w:cs="宋体" w:eastAsia="宋体" w:hint="default"/>
                <w:w w:val="95"/>
                <w:sz w:val="14"/>
                <w:szCs w:val="14"/>
              </w:rPr>
              <w:t>江苏淮安</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59" w:lineRule="exact"/>
              <w:ind w:left="199" w:right="0"/>
              <w:jc w:val="left"/>
              <w:rPr>
                <w:rFonts w:ascii="宋体" w:hAnsi="宋体" w:cs="宋体" w:eastAsia="宋体" w:hint="default"/>
                <w:sz w:val="14"/>
                <w:szCs w:val="14"/>
              </w:rPr>
            </w:pPr>
            <w:r>
              <w:rPr>
                <w:rFonts w:ascii="宋体" w:hAnsi="宋体" w:cs="宋体" w:eastAsia="宋体" w:hint="default"/>
                <w:sz w:val="14"/>
                <w:szCs w:val="14"/>
              </w:rPr>
              <w:t>市政排水、污水管网、污水泵站、市政雨、污水管</w:t>
            </w:r>
          </w:p>
          <w:p>
            <w:pPr>
              <w:pStyle w:val="TableParagraph"/>
              <w:spacing w:line="182" w:lineRule="exact"/>
              <w:ind w:left="127" w:right="0"/>
              <w:jc w:val="left"/>
              <w:rPr>
                <w:rFonts w:ascii="宋体" w:hAnsi="宋体" w:cs="宋体" w:eastAsia="宋体" w:hint="default"/>
                <w:sz w:val="14"/>
                <w:szCs w:val="14"/>
              </w:rPr>
            </w:pPr>
            <w:r>
              <w:rPr>
                <w:rFonts w:ascii="宋体" w:hAnsi="宋体" w:cs="宋体" w:eastAsia="宋体" w:hint="default"/>
                <w:sz w:val="14"/>
                <w:szCs w:val="14"/>
              </w:rPr>
              <w:t>网管理平台及河道截污工程的建设及运营</w:t>
            </w:r>
          </w:p>
        </w:tc>
      </w:tr>
      <w:tr>
        <w:trPr>
          <w:trHeight w:val="229"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75" w:lineRule="exact"/>
              <w:ind w:left="72" w:right="0"/>
              <w:jc w:val="left"/>
              <w:rPr>
                <w:rFonts w:ascii="宋体" w:hAnsi="宋体" w:cs="宋体" w:eastAsia="宋体" w:hint="default"/>
                <w:sz w:val="14"/>
                <w:szCs w:val="14"/>
              </w:rPr>
            </w:pPr>
            <w:r>
              <w:rPr>
                <w:rFonts w:ascii="宋体" w:hAnsi="宋体" w:cs="宋体" w:eastAsia="宋体" w:hint="default"/>
                <w:sz w:val="14"/>
                <w:szCs w:val="14"/>
              </w:rPr>
              <w:t>南京同方水务有限公司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86"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7" w:right="0"/>
              <w:jc w:val="left"/>
              <w:rPr>
                <w:rFonts w:ascii="Times New Roman" w:hAnsi="Times New Roman" w:cs="Times New Roman" w:eastAsia="Times New Roman" w:hint="default"/>
                <w:sz w:val="14"/>
                <w:szCs w:val="14"/>
              </w:rPr>
            </w:pPr>
            <w:r>
              <w:rPr>
                <w:rFonts w:ascii="Times New Roman" w:hAnsi="Times New Roman"/>
                <w:sz w:val="14"/>
              </w:rPr>
              <w:t>¥43,600.00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75" w:lineRule="exact"/>
              <w:ind w:right="129"/>
              <w:jc w:val="right"/>
              <w:rPr>
                <w:rFonts w:ascii="宋体" w:hAnsi="宋体" w:cs="宋体" w:eastAsia="宋体" w:hint="default"/>
                <w:sz w:val="14"/>
                <w:szCs w:val="14"/>
              </w:rPr>
            </w:pPr>
            <w:r>
              <w:rPr>
                <w:rFonts w:ascii="宋体" w:hAnsi="宋体" w:cs="宋体" w:eastAsia="宋体" w:hint="default"/>
                <w:w w:val="95"/>
                <w:sz w:val="14"/>
                <w:szCs w:val="14"/>
              </w:rPr>
              <w:t>江苏南京</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75" w:lineRule="exact"/>
              <w:ind w:left="199" w:right="0"/>
              <w:jc w:val="left"/>
              <w:rPr>
                <w:rFonts w:ascii="宋体" w:hAnsi="宋体" w:cs="宋体" w:eastAsia="宋体" w:hint="default"/>
                <w:sz w:val="14"/>
                <w:szCs w:val="14"/>
              </w:rPr>
            </w:pPr>
            <w:r>
              <w:rPr>
                <w:rFonts w:ascii="宋体" w:hAnsi="宋体" w:cs="宋体" w:eastAsia="宋体" w:hint="default"/>
                <w:sz w:val="14"/>
                <w:szCs w:val="14"/>
              </w:rPr>
              <w:t>环保技术研发、水务项目运营管理、工程施工</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滁州同方水务有限公司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¥1,100.00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90.00%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安徽滁州</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水务项目投资、建设、运营</w:t>
            </w:r>
          </w:p>
        </w:tc>
      </w:tr>
      <w:tr>
        <w:trPr>
          <w:trHeight w:val="240"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3"/>
              <w:ind w:left="72" w:right="0"/>
              <w:jc w:val="left"/>
              <w:rPr>
                <w:rFonts w:ascii="宋体" w:hAnsi="宋体" w:cs="宋体" w:eastAsia="宋体" w:hint="default"/>
                <w:sz w:val="14"/>
                <w:szCs w:val="14"/>
              </w:rPr>
            </w:pPr>
            <w:r>
              <w:rPr>
                <w:rFonts w:ascii="宋体" w:hAnsi="宋体" w:cs="宋体" w:eastAsia="宋体" w:hint="default"/>
                <w:sz w:val="14"/>
                <w:szCs w:val="14"/>
              </w:rPr>
              <w:t>惠州市同方水务有限公司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3"/>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¥3,600.00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9"/>
              <w:jc w:val="right"/>
              <w:rPr>
                <w:rFonts w:ascii="宋体" w:hAnsi="宋体" w:cs="宋体" w:eastAsia="宋体" w:hint="default"/>
                <w:sz w:val="14"/>
                <w:szCs w:val="14"/>
              </w:rPr>
            </w:pPr>
            <w:r>
              <w:rPr>
                <w:rFonts w:ascii="宋体" w:hAnsi="宋体" w:cs="宋体" w:eastAsia="宋体" w:hint="default"/>
                <w:w w:val="95"/>
                <w:sz w:val="14"/>
                <w:szCs w:val="14"/>
              </w:rPr>
              <w:t>广东惠州</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7" w:right="0"/>
              <w:jc w:val="left"/>
              <w:rPr>
                <w:rFonts w:ascii="宋体" w:hAnsi="宋体" w:cs="宋体" w:eastAsia="宋体" w:hint="default"/>
                <w:sz w:val="14"/>
                <w:szCs w:val="14"/>
              </w:rPr>
            </w:pPr>
            <w:r>
              <w:rPr>
                <w:rFonts w:ascii="宋体" w:hAnsi="宋体" w:cs="宋体" w:eastAsia="宋体" w:hint="default"/>
                <w:sz w:val="14"/>
                <w:szCs w:val="14"/>
              </w:rPr>
              <w:t>水务项目投资、建设、运营</w:t>
            </w:r>
          </w:p>
        </w:tc>
      </w:tr>
      <w:tr>
        <w:trPr>
          <w:trHeight w:val="226"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扬州同方水务有限公司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7" w:right="0"/>
              <w:jc w:val="left"/>
              <w:rPr>
                <w:rFonts w:ascii="Times New Roman" w:hAnsi="Times New Roman" w:cs="Times New Roman" w:eastAsia="Times New Roman" w:hint="default"/>
                <w:sz w:val="14"/>
                <w:szCs w:val="14"/>
              </w:rPr>
            </w:pPr>
            <w:r>
              <w:rPr>
                <w:rFonts w:ascii="Times New Roman" w:hAnsi="Times New Roman"/>
                <w:sz w:val="14"/>
              </w:rPr>
              <w:t>¥700.00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江苏扬州</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水务项目投资、建设、运营</w:t>
            </w:r>
          </w:p>
        </w:tc>
      </w:tr>
      <w:tr>
        <w:trPr>
          <w:trHeight w:val="389"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2" w:right="0"/>
              <w:jc w:val="left"/>
              <w:rPr>
                <w:rFonts w:ascii="宋体" w:hAnsi="宋体" w:cs="宋体" w:eastAsia="宋体" w:hint="default"/>
                <w:sz w:val="14"/>
                <w:szCs w:val="14"/>
              </w:rPr>
            </w:pPr>
            <w:r>
              <w:rPr>
                <w:rFonts w:ascii="宋体" w:hAnsi="宋体" w:cs="宋体" w:eastAsia="宋体" w:hint="default"/>
                <w:sz w:val="14"/>
                <w:szCs w:val="14"/>
              </w:rPr>
              <w:t>金湖同方水务有限公司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87" w:right="0"/>
              <w:jc w:val="left"/>
              <w:rPr>
                <w:rFonts w:ascii="Times New Roman" w:hAnsi="Times New Roman" w:cs="Times New Roman" w:eastAsia="Times New Roman" w:hint="default"/>
                <w:sz w:val="14"/>
                <w:szCs w:val="14"/>
              </w:rPr>
            </w:pPr>
            <w:r>
              <w:rPr>
                <w:rFonts w:ascii="Times New Roman" w:hAnsi="Times New Roman"/>
                <w:sz w:val="14"/>
              </w:rPr>
              <w:t>¥3,400.00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9"/>
              <w:jc w:val="right"/>
              <w:rPr>
                <w:rFonts w:ascii="宋体" w:hAnsi="宋体" w:cs="宋体" w:eastAsia="宋体" w:hint="default"/>
                <w:sz w:val="14"/>
                <w:szCs w:val="14"/>
              </w:rPr>
            </w:pPr>
            <w:r>
              <w:rPr>
                <w:rFonts w:ascii="宋体" w:hAnsi="宋体" w:cs="宋体" w:eastAsia="宋体" w:hint="default"/>
                <w:w w:val="95"/>
                <w:sz w:val="14"/>
                <w:szCs w:val="14"/>
              </w:rPr>
              <w:t>江苏金湖</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82" w:lineRule="exact" w:before="6"/>
              <w:ind w:left="127" w:right="109"/>
              <w:jc w:val="left"/>
              <w:rPr>
                <w:rFonts w:ascii="宋体" w:hAnsi="宋体" w:cs="宋体" w:eastAsia="宋体" w:hint="default"/>
                <w:sz w:val="14"/>
                <w:szCs w:val="14"/>
              </w:rPr>
            </w:pPr>
            <w:r>
              <w:rPr>
                <w:rFonts w:ascii="宋体" w:hAnsi="宋体" w:cs="宋体" w:eastAsia="宋体" w:hint="default"/>
                <w:spacing w:val="-2"/>
                <w:sz w:val="14"/>
                <w:szCs w:val="14"/>
              </w:rPr>
              <w:t>水务项目运营管理；水务项目工程施工；水资源化技</w:t>
            </w:r>
            <w:r>
              <w:rPr>
                <w:rFonts w:ascii="宋体" w:hAnsi="宋体" w:cs="宋体" w:eastAsia="宋体" w:hint="default"/>
                <w:w w:val="99"/>
                <w:sz w:val="14"/>
                <w:szCs w:val="14"/>
              </w:rPr>
              <w:t> </w:t>
            </w:r>
            <w:r>
              <w:rPr>
                <w:rFonts w:ascii="宋体" w:hAnsi="宋体" w:cs="宋体" w:eastAsia="宋体" w:hint="default"/>
                <w:sz w:val="14"/>
                <w:szCs w:val="14"/>
              </w:rPr>
              <w:t>术应用；水务管理技术开发、技术咨询、技术服务</w:t>
            </w:r>
          </w:p>
        </w:tc>
      </w:tr>
      <w:tr>
        <w:trPr>
          <w:trHeight w:val="228"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174" w:lineRule="exact"/>
              <w:ind w:left="72" w:right="0"/>
              <w:jc w:val="left"/>
              <w:rPr>
                <w:rFonts w:ascii="宋体" w:hAnsi="宋体" w:cs="宋体" w:eastAsia="宋体" w:hint="default"/>
                <w:sz w:val="14"/>
                <w:szCs w:val="14"/>
              </w:rPr>
            </w:pPr>
            <w:r>
              <w:rPr>
                <w:rFonts w:ascii="宋体" w:hAnsi="宋体" w:cs="宋体" w:eastAsia="宋体" w:hint="default"/>
                <w:sz w:val="14"/>
                <w:szCs w:val="14"/>
              </w:rPr>
              <w:t>涟水同方水务有限公司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185" w:lineRule="exact"/>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7" w:right="0"/>
              <w:jc w:val="left"/>
              <w:rPr>
                <w:rFonts w:ascii="Times New Roman" w:hAnsi="Times New Roman" w:cs="Times New Roman" w:eastAsia="Times New Roman" w:hint="default"/>
                <w:sz w:val="14"/>
                <w:szCs w:val="14"/>
              </w:rPr>
            </w:pPr>
            <w:r>
              <w:rPr>
                <w:rFonts w:ascii="Times New Roman" w:hAnsi="Times New Roman"/>
                <w:sz w:val="14"/>
              </w:rPr>
              <w:t>¥3,200.00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174" w:lineRule="exact"/>
              <w:ind w:right="129"/>
              <w:jc w:val="right"/>
              <w:rPr>
                <w:rFonts w:ascii="宋体" w:hAnsi="宋体" w:cs="宋体" w:eastAsia="宋体" w:hint="default"/>
                <w:sz w:val="14"/>
                <w:szCs w:val="14"/>
              </w:rPr>
            </w:pPr>
            <w:r>
              <w:rPr>
                <w:rFonts w:ascii="宋体" w:hAnsi="宋体" w:cs="宋体" w:eastAsia="宋体" w:hint="default"/>
                <w:w w:val="95"/>
                <w:sz w:val="14"/>
                <w:szCs w:val="14"/>
              </w:rPr>
              <w:t>江苏淮安</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74" w:lineRule="exact"/>
              <w:ind w:left="127" w:right="0"/>
              <w:jc w:val="left"/>
              <w:rPr>
                <w:rFonts w:ascii="宋体" w:hAnsi="宋体" w:cs="宋体" w:eastAsia="宋体" w:hint="default"/>
                <w:sz w:val="14"/>
                <w:szCs w:val="14"/>
              </w:rPr>
            </w:pPr>
            <w:r>
              <w:rPr>
                <w:rFonts w:ascii="宋体" w:hAnsi="宋体" w:cs="宋体" w:eastAsia="宋体" w:hint="default"/>
                <w:sz w:val="14"/>
                <w:szCs w:val="14"/>
              </w:rPr>
              <w:t>水务项目投资、建设、运营</w:t>
            </w:r>
          </w:p>
        </w:tc>
      </w:tr>
      <w:tr>
        <w:trPr>
          <w:trHeight w:val="226"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2"/>
              <w:ind w:left="72" w:right="0"/>
              <w:jc w:val="left"/>
              <w:rPr>
                <w:rFonts w:ascii="宋体" w:hAnsi="宋体" w:cs="宋体" w:eastAsia="宋体" w:hint="default"/>
                <w:sz w:val="14"/>
                <w:szCs w:val="14"/>
              </w:rPr>
            </w:pPr>
            <w:r>
              <w:rPr>
                <w:rFonts w:ascii="宋体" w:hAnsi="宋体" w:cs="宋体" w:eastAsia="宋体" w:hint="default"/>
                <w:sz w:val="14"/>
                <w:szCs w:val="14"/>
              </w:rPr>
              <w:t>北京同方华光系统科技有限公司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7" w:right="0"/>
              <w:jc w:val="left"/>
              <w:rPr>
                <w:rFonts w:ascii="Times New Roman" w:hAnsi="Times New Roman" w:cs="Times New Roman" w:eastAsia="Times New Roman" w:hint="default"/>
                <w:sz w:val="14"/>
                <w:szCs w:val="14"/>
              </w:rPr>
            </w:pPr>
            <w:r>
              <w:rPr>
                <w:rFonts w:ascii="Times New Roman" w:hAnsi="Times New Roman"/>
                <w:sz w:val="14"/>
              </w:rPr>
              <w:t>¥6,500.00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6"/>
              <w:jc w:val="right"/>
              <w:rPr>
                <w:rFonts w:ascii="Times New Roman" w:hAnsi="Times New Roman" w:cs="Times New Roman" w:eastAsia="Times New Roman" w:hint="default"/>
                <w:sz w:val="14"/>
                <w:szCs w:val="14"/>
              </w:rPr>
            </w:pPr>
            <w:r>
              <w:rPr>
                <w:rFonts w:ascii="Times New Roman"/>
                <w:w w:val="95"/>
                <w:sz w:val="14"/>
              </w:rPr>
              <w:t>51.00%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9"/>
              <w:jc w:val="right"/>
              <w:rPr>
                <w:rFonts w:ascii="宋体" w:hAnsi="宋体" w:cs="宋体" w:eastAsia="宋体" w:hint="default"/>
                <w:sz w:val="14"/>
                <w:szCs w:val="14"/>
              </w:rPr>
            </w:pPr>
            <w:r>
              <w:rPr>
                <w:rFonts w:ascii="宋体" w:hAnsi="宋体" w:cs="宋体" w:eastAsia="宋体" w:hint="default"/>
                <w:w w:val="95"/>
                <w:sz w:val="14"/>
                <w:szCs w:val="14"/>
              </w:rPr>
              <w:t>北京海淀</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7" w:right="0"/>
              <w:jc w:val="left"/>
              <w:rPr>
                <w:rFonts w:ascii="宋体" w:hAnsi="宋体" w:cs="宋体" w:eastAsia="宋体" w:hint="default"/>
                <w:sz w:val="14"/>
                <w:szCs w:val="14"/>
              </w:rPr>
            </w:pPr>
            <w:r>
              <w:rPr>
                <w:rFonts w:ascii="宋体" w:hAnsi="宋体" w:cs="宋体" w:eastAsia="宋体" w:hint="default"/>
                <w:sz w:val="14"/>
                <w:szCs w:val="14"/>
              </w:rPr>
              <w:t>激光系统的研发、测试及产品生产</w:t>
            </w:r>
          </w:p>
        </w:tc>
      </w:tr>
      <w:tr>
        <w:trPr>
          <w:trHeight w:val="557"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72" w:right="0"/>
              <w:jc w:val="left"/>
              <w:rPr>
                <w:rFonts w:ascii="宋体" w:hAnsi="宋体" w:cs="宋体" w:eastAsia="宋体" w:hint="default"/>
                <w:sz w:val="14"/>
                <w:szCs w:val="14"/>
              </w:rPr>
            </w:pPr>
            <w:r>
              <w:rPr>
                <w:rFonts w:ascii="宋体" w:hAnsi="宋体" w:cs="宋体" w:eastAsia="宋体" w:hint="default"/>
                <w:sz w:val="14"/>
                <w:szCs w:val="14"/>
              </w:rPr>
              <w:t>同方大健康产业有限公司</w:t>
            </w:r>
          </w:p>
        </w:tc>
        <w:tc>
          <w:tcPr>
            <w:tcW w:w="4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87" w:right="0"/>
              <w:jc w:val="left"/>
              <w:rPr>
                <w:rFonts w:ascii="Times New Roman" w:hAnsi="Times New Roman" w:cs="Times New Roman" w:eastAsia="Times New Roman" w:hint="default"/>
                <w:sz w:val="14"/>
                <w:szCs w:val="14"/>
              </w:rPr>
            </w:pPr>
            <w:r>
              <w:rPr>
                <w:rFonts w:ascii="Times New Roman" w:hAnsi="Times New Roman"/>
                <w:sz w:val="14"/>
              </w:rPr>
              <w:t>¥100,000.00</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129"/>
              <w:jc w:val="right"/>
              <w:rPr>
                <w:rFonts w:ascii="宋体" w:hAnsi="宋体" w:cs="宋体" w:eastAsia="宋体" w:hint="default"/>
                <w:sz w:val="14"/>
                <w:szCs w:val="14"/>
              </w:rPr>
            </w:pPr>
            <w:r>
              <w:rPr>
                <w:rFonts w:ascii="宋体" w:hAnsi="宋体" w:cs="宋体" w:eastAsia="宋体" w:hint="default"/>
                <w:w w:val="95"/>
                <w:sz w:val="14"/>
                <w:szCs w:val="14"/>
              </w:rPr>
              <w:t>北京昌平</w:t>
            </w:r>
            <w:r>
              <w:rPr>
                <w:rFonts w:ascii="宋体" w:hAnsi="宋体" w:cs="宋体" w:eastAsia="宋体" w:hint="default"/>
                <w:sz w:val="14"/>
                <w:szCs w:val="14"/>
              </w:rPr>
            </w:r>
          </w:p>
        </w:tc>
        <w:tc>
          <w:tcPr>
            <w:tcW w:w="3413" w:type="dxa"/>
            <w:tcBorders>
              <w:top w:val="nil" w:sz="6" w:space="0" w:color="auto"/>
              <w:left w:val="nil" w:sz="6" w:space="0" w:color="auto"/>
              <w:bottom w:val="nil" w:sz="6" w:space="0" w:color="auto"/>
              <w:right w:val="nil" w:sz="6" w:space="0" w:color="auto"/>
            </w:tcBorders>
          </w:tcPr>
          <w:p>
            <w:pPr>
              <w:pStyle w:val="TableParagraph"/>
              <w:spacing w:line="182" w:lineRule="exact" w:before="6"/>
              <w:ind w:left="127" w:right="109"/>
              <w:jc w:val="both"/>
              <w:rPr>
                <w:rFonts w:ascii="宋体" w:hAnsi="宋体" w:cs="宋体" w:eastAsia="宋体" w:hint="default"/>
                <w:sz w:val="14"/>
                <w:szCs w:val="14"/>
              </w:rPr>
            </w:pPr>
            <w:r>
              <w:rPr>
                <w:rFonts w:ascii="宋体" w:hAnsi="宋体" w:cs="宋体" w:eastAsia="宋体" w:hint="default"/>
                <w:spacing w:val="-2"/>
                <w:sz w:val="14"/>
                <w:szCs w:val="14"/>
              </w:rPr>
              <w:t>医学研究与试验发展；医疗器械的技术开发、技术咨</w:t>
            </w:r>
            <w:r>
              <w:rPr>
                <w:rFonts w:ascii="宋体" w:hAnsi="宋体" w:cs="宋体" w:eastAsia="宋体" w:hint="default"/>
                <w:w w:val="99"/>
                <w:sz w:val="14"/>
                <w:szCs w:val="14"/>
              </w:rPr>
              <w:t> </w:t>
            </w:r>
            <w:r>
              <w:rPr>
                <w:rFonts w:ascii="宋体" w:hAnsi="宋体" w:cs="宋体" w:eastAsia="宋体" w:hint="default"/>
                <w:spacing w:val="-2"/>
                <w:sz w:val="14"/>
                <w:szCs w:val="14"/>
              </w:rPr>
              <w:t>询、技术服务；健康管理、健康咨询（须经审批的诊</w:t>
            </w:r>
            <w:r>
              <w:rPr>
                <w:rFonts w:ascii="宋体" w:hAnsi="宋体" w:cs="宋体" w:eastAsia="宋体" w:hint="default"/>
                <w:w w:val="99"/>
                <w:sz w:val="14"/>
                <w:szCs w:val="14"/>
              </w:rPr>
              <w:t> </w:t>
            </w:r>
            <w:r>
              <w:rPr>
                <w:rFonts w:ascii="宋体" w:hAnsi="宋体" w:cs="宋体" w:eastAsia="宋体" w:hint="default"/>
                <w:sz w:val="14"/>
                <w:szCs w:val="14"/>
              </w:rPr>
              <w:t>疗活动除外）；医院管理；集中养老服务</w:t>
            </w:r>
          </w:p>
        </w:tc>
      </w:tr>
      <w:tr>
        <w:trPr>
          <w:trHeight w:val="380" w:hRule="exact"/>
        </w:trPr>
        <w:tc>
          <w:tcPr>
            <w:tcW w:w="2230" w:type="dxa"/>
            <w:tcBorders>
              <w:top w:val="nil" w:sz="6" w:space="0" w:color="auto"/>
              <w:left w:val="nil" w:sz="6" w:space="0" w:color="auto"/>
              <w:bottom w:val="single" w:sz="12" w:space="0" w:color="000000"/>
              <w:right w:val="nil" w:sz="6" w:space="0" w:color="auto"/>
            </w:tcBorders>
          </w:tcPr>
          <w:p>
            <w:pPr>
              <w:pStyle w:val="TableParagraph"/>
              <w:spacing w:line="159" w:lineRule="exact"/>
              <w:ind w:left="72" w:right="0"/>
              <w:jc w:val="left"/>
              <w:rPr>
                <w:rFonts w:ascii="宋体" w:hAnsi="宋体" w:cs="宋体" w:eastAsia="宋体" w:hint="default"/>
                <w:sz w:val="14"/>
                <w:szCs w:val="14"/>
              </w:rPr>
            </w:pPr>
            <w:r>
              <w:rPr>
                <w:rFonts w:ascii="宋体" w:hAnsi="宋体" w:cs="宋体" w:eastAsia="宋体" w:hint="default"/>
                <w:spacing w:val="-3"/>
                <w:sz w:val="14"/>
                <w:szCs w:val="14"/>
              </w:rPr>
              <w:t>清药同创（北京）药物研发中心有</w:t>
            </w:r>
          </w:p>
          <w:p>
            <w:pPr>
              <w:pStyle w:val="TableParagraph"/>
              <w:spacing w:line="183" w:lineRule="exact"/>
              <w:ind w:left="72" w:right="0"/>
              <w:jc w:val="left"/>
              <w:rPr>
                <w:rFonts w:ascii="宋体" w:hAnsi="宋体" w:cs="宋体" w:eastAsia="宋体" w:hint="default"/>
                <w:sz w:val="14"/>
                <w:szCs w:val="14"/>
              </w:rPr>
            </w:pPr>
            <w:r>
              <w:rPr>
                <w:rFonts w:ascii="宋体" w:hAnsi="宋体" w:cs="宋体" w:eastAsia="宋体" w:hint="default"/>
                <w:sz w:val="14"/>
                <w:szCs w:val="14"/>
              </w:rPr>
              <w:t>限公司</w:t>
            </w:r>
          </w:p>
        </w:tc>
        <w:tc>
          <w:tcPr>
            <w:tcW w:w="434"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left="18" w:right="0"/>
              <w:jc w:val="center"/>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Times New Roman" w:hAnsi="Times New Roman" w:cs="Times New Roman" w:eastAsia="Times New Roman" w:hint="default"/>
                <w:spacing w:val="-1"/>
                <w:sz w:val="14"/>
                <w:szCs w:val="14"/>
              </w:rPr>
              <w:t> </w:t>
            </w:r>
            <w:r>
              <w:rPr>
                <w:rFonts w:ascii="宋体" w:hAnsi="宋体" w:cs="宋体" w:eastAsia="宋体" w:hint="default"/>
                <w:sz w:val="14"/>
                <w:szCs w:val="14"/>
              </w:rPr>
              <w:t>级</w:t>
            </w:r>
          </w:p>
        </w:tc>
        <w:tc>
          <w:tcPr>
            <w:tcW w:w="1064" w:type="dxa"/>
            <w:tcBorders>
              <w:top w:val="nil" w:sz="6" w:space="0" w:color="auto"/>
              <w:left w:val="nil" w:sz="6" w:space="0" w:color="auto"/>
              <w:bottom w:val="single" w:sz="12" w:space="0" w:color="000000"/>
              <w:right w:val="nil" w:sz="6" w:space="0" w:color="auto"/>
            </w:tcBorders>
          </w:tcPr>
          <w:p>
            <w:pPr>
              <w:pStyle w:val="TableParagraph"/>
              <w:spacing w:line="240" w:lineRule="auto" w:before="98"/>
              <w:ind w:left="87" w:right="0"/>
              <w:jc w:val="left"/>
              <w:rPr>
                <w:rFonts w:ascii="Times New Roman" w:hAnsi="Times New Roman" w:cs="Times New Roman" w:eastAsia="Times New Roman" w:hint="default"/>
                <w:sz w:val="14"/>
                <w:szCs w:val="14"/>
              </w:rPr>
            </w:pPr>
            <w:r>
              <w:rPr>
                <w:rFonts w:ascii="Times New Roman" w:hAnsi="Times New Roman"/>
                <w:sz w:val="14"/>
              </w:rPr>
              <w:t>¥2,000.00</w:t>
            </w:r>
          </w:p>
        </w:tc>
        <w:tc>
          <w:tcPr>
            <w:tcW w:w="782" w:type="dxa"/>
            <w:tcBorders>
              <w:top w:val="nil" w:sz="6" w:space="0" w:color="auto"/>
              <w:left w:val="nil" w:sz="6" w:space="0" w:color="auto"/>
              <w:bottom w:val="single" w:sz="12" w:space="0" w:color="000000"/>
              <w:right w:val="nil" w:sz="6" w:space="0" w:color="auto"/>
            </w:tcBorders>
          </w:tcPr>
          <w:p>
            <w:pPr>
              <w:pStyle w:val="TableParagraph"/>
              <w:spacing w:line="240" w:lineRule="auto" w:before="98"/>
              <w:ind w:right="126"/>
              <w:jc w:val="right"/>
              <w:rPr>
                <w:rFonts w:ascii="Times New Roman" w:hAnsi="Times New Roman" w:cs="Times New Roman" w:eastAsia="Times New Roman" w:hint="default"/>
                <w:sz w:val="14"/>
                <w:szCs w:val="14"/>
              </w:rPr>
            </w:pPr>
            <w:r>
              <w:rPr>
                <w:rFonts w:ascii="Times New Roman"/>
                <w:w w:val="95"/>
                <w:sz w:val="14"/>
              </w:rPr>
              <w:t>100.00%</w:t>
            </w:r>
            <w:r>
              <w:rPr>
                <w:rFonts w:ascii="Times New Roman"/>
                <w:sz w:val="14"/>
              </w:rPr>
            </w:r>
          </w:p>
        </w:tc>
        <w:tc>
          <w:tcPr>
            <w:tcW w:w="817"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right="129"/>
              <w:jc w:val="right"/>
              <w:rPr>
                <w:rFonts w:ascii="宋体" w:hAnsi="宋体" w:cs="宋体" w:eastAsia="宋体" w:hint="default"/>
                <w:sz w:val="14"/>
                <w:szCs w:val="14"/>
              </w:rPr>
            </w:pPr>
            <w:r>
              <w:rPr>
                <w:rFonts w:ascii="宋体" w:hAnsi="宋体" w:cs="宋体" w:eastAsia="宋体" w:hint="default"/>
                <w:w w:val="95"/>
                <w:sz w:val="14"/>
                <w:szCs w:val="14"/>
              </w:rPr>
              <w:t>北京昌平</w:t>
            </w:r>
            <w:r>
              <w:rPr>
                <w:rFonts w:ascii="宋体" w:hAnsi="宋体" w:cs="宋体" w:eastAsia="宋体" w:hint="default"/>
                <w:sz w:val="14"/>
                <w:szCs w:val="14"/>
              </w:rPr>
            </w:r>
          </w:p>
        </w:tc>
        <w:tc>
          <w:tcPr>
            <w:tcW w:w="3413" w:type="dxa"/>
            <w:tcBorders>
              <w:top w:val="nil" w:sz="6" w:space="0" w:color="auto"/>
              <w:left w:val="nil" w:sz="6" w:space="0" w:color="auto"/>
              <w:bottom w:val="single" w:sz="12" w:space="0" w:color="000000"/>
              <w:right w:val="nil" w:sz="6" w:space="0" w:color="auto"/>
            </w:tcBorders>
          </w:tcPr>
          <w:p>
            <w:pPr>
              <w:pStyle w:val="TableParagraph"/>
              <w:spacing w:line="240" w:lineRule="auto" w:before="67"/>
              <w:ind w:left="127" w:right="0"/>
              <w:jc w:val="left"/>
              <w:rPr>
                <w:rFonts w:ascii="宋体" w:hAnsi="宋体" w:cs="宋体" w:eastAsia="宋体" w:hint="default"/>
                <w:sz w:val="14"/>
                <w:szCs w:val="14"/>
              </w:rPr>
            </w:pPr>
            <w:r>
              <w:rPr>
                <w:rFonts w:ascii="宋体" w:hAnsi="宋体" w:cs="宋体" w:eastAsia="宋体" w:hint="default"/>
                <w:sz w:val="14"/>
                <w:szCs w:val="14"/>
              </w:rPr>
              <w:t>医药研发；医学研究和试验发展</w:t>
            </w:r>
          </w:p>
        </w:tc>
      </w:tr>
    </w:tbl>
    <w:p>
      <w:pPr>
        <w:spacing w:after="0" w:line="240" w:lineRule="auto"/>
        <w:jc w:val="left"/>
        <w:rPr>
          <w:rFonts w:ascii="宋体" w:hAnsi="宋体" w:cs="宋体" w:eastAsia="宋体" w:hint="default"/>
          <w:sz w:val="14"/>
          <w:szCs w:val="14"/>
        </w:rPr>
        <w:sectPr>
          <w:pgSz w:w="11910" w:h="16840"/>
          <w:pgMar w:header="0" w:footer="1025" w:top="1320" w:bottom="1220" w:left="1460" w:right="1480"/>
        </w:sectPr>
      </w:pPr>
    </w:p>
    <w:p>
      <w:pPr>
        <w:spacing w:before="6"/>
        <w:ind w:left="67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2"/>
          <w:sz w:val="22"/>
          <w:szCs w:val="22"/>
        </w:rPr>
        <w:t> </w:t>
      </w:r>
      <w:r>
        <w:rPr>
          <w:rFonts w:ascii="宋体" w:hAnsi="宋体" w:cs="宋体" w:eastAsia="宋体" w:hint="default"/>
          <w:sz w:val="22"/>
          <w:szCs w:val="22"/>
        </w:rPr>
        <w:t>重要的非全资子公司</w:t>
      </w:r>
    </w:p>
    <w:p>
      <w:pPr>
        <w:spacing w:line="240" w:lineRule="auto" w:before="6"/>
        <w:rPr>
          <w:rFonts w:ascii="宋体" w:hAnsi="宋体" w:cs="宋体" w:eastAsia="宋体" w:hint="default"/>
          <w:sz w:val="11"/>
          <w:szCs w:val="11"/>
        </w:rPr>
      </w:pPr>
    </w:p>
    <w:tbl>
      <w:tblPr>
        <w:tblW w:w="0" w:type="auto"/>
        <w:jc w:val="left"/>
        <w:tblInd w:w="193" w:type="dxa"/>
        <w:tblLayout w:type="fixed"/>
        <w:tblCellMar>
          <w:top w:w="0" w:type="dxa"/>
          <w:left w:w="0" w:type="dxa"/>
          <w:bottom w:w="0" w:type="dxa"/>
          <w:right w:w="0" w:type="dxa"/>
        </w:tblCellMar>
        <w:tblLook w:val="01E0"/>
      </w:tblPr>
      <w:tblGrid>
        <w:gridCol w:w="2436"/>
        <w:gridCol w:w="1227"/>
        <w:gridCol w:w="1526"/>
        <w:gridCol w:w="1814"/>
        <w:gridCol w:w="1530"/>
      </w:tblGrid>
      <w:tr>
        <w:trPr>
          <w:trHeight w:val="487" w:hRule="exact"/>
        </w:trPr>
        <w:tc>
          <w:tcPr>
            <w:tcW w:w="2436" w:type="dxa"/>
            <w:tcBorders>
              <w:top w:val="single" w:sz="12" w:space="0" w:color="000000"/>
              <w:left w:val="nil" w:sz="6" w:space="0" w:color="auto"/>
              <w:bottom w:val="single" w:sz="4" w:space="0" w:color="000000"/>
              <w:right w:val="nil" w:sz="6" w:space="0" w:color="auto"/>
            </w:tcBorders>
          </w:tcPr>
          <w:p>
            <w:pPr>
              <w:pStyle w:val="TableParagraph"/>
              <w:spacing w:line="240" w:lineRule="auto" w:before="89"/>
              <w:ind w:left="777"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227" w:type="dxa"/>
            <w:tcBorders>
              <w:top w:val="single" w:sz="12" w:space="0" w:color="000000"/>
              <w:left w:val="nil" w:sz="6" w:space="0" w:color="auto"/>
              <w:bottom w:val="single" w:sz="4" w:space="0" w:color="000000"/>
              <w:right w:val="nil" w:sz="6" w:space="0" w:color="auto"/>
            </w:tcBorders>
          </w:tcPr>
          <w:p>
            <w:pPr>
              <w:pStyle w:val="TableParagraph"/>
              <w:spacing w:line="206" w:lineRule="exact"/>
              <w:ind w:left="247" w:right="0"/>
              <w:jc w:val="left"/>
              <w:rPr>
                <w:rFonts w:ascii="宋体" w:hAnsi="宋体" w:cs="宋体" w:eastAsia="宋体" w:hint="default"/>
                <w:sz w:val="18"/>
                <w:szCs w:val="18"/>
              </w:rPr>
            </w:pPr>
            <w:r>
              <w:rPr>
                <w:rFonts w:ascii="宋体" w:hAnsi="宋体" w:cs="宋体" w:eastAsia="宋体" w:hint="default"/>
                <w:b/>
                <w:bCs/>
                <w:sz w:val="18"/>
                <w:szCs w:val="18"/>
              </w:rPr>
              <w:t>少数股东</w:t>
            </w:r>
            <w:r>
              <w:rPr>
                <w:rFonts w:ascii="宋体" w:hAnsi="宋体" w:cs="宋体" w:eastAsia="宋体" w:hint="default"/>
                <w:sz w:val="18"/>
                <w:szCs w:val="18"/>
              </w:rPr>
            </w:r>
          </w:p>
          <w:p>
            <w:pPr>
              <w:pStyle w:val="TableParagraph"/>
              <w:spacing w:line="234" w:lineRule="exact"/>
              <w:ind w:left="247"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sz w:val="18"/>
                <w:szCs w:val="18"/>
              </w:rPr>
            </w:r>
          </w:p>
        </w:tc>
        <w:tc>
          <w:tcPr>
            <w:tcW w:w="1526" w:type="dxa"/>
            <w:tcBorders>
              <w:top w:val="single" w:sz="12" w:space="0" w:color="000000"/>
              <w:left w:val="nil" w:sz="6" w:space="0" w:color="auto"/>
              <w:bottom w:val="single" w:sz="4" w:space="0" w:color="000000"/>
              <w:right w:val="nil" w:sz="6" w:space="0" w:color="auto"/>
            </w:tcBorders>
          </w:tcPr>
          <w:p>
            <w:pPr>
              <w:pStyle w:val="TableParagraph"/>
              <w:spacing w:line="206" w:lineRule="exact"/>
              <w:ind w:right="152"/>
              <w:jc w:val="center"/>
              <w:rPr>
                <w:rFonts w:ascii="宋体" w:hAnsi="宋体" w:cs="宋体" w:eastAsia="宋体" w:hint="default"/>
                <w:sz w:val="18"/>
                <w:szCs w:val="18"/>
              </w:rPr>
            </w:pPr>
            <w:r>
              <w:rPr>
                <w:rFonts w:ascii="宋体" w:hAnsi="宋体" w:cs="宋体" w:eastAsia="宋体" w:hint="default"/>
                <w:b/>
                <w:bCs/>
                <w:sz w:val="18"/>
                <w:szCs w:val="18"/>
              </w:rPr>
              <w:t>本年归属于</w:t>
            </w:r>
            <w:r>
              <w:rPr>
                <w:rFonts w:ascii="宋体" w:hAnsi="宋体" w:cs="宋体" w:eastAsia="宋体" w:hint="default"/>
                <w:sz w:val="18"/>
                <w:szCs w:val="18"/>
              </w:rPr>
            </w:r>
          </w:p>
          <w:p>
            <w:pPr>
              <w:pStyle w:val="TableParagraph"/>
              <w:spacing w:line="234" w:lineRule="exact"/>
              <w:ind w:right="150"/>
              <w:jc w:val="center"/>
              <w:rPr>
                <w:rFonts w:ascii="宋体" w:hAnsi="宋体" w:cs="宋体" w:eastAsia="宋体" w:hint="default"/>
                <w:sz w:val="18"/>
                <w:szCs w:val="18"/>
              </w:rPr>
            </w:pPr>
            <w:r>
              <w:rPr>
                <w:rFonts w:ascii="宋体" w:hAnsi="宋体" w:cs="宋体" w:eastAsia="宋体" w:hint="default"/>
                <w:b/>
                <w:bCs/>
                <w:sz w:val="18"/>
                <w:szCs w:val="18"/>
              </w:rPr>
              <w:t>少数股东的损益</w:t>
            </w:r>
            <w:r>
              <w:rPr>
                <w:rFonts w:ascii="宋体" w:hAnsi="宋体" w:cs="宋体" w:eastAsia="宋体" w:hint="default"/>
                <w:sz w:val="18"/>
                <w:szCs w:val="18"/>
              </w:rPr>
            </w:r>
          </w:p>
        </w:tc>
        <w:tc>
          <w:tcPr>
            <w:tcW w:w="1814" w:type="dxa"/>
            <w:tcBorders>
              <w:top w:val="single" w:sz="12" w:space="0" w:color="000000"/>
              <w:left w:val="nil" w:sz="6" w:space="0" w:color="auto"/>
              <w:bottom w:val="single" w:sz="4" w:space="0" w:color="000000"/>
              <w:right w:val="nil" w:sz="6" w:space="0" w:color="auto"/>
            </w:tcBorders>
          </w:tcPr>
          <w:p>
            <w:pPr>
              <w:pStyle w:val="TableParagraph"/>
              <w:spacing w:line="206" w:lineRule="exact"/>
              <w:ind w:left="148" w:right="0"/>
              <w:jc w:val="left"/>
              <w:rPr>
                <w:rFonts w:ascii="宋体" w:hAnsi="宋体" w:cs="宋体" w:eastAsia="宋体" w:hint="default"/>
                <w:sz w:val="18"/>
                <w:szCs w:val="18"/>
              </w:rPr>
            </w:pPr>
            <w:r>
              <w:rPr>
                <w:rFonts w:ascii="宋体" w:hAnsi="宋体" w:cs="宋体" w:eastAsia="宋体" w:hint="default"/>
                <w:b/>
                <w:bCs/>
                <w:sz w:val="18"/>
                <w:szCs w:val="18"/>
              </w:rPr>
              <w:t>本年向少数股东</w:t>
            </w:r>
            <w:r>
              <w:rPr>
                <w:rFonts w:ascii="宋体" w:hAnsi="宋体" w:cs="宋体" w:eastAsia="宋体" w:hint="default"/>
                <w:sz w:val="18"/>
                <w:szCs w:val="18"/>
              </w:rPr>
            </w:r>
          </w:p>
          <w:p>
            <w:pPr>
              <w:pStyle w:val="TableParagraph"/>
              <w:spacing w:line="234" w:lineRule="exact"/>
              <w:ind w:left="148" w:right="0"/>
              <w:jc w:val="left"/>
              <w:rPr>
                <w:rFonts w:ascii="宋体" w:hAnsi="宋体" w:cs="宋体" w:eastAsia="宋体" w:hint="default"/>
                <w:sz w:val="18"/>
                <w:szCs w:val="18"/>
              </w:rPr>
            </w:pPr>
            <w:r>
              <w:rPr>
                <w:rFonts w:ascii="宋体" w:hAnsi="宋体" w:cs="宋体" w:eastAsia="宋体" w:hint="default"/>
                <w:b/>
                <w:bCs/>
                <w:sz w:val="18"/>
                <w:szCs w:val="18"/>
              </w:rPr>
              <w:t>宣告分派的股利</w:t>
            </w:r>
            <w:r>
              <w:rPr>
                <w:rFonts w:ascii="宋体" w:hAnsi="宋体" w:cs="宋体" w:eastAsia="宋体" w:hint="default"/>
                <w:sz w:val="18"/>
                <w:szCs w:val="18"/>
              </w:rPr>
            </w:r>
          </w:p>
        </w:tc>
        <w:tc>
          <w:tcPr>
            <w:tcW w:w="1530" w:type="dxa"/>
            <w:tcBorders>
              <w:top w:val="single" w:sz="12" w:space="0" w:color="000000"/>
              <w:left w:val="nil" w:sz="6" w:space="0" w:color="auto"/>
              <w:bottom w:val="single" w:sz="4" w:space="0" w:color="000000"/>
              <w:right w:val="nil" w:sz="6" w:space="0" w:color="auto"/>
            </w:tcBorders>
          </w:tcPr>
          <w:p>
            <w:pPr>
              <w:pStyle w:val="TableParagraph"/>
              <w:spacing w:line="206" w:lineRule="exact"/>
              <w:ind w:right="129"/>
              <w:jc w:val="center"/>
              <w:rPr>
                <w:rFonts w:ascii="宋体" w:hAnsi="宋体" w:cs="宋体" w:eastAsia="宋体" w:hint="default"/>
                <w:sz w:val="18"/>
                <w:szCs w:val="18"/>
              </w:rPr>
            </w:pPr>
            <w:r>
              <w:rPr>
                <w:rFonts w:ascii="宋体" w:hAnsi="宋体" w:cs="宋体" w:eastAsia="宋体" w:hint="default"/>
                <w:b/>
                <w:bCs/>
                <w:sz w:val="18"/>
                <w:szCs w:val="18"/>
              </w:rPr>
              <w:t>年末少数股东</w:t>
            </w:r>
            <w:r>
              <w:rPr>
                <w:rFonts w:ascii="宋体" w:hAnsi="宋体" w:cs="宋体" w:eastAsia="宋体" w:hint="default"/>
                <w:sz w:val="18"/>
                <w:szCs w:val="18"/>
              </w:rPr>
            </w:r>
          </w:p>
          <w:p>
            <w:pPr>
              <w:pStyle w:val="TableParagraph"/>
              <w:spacing w:line="234" w:lineRule="exact"/>
              <w:ind w:right="131"/>
              <w:jc w:val="center"/>
              <w:rPr>
                <w:rFonts w:ascii="宋体" w:hAnsi="宋体" w:cs="宋体" w:eastAsia="宋体" w:hint="default"/>
                <w:sz w:val="18"/>
                <w:szCs w:val="18"/>
              </w:rPr>
            </w:pPr>
            <w:r>
              <w:rPr>
                <w:rFonts w:ascii="宋体" w:hAnsi="宋体" w:cs="宋体" w:eastAsia="宋体" w:hint="default"/>
                <w:b/>
                <w:bCs/>
                <w:sz w:val="18"/>
                <w:szCs w:val="18"/>
              </w:rPr>
              <w:t>权益余额</w:t>
            </w:r>
            <w:r>
              <w:rPr>
                <w:rFonts w:ascii="宋体" w:hAnsi="宋体" w:cs="宋体" w:eastAsia="宋体" w:hint="default"/>
                <w:sz w:val="18"/>
                <w:szCs w:val="18"/>
              </w:rPr>
            </w:r>
          </w:p>
        </w:tc>
      </w:tr>
      <w:tr>
        <w:trPr>
          <w:trHeight w:val="293" w:hRule="exact"/>
        </w:trPr>
        <w:tc>
          <w:tcPr>
            <w:tcW w:w="2436" w:type="dxa"/>
            <w:tcBorders>
              <w:top w:val="single" w:sz="4" w:space="0" w:color="000000"/>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同方泰德国际科技有限公司</w:t>
            </w:r>
          </w:p>
        </w:tc>
        <w:tc>
          <w:tcPr>
            <w:tcW w:w="1227"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52"/>
              <w:jc w:val="right"/>
              <w:rPr>
                <w:rFonts w:ascii="Times New Roman" w:hAnsi="Times New Roman" w:cs="Times New Roman" w:eastAsia="Times New Roman" w:hint="default"/>
                <w:sz w:val="18"/>
                <w:szCs w:val="18"/>
              </w:rPr>
            </w:pPr>
            <w:r>
              <w:rPr>
                <w:rFonts w:ascii="Times New Roman"/>
                <w:sz w:val="18"/>
              </w:rPr>
              <w:t>64.12%</w:t>
            </w: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47"/>
              <w:jc w:val="right"/>
              <w:rPr>
                <w:rFonts w:ascii="Times New Roman" w:hAnsi="Times New Roman" w:cs="Times New Roman" w:eastAsia="Times New Roman" w:hint="default"/>
                <w:sz w:val="18"/>
                <w:szCs w:val="18"/>
              </w:rPr>
            </w:pPr>
            <w:r>
              <w:rPr>
                <w:rFonts w:ascii="Times New Roman"/>
                <w:spacing w:val="-1"/>
                <w:sz w:val="18"/>
              </w:rPr>
              <w:t>164,234,958.94</w:t>
            </w:r>
          </w:p>
        </w:tc>
        <w:tc>
          <w:tcPr>
            <w:tcW w:w="181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55"/>
              <w:jc w:val="right"/>
              <w:rPr>
                <w:rFonts w:ascii="Times New Roman" w:hAnsi="Times New Roman" w:cs="Times New Roman" w:eastAsia="Times New Roman" w:hint="default"/>
                <w:sz w:val="18"/>
                <w:szCs w:val="18"/>
              </w:rPr>
            </w:pPr>
            <w:r>
              <w:rPr>
                <w:rFonts w:ascii="Times New Roman"/>
                <w:spacing w:val="-1"/>
                <w:sz w:val="18"/>
              </w:rPr>
              <w:t>0.00</w:t>
            </w:r>
          </w:p>
        </w:tc>
        <w:tc>
          <w:tcPr>
            <w:tcW w:w="1530"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7"/>
              <w:jc w:val="right"/>
              <w:rPr>
                <w:rFonts w:ascii="Times New Roman" w:hAnsi="Times New Roman" w:cs="Times New Roman" w:eastAsia="Times New Roman" w:hint="default"/>
                <w:sz w:val="18"/>
                <w:szCs w:val="18"/>
              </w:rPr>
            </w:pPr>
            <w:r>
              <w:rPr>
                <w:rFonts w:ascii="Times New Roman"/>
                <w:spacing w:val="-1"/>
                <w:sz w:val="18"/>
              </w:rPr>
              <w:t>1,522,529,499.79</w:t>
            </w:r>
          </w:p>
        </w:tc>
      </w:tr>
      <w:tr>
        <w:trPr>
          <w:trHeight w:val="286" w:hRule="exact"/>
        </w:trPr>
        <w:tc>
          <w:tcPr>
            <w:tcW w:w="2436" w:type="dxa"/>
            <w:tcBorders>
              <w:top w:val="nil" w:sz="6" w:space="0" w:color="auto"/>
              <w:left w:val="nil" w:sz="6" w:space="0" w:color="auto"/>
              <w:bottom w:val="nil" w:sz="6" w:space="0" w:color="auto"/>
              <w:right w:val="nil" w:sz="6" w:space="0" w:color="auto"/>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同方友友控股有限公司</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
              <w:jc w:val="right"/>
              <w:rPr>
                <w:rFonts w:ascii="Times New Roman" w:hAnsi="Times New Roman" w:cs="Times New Roman" w:eastAsia="Times New Roman" w:hint="default"/>
                <w:sz w:val="18"/>
                <w:szCs w:val="18"/>
              </w:rPr>
            </w:pPr>
            <w:r>
              <w:rPr>
                <w:rFonts w:ascii="Times New Roman"/>
                <w:sz w:val="18"/>
              </w:rPr>
              <w:t>35.64%</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6"/>
              <w:jc w:val="right"/>
              <w:rPr>
                <w:rFonts w:ascii="Times New Roman" w:hAnsi="Times New Roman" w:cs="Times New Roman" w:eastAsia="Times New Roman" w:hint="default"/>
                <w:sz w:val="18"/>
                <w:szCs w:val="18"/>
              </w:rPr>
            </w:pPr>
            <w:r>
              <w:rPr>
                <w:rFonts w:ascii="Times New Roman"/>
                <w:spacing w:val="-1"/>
                <w:sz w:val="18"/>
              </w:rPr>
              <w:t>3,633,120.22</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5"/>
              <w:jc w:val="right"/>
              <w:rPr>
                <w:rFonts w:ascii="Times New Roman" w:hAnsi="Times New Roman" w:cs="Times New Roman" w:eastAsia="Times New Roman" w:hint="default"/>
                <w:sz w:val="18"/>
                <w:szCs w:val="18"/>
              </w:rPr>
            </w:pPr>
            <w:r>
              <w:rPr>
                <w:rFonts w:ascii="Times New Roman"/>
                <w:spacing w:val="-1"/>
                <w:sz w:val="18"/>
              </w:rPr>
              <w:t>0.00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
              <w:jc w:val="right"/>
              <w:rPr>
                <w:rFonts w:ascii="Times New Roman" w:hAnsi="Times New Roman" w:cs="Times New Roman" w:eastAsia="Times New Roman" w:hint="default"/>
                <w:sz w:val="18"/>
                <w:szCs w:val="18"/>
              </w:rPr>
            </w:pPr>
            <w:r>
              <w:rPr>
                <w:rFonts w:ascii="Times New Roman"/>
                <w:spacing w:val="-1"/>
                <w:sz w:val="18"/>
              </w:rPr>
              <w:t>513,557,721.04</w:t>
            </w:r>
          </w:p>
        </w:tc>
      </w:tr>
      <w:tr>
        <w:trPr>
          <w:trHeight w:val="297" w:hRule="exact"/>
        </w:trPr>
        <w:tc>
          <w:tcPr>
            <w:tcW w:w="2436" w:type="dxa"/>
            <w:tcBorders>
              <w:top w:val="nil" w:sz="6" w:space="0" w:color="auto"/>
              <w:left w:val="nil" w:sz="6" w:space="0" w:color="auto"/>
              <w:bottom w:val="single" w:sz="12" w:space="0" w:color="000000"/>
              <w:right w:val="nil" w:sz="6" w:space="0" w:color="auto"/>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1227"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52"/>
              <w:jc w:val="right"/>
              <w:rPr>
                <w:rFonts w:ascii="Times New Roman" w:hAnsi="Times New Roman" w:cs="Times New Roman" w:eastAsia="Times New Roman" w:hint="default"/>
                <w:sz w:val="18"/>
                <w:szCs w:val="18"/>
              </w:rPr>
            </w:pPr>
            <w:r>
              <w:rPr>
                <w:rFonts w:ascii="Times New Roman"/>
                <w:sz w:val="18"/>
              </w:rPr>
              <w:t>28.75%</w:t>
            </w:r>
          </w:p>
        </w:tc>
        <w:tc>
          <w:tcPr>
            <w:tcW w:w="1526"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147"/>
              <w:jc w:val="right"/>
              <w:rPr>
                <w:rFonts w:ascii="Times New Roman" w:hAnsi="Times New Roman" w:cs="Times New Roman" w:eastAsia="Times New Roman" w:hint="default"/>
                <w:sz w:val="18"/>
                <w:szCs w:val="18"/>
              </w:rPr>
            </w:pPr>
            <w:r>
              <w:rPr>
                <w:rFonts w:ascii="Times New Roman"/>
                <w:spacing w:val="-1"/>
                <w:sz w:val="18"/>
              </w:rPr>
              <w:t>197,110,434.63</w:t>
            </w:r>
          </w:p>
        </w:tc>
        <w:tc>
          <w:tcPr>
            <w:tcW w:w="1814"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155"/>
              <w:jc w:val="right"/>
              <w:rPr>
                <w:rFonts w:ascii="Times New Roman" w:hAnsi="Times New Roman" w:cs="Times New Roman" w:eastAsia="Times New Roman" w:hint="default"/>
                <w:sz w:val="18"/>
                <w:szCs w:val="18"/>
              </w:rPr>
            </w:pPr>
            <w:r>
              <w:rPr>
                <w:rFonts w:ascii="Times New Roman"/>
                <w:spacing w:val="-1"/>
                <w:sz w:val="18"/>
              </w:rPr>
              <w:t>51,700,000.00</w:t>
            </w:r>
          </w:p>
        </w:tc>
        <w:tc>
          <w:tcPr>
            <w:tcW w:w="1530"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27"/>
              <w:jc w:val="right"/>
              <w:rPr>
                <w:rFonts w:ascii="Times New Roman" w:hAnsi="Times New Roman" w:cs="Times New Roman" w:eastAsia="Times New Roman" w:hint="default"/>
                <w:sz w:val="18"/>
                <w:szCs w:val="18"/>
              </w:rPr>
            </w:pPr>
            <w:r>
              <w:rPr>
                <w:rFonts w:ascii="Times New Roman"/>
                <w:spacing w:val="-1"/>
                <w:sz w:val="18"/>
              </w:rPr>
              <w:t>1,012,523,836.18</w:t>
            </w:r>
          </w:p>
        </w:tc>
      </w:tr>
    </w:tbl>
    <w:p>
      <w:pPr>
        <w:spacing w:before="21"/>
        <w:ind w:left="67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重要非全资子公司的主要财务信息</w:t>
      </w:r>
    </w:p>
    <w:p>
      <w:pPr>
        <w:spacing w:line="240" w:lineRule="auto" w:before="8"/>
        <w:rPr>
          <w:rFonts w:ascii="宋体" w:hAnsi="宋体" w:cs="宋体" w:eastAsia="宋体" w:hint="default"/>
          <w:sz w:val="11"/>
          <w:szCs w:val="11"/>
        </w:rPr>
      </w:pPr>
    </w:p>
    <w:p>
      <w:pPr>
        <w:spacing w:line="28" w:lineRule="exact"/>
        <w:ind w:left="17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29.7pt;height:1.45pt;mso-position-horizontal-relative:char;mso-position-vertical-relative:line" coordorigin="0,0" coordsize="8594,29">
            <v:group style="position:absolute;left:14;top:14;width:1935;height:2" coordorigin="14,14" coordsize="1935,2">
              <v:shape style="position:absolute;left:14;top:14;width:1935;height:2" coordorigin="14,14" coordsize="1935,0" path="m14,14l1949,14e" filled="false" stroked="true" strokeweight="1.44pt" strokecolor="#000000">
                <v:path arrowok="t"/>
              </v:shape>
            </v:group>
            <v:group style="position:absolute;left:1949;top:14;width:29;height:2" coordorigin="1949,14" coordsize="29,2">
              <v:shape style="position:absolute;left:1949;top:14;width:29;height:2" coordorigin="1949,14" coordsize="29,0" path="m1949,14l1978,14e" filled="false" stroked="true" strokeweight="1.44pt" strokecolor="#000000">
                <v:path arrowok="t"/>
              </v:shape>
            </v:group>
            <v:group style="position:absolute;left:1978;top:14;width:6601;height:2" coordorigin="1978,14" coordsize="6601,2">
              <v:shape style="position:absolute;left:1978;top:14;width:6601;height:2" coordorigin="1978,14" coordsize="6601,0" path="m1978,14l8579,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0" w:footer="1025" w:top="1420" w:bottom="1220" w:left="1480" w:right="1480"/>
        </w:sectPr>
      </w:pPr>
    </w:p>
    <w:p>
      <w:pPr>
        <w:spacing w:line="240" w:lineRule="auto" w:before="12"/>
        <w:rPr>
          <w:rFonts w:ascii="宋体" w:hAnsi="宋体" w:cs="宋体" w:eastAsia="宋体" w:hint="default"/>
          <w:sz w:val="13"/>
          <w:szCs w:val="13"/>
        </w:rPr>
      </w:pPr>
    </w:p>
    <w:p>
      <w:pPr>
        <w:spacing w:before="0"/>
        <w:ind w:left="222" w:right="-20" w:firstLine="0"/>
        <w:jc w:val="left"/>
        <w:rPr>
          <w:rFonts w:ascii="宋体" w:hAnsi="宋体" w:cs="宋体" w:eastAsia="宋体" w:hint="default"/>
          <w:sz w:val="13"/>
          <w:szCs w:val="13"/>
        </w:rPr>
      </w:pPr>
      <w:r>
        <w:rPr>
          <w:rFonts w:ascii="宋体" w:hAnsi="宋体" w:cs="宋体" w:eastAsia="宋体" w:hint="default"/>
          <w:b/>
          <w:bCs/>
          <w:sz w:val="13"/>
          <w:szCs w:val="13"/>
        </w:rPr>
        <w:t>子公司名称</w:t>
      </w:r>
      <w:r>
        <w:rPr>
          <w:rFonts w:ascii="宋体" w:hAnsi="宋体" w:cs="宋体" w:eastAsia="宋体" w:hint="default"/>
          <w:sz w:val="13"/>
          <w:szCs w:val="13"/>
        </w:rPr>
      </w:r>
    </w:p>
    <w:p>
      <w:pPr>
        <w:spacing w:before="36"/>
        <w:ind w:left="0" w:right="262" w:firstLine="0"/>
        <w:jc w:val="center"/>
        <w:rPr>
          <w:rFonts w:ascii="宋体" w:hAnsi="宋体" w:cs="宋体" w:eastAsia="宋体" w:hint="default"/>
          <w:sz w:val="13"/>
          <w:szCs w:val="13"/>
        </w:rPr>
      </w:pPr>
      <w:r>
        <w:rPr/>
        <w:br w:type="column"/>
      </w:r>
      <w:r>
        <w:rPr>
          <w:rFonts w:ascii="宋体" w:hAnsi="宋体" w:cs="宋体" w:eastAsia="宋体" w:hint="default"/>
          <w:b/>
          <w:bCs/>
          <w:sz w:val="13"/>
          <w:szCs w:val="13"/>
        </w:rPr>
        <w:t>年末余额</w:t>
      </w:r>
      <w:r>
        <w:rPr>
          <w:rFonts w:ascii="宋体" w:hAnsi="宋体" w:cs="宋体" w:eastAsia="宋体" w:hint="default"/>
          <w:sz w:val="13"/>
          <w:szCs w:val="13"/>
        </w:rPr>
      </w:r>
    </w:p>
    <w:p>
      <w:pPr>
        <w:spacing w:line="240" w:lineRule="auto" w:before="2"/>
        <w:rPr>
          <w:rFonts w:ascii="宋体" w:hAnsi="宋体" w:cs="宋体" w:eastAsia="宋体" w:hint="default"/>
          <w:b/>
          <w:bCs/>
          <w:sz w:val="6"/>
          <w:szCs w:val="6"/>
        </w:rPr>
      </w:pPr>
    </w:p>
    <w:p>
      <w:pPr>
        <w:spacing w:line="20" w:lineRule="exact"/>
        <w:ind w:left="-74" w:right="0" w:firstLine="0"/>
        <w:rPr>
          <w:rFonts w:ascii="宋体" w:hAnsi="宋体" w:cs="宋体" w:eastAsia="宋体" w:hint="default"/>
          <w:sz w:val="2"/>
          <w:szCs w:val="2"/>
        </w:rPr>
      </w:pPr>
      <w:r>
        <w:rPr>
          <w:rFonts w:ascii="宋体" w:hAnsi="宋体" w:cs="宋体" w:eastAsia="宋体" w:hint="default"/>
          <w:sz w:val="2"/>
          <w:szCs w:val="2"/>
        </w:rPr>
        <w:pict>
          <v:group style="width:332pt;height:.5pt;mso-position-horizontal-relative:char;mso-position-vertical-relative:line" coordorigin="0,0" coordsize="6640,10">
            <v:group style="position:absolute;left:5;top:5;width:1107;height:2" coordorigin="5,5" coordsize="1107,2">
              <v:shape style="position:absolute;left:5;top:5;width:1107;height:2" coordorigin="5,5" coordsize="1107,0" path="m5,5l1111,5e" filled="false" stroked="true" strokeweight=".48pt" strokecolor="#000000">
                <v:path arrowok="t"/>
              </v:shape>
            </v:group>
            <v:group style="position:absolute;left:1111;top:5;width:10;height:2" coordorigin="1111,5" coordsize="10,2">
              <v:shape style="position:absolute;left:1111;top:5;width:10;height:2" coordorigin="1111,5" coordsize="10,0" path="m1111,5l1121,5e" filled="false" stroked="true" strokeweight=".48pt" strokecolor="#000000">
                <v:path arrowok="t"/>
              </v:shape>
            </v:group>
            <v:group style="position:absolute;left:1121;top:5;width:1095;height:2" coordorigin="1121,5" coordsize="1095,2">
              <v:shape style="position:absolute;left:1121;top:5;width:1095;height:2" coordorigin="1121,5" coordsize="1095,0" path="m1121,5l2215,5e" filled="false" stroked="true" strokeweight=".48pt" strokecolor="#000000">
                <v:path arrowok="t"/>
              </v:shape>
            </v:group>
            <v:group style="position:absolute;left:2215;top:5;width:10;height:2" coordorigin="2215,5" coordsize="10,2">
              <v:shape style="position:absolute;left:2215;top:5;width:10;height:2" coordorigin="2215,5" coordsize="10,0" path="m2215,5l2225,5e" filled="false" stroked="true" strokeweight=".48pt" strokecolor="#000000">
                <v:path arrowok="t"/>
              </v:shape>
            </v:group>
            <v:group style="position:absolute;left:2225;top:5;width:1175;height:2" coordorigin="2225,5" coordsize="1175,2">
              <v:shape style="position:absolute;left:2225;top:5;width:1175;height:2" coordorigin="2225,5" coordsize="1175,0" path="m2225,5l3399,5e" filled="false" stroked="true" strokeweight=".48pt" strokecolor="#000000">
                <v:path arrowok="t"/>
              </v:shape>
            </v:group>
            <v:group style="position:absolute;left:3399;top:5;width:10;height:2" coordorigin="3399,5" coordsize="10,2">
              <v:shape style="position:absolute;left:3399;top:5;width:10;height:2" coordorigin="3399,5" coordsize="10,0" path="m3399,5l3408,5e" filled="false" stroked="true" strokeweight=".48pt" strokecolor="#000000">
                <v:path arrowok="t"/>
              </v:shape>
            </v:group>
            <v:group style="position:absolute;left:3408;top:5;width:1095;height:2" coordorigin="3408,5" coordsize="1095,2">
              <v:shape style="position:absolute;left:3408;top:5;width:1095;height:2" coordorigin="3408,5" coordsize="1095,0" path="m3408,5l4503,5e" filled="false" stroked="true" strokeweight=".48pt" strokecolor="#000000">
                <v:path arrowok="t"/>
              </v:shape>
            </v:group>
            <v:group style="position:absolute;left:4503;top:5;width:10;height:2" coordorigin="4503,5" coordsize="10,2">
              <v:shape style="position:absolute;left:4503;top:5;width:10;height:2" coordorigin="4503,5" coordsize="10,0" path="m4503,5l4512,5e" filled="false" stroked="true" strokeweight=".48pt" strokecolor="#000000">
                <v:path arrowok="t"/>
              </v:shape>
            </v:group>
            <v:group style="position:absolute;left:4512;top:5;width:1016;height:2" coordorigin="4512,5" coordsize="1016,2">
              <v:shape style="position:absolute;left:4512;top:5;width:1016;height:2" coordorigin="4512,5" coordsize="1016,0" path="m4512,5l5528,5e" filled="false" stroked="true" strokeweight=".48pt" strokecolor="#000000">
                <v:path arrowok="t"/>
              </v:shape>
            </v:group>
            <v:group style="position:absolute;left:5528;top:5;width:10;height:2" coordorigin="5528,5" coordsize="10,2">
              <v:shape style="position:absolute;left:5528;top:5;width:10;height:2" coordorigin="5528,5" coordsize="10,0" path="m5528,5l5538,5e" filled="false" stroked="true" strokeweight=".48pt" strokecolor="#000000">
                <v:path arrowok="t"/>
              </v:shape>
            </v:group>
            <v:group style="position:absolute;left:5538;top:5;width:1097;height:2" coordorigin="5538,5" coordsize="1097,2">
              <v:shape style="position:absolute;left:5538;top:5;width:1097;height:2" coordorigin="5538,5" coordsize="1097,0" path="m5538,5l6635,5e" filled="false" stroked="true" strokeweight=".48pt" strokecolor="#000000">
                <v:path arrowok="t"/>
              </v:shape>
            </v:group>
          </v:group>
        </w:pict>
      </w:r>
      <w:r>
        <w:rPr>
          <w:rFonts w:ascii="宋体" w:hAnsi="宋体" w:cs="宋体" w:eastAsia="宋体" w:hint="default"/>
          <w:sz w:val="2"/>
          <w:szCs w:val="2"/>
        </w:rPr>
      </w:r>
    </w:p>
    <w:p>
      <w:pPr>
        <w:tabs>
          <w:tab w:pos="1041" w:val="left" w:leader="none"/>
          <w:tab w:pos="2249" w:val="left" w:leader="none"/>
          <w:tab w:pos="3393" w:val="left" w:leader="none"/>
          <w:tab w:pos="4394" w:val="left" w:leader="none"/>
          <w:tab w:pos="5525" w:val="left" w:leader="none"/>
        </w:tabs>
        <w:spacing w:before="25"/>
        <w:ind w:left="0" w:right="257" w:firstLine="0"/>
        <w:jc w:val="center"/>
        <w:rPr>
          <w:rFonts w:ascii="宋体" w:hAnsi="宋体" w:cs="宋体" w:eastAsia="宋体" w:hint="default"/>
          <w:sz w:val="13"/>
          <w:szCs w:val="13"/>
        </w:rPr>
      </w:pPr>
      <w:r>
        <w:rPr>
          <w:rFonts w:ascii="宋体" w:hAnsi="宋体" w:cs="宋体" w:eastAsia="宋体" w:hint="default"/>
          <w:b/>
          <w:bCs/>
          <w:sz w:val="13"/>
          <w:szCs w:val="13"/>
        </w:rPr>
        <w:t>流动资产</w:t>
        <w:tab/>
      </w:r>
      <w:r>
        <w:rPr>
          <w:rFonts w:ascii="宋体" w:hAnsi="宋体" w:cs="宋体" w:eastAsia="宋体" w:hint="default"/>
          <w:b/>
          <w:bCs/>
          <w:w w:val="95"/>
          <w:sz w:val="13"/>
          <w:szCs w:val="13"/>
        </w:rPr>
        <w:t>非流动资产</w:t>
        <w:tab/>
      </w:r>
      <w:r>
        <w:rPr>
          <w:rFonts w:ascii="宋体" w:hAnsi="宋体" w:cs="宋体" w:eastAsia="宋体" w:hint="default"/>
          <w:b/>
          <w:bCs/>
          <w:sz w:val="13"/>
          <w:szCs w:val="13"/>
        </w:rPr>
        <w:t>资产合计</w:t>
        <w:tab/>
        <w:t>流动负债</w:t>
        <w:tab/>
      </w:r>
      <w:r>
        <w:rPr>
          <w:rFonts w:ascii="宋体" w:hAnsi="宋体" w:cs="宋体" w:eastAsia="宋体" w:hint="default"/>
          <w:b/>
          <w:bCs/>
          <w:w w:val="95"/>
          <w:sz w:val="13"/>
          <w:szCs w:val="13"/>
        </w:rPr>
        <w:t>非流动负债</w:t>
        <w:tab/>
      </w:r>
      <w:r>
        <w:rPr>
          <w:rFonts w:ascii="宋体" w:hAnsi="宋体" w:cs="宋体" w:eastAsia="宋体" w:hint="default"/>
          <w:b/>
          <w:bCs/>
          <w:sz w:val="13"/>
          <w:szCs w:val="13"/>
        </w:rPr>
        <w:t>负债合计</w:t>
      </w:r>
      <w:r>
        <w:rPr>
          <w:rFonts w:ascii="宋体" w:hAnsi="宋体" w:cs="宋体" w:eastAsia="宋体" w:hint="default"/>
          <w:sz w:val="13"/>
          <w:szCs w:val="13"/>
        </w:rPr>
      </w:r>
    </w:p>
    <w:p>
      <w:pPr>
        <w:spacing w:after="0"/>
        <w:jc w:val="center"/>
        <w:rPr>
          <w:rFonts w:ascii="宋体" w:hAnsi="宋体" w:cs="宋体" w:eastAsia="宋体" w:hint="default"/>
          <w:sz w:val="13"/>
          <w:szCs w:val="13"/>
        </w:rPr>
        <w:sectPr>
          <w:type w:val="continuous"/>
          <w:pgSz w:w="11910" w:h="16840"/>
          <w:pgMar w:top="520" w:bottom="280" w:left="1480" w:right="1480"/>
          <w:cols w:num="2" w:equalWidth="0">
            <w:col w:w="875" w:space="1321"/>
            <w:col w:w="6754"/>
          </w:cols>
        </w:sectPr>
      </w:pPr>
    </w:p>
    <w:p>
      <w:pPr>
        <w:spacing w:line="240" w:lineRule="auto" w:before="6"/>
        <w:rPr>
          <w:rFonts w:ascii="宋体" w:hAnsi="宋体" w:cs="宋体" w:eastAsia="宋体" w:hint="default"/>
          <w:b/>
          <w:bCs/>
          <w:sz w:val="6"/>
          <w:szCs w:val="6"/>
        </w:rPr>
      </w:pPr>
    </w:p>
    <w:tbl>
      <w:tblPr>
        <w:tblW w:w="0" w:type="auto"/>
        <w:jc w:val="left"/>
        <w:tblInd w:w="193" w:type="dxa"/>
        <w:tblLayout w:type="fixed"/>
        <w:tblCellMar>
          <w:top w:w="0" w:type="dxa"/>
          <w:left w:w="0" w:type="dxa"/>
          <w:bottom w:w="0" w:type="dxa"/>
          <w:right w:w="0" w:type="dxa"/>
        </w:tblCellMar>
        <w:tblLook w:val="01E0"/>
      </w:tblPr>
      <w:tblGrid>
        <w:gridCol w:w="1896"/>
        <w:gridCol w:w="6669"/>
      </w:tblGrid>
      <w:tr>
        <w:trPr>
          <w:trHeight w:val="292" w:hRule="exact"/>
        </w:trPr>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15"/>
                <w:szCs w:val="15"/>
              </w:rPr>
            </w:pPr>
            <w:r>
              <w:rPr>
                <w:rFonts w:ascii="宋体" w:hAnsi="宋体" w:cs="宋体" w:eastAsia="宋体" w:hint="default"/>
                <w:sz w:val="15"/>
                <w:szCs w:val="15"/>
              </w:rPr>
              <w:t>同方泰德国际科技有限公司</w:t>
            </w:r>
          </w:p>
        </w:tc>
        <w:tc>
          <w:tcPr>
            <w:tcW w:w="666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38" w:right="0"/>
              <w:jc w:val="center"/>
              <w:rPr>
                <w:rFonts w:ascii="Times New Roman" w:hAnsi="Times New Roman" w:cs="Times New Roman" w:eastAsia="Times New Roman" w:hint="default"/>
                <w:sz w:val="15"/>
                <w:szCs w:val="15"/>
              </w:rPr>
            </w:pPr>
            <w:r>
              <w:rPr>
                <w:rFonts w:ascii="Times New Roman"/>
                <w:sz w:val="15"/>
              </w:rPr>
              <w:t>3,187,836,407.21    991,379,040.37   4,179,215,447.58 1,770,972,869.63    34,201,610.30 </w:t>
            </w:r>
            <w:r>
              <w:rPr>
                <w:rFonts w:ascii="Times New Roman"/>
                <w:spacing w:val="13"/>
                <w:sz w:val="15"/>
              </w:rPr>
              <w:t> </w:t>
            </w:r>
            <w:r>
              <w:rPr>
                <w:rFonts w:ascii="Times New Roman"/>
                <w:sz w:val="15"/>
              </w:rPr>
              <w:t>1,805,174,479.93</w:t>
            </w:r>
          </w:p>
        </w:tc>
      </w:tr>
      <w:tr>
        <w:trPr>
          <w:trHeight w:val="286" w:hRule="exact"/>
        </w:trPr>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5"/>
                <w:szCs w:val="15"/>
              </w:rPr>
            </w:pPr>
            <w:r>
              <w:rPr>
                <w:rFonts w:ascii="宋体" w:hAnsi="宋体" w:cs="宋体" w:eastAsia="宋体" w:hint="default"/>
                <w:sz w:val="15"/>
                <w:szCs w:val="15"/>
              </w:rPr>
              <w:t>同方友友控股有限公司</w:t>
            </w:r>
          </w:p>
        </w:tc>
        <w:tc>
          <w:tcPr>
            <w:tcW w:w="6669" w:type="dxa"/>
            <w:tcBorders>
              <w:top w:val="nil" w:sz="6" w:space="0" w:color="auto"/>
              <w:left w:val="nil" w:sz="6" w:space="0" w:color="auto"/>
              <w:bottom w:val="nil" w:sz="6" w:space="0" w:color="auto"/>
              <w:right w:val="nil" w:sz="6" w:space="0" w:color="auto"/>
            </w:tcBorders>
          </w:tcPr>
          <w:p>
            <w:pPr>
              <w:pStyle w:val="TableParagraph"/>
              <w:tabs>
                <w:tab w:pos="4721" w:val="left" w:leader="none"/>
              </w:tabs>
              <w:spacing w:line="240" w:lineRule="auto" w:before="50"/>
              <w:ind w:left="151" w:right="0"/>
              <w:jc w:val="center"/>
              <w:rPr>
                <w:rFonts w:ascii="Times New Roman" w:hAnsi="Times New Roman" w:cs="Times New Roman" w:eastAsia="Times New Roman" w:hint="default"/>
                <w:sz w:val="15"/>
                <w:szCs w:val="15"/>
              </w:rPr>
            </w:pPr>
            <w:r>
              <w:rPr>
                <w:rFonts w:ascii="Times New Roman"/>
                <w:sz w:val="15"/>
              </w:rPr>
              <w:t>966,029,811.88    766,795,233.86   1,732,825,045.74   </w:t>
            </w:r>
            <w:r>
              <w:rPr>
                <w:rFonts w:ascii="Times New Roman"/>
                <w:spacing w:val="33"/>
                <w:sz w:val="15"/>
              </w:rPr>
              <w:t> </w:t>
            </w:r>
            <w:r>
              <w:rPr>
                <w:rFonts w:ascii="Times New Roman"/>
                <w:sz w:val="15"/>
              </w:rPr>
              <w:t>291,272,090.82</w:t>
              <w:tab/>
              <w:t>7,752,066.55   </w:t>
            </w:r>
            <w:r>
              <w:rPr>
                <w:rFonts w:ascii="Times New Roman"/>
                <w:spacing w:val="8"/>
                <w:sz w:val="15"/>
              </w:rPr>
              <w:t> </w:t>
            </w:r>
            <w:r>
              <w:rPr>
                <w:rFonts w:ascii="Times New Roman"/>
                <w:sz w:val="15"/>
              </w:rPr>
              <w:t>299,024,157.37</w:t>
            </w:r>
          </w:p>
        </w:tc>
      </w:tr>
      <w:tr>
        <w:trPr>
          <w:trHeight w:val="299" w:hRule="exact"/>
        </w:trPr>
        <w:tc>
          <w:tcPr>
            <w:tcW w:w="1896"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28" w:right="0"/>
              <w:jc w:val="left"/>
              <w:rPr>
                <w:rFonts w:ascii="宋体" w:hAnsi="宋体" w:cs="宋体" w:eastAsia="宋体" w:hint="default"/>
                <w:sz w:val="15"/>
                <w:szCs w:val="15"/>
              </w:rPr>
            </w:pPr>
            <w:r>
              <w:rPr>
                <w:rFonts w:ascii="宋体" w:hAnsi="宋体" w:cs="宋体" w:eastAsia="宋体" w:hint="default"/>
                <w:sz w:val="15"/>
                <w:szCs w:val="15"/>
              </w:rPr>
              <w:t>同方威视技术股份有限公司</w:t>
            </w:r>
          </w:p>
        </w:tc>
        <w:tc>
          <w:tcPr>
            <w:tcW w:w="6669"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left="38" w:right="0"/>
              <w:jc w:val="center"/>
              <w:rPr>
                <w:rFonts w:ascii="Times New Roman" w:hAnsi="Times New Roman" w:cs="Times New Roman" w:eastAsia="Times New Roman" w:hint="default"/>
                <w:sz w:val="15"/>
                <w:szCs w:val="15"/>
              </w:rPr>
            </w:pPr>
            <w:r>
              <w:rPr>
                <w:rFonts w:ascii="Times New Roman"/>
                <w:sz w:val="15"/>
              </w:rPr>
              <w:t>8,287,501,254.48 2,040,788,119.48 10,328,289,373.96 6,643,494,606.90  343,109,837.35 </w:t>
            </w:r>
            <w:r>
              <w:rPr>
                <w:rFonts w:ascii="Times New Roman"/>
                <w:spacing w:val="12"/>
                <w:sz w:val="15"/>
              </w:rPr>
              <w:t> </w:t>
            </w:r>
            <w:r>
              <w:rPr>
                <w:rFonts w:ascii="Times New Roman"/>
                <w:sz w:val="15"/>
              </w:rPr>
              <w:t>6,986,604,444.25</w:t>
            </w:r>
          </w:p>
        </w:tc>
      </w:tr>
      <w:tr>
        <w:trPr>
          <w:trHeight w:val="507" w:hRule="exact"/>
        </w:trPr>
        <w:tc>
          <w:tcPr>
            <w:tcW w:w="18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22"/>
              <w:ind w:left="28" w:right="0"/>
              <w:jc w:val="left"/>
              <w:rPr>
                <w:rFonts w:ascii="宋体" w:hAnsi="宋体" w:cs="宋体" w:eastAsia="宋体" w:hint="default"/>
                <w:sz w:val="22"/>
                <w:szCs w:val="22"/>
              </w:rPr>
            </w:pPr>
            <w:r>
              <w:rPr>
                <w:rFonts w:ascii="宋体" w:hAnsi="宋体" w:cs="宋体" w:eastAsia="宋体" w:hint="default"/>
                <w:sz w:val="22"/>
                <w:szCs w:val="22"/>
              </w:rPr>
              <w:t>（续</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p>
        </w:tc>
        <w:tc>
          <w:tcPr>
            <w:tcW w:w="6669" w:type="dxa"/>
            <w:tcBorders>
              <w:top w:val="single" w:sz="12" w:space="0" w:color="000000"/>
              <w:left w:val="nil" w:sz="6" w:space="0" w:color="auto"/>
              <w:bottom w:val="single" w:sz="12" w:space="0" w:color="000000"/>
              <w:right w:val="nil" w:sz="6" w:space="0" w:color="auto"/>
            </w:tcBorders>
          </w:tcPr>
          <w:p>
            <w:pPr/>
          </w:p>
        </w:tc>
      </w:tr>
      <w:tr>
        <w:trPr>
          <w:trHeight w:val="600" w:hRule="exact"/>
        </w:trPr>
        <w:tc>
          <w:tcPr>
            <w:tcW w:w="1896"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 w:right="0"/>
              <w:jc w:val="left"/>
              <w:rPr>
                <w:rFonts w:ascii="宋体" w:hAnsi="宋体" w:cs="宋体" w:eastAsia="宋体" w:hint="default"/>
                <w:sz w:val="13"/>
                <w:szCs w:val="13"/>
              </w:rPr>
            </w:pPr>
            <w:r>
              <w:rPr>
                <w:rFonts w:ascii="宋体" w:hAnsi="宋体" w:cs="宋体" w:eastAsia="宋体" w:hint="default"/>
                <w:b/>
                <w:bCs/>
                <w:sz w:val="13"/>
                <w:szCs w:val="13"/>
              </w:rPr>
              <w:t>子公司名称</w:t>
            </w:r>
            <w:r>
              <w:rPr>
                <w:rFonts w:ascii="宋体" w:hAnsi="宋体" w:cs="宋体" w:eastAsia="宋体" w:hint="default"/>
                <w:sz w:val="13"/>
                <w:szCs w:val="13"/>
              </w:rPr>
            </w:r>
          </w:p>
        </w:tc>
        <w:tc>
          <w:tcPr>
            <w:tcW w:w="6669" w:type="dxa"/>
            <w:tcBorders>
              <w:top w:val="single" w:sz="12" w:space="0" w:color="000000"/>
              <w:left w:val="nil" w:sz="6" w:space="0" w:color="auto"/>
              <w:bottom w:val="single" w:sz="4" w:space="0" w:color="000000"/>
              <w:right w:val="nil" w:sz="6" w:space="0" w:color="auto"/>
            </w:tcBorders>
          </w:tcPr>
          <w:p>
            <w:pPr>
              <w:pStyle w:val="TableParagraph"/>
              <w:spacing w:line="240" w:lineRule="auto" w:before="33"/>
              <w:ind w:left="74" w:right="0"/>
              <w:jc w:val="center"/>
              <w:rPr>
                <w:rFonts w:ascii="宋体" w:hAnsi="宋体" w:cs="宋体" w:eastAsia="宋体" w:hint="default"/>
                <w:sz w:val="13"/>
                <w:szCs w:val="13"/>
              </w:rPr>
            </w:pPr>
            <w:r>
              <w:rPr>
                <w:rFonts w:ascii="宋体" w:hAnsi="宋体" w:cs="宋体" w:eastAsia="宋体" w:hint="default"/>
                <w:b/>
                <w:bCs/>
                <w:sz w:val="13"/>
                <w:szCs w:val="13"/>
              </w:rPr>
              <w:t>年初余额</w:t>
            </w:r>
            <w:r>
              <w:rPr>
                <w:rFonts w:ascii="宋体" w:hAnsi="宋体" w:cs="宋体" w:eastAsia="宋体" w:hint="default"/>
                <w:sz w:val="13"/>
                <w:szCs w:val="13"/>
              </w:rPr>
            </w:r>
          </w:p>
          <w:p>
            <w:pPr>
              <w:pStyle w:val="TableParagraph"/>
              <w:spacing w:line="240" w:lineRule="auto" w:before="4"/>
              <w:ind w:right="0"/>
              <w:jc w:val="left"/>
              <w:rPr>
                <w:rFonts w:ascii="宋体" w:hAnsi="宋体" w:cs="宋体" w:eastAsia="宋体" w:hint="default"/>
                <w:b/>
                <w:bCs/>
                <w:sz w:val="6"/>
                <w:szCs w:val="6"/>
              </w:rPr>
            </w:pPr>
          </w:p>
          <w:p>
            <w:pPr>
              <w:pStyle w:val="TableParagraph"/>
              <w:spacing w:line="20" w:lineRule="exact"/>
              <w:ind w:left="67" w:right="-58"/>
              <w:jc w:val="left"/>
              <w:rPr>
                <w:rFonts w:ascii="宋体" w:hAnsi="宋体" w:cs="宋体" w:eastAsia="宋体" w:hint="default"/>
                <w:sz w:val="2"/>
                <w:szCs w:val="2"/>
              </w:rPr>
            </w:pPr>
            <w:r>
              <w:rPr>
                <w:rFonts w:ascii="宋体" w:hAnsi="宋体" w:cs="宋体" w:eastAsia="宋体" w:hint="default"/>
                <w:sz w:val="2"/>
                <w:szCs w:val="2"/>
              </w:rPr>
              <w:pict>
                <v:group style="width:330.45pt;height:.5pt;mso-position-horizontal-relative:char;mso-position-vertical-relative:line" coordorigin="0,0" coordsize="6609,10">
                  <v:group style="position:absolute;left:5;top:5;width:1104;height:2" coordorigin="5,5" coordsize="1104,2">
                    <v:shape style="position:absolute;left:5;top:5;width:1104;height:2" coordorigin="5,5" coordsize="1104,0" path="m5,5l1109,5e" filled="false" stroked="true" strokeweight=".48001pt" strokecolor="#000000">
                      <v:path arrowok="t"/>
                    </v:shape>
                  </v:group>
                  <v:group style="position:absolute;left:1109;top:5;width:10;height:2" coordorigin="1109,5" coordsize="10,2">
                    <v:shape style="position:absolute;left:1109;top:5;width:10;height:2" coordorigin="1109,5" coordsize="10,0" path="m1109,5l1118,5e" filled="false" stroked="true" strokeweight=".48001pt" strokecolor="#000000">
                      <v:path arrowok="t"/>
                    </v:shape>
                  </v:group>
                  <v:group style="position:absolute;left:1118;top:5;width:1097;height:2" coordorigin="1118,5" coordsize="1097,2">
                    <v:shape style="position:absolute;left:1118;top:5;width:1097;height:2" coordorigin="1118,5" coordsize="1097,0" path="m1118,5l2215,5e" filled="false" stroked="true" strokeweight=".48001pt" strokecolor="#000000">
                      <v:path arrowok="t"/>
                    </v:shape>
                  </v:group>
                  <v:group style="position:absolute;left:2215;top:5;width:10;height:2" coordorigin="2215,5" coordsize="10,2">
                    <v:shape style="position:absolute;left:2215;top:5;width:10;height:2" coordorigin="2215,5" coordsize="10,0" path="m2215,5l2225,5e" filled="false" stroked="true" strokeweight=".48001pt" strokecolor="#000000">
                      <v:path arrowok="t"/>
                    </v:shape>
                  </v:group>
                  <v:group style="position:absolute;left:2225;top:5;width:1122;height:2" coordorigin="2225,5" coordsize="1122,2">
                    <v:shape style="position:absolute;left:2225;top:5;width:1122;height:2" coordorigin="2225,5" coordsize="1122,0" path="m2225,5l3346,5e" filled="false" stroked="true" strokeweight=".48001pt" strokecolor="#000000">
                      <v:path arrowok="t"/>
                    </v:shape>
                  </v:group>
                  <v:group style="position:absolute;left:3346;top:5;width:10;height:2" coordorigin="3346,5" coordsize="10,2">
                    <v:shape style="position:absolute;left:3346;top:5;width:10;height:2" coordorigin="3346,5" coordsize="10,0" path="m3346,5l3356,5e" filled="false" stroked="true" strokeweight=".48001pt" strokecolor="#000000">
                      <v:path arrowok="t"/>
                    </v:shape>
                  </v:group>
                  <v:group style="position:absolute;left:3356;top:5;width:1126;height:2" coordorigin="3356,5" coordsize="1126,2">
                    <v:shape style="position:absolute;left:3356;top:5;width:1126;height:2" coordorigin="3356,5" coordsize="1126,0" path="m3356,5l4481,5e" filled="false" stroked="true" strokeweight=".48001pt" strokecolor="#000000">
                      <v:path arrowok="t"/>
                    </v:shape>
                  </v:group>
                  <v:group style="position:absolute;left:4481;top:5;width:10;height:2" coordorigin="4481,5" coordsize="10,2">
                    <v:shape style="position:absolute;left:4481;top:5;width:10;height:2" coordorigin="4481,5" coordsize="10,0" path="m4481,5l4491,5e" filled="false" stroked="true" strokeweight=".48001pt" strokecolor="#000000">
                      <v:path arrowok="t"/>
                    </v:shape>
                  </v:group>
                  <v:group style="position:absolute;left:4491;top:5;width:1007;height:2" coordorigin="4491,5" coordsize="1007,2">
                    <v:shape style="position:absolute;left:4491;top:5;width:1007;height:2" coordorigin="4491,5" coordsize="1007,0" path="m4491,5l5497,5e" filled="false" stroked="true" strokeweight=".48001pt" strokecolor="#000000">
                      <v:path arrowok="t"/>
                    </v:shape>
                  </v:group>
                  <v:group style="position:absolute;left:5497;top:5;width:10;height:2" coordorigin="5497,5" coordsize="10,2">
                    <v:shape style="position:absolute;left:5497;top:5;width:10;height:2" coordorigin="5497,5" coordsize="10,0" path="m5497,5l5507,5e" filled="false" stroked="true" strokeweight=".48001pt" strokecolor="#000000">
                      <v:path arrowok="t"/>
                    </v:shape>
                  </v:group>
                  <v:group style="position:absolute;left:5507;top:5;width:1097;height:2" coordorigin="5507,5" coordsize="1097,2">
                    <v:shape style="position:absolute;left:5507;top:5;width:1097;height:2" coordorigin="5507,5" coordsize="1097,0" path="m5507,5l6603,5e" filled="false" stroked="true" strokeweight=".48001pt" strokecolor="#000000">
                      <v:path arrowok="t"/>
                    </v:shape>
                  </v:group>
                </v:group>
              </w:pict>
            </w:r>
            <w:r>
              <w:rPr>
                <w:rFonts w:ascii="宋体" w:hAnsi="宋体" w:cs="宋体" w:eastAsia="宋体" w:hint="default"/>
                <w:sz w:val="2"/>
                <w:szCs w:val="2"/>
              </w:rPr>
            </w:r>
          </w:p>
          <w:p>
            <w:pPr>
              <w:pStyle w:val="TableParagraph"/>
              <w:tabs>
                <w:tab w:pos="1116" w:val="left" w:leader="none"/>
                <w:tab w:pos="2297" w:val="left" w:leader="none"/>
                <w:tab w:pos="3430" w:val="left" w:leader="none"/>
                <w:tab w:pos="4442" w:val="left" w:leader="none"/>
                <w:tab w:pos="5569" w:val="left" w:leader="none"/>
              </w:tabs>
              <w:spacing w:line="240" w:lineRule="auto" w:before="22"/>
              <w:ind w:left="74" w:right="0"/>
              <w:jc w:val="center"/>
              <w:rPr>
                <w:rFonts w:ascii="宋体" w:hAnsi="宋体" w:cs="宋体" w:eastAsia="宋体" w:hint="default"/>
                <w:sz w:val="13"/>
                <w:szCs w:val="13"/>
              </w:rPr>
            </w:pPr>
            <w:r>
              <w:rPr>
                <w:rFonts w:ascii="宋体" w:hAnsi="宋体" w:cs="宋体" w:eastAsia="宋体" w:hint="default"/>
                <w:b/>
                <w:bCs/>
                <w:sz w:val="13"/>
                <w:szCs w:val="13"/>
              </w:rPr>
              <w:t>流动资产</w:t>
              <w:tab/>
            </w:r>
            <w:r>
              <w:rPr>
                <w:rFonts w:ascii="宋体" w:hAnsi="宋体" w:cs="宋体" w:eastAsia="宋体" w:hint="default"/>
                <w:b/>
                <w:bCs/>
                <w:w w:val="95"/>
                <w:sz w:val="13"/>
                <w:szCs w:val="13"/>
              </w:rPr>
              <w:t>非流动资产</w:t>
              <w:tab/>
            </w:r>
            <w:r>
              <w:rPr>
                <w:rFonts w:ascii="宋体" w:hAnsi="宋体" w:cs="宋体" w:eastAsia="宋体" w:hint="default"/>
                <w:b/>
                <w:bCs/>
                <w:sz w:val="13"/>
                <w:szCs w:val="13"/>
              </w:rPr>
              <w:t>资产合计</w:t>
              <w:tab/>
              <w:t>流动负债</w:t>
              <w:tab/>
            </w:r>
            <w:r>
              <w:rPr>
                <w:rFonts w:ascii="宋体" w:hAnsi="宋体" w:cs="宋体" w:eastAsia="宋体" w:hint="default"/>
                <w:b/>
                <w:bCs/>
                <w:w w:val="95"/>
                <w:sz w:val="13"/>
                <w:szCs w:val="13"/>
              </w:rPr>
              <w:t>非流动负债</w:t>
              <w:tab/>
            </w:r>
            <w:r>
              <w:rPr>
                <w:rFonts w:ascii="宋体" w:hAnsi="宋体" w:cs="宋体" w:eastAsia="宋体" w:hint="default"/>
                <w:b/>
                <w:bCs/>
                <w:sz w:val="13"/>
                <w:szCs w:val="13"/>
              </w:rPr>
              <w:t>负债合计</w:t>
            </w:r>
            <w:r>
              <w:rPr>
                <w:rFonts w:ascii="宋体" w:hAnsi="宋体" w:cs="宋体" w:eastAsia="宋体" w:hint="default"/>
                <w:sz w:val="13"/>
                <w:szCs w:val="13"/>
              </w:rPr>
            </w:r>
          </w:p>
        </w:tc>
      </w:tr>
      <w:tr>
        <w:trPr>
          <w:trHeight w:val="291" w:hRule="exact"/>
        </w:trPr>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4" w:right="0"/>
              <w:jc w:val="left"/>
              <w:rPr>
                <w:rFonts w:ascii="宋体" w:hAnsi="宋体" w:cs="宋体" w:eastAsia="宋体" w:hint="default"/>
                <w:sz w:val="15"/>
                <w:szCs w:val="15"/>
              </w:rPr>
            </w:pPr>
            <w:r>
              <w:rPr>
                <w:rFonts w:ascii="宋体" w:hAnsi="宋体" w:cs="宋体" w:eastAsia="宋体" w:hint="default"/>
                <w:sz w:val="15"/>
                <w:szCs w:val="15"/>
              </w:rPr>
              <w:t>同方泰德国际科技有限公司</w:t>
            </w:r>
          </w:p>
        </w:tc>
        <w:tc>
          <w:tcPr>
            <w:tcW w:w="666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74" w:right="0"/>
              <w:jc w:val="center"/>
              <w:rPr>
                <w:rFonts w:ascii="Times New Roman" w:hAnsi="Times New Roman" w:cs="Times New Roman" w:eastAsia="Times New Roman" w:hint="default"/>
                <w:sz w:val="15"/>
                <w:szCs w:val="15"/>
              </w:rPr>
            </w:pPr>
            <w:r>
              <w:rPr>
                <w:rFonts w:ascii="Times New Roman"/>
                <w:sz w:val="15"/>
              </w:rPr>
              <w:t>3,045,477,321.35    833,562,594.34  3,879,039,915.69  1,661,250,365.80    27,425,830.26</w:t>
            </w:r>
            <w:r>
              <w:rPr>
                <w:rFonts w:ascii="Times New Roman"/>
                <w:spacing w:val="21"/>
                <w:sz w:val="15"/>
              </w:rPr>
              <w:t> </w:t>
            </w:r>
            <w:r>
              <w:rPr>
                <w:rFonts w:ascii="Times New Roman"/>
                <w:sz w:val="15"/>
              </w:rPr>
              <w:t>1,688,676,196.06</w:t>
            </w:r>
          </w:p>
        </w:tc>
      </w:tr>
      <w:tr>
        <w:trPr>
          <w:trHeight w:val="284" w:hRule="exact"/>
        </w:trPr>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 w:right="0"/>
              <w:jc w:val="left"/>
              <w:rPr>
                <w:rFonts w:ascii="宋体" w:hAnsi="宋体" w:cs="宋体" w:eastAsia="宋体" w:hint="default"/>
                <w:sz w:val="15"/>
                <w:szCs w:val="15"/>
              </w:rPr>
            </w:pPr>
            <w:r>
              <w:rPr>
                <w:rFonts w:ascii="宋体" w:hAnsi="宋体" w:cs="宋体" w:eastAsia="宋体" w:hint="default"/>
                <w:sz w:val="15"/>
                <w:szCs w:val="15"/>
              </w:rPr>
              <w:t>同方友友控股有限公司</w:t>
            </w:r>
          </w:p>
        </w:tc>
        <w:tc>
          <w:tcPr>
            <w:tcW w:w="666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5" w:right="0"/>
              <w:jc w:val="center"/>
              <w:rPr>
                <w:rFonts w:ascii="Times New Roman" w:hAnsi="Times New Roman" w:cs="Times New Roman" w:eastAsia="Times New Roman" w:hint="default"/>
                <w:sz w:val="15"/>
                <w:szCs w:val="15"/>
              </w:rPr>
            </w:pPr>
            <w:r>
              <w:rPr>
                <w:rFonts w:ascii="Times New Roman"/>
                <w:sz w:val="15"/>
              </w:rPr>
              <w:t>1,058,544,847.85    424,690,937.35  1,483,235,785.20     259,507,204.45    13,836,839.09   </w:t>
            </w:r>
            <w:r>
              <w:rPr>
                <w:rFonts w:ascii="Times New Roman"/>
                <w:spacing w:val="22"/>
                <w:sz w:val="15"/>
              </w:rPr>
              <w:t> </w:t>
            </w:r>
            <w:r>
              <w:rPr>
                <w:rFonts w:ascii="Times New Roman"/>
                <w:sz w:val="15"/>
              </w:rPr>
              <w:t>273,344,043.54</w:t>
            </w:r>
          </w:p>
        </w:tc>
      </w:tr>
      <w:tr>
        <w:trPr>
          <w:trHeight w:val="301" w:hRule="exact"/>
        </w:trPr>
        <w:tc>
          <w:tcPr>
            <w:tcW w:w="1896"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4" w:right="0"/>
              <w:jc w:val="left"/>
              <w:rPr>
                <w:rFonts w:ascii="宋体" w:hAnsi="宋体" w:cs="宋体" w:eastAsia="宋体" w:hint="default"/>
                <w:sz w:val="15"/>
                <w:szCs w:val="15"/>
              </w:rPr>
            </w:pPr>
            <w:r>
              <w:rPr>
                <w:rFonts w:ascii="宋体" w:hAnsi="宋体" w:cs="宋体" w:eastAsia="宋体" w:hint="default"/>
                <w:sz w:val="15"/>
                <w:szCs w:val="15"/>
              </w:rPr>
              <w:t>同方威视技术股份有限公司</w:t>
            </w:r>
          </w:p>
        </w:tc>
        <w:tc>
          <w:tcPr>
            <w:tcW w:w="6669"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74" w:right="0"/>
              <w:jc w:val="center"/>
              <w:rPr>
                <w:rFonts w:ascii="Times New Roman" w:hAnsi="Times New Roman" w:cs="Times New Roman" w:eastAsia="Times New Roman" w:hint="default"/>
                <w:sz w:val="15"/>
                <w:szCs w:val="15"/>
              </w:rPr>
            </w:pPr>
            <w:r>
              <w:rPr>
                <w:rFonts w:ascii="Times New Roman"/>
                <w:sz w:val="15"/>
              </w:rPr>
              <w:t>6,416,820,208.23 1,466,774,562.74  7,883,594,770.97  5,706,966,530.80  180,050,873.03</w:t>
            </w:r>
            <w:r>
              <w:rPr>
                <w:rFonts w:ascii="Times New Roman"/>
                <w:spacing w:val="19"/>
                <w:sz w:val="15"/>
              </w:rPr>
              <w:t> </w:t>
            </w:r>
            <w:r>
              <w:rPr>
                <w:rFonts w:ascii="Times New Roman"/>
                <w:sz w:val="15"/>
              </w:rPr>
              <w:t>5,887,017,403.83</w:t>
            </w:r>
          </w:p>
        </w:tc>
      </w:tr>
      <w:tr>
        <w:trPr>
          <w:trHeight w:val="436" w:hRule="exact"/>
        </w:trPr>
        <w:tc>
          <w:tcPr>
            <w:tcW w:w="1896" w:type="dxa"/>
            <w:tcBorders>
              <w:top w:val="single" w:sz="12" w:space="0" w:color="000000"/>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22"/>
                <w:szCs w:val="22"/>
              </w:rPr>
            </w:pPr>
            <w:r>
              <w:rPr>
                <w:rFonts w:ascii="宋体" w:hAnsi="宋体" w:cs="宋体" w:eastAsia="宋体" w:hint="default"/>
                <w:sz w:val="22"/>
                <w:szCs w:val="22"/>
              </w:rPr>
              <w:t>（续</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w:t>
            </w:r>
            <w:r>
              <w:rPr>
                <w:rFonts w:ascii="宋体" w:hAnsi="宋体" w:cs="宋体" w:eastAsia="宋体" w:hint="default"/>
                <w:sz w:val="22"/>
                <w:szCs w:val="22"/>
              </w:rPr>
              <w:t>）</w:t>
            </w:r>
          </w:p>
        </w:tc>
        <w:tc>
          <w:tcPr>
            <w:tcW w:w="6669" w:type="dxa"/>
            <w:tcBorders>
              <w:top w:val="single" w:sz="12" w:space="0" w:color="000000"/>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b/>
          <w:bCs/>
          <w:sz w:val="4"/>
          <w:szCs w:val="4"/>
        </w:rPr>
      </w:pPr>
    </w:p>
    <w:p>
      <w:pPr>
        <w:spacing w:line="28" w:lineRule="exact"/>
        <w:ind w:left="17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29.7pt;height:1.45pt;mso-position-horizontal-relative:char;mso-position-vertical-relative:line" coordorigin="0,0" coordsize="8594,29">
            <v:group style="position:absolute;left:14;top:14;width:2566;height:2" coordorigin="14,14" coordsize="2566,2">
              <v:shape style="position:absolute;left:14;top:14;width:2566;height:2" coordorigin="14,14" coordsize="2566,0" path="m14,14l2580,14e" filled="false" stroked="true" strokeweight="1.44pt" strokecolor="#000000">
                <v:path arrowok="t"/>
              </v:shape>
            </v:group>
            <v:group style="position:absolute;left:2581;top:14;width:29;height:2" coordorigin="2581,14" coordsize="29,2">
              <v:shape style="position:absolute;left:2581;top:14;width:29;height:2" coordorigin="2581,14" coordsize="29,0" path="m2581,14l2609,14e" filled="false" stroked="true" strokeweight="1.44pt" strokecolor="#000000">
                <v:path arrowok="t"/>
              </v:shape>
            </v:group>
            <v:group style="position:absolute;left:2609;top:14;width:5970;height:2" coordorigin="2609,14" coordsize="5970,2">
              <v:shape style="position:absolute;left:2609;top:14;width:5970;height:2" coordorigin="2609,14" coordsize="5970,0" path="m2609,14l8579,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type w:val="continuous"/>
          <w:pgSz w:w="11910" w:h="16840"/>
          <w:pgMar w:top="520" w:bottom="280" w:left="1480" w:right="1480"/>
        </w:sectPr>
      </w:pPr>
    </w:p>
    <w:p>
      <w:pPr>
        <w:spacing w:before="145"/>
        <w:ind w:left="222" w:right="0" w:firstLine="0"/>
        <w:jc w:val="left"/>
        <w:rPr>
          <w:rFonts w:ascii="宋体" w:hAnsi="宋体" w:cs="宋体" w:eastAsia="宋体" w:hint="default"/>
          <w:sz w:val="18"/>
          <w:szCs w:val="18"/>
        </w:rPr>
      </w:pPr>
      <w:r>
        <w:rPr>
          <w:rFonts w:ascii="宋体" w:hAnsi="宋体" w:cs="宋体" w:eastAsia="宋体" w:hint="default"/>
          <w:b/>
          <w:bCs/>
          <w:w w:val="95"/>
          <w:sz w:val="18"/>
          <w:szCs w:val="18"/>
        </w:rPr>
        <w:t>子公司名称</w:t>
      </w:r>
      <w:r>
        <w:rPr>
          <w:rFonts w:ascii="宋体" w:hAnsi="宋体" w:cs="宋体" w:eastAsia="宋体" w:hint="default"/>
          <w:sz w:val="18"/>
          <w:szCs w:val="18"/>
        </w:rPr>
      </w:r>
    </w:p>
    <w:p>
      <w:pPr>
        <w:spacing w:line="235" w:lineRule="exact" w:before="0"/>
        <w:ind w:left="0" w:right="423"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本年发生额</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p>
      <w:pPr>
        <w:spacing w:line="20" w:lineRule="exact"/>
        <w:ind w:left="-242" w:right="0" w:firstLine="0"/>
        <w:rPr>
          <w:rFonts w:ascii="宋体" w:hAnsi="宋体" w:cs="宋体" w:eastAsia="宋体" w:hint="default"/>
          <w:sz w:val="2"/>
          <w:szCs w:val="2"/>
        </w:rPr>
      </w:pPr>
      <w:r>
        <w:rPr>
          <w:rFonts w:ascii="宋体" w:hAnsi="宋体" w:cs="宋体" w:eastAsia="宋体" w:hint="default"/>
          <w:sz w:val="2"/>
          <w:szCs w:val="2"/>
        </w:rPr>
        <w:pict>
          <v:group style="width:300.45pt;height:.5pt;mso-position-horizontal-relative:char;mso-position-vertical-relative:line" coordorigin="0,0" coordsize="6009,10">
            <v:group style="position:absolute;left:5;top:5;width:2000;height:2" coordorigin="5,5" coordsize="2000,2">
              <v:shape style="position:absolute;left:5;top:5;width:2000;height:2" coordorigin="5,5" coordsize="2000,0" path="m5,5l2004,5e" filled="false" stroked="true" strokeweight=".48001pt" strokecolor="#000000">
                <v:path arrowok="t"/>
              </v:shape>
            </v:group>
            <v:group style="position:absolute;left:2004;top:5;width:10;height:2" coordorigin="2004,5" coordsize="10,2">
              <v:shape style="position:absolute;left:2004;top:5;width:10;height:2" coordorigin="2004,5" coordsize="10,0" path="m2004,5l2014,5e" filled="false" stroked="true" strokeweight=".48001pt" strokecolor="#000000">
                <v:path arrowok="t"/>
              </v:shape>
            </v:group>
            <v:group style="position:absolute;left:2014;top:5;width:1990;height:2" coordorigin="2014,5" coordsize="1990,2">
              <v:shape style="position:absolute;left:2014;top:5;width:1990;height:2" coordorigin="2014,5" coordsize="1990,0" path="m2014,5l4004,5e" filled="false" stroked="true" strokeweight=".48001pt" strokecolor="#000000">
                <v:path arrowok="t"/>
              </v:shape>
            </v:group>
            <v:group style="position:absolute;left:4004;top:5;width:10;height:2" coordorigin="4004,5" coordsize="10,2">
              <v:shape style="position:absolute;left:4004;top:5;width:10;height:2" coordorigin="4004,5" coordsize="10,0" path="m4004,5l4013,5e" filled="false" stroked="true" strokeweight=".48001pt" strokecolor="#000000">
                <v:path arrowok="t"/>
              </v:shape>
            </v:group>
            <v:group style="position:absolute;left:4013;top:5;width:1991;height:2" coordorigin="4013,5" coordsize="1991,2">
              <v:shape style="position:absolute;left:4013;top:5;width:1991;height:2" coordorigin="4013,5" coordsize="1991,0" path="m4013,5l6003,5e" filled="false" stroked="true" strokeweight=".48001pt" strokecolor="#000000">
                <v:path arrowok="t"/>
              </v:shape>
            </v:group>
          </v:group>
        </w:pict>
      </w:r>
      <w:r>
        <w:rPr>
          <w:rFonts w:ascii="宋体" w:hAnsi="宋体" w:cs="宋体" w:eastAsia="宋体" w:hint="default"/>
          <w:sz w:val="2"/>
          <w:szCs w:val="2"/>
        </w:rPr>
      </w:r>
    </w:p>
    <w:p>
      <w:pPr>
        <w:tabs>
          <w:tab w:pos="1997" w:val="left" w:leader="none"/>
          <w:tab w:pos="4176" w:val="left" w:leader="none"/>
        </w:tabs>
        <w:spacing w:before="0"/>
        <w:ind w:left="0" w:right="607" w:firstLine="0"/>
        <w:jc w:val="center"/>
        <w:rPr>
          <w:rFonts w:ascii="宋体" w:hAnsi="宋体" w:cs="宋体" w:eastAsia="宋体" w:hint="default"/>
          <w:sz w:val="18"/>
          <w:szCs w:val="18"/>
        </w:rPr>
      </w:pPr>
      <w:r>
        <w:rPr>
          <w:rFonts w:ascii="宋体" w:hAnsi="宋体" w:cs="宋体" w:eastAsia="宋体" w:hint="default"/>
          <w:b/>
          <w:bCs/>
          <w:w w:val="95"/>
          <w:sz w:val="18"/>
          <w:szCs w:val="18"/>
        </w:rPr>
        <w:t>主营业务收入</w:t>
        <w:tab/>
        <w:t>主营业务成本</w:t>
        <w:tab/>
      </w:r>
      <w:r>
        <w:rPr>
          <w:rFonts w:ascii="宋体" w:hAnsi="宋体" w:cs="宋体" w:eastAsia="宋体" w:hint="default"/>
          <w:b/>
          <w:bCs/>
          <w:sz w:val="18"/>
          <w:szCs w:val="18"/>
        </w:rPr>
        <w:t>利润总额</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520" w:bottom="280" w:left="1480" w:right="1480"/>
          <w:cols w:num="2" w:equalWidth="0">
            <w:col w:w="1125" w:space="1871"/>
            <w:col w:w="5954"/>
          </w:cols>
        </w:sectPr>
      </w:pPr>
    </w:p>
    <w:p>
      <w:pPr>
        <w:spacing w:line="240" w:lineRule="auto" w:before="6"/>
        <w:rPr>
          <w:rFonts w:ascii="宋体" w:hAnsi="宋体" w:cs="宋体" w:eastAsia="宋体" w:hint="default"/>
          <w:b/>
          <w:bCs/>
          <w:sz w:val="4"/>
          <w:szCs w:val="4"/>
        </w:rPr>
      </w:pPr>
    </w:p>
    <w:tbl>
      <w:tblPr>
        <w:tblW w:w="0" w:type="auto"/>
        <w:jc w:val="left"/>
        <w:tblInd w:w="193" w:type="dxa"/>
        <w:tblLayout w:type="fixed"/>
        <w:tblCellMar>
          <w:top w:w="0" w:type="dxa"/>
          <w:left w:w="0" w:type="dxa"/>
          <w:bottom w:w="0" w:type="dxa"/>
          <w:right w:w="0" w:type="dxa"/>
        </w:tblCellMar>
        <w:tblLook w:val="01E0"/>
      </w:tblPr>
      <w:tblGrid>
        <w:gridCol w:w="2734"/>
        <w:gridCol w:w="2174"/>
        <w:gridCol w:w="2066"/>
        <w:gridCol w:w="1591"/>
      </w:tblGrid>
      <w:tr>
        <w:trPr>
          <w:trHeight w:val="291" w:hRule="exact"/>
        </w:trPr>
        <w:tc>
          <w:tcPr>
            <w:tcW w:w="2734" w:type="dxa"/>
            <w:tcBorders>
              <w:top w:val="single" w:sz="4" w:space="0" w:color="000000"/>
              <w:left w:val="nil" w:sz="6" w:space="0" w:color="auto"/>
              <w:bottom w:val="nil" w:sz="6" w:space="0" w:color="auto"/>
              <w:right w:val="nil" w:sz="6" w:space="0" w:color="auto"/>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同方泰德国际科技有限公司</w:t>
            </w:r>
          </w:p>
        </w:tc>
        <w:tc>
          <w:tcPr>
            <w:tcW w:w="217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366"/>
              <w:jc w:val="right"/>
              <w:rPr>
                <w:rFonts w:ascii="Times New Roman" w:hAnsi="Times New Roman" w:cs="Times New Roman" w:eastAsia="Times New Roman" w:hint="default"/>
                <w:sz w:val="18"/>
                <w:szCs w:val="18"/>
              </w:rPr>
            </w:pPr>
            <w:r>
              <w:rPr>
                <w:rFonts w:ascii="Times New Roman"/>
                <w:spacing w:val="-1"/>
                <w:sz w:val="18"/>
              </w:rPr>
              <w:t>2,022,874,441.20</w:t>
            </w:r>
          </w:p>
        </w:tc>
        <w:tc>
          <w:tcPr>
            <w:tcW w:w="206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435"/>
              <w:jc w:val="right"/>
              <w:rPr>
                <w:rFonts w:ascii="Times New Roman" w:hAnsi="Times New Roman" w:cs="Times New Roman" w:eastAsia="Times New Roman" w:hint="default"/>
                <w:sz w:val="18"/>
                <w:szCs w:val="18"/>
              </w:rPr>
            </w:pPr>
            <w:r>
              <w:rPr>
                <w:rFonts w:ascii="Times New Roman"/>
                <w:spacing w:val="-1"/>
                <w:sz w:val="18"/>
              </w:rPr>
              <w:t>1,526,819,694.59</w:t>
            </w:r>
          </w:p>
        </w:tc>
        <w:tc>
          <w:tcPr>
            <w:tcW w:w="159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6"/>
              <w:jc w:val="right"/>
              <w:rPr>
                <w:rFonts w:ascii="Times New Roman" w:hAnsi="Times New Roman" w:cs="Times New Roman" w:eastAsia="Times New Roman" w:hint="default"/>
                <w:sz w:val="18"/>
                <w:szCs w:val="18"/>
              </w:rPr>
            </w:pPr>
            <w:r>
              <w:rPr>
                <w:rFonts w:ascii="Times New Roman"/>
                <w:spacing w:val="-1"/>
                <w:sz w:val="18"/>
              </w:rPr>
              <w:t>293,740,866.93</w:t>
            </w:r>
          </w:p>
        </w:tc>
      </w:tr>
      <w:tr>
        <w:trPr>
          <w:trHeight w:val="286" w:hRule="exact"/>
        </w:trPr>
        <w:tc>
          <w:tcPr>
            <w:tcW w:w="2734" w:type="dxa"/>
            <w:tcBorders>
              <w:top w:val="nil" w:sz="6" w:space="0" w:color="auto"/>
              <w:left w:val="nil" w:sz="6" w:space="0" w:color="auto"/>
              <w:bottom w:val="nil" w:sz="6" w:space="0" w:color="auto"/>
              <w:right w:val="nil" w:sz="6" w:space="0" w:color="auto"/>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同方友友控股有限公司</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66"/>
              <w:jc w:val="right"/>
              <w:rPr>
                <w:rFonts w:ascii="Times New Roman" w:hAnsi="Times New Roman" w:cs="Times New Roman" w:eastAsia="Times New Roman" w:hint="default"/>
                <w:sz w:val="18"/>
                <w:szCs w:val="18"/>
              </w:rPr>
            </w:pPr>
            <w:r>
              <w:rPr>
                <w:rFonts w:ascii="Times New Roman"/>
                <w:spacing w:val="-1"/>
                <w:sz w:val="18"/>
              </w:rPr>
              <w:t>663,814,776.66</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35"/>
              <w:jc w:val="right"/>
              <w:rPr>
                <w:rFonts w:ascii="Times New Roman" w:hAnsi="Times New Roman" w:cs="Times New Roman" w:eastAsia="Times New Roman" w:hint="default"/>
                <w:sz w:val="18"/>
                <w:szCs w:val="18"/>
              </w:rPr>
            </w:pPr>
            <w:r>
              <w:rPr>
                <w:rFonts w:ascii="Times New Roman"/>
                <w:spacing w:val="-1"/>
                <w:sz w:val="18"/>
              </w:rPr>
              <w:t>451,172,200.22</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
              <w:jc w:val="right"/>
              <w:rPr>
                <w:rFonts w:ascii="Times New Roman" w:hAnsi="Times New Roman" w:cs="Times New Roman" w:eastAsia="Times New Roman" w:hint="default"/>
                <w:sz w:val="18"/>
                <w:szCs w:val="18"/>
              </w:rPr>
            </w:pPr>
            <w:r>
              <w:rPr>
                <w:rFonts w:ascii="Times New Roman"/>
                <w:spacing w:val="-1"/>
                <w:sz w:val="18"/>
              </w:rPr>
              <w:t>15,727,015.02</w:t>
            </w:r>
          </w:p>
        </w:tc>
      </w:tr>
      <w:tr>
        <w:trPr>
          <w:trHeight w:val="298" w:hRule="exact"/>
        </w:trPr>
        <w:tc>
          <w:tcPr>
            <w:tcW w:w="2734" w:type="dxa"/>
            <w:tcBorders>
              <w:top w:val="nil" w:sz="6" w:space="0" w:color="auto"/>
              <w:left w:val="nil" w:sz="6" w:space="0" w:color="auto"/>
              <w:bottom w:val="single" w:sz="12" w:space="0" w:color="000000"/>
              <w:right w:val="nil" w:sz="6" w:space="0" w:color="auto"/>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174"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366"/>
              <w:jc w:val="right"/>
              <w:rPr>
                <w:rFonts w:ascii="Times New Roman" w:hAnsi="Times New Roman" w:cs="Times New Roman" w:eastAsia="Times New Roman" w:hint="default"/>
                <w:sz w:val="18"/>
                <w:szCs w:val="18"/>
              </w:rPr>
            </w:pPr>
            <w:r>
              <w:rPr>
                <w:rFonts w:ascii="Times New Roman"/>
                <w:spacing w:val="-1"/>
                <w:sz w:val="18"/>
              </w:rPr>
              <w:t>5,000,821,217.29</w:t>
            </w:r>
          </w:p>
        </w:tc>
        <w:tc>
          <w:tcPr>
            <w:tcW w:w="2066"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435"/>
              <w:jc w:val="right"/>
              <w:rPr>
                <w:rFonts w:ascii="Times New Roman" w:hAnsi="Times New Roman" w:cs="Times New Roman" w:eastAsia="Times New Roman" w:hint="default"/>
                <w:sz w:val="18"/>
                <w:szCs w:val="18"/>
              </w:rPr>
            </w:pPr>
            <w:r>
              <w:rPr>
                <w:rFonts w:ascii="Times New Roman"/>
                <w:spacing w:val="-1"/>
                <w:sz w:val="18"/>
              </w:rPr>
              <w:t>3,097,099,146.68</w:t>
            </w:r>
          </w:p>
        </w:tc>
        <w:tc>
          <w:tcPr>
            <w:tcW w:w="1591"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26"/>
              <w:jc w:val="right"/>
              <w:rPr>
                <w:rFonts w:ascii="Times New Roman" w:hAnsi="Times New Roman" w:cs="Times New Roman" w:eastAsia="Times New Roman" w:hint="default"/>
                <w:sz w:val="18"/>
                <w:szCs w:val="18"/>
              </w:rPr>
            </w:pPr>
            <w:r>
              <w:rPr>
                <w:rFonts w:ascii="Times New Roman"/>
                <w:spacing w:val="-1"/>
                <w:sz w:val="18"/>
              </w:rPr>
              <w:t>692,586,139.91</w:t>
            </w:r>
          </w:p>
        </w:tc>
      </w:tr>
      <w:tr>
        <w:trPr>
          <w:trHeight w:val="436" w:hRule="exact"/>
        </w:trPr>
        <w:tc>
          <w:tcPr>
            <w:tcW w:w="2734" w:type="dxa"/>
            <w:tcBorders>
              <w:top w:val="single" w:sz="12" w:space="0" w:color="000000"/>
              <w:left w:val="nil" w:sz="6" w:space="0" w:color="auto"/>
              <w:bottom w:val="nil" w:sz="6" w:space="0" w:color="auto"/>
              <w:right w:val="nil" w:sz="6" w:space="0" w:color="auto"/>
            </w:tcBorders>
          </w:tcPr>
          <w:p>
            <w:pPr>
              <w:pStyle w:val="TableParagraph"/>
              <w:spacing w:line="240" w:lineRule="auto" w:before="21"/>
              <w:ind w:left="28" w:right="0"/>
              <w:jc w:val="left"/>
              <w:rPr>
                <w:rFonts w:ascii="宋体" w:hAnsi="宋体" w:cs="宋体" w:eastAsia="宋体" w:hint="default"/>
                <w:sz w:val="22"/>
                <w:szCs w:val="22"/>
              </w:rPr>
            </w:pPr>
            <w:r>
              <w:rPr>
                <w:rFonts w:ascii="宋体" w:hAnsi="宋体" w:cs="宋体" w:eastAsia="宋体" w:hint="default"/>
                <w:sz w:val="22"/>
                <w:szCs w:val="22"/>
              </w:rPr>
              <w:t>（续</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w:t>
            </w:r>
          </w:p>
        </w:tc>
        <w:tc>
          <w:tcPr>
            <w:tcW w:w="2174" w:type="dxa"/>
            <w:tcBorders>
              <w:top w:val="single" w:sz="12" w:space="0" w:color="000000"/>
              <w:left w:val="nil" w:sz="6" w:space="0" w:color="auto"/>
              <w:bottom w:val="nil" w:sz="6" w:space="0" w:color="auto"/>
              <w:right w:val="nil" w:sz="6" w:space="0" w:color="auto"/>
            </w:tcBorders>
          </w:tcPr>
          <w:p>
            <w:pPr/>
          </w:p>
        </w:tc>
        <w:tc>
          <w:tcPr>
            <w:tcW w:w="2066" w:type="dxa"/>
            <w:tcBorders>
              <w:top w:val="single" w:sz="12" w:space="0" w:color="000000"/>
              <w:left w:val="nil" w:sz="6" w:space="0" w:color="auto"/>
              <w:bottom w:val="nil" w:sz="6" w:space="0" w:color="auto"/>
              <w:right w:val="nil" w:sz="6" w:space="0" w:color="auto"/>
            </w:tcBorders>
          </w:tcPr>
          <w:p>
            <w:pPr/>
          </w:p>
        </w:tc>
        <w:tc>
          <w:tcPr>
            <w:tcW w:w="1591" w:type="dxa"/>
            <w:tcBorders>
              <w:top w:val="single" w:sz="12" w:space="0" w:color="000000"/>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b/>
          <w:bCs/>
          <w:sz w:val="4"/>
          <w:szCs w:val="4"/>
        </w:rPr>
      </w:pPr>
    </w:p>
    <w:p>
      <w:pPr>
        <w:spacing w:line="28" w:lineRule="exact"/>
        <w:ind w:left="17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29.7pt;height:1.45pt;mso-position-horizontal-relative:char;mso-position-vertical-relative:line" coordorigin="0,0" coordsize="8594,29">
            <v:group style="position:absolute;left:14;top:14;width:2566;height:2" coordorigin="14,14" coordsize="2566,2">
              <v:shape style="position:absolute;left:14;top:14;width:2566;height:2" coordorigin="14,14" coordsize="2566,0" path="m14,14l2580,14e" filled="false" stroked="true" strokeweight="1.44pt" strokecolor="#000000">
                <v:path arrowok="t"/>
              </v:shape>
            </v:group>
            <v:group style="position:absolute;left:2581;top:14;width:29;height:2" coordorigin="2581,14" coordsize="29,2">
              <v:shape style="position:absolute;left:2581;top:14;width:29;height:2" coordorigin="2581,14" coordsize="29,0" path="m2581,14l2609,14e" filled="false" stroked="true" strokeweight="1.44pt" strokecolor="#000000">
                <v:path arrowok="t"/>
              </v:shape>
            </v:group>
            <v:group style="position:absolute;left:2609;top:14;width:5970;height:2" coordorigin="2609,14" coordsize="5970,2">
              <v:shape style="position:absolute;left:2609;top:14;width:5970;height:2" coordorigin="2609,14" coordsize="5970,0" path="m2609,14l8579,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type w:val="continuous"/>
          <w:pgSz w:w="11910" w:h="16840"/>
          <w:pgMar w:top="520" w:bottom="280" w:left="1480" w:right="1480"/>
        </w:sectPr>
      </w:pPr>
    </w:p>
    <w:p>
      <w:pPr>
        <w:spacing w:before="145"/>
        <w:ind w:left="222" w:right="0" w:firstLine="0"/>
        <w:jc w:val="left"/>
        <w:rPr>
          <w:rFonts w:ascii="宋体" w:hAnsi="宋体" w:cs="宋体" w:eastAsia="宋体" w:hint="default"/>
          <w:sz w:val="18"/>
          <w:szCs w:val="18"/>
        </w:rPr>
      </w:pPr>
      <w:r>
        <w:rPr>
          <w:rFonts w:ascii="宋体" w:hAnsi="宋体" w:cs="宋体" w:eastAsia="宋体" w:hint="default"/>
          <w:b/>
          <w:bCs/>
          <w:w w:val="95"/>
          <w:sz w:val="18"/>
          <w:szCs w:val="18"/>
        </w:rPr>
        <w:t>子公司名称</w:t>
      </w:r>
      <w:r>
        <w:rPr>
          <w:rFonts w:ascii="宋体" w:hAnsi="宋体" w:cs="宋体" w:eastAsia="宋体" w:hint="default"/>
          <w:sz w:val="18"/>
          <w:szCs w:val="18"/>
        </w:rPr>
      </w:r>
    </w:p>
    <w:p>
      <w:pPr>
        <w:spacing w:line="233" w:lineRule="exact" w:before="0"/>
        <w:ind w:left="0" w:right="423"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上年发生额</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p>
      <w:pPr>
        <w:spacing w:line="20" w:lineRule="exact"/>
        <w:ind w:left="-242" w:right="0" w:firstLine="0"/>
        <w:rPr>
          <w:rFonts w:ascii="宋体" w:hAnsi="宋体" w:cs="宋体" w:eastAsia="宋体" w:hint="default"/>
          <w:sz w:val="2"/>
          <w:szCs w:val="2"/>
        </w:rPr>
      </w:pPr>
      <w:r>
        <w:rPr>
          <w:rFonts w:ascii="宋体" w:hAnsi="宋体" w:cs="宋体" w:eastAsia="宋体" w:hint="default"/>
          <w:sz w:val="2"/>
          <w:szCs w:val="2"/>
        </w:rPr>
        <w:pict>
          <v:group style="width:300.45pt;height:.5pt;mso-position-horizontal-relative:char;mso-position-vertical-relative:line" coordorigin="0,0" coordsize="6009,10">
            <v:group style="position:absolute;left:5;top:5;width:2000;height:2" coordorigin="5,5" coordsize="2000,2">
              <v:shape style="position:absolute;left:5;top:5;width:2000;height:2" coordorigin="5,5" coordsize="2000,0" path="m5,5l2004,5e" filled="false" stroked="true" strokeweight=".47998pt" strokecolor="#000000">
                <v:path arrowok="t"/>
              </v:shape>
            </v:group>
            <v:group style="position:absolute;left:2004;top:5;width:10;height:2" coordorigin="2004,5" coordsize="10,2">
              <v:shape style="position:absolute;left:2004;top:5;width:10;height:2" coordorigin="2004,5" coordsize="10,0" path="m2004,5l2014,5e" filled="false" stroked="true" strokeweight=".47998pt" strokecolor="#000000">
                <v:path arrowok="t"/>
              </v:shape>
            </v:group>
            <v:group style="position:absolute;left:2014;top:5;width:1990;height:2" coordorigin="2014,5" coordsize="1990,2">
              <v:shape style="position:absolute;left:2014;top:5;width:1990;height:2" coordorigin="2014,5" coordsize="1990,0" path="m2014,5l4004,5e" filled="false" stroked="true" strokeweight=".47998pt" strokecolor="#000000">
                <v:path arrowok="t"/>
              </v:shape>
            </v:group>
            <v:group style="position:absolute;left:4004;top:5;width:10;height:2" coordorigin="4004,5" coordsize="10,2">
              <v:shape style="position:absolute;left:4004;top:5;width:10;height:2" coordorigin="4004,5" coordsize="10,0" path="m4004,5l4013,5e" filled="false" stroked="true" strokeweight=".47998pt" strokecolor="#000000">
                <v:path arrowok="t"/>
              </v:shape>
            </v:group>
            <v:group style="position:absolute;left:4013;top:5;width:1991;height:2" coordorigin="4013,5" coordsize="1991,2">
              <v:shape style="position:absolute;left:4013;top:5;width:1991;height:2" coordorigin="4013,5" coordsize="1991,0" path="m4013,5l6003,5e" filled="false" stroked="true" strokeweight=".47998pt" strokecolor="#000000">
                <v:path arrowok="t"/>
              </v:shape>
            </v:group>
          </v:group>
        </w:pict>
      </w:r>
      <w:r>
        <w:rPr>
          <w:rFonts w:ascii="宋体" w:hAnsi="宋体" w:cs="宋体" w:eastAsia="宋体" w:hint="default"/>
          <w:sz w:val="2"/>
          <w:szCs w:val="2"/>
        </w:rPr>
      </w:r>
    </w:p>
    <w:p>
      <w:pPr>
        <w:tabs>
          <w:tab w:pos="1997" w:val="left" w:leader="none"/>
          <w:tab w:pos="4176" w:val="left" w:leader="none"/>
        </w:tabs>
        <w:spacing w:before="0"/>
        <w:ind w:left="0" w:right="607" w:firstLine="0"/>
        <w:jc w:val="center"/>
        <w:rPr>
          <w:rFonts w:ascii="宋体" w:hAnsi="宋体" w:cs="宋体" w:eastAsia="宋体" w:hint="default"/>
          <w:sz w:val="18"/>
          <w:szCs w:val="18"/>
        </w:rPr>
      </w:pPr>
      <w:r>
        <w:rPr>
          <w:rFonts w:ascii="宋体" w:hAnsi="宋体" w:cs="宋体" w:eastAsia="宋体" w:hint="default"/>
          <w:b/>
          <w:bCs/>
          <w:w w:val="95"/>
          <w:sz w:val="18"/>
          <w:szCs w:val="18"/>
        </w:rPr>
        <w:t>主营业务收入</w:t>
        <w:tab/>
        <w:t>主营业务成本</w:t>
        <w:tab/>
      </w:r>
      <w:r>
        <w:rPr>
          <w:rFonts w:ascii="宋体" w:hAnsi="宋体" w:cs="宋体" w:eastAsia="宋体" w:hint="default"/>
          <w:b/>
          <w:bCs/>
          <w:sz w:val="18"/>
          <w:szCs w:val="18"/>
        </w:rPr>
        <w:t>利润总额</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520" w:bottom="280" w:left="1480" w:right="1480"/>
          <w:cols w:num="2" w:equalWidth="0">
            <w:col w:w="1125" w:space="1871"/>
            <w:col w:w="5954"/>
          </w:cols>
        </w:sectPr>
      </w:pPr>
    </w:p>
    <w:p>
      <w:pPr>
        <w:spacing w:line="240" w:lineRule="auto" w:before="6"/>
        <w:rPr>
          <w:rFonts w:ascii="宋体" w:hAnsi="宋体" w:cs="宋体" w:eastAsia="宋体" w:hint="default"/>
          <w:b/>
          <w:bCs/>
          <w:sz w:val="4"/>
          <w:szCs w:val="4"/>
        </w:rPr>
      </w:pPr>
    </w:p>
    <w:tbl>
      <w:tblPr>
        <w:tblW w:w="0" w:type="auto"/>
        <w:jc w:val="left"/>
        <w:tblInd w:w="193" w:type="dxa"/>
        <w:tblLayout w:type="fixed"/>
        <w:tblCellMar>
          <w:top w:w="0" w:type="dxa"/>
          <w:left w:w="0" w:type="dxa"/>
          <w:bottom w:w="0" w:type="dxa"/>
          <w:right w:w="0" w:type="dxa"/>
        </w:tblCellMar>
        <w:tblLook w:val="01E0"/>
      </w:tblPr>
      <w:tblGrid>
        <w:gridCol w:w="2734"/>
        <w:gridCol w:w="2174"/>
        <w:gridCol w:w="2066"/>
        <w:gridCol w:w="1591"/>
      </w:tblGrid>
      <w:tr>
        <w:trPr>
          <w:trHeight w:val="293" w:hRule="exact"/>
        </w:trPr>
        <w:tc>
          <w:tcPr>
            <w:tcW w:w="2734" w:type="dxa"/>
            <w:tcBorders>
              <w:top w:val="single" w:sz="4" w:space="0" w:color="000000"/>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同方泰德国际科技有限公司</w:t>
            </w:r>
          </w:p>
        </w:tc>
        <w:tc>
          <w:tcPr>
            <w:tcW w:w="217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366"/>
              <w:jc w:val="right"/>
              <w:rPr>
                <w:rFonts w:ascii="Times New Roman" w:hAnsi="Times New Roman" w:cs="Times New Roman" w:eastAsia="Times New Roman" w:hint="default"/>
                <w:sz w:val="18"/>
                <w:szCs w:val="18"/>
              </w:rPr>
            </w:pPr>
            <w:r>
              <w:rPr>
                <w:rFonts w:ascii="Times New Roman"/>
                <w:spacing w:val="-1"/>
                <w:sz w:val="18"/>
              </w:rPr>
              <w:t>1,820,202,526.02</w:t>
            </w:r>
          </w:p>
        </w:tc>
        <w:tc>
          <w:tcPr>
            <w:tcW w:w="2066"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435"/>
              <w:jc w:val="right"/>
              <w:rPr>
                <w:rFonts w:ascii="Times New Roman" w:hAnsi="Times New Roman" w:cs="Times New Roman" w:eastAsia="Times New Roman" w:hint="default"/>
                <w:sz w:val="18"/>
                <w:szCs w:val="18"/>
              </w:rPr>
            </w:pPr>
            <w:r>
              <w:rPr>
                <w:rFonts w:ascii="Times New Roman"/>
                <w:spacing w:val="-1"/>
                <w:sz w:val="18"/>
              </w:rPr>
              <w:t>1,377,406,035.95</w:t>
            </w:r>
          </w:p>
        </w:tc>
        <w:tc>
          <w:tcPr>
            <w:tcW w:w="1591"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6"/>
              <w:jc w:val="right"/>
              <w:rPr>
                <w:rFonts w:ascii="Times New Roman" w:hAnsi="Times New Roman" w:cs="Times New Roman" w:eastAsia="Times New Roman" w:hint="default"/>
                <w:sz w:val="18"/>
                <w:szCs w:val="18"/>
              </w:rPr>
            </w:pPr>
            <w:r>
              <w:rPr>
                <w:rFonts w:ascii="Times New Roman"/>
                <w:spacing w:val="-1"/>
                <w:sz w:val="18"/>
              </w:rPr>
              <w:t>264,855,286.97</w:t>
            </w:r>
          </w:p>
        </w:tc>
      </w:tr>
      <w:tr>
        <w:trPr>
          <w:trHeight w:val="284" w:hRule="exact"/>
        </w:trPr>
        <w:tc>
          <w:tcPr>
            <w:tcW w:w="2734" w:type="dxa"/>
            <w:tcBorders>
              <w:top w:val="nil" w:sz="6" w:space="0" w:color="auto"/>
              <w:left w:val="nil" w:sz="6" w:space="0" w:color="auto"/>
              <w:bottom w:val="nil" w:sz="6" w:space="0" w:color="auto"/>
              <w:right w:val="nil" w:sz="6" w:space="0" w:color="auto"/>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同方友友控股有限公司</w:t>
            </w:r>
          </w:p>
        </w:tc>
        <w:tc>
          <w:tcPr>
            <w:tcW w:w="217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66"/>
              <w:jc w:val="right"/>
              <w:rPr>
                <w:rFonts w:ascii="Times New Roman" w:hAnsi="Times New Roman" w:cs="Times New Roman" w:eastAsia="Times New Roman" w:hint="default"/>
                <w:sz w:val="18"/>
                <w:szCs w:val="18"/>
              </w:rPr>
            </w:pPr>
            <w:r>
              <w:rPr>
                <w:rFonts w:ascii="Times New Roman"/>
                <w:spacing w:val="-1"/>
                <w:sz w:val="18"/>
              </w:rPr>
              <w:t>609,890,687.25</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35"/>
              <w:jc w:val="right"/>
              <w:rPr>
                <w:rFonts w:ascii="Times New Roman" w:hAnsi="Times New Roman" w:cs="Times New Roman" w:eastAsia="Times New Roman" w:hint="default"/>
                <w:sz w:val="18"/>
                <w:szCs w:val="18"/>
              </w:rPr>
            </w:pPr>
            <w:r>
              <w:rPr>
                <w:rFonts w:ascii="Times New Roman"/>
                <w:spacing w:val="-1"/>
                <w:sz w:val="18"/>
              </w:rPr>
              <w:t>418,717,700.43</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6"/>
              <w:jc w:val="right"/>
              <w:rPr>
                <w:rFonts w:ascii="Times New Roman" w:hAnsi="Times New Roman" w:cs="Times New Roman" w:eastAsia="Times New Roman" w:hint="default"/>
                <w:sz w:val="18"/>
                <w:szCs w:val="18"/>
              </w:rPr>
            </w:pPr>
            <w:r>
              <w:rPr>
                <w:rFonts w:ascii="Times New Roman"/>
                <w:spacing w:val="-1"/>
                <w:sz w:val="18"/>
              </w:rPr>
              <w:t>18,745,712.42</w:t>
            </w:r>
          </w:p>
        </w:tc>
      </w:tr>
      <w:tr>
        <w:trPr>
          <w:trHeight w:val="299" w:hRule="exact"/>
        </w:trPr>
        <w:tc>
          <w:tcPr>
            <w:tcW w:w="2734" w:type="dxa"/>
            <w:tcBorders>
              <w:top w:val="nil" w:sz="6" w:space="0" w:color="auto"/>
              <w:left w:val="nil" w:sz="6" w:space="0" w:color="auto"/>
              <w:bottom w:val="single" w:sz="12" w:space="0" w:color="000000"/>
              <w:right w:val="nil" w:sz="6" w:space="0" w:color="auto"/>
            </w:tcBorders>
          </w:tcPr>
          <w:p>
            <w:pPr>
              <w:pStyle w:val="TableParagraph"/>
              <w:spacing w:line="230" w:lineRule="exact"/>
              <w:ind w:left="28"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2174"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366"/>
              <w:jc w:val="right"/>
              <w:rPr>
                <w:rFonts w:ascii="Times New Roman" w:hAnsi="Times New Roman" w:cs="Times New Roman" w:eastAsia="Times New Roman" w:hint="default"/>
                <w:sz w:val="18"/>
                <w:szCs w:val="18"/>
              </w:rPr>
            </w:pPr>
            <w:r>
              <w:rPr>
                <w:rFonts w:ascii="Times New Roman"/>
                <w:spacing w:val="-1"/>
                <w:sz w:val="18"/>
              </w:rPr>
              <w:t>3,844,468,919.64</w:t>
            </w:r>
          </w:p>
        </w:tc>
        <w:tc>
          <w:tcPr>
            <w:tcW w:w="2066"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435"/>
              <w:jc w:val="right"/>
              <w:rPr>
                <w:rFonts w:ascii="Times New Roman" w:hAnsi="Times New Roman" w:cs="Times New Roman" w:eastAsia="Times New Roman" w:hint="default"/>
                <w:sz w:val="18"/>
                <w:szCs w:val="18"/>
              </w:rPr>
            </w:pPr>
            <w:r>
              <w:rPr>
                <w:rFonts w:ascii="Times New Roman"/>
                <w:spacing w:val="-1"/>
                <w:sz w:val="18"/>
              </w:rPr>
              <w:t>2,388,330,644.92</w:t>
            </w:r>
          </w:p>
        </w:tc>
        <w:tc>
          <w:tcPr>
            <w:tcW w:w="1591"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26"/>
              <w:jc w:val="right"/>
              <w:rPr>
                <w:rFonts w:ascii="Times New Roman" w:hAnsi="Times New Roman" w:cs="Times New Roman" w:eastAsia="Times New Roman" w:hint="default"/>
                <w:sz w:val="18"/>
                <w:szCs w:val="18"/>
              </w:rPr>
            </w:pPr>
            <w:r>
              <w:rPr>
                <w:rFonts w:ascii="Times New Roman"/>
                <w:spacing w:val="-1"/>
                <w:sz w:val="18"/>
              </w:rPr>
              <w:t>715,744,856.31</w:t>
            </w:r>
          </w:p>
        </w:tc>
      </w:tr>
    </w:tbl>
    <w:p>
      <w:pPr>
        <w:spacing w:before="67"/>
        <w:ind w:left="67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在合营企业或联营企业中的权益</w:t>
      </w:r>
    </w:p>
    <w:p>
      <w:pPr>
        <w:spacing w:before="113"/>
        <w:ind w:left="675" w:right="3346"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2"/>
          <w:sz w:val="22"/>
          <w:szCs w:val="22"/>
        </w:rPr>
        <w:t> </w:t>
      </w:r>
      <w:r>
        <w:rPr>
          <w:rFonts w:ascii="宋体" w:hAnsi="宋体" w:cs="宋体" w:eastAsia="宋体" w:hint="default"/>
          <w:sz w:val="22"/>
          <w:szCs w:val="22"/>
        </w:rPr>
        <w:t>合营企业或联营企业</w:t>
      </w:r>
    </w:p>
    <w:p>
      <w:pPr>
        <w:spacing w:line="240" w:lineRule="auto" w:before="11"/>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933"/>
        <w:gridCol w:w="883"/>
        <w:gridCol w:w="902"/>
        <w:gridCol w:w="590"/>
        <w:gridCol w:w="4417"/>
      </w:tblGrid>
      <w:tr>
        <w:trPr>
          <w:trHeight w:val="711" w:hRule="exact"/>
        </w:trPr>
        <w:tc>
          <w:tcPr>
            <w:tcW w:w="1933" w:type="dxa"/>
            <w:tcBorders>
              <w:top w:val="single" w:sz="12"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05" w:right="0"/>
              <w:jc w:val="left"/>
              <w:rPr>
                <w:rFonts w:ascii="宋体" w:hAnsi="宋体" w:cs="宋体" w:eastAsia="宋体" w:hint="default"/>
                <w:sz w:val="16"/>
                <w:szCs w:val="16"/>
              </w:rPr>
            </w:pPr>
            <w:r>
              <w:rPr>
                <w:rFonts w:ascii="宋体" w:hAnsi="宋体" w:cs="宋体" w:eastAsia="宋体" w:hint="default"/>
                <w:b/>
                <w:bCs/>
                <w:sz w:val="16"/>
                <w:szCs w:val="16"/>
              </w:rPr>
              <w:t>被投资企业名称</w:t>
            </w:r>
            <w:r>
              <w:rPr>
                <w:rFonts w:ascii="宋体" w:hAnsi="宋体" w:cs="宋体" w:eastAsia="宋体" w:hint="default"/>
                <w:sz w:val="16"/>
                <w:szCs w:val="16"/>
              </w:rPr>
            </w:r>
          </w:p>
        </w:tc>
        <w:tc>
          <w:tcPr>
            <w:tcW w:w="883" w:type="dxa"/>
            <w:tcBorders>
              <w:top w:val="single" w:sz="12"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5" w:right="0"/>
              <w:jc w:val="left"/>
              <w:rPr>
                <w:rFonts w:ascii="宋体" w:hAnsi="宋体" w:cs="宋体" w:eastAsia="宋体" w:hint="default"/>
                <w:sz w:val="16"/>
                <w:szCs w:val="16"/>
              </w:rPr>
            </w:pPr>
            <w:r>
              <w:rPr>
                <w:rFonts w:ascii="宋体" w:hAnsi="宋体" w:cs="宋体" w:eastAsia="宋体" w:hint="default"/>
                <w:b/>
                <w:bCs/>
                <w:sz w:val="16"/>
                <w:szCs w:val="16"/>
              </w:rPr>
              <w:t>表决权</w:t>
            </w:r>
            <w:r>
              <w:rPr>
                <w:rFonts w:ascii="宋体" w:hAnsi="宋体" w:cs="宋体" w:eastAsia="宋体" w:hint="default"/>
                <w:sz w:val="16"/>
                <w:szCs w:val="16"/>
              </w:rPr>
            </w:r>
          </w:p>
        </w:tc>
        <w:tc>
          <w:tcPr>
            <w:tcW w:w="902" w:type="dxa"/>
            <w:tcBorders>
              <w:top w:val="single" w:sz="12"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3" w:right="0"/>
              <w:jc w:val="left"/>
              <w:rPr>
                <w:rFonts w:ascii="宋体" w:hAnsi="宋体" w:cs="宋体" w:eastAsia="宋体" w:hint="default"/>
                <w:sz w:val="16"/>
                <w:szCs w:val="16"/>
              </w:rPr>
            </w:pPr>
            <w:r>
              <w:rPr>
                <w:rFonts w:ascii="宋体" w:hAnsi="宋体" w:cs="宋体" w:eastAsia="宋体" w:hint="default"/>
                <w:b/>
                <w:bCs/>
                <w:sz w:val="16"/>
                <w:szCs w:val="16"/>
              </w:rPr>
              <w:t>投票权</w:t>
            </w:r>
            <w:r>
              <w:rPr>
                <w:rFonts w:ascii="宋体" w:hAnsi="宋体" w:cs="宋体" w:eastAsia="宋体" w:hint="default"/>
                <w:sz w:val="16"/>
                <w:szCs w:val="16"/>
              </w:rPr>
            </w:r>
          </w:p>
        </w:tc>
        <w:tc>
          <w:tcPr>
            <w:tcW w:w="590" w:type="dxa"/>
            <w:tcBorders>
              <w:top w:val="single" w:sz="12" w:space="0" w:color="000000"/>
              <w:left w:val="nil" w:sz="6" w:space="0" w:color="auto"/>
              <w:bottom w:val="single" w:sz="4" w:space="0" w:color="000000"/>
              <w:right w:val="nil" w:sz="6" w:space="0" w:color="auto"/>
            </w:tcBorders>
          </w:tcPr>
          <w:p>
            <w:pPr>
              <w:pStyle w:val="TableParagraph"/>
              <w:spacing w:line="240" w:lineRule="auto" w:before="113"/>
              <w:ind w:left="133" w:right="132"/>
              <w:jc w:val="left"/>
              <w:rPr>
                <w:rFonts w:ascii="宋体" w:hAnsi="宋体" w:cs="宋体" w:eastAsia="宋体" w:hint="default"/>
                <w:sz w:val="16"/>
                <w:szCs w:val="16"/>
              </w:rPr>
            </w:pPr>
            <w:r>
              <w:rPr>
                <w:rFonts w:ascii="宋体" w:hAnsi="宋体" w:cs="宋体" w:eastAsia="宋体" w:hint="default"/>
                <w:b/>
                <w:bCs/>
                <w:sz w:val="16"/>
                <w:szCs w:val="16"/>
              </w:rPr>
              <w:t>注册</w:t>
            </w:r>
            <w:r>
              <w:rPr>
                <w:rFonts w:ascii="宋体" w:hAnsi="宋体" w:cs="宋体" w:eastAsia="宋体" w:hint="default"/>
                <w:b/>
                <w:bCs/>
                <w:w w:val="100"/>
                <w:sz w:val="16"/>
                <w:szCs w:val="16"/>
              </w:rPr>
              <w:t> </w:t>
            </w:r>
            <w:r>
              <w:rPr>
                <w:rFonts w:ascii="宋体" w:hAnsi="宋体" w:cs="宋体" w:eastAsia="宋体" w:hint="default"/>
                <w:b/>
                <w:bCs/>
                <w:sz w:val="16"/>
                <w:szCs w:val="16"/>
              </w:rPr>
              <w:t>地址</w:t>
            </w:r>
            <w:r>
              <w:rPr>
                <w:rFonts w:ascii="宋体" w:hAnsi="宋体" w:cs="宋体" w:eastAsia="宋体" w:hint="default"/>
                <w:sz w:val="16"/>
                <w:szCs w:val="16"/>
              </w:rPr>
            </w:r>
          </w:p>
        </w:tc>
        <w:tc>
          <w:tcPr>
            <w:tcW w:w="4417" w:type="dxa"/>
            <w:tcBorders>
              <w:top w:val="single" w:sz="12"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 w:right="0"/>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r>
      <w:tr>
        <w:trPr>
          <w:trHeight w:val="835" w:hRule="exact"/>
        </w:trPr>
        <w:tc>
          <w:tcPr>
            <w:tcW w:w="193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57" w:right="0"/>
              <w:jc w:val="left"/>
              <w:rPr>
                <w:rFonts w:ascii="宋体" w:hAnsi="宋体" w:cs="宋体" w:eastAsia="宋体" w:hint="default"/>
                <w:sz w:val="16"/>
                <w:szCs w:val="16"/>
              </w:rPr>
            </w:pPr>
            <w:r>
              <w:rPr>
                <w:rFonts w:ascii="宋体" w:hAnsi="宋体" w:cs="宋体" w:eastAsia="宋体" w:hint="default"/>
                <w:sz w:val="16"/>
                <w:szCs w:val="16"/>
              </w:rPr>
              <w:t>新鸿电子有限公司</w:t>
            </w:r>
          </w:p>
        </w:tc>
        <w:tc>
          <w:tcPr>
            <w:tcW w:w="88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9"/>
              <w:ind w:right="112"/>
              <w:jc w:val="right"/>
              <w:rPr>
                <w:rFonts w:ascii="Times New Roman" w:hAnsi="Times New Roman" w:cs="Times New Roman" w:eastAsia="Times New Roman" w:hint="default"/>
                <w:sz w:val="16"/>
                <w:szCs w:val="16"/>
              </w:rPr>
            </w:pPr>
            <w:r>
              <w:rPr>
                <w:rFonts w:ascii="Times New Roman"/>
                <w:spacing w:val="-1"/>
                <w:sz w:val="16"/>
              </w:rPr>
              <w:t>70.00%</w:t>
            </w:r>
          </w:p>
        </w:tc>
        <w:tc>
          <w:tcPr>
            <w:tcW w:w="90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9"/>
              <w:ind w:right="131"/>
              <w:jc w:val="right"/>
              <w:rPr>
                <w:rFonts w:ascii="Times New Roman" w:hAnsi="Times New Roman" w:cs="Times New Roman" w:eastAsia="Times New Roman" w:hint="default"/>
                <w:sz w:val="16"/>
                <w:szCs w:val="16"/>
              </w:rPr>
            </w:pPr>
            <w:r>
              <w:rPr>
                <w:rFonts w:ascii="Times New Roman"/>
                <w:spacing w:val="-1"/>
                <w:sz w:val="16"/>
              </w:rPr>
              <w:t>70.00%</w:t>
            </w:r>
          </w:p>
        </w:tc>
        <w:tc>
          <w:tcPr>
            <w:tcW w:w="59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06" w:lineRule="exact"/>
              <w:ind w:left="133" w:right="132"/>
              <w:jc w:val="left"/>
              <w:rPr>
                <w:rFonts w:ascii="宋体" w:hAnsi="宋体" w:cs="宋体" w:eastAsia="宋体" w:hint="default"/>
                <w:sz w:val="16"/>
                <w:szCs w:val="16"/>
              </w:rPr>
            </w:pPr>
            <w:r>
              <w:rPr>
                <w:rFonts w:ascii="宋体" w:hAnsi="宋体" w:cs="宋体" w:eastAsia="宋体" w:hint="default"/>
                <w:sz w:val="16"/>
                <w:szCs w:val="16"/>
              </w:rPr>
              <w:t>江苏</w:t>
            </w:r>
            <w:r>
              <w:rPr>
                <w:rFonts w:ascii="宋体" w:hAnsi="宋体" w:cs="宋体" w:eastAsia="宋体" w:hint="default"/>
                <w:w w:val="100"/>
                <w:sz w:val="16"/>
                <w:szCs w:val="16"/>
              </w:rPr>
              <w:t> </w:t>
            </w:r>
            <w:r>
              <w:rPr>
                <w:rFonts w:ascii="宋体" w:hAnsi="宋体" w:cs="宋体" w:eastAsia="宋体" w:hint="default"/>
                <w:sz w:val="16"/>
                <w:szCs w:val="16"/>
              </w:rPr>
              <w:t>常州</w:t>
            </w:r>
          </w:p>
        </w:tc>
        <w:tc>
          <w:tcPr>
            <w:tcW w:w="4417" w:type="dxa"/>
            <w:tcBorders>
              <w:top w:val="single" w:sz="4" w:space="0" w:color="000000"/>
              <w:left w:val="nil" w:sz="6" w:space="0" w:color="auto"/>
              <w:bottom w:val="nil" w:sz="6" w:space="0" w:color="auto"/>
              <w:right w:val="nil" w:sz="6" w:space="0" w:color="auto"/>
            </w:tcBorders>
          </w:tcPr>
          <w:p>
            <w:pPr>
              <w:pStyle w:val="TableParagraph"/>
              <w:spacing w:line="189" w:lineRule="exact"/>
              <w:ind w:left="134" w:right="0"/>
              <w:jc w:val="both"/>
              <w:rPr>
                <w:rFonts w:ascii="宋体" w:hAnsi="宋体" w:cs="宋体" w:eastAsia="宋体" w:hint="default"/>
                <w:sz w:val="16"/>
                <w:szCs w:val="16"/>
              </w:rPr>
            </w:pPr>
            <w:r>
              <w:rPr>
                <w:rFonts w:ascii="宋体" w:hAnsi="宋体" w:cs="宋体" w:eastAsia="宋体" w:hint="default"/>
                <w:sz w:val="16"/>
                <w:szCs w:val="16"/>
              </w:rPr>
              <w:t>纳米材料场致发射多点（包括单点）</w:t>
            </w:r>
            <w:r>
              <w:rPr>
                <w:rFonts w:ascii="Times New Roman" w:hAnsi="Times New Roman" w:cs="Times New Roman" w:eastAsia="Times New Roman" w:hint="default"/>
                <w:sz w:val="16"/>
                <w:szCs w:val="16"/>
              </w:rPr>
              <w:t>X</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射线光源产品及其零</w:t>
            </w:r>
          </w:p>
          <w:p>
            <w:pPr>
              <w:pStyle w:val="TableParagraph"/>
              <w:spacing w:line="237" w:lineRule="auto"/>
              <w:ind w:left="134" w:right="118"/>
              <w:jc w:val="both"/>
              <w:rPr>
                <w:rFonts w:ascii="宋体" w:hAnsi="宋体" w:cs="宋体" w:eastAsia="宋体" w:hint="default"/>
                <w:sz w:val="16"/>
                <w:szCs w:val="16"/>
              </w:rPr>
            </w:pPr>
            <w:r>
              <w:rPr>
                <w:rFonts w:ascii="宋体" w:hAnsi="宋体" w:cs="宋体" w:eastAsia="宋体" w:hint="default"/>
                <w:spacing w:val="-1"/>
                <w:sz w:val="16"/>
                <w:szCs w:val="16"/>
              </w:rPr>
              <w:t>部件研发、设计、生产、销售自产产品，并提供售后机相关</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pacing w:val="-1"/>
                <w:sz w:val="16"/>
                <w:szCs w:val="16"/>
              </w:rPr>
              <w:t>技术服务。（依法须经批准的项目，经相关部门批准后方可</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开展经营活动）</w:t>
            </w:r>
          </w:p>
        </w:tc>
      </w:tr>
      <w:tr>
        <w:trPr>
          <w:trHeight w:val="415" w:hRule="exact"/>
        </w:trPr>
        <w:tc>
          <w:tcPr>
            <w:tcW w:w="1933"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中检科威（北京）科技有</w:t>
            </w:r>
          </w:p>
          <w:p>
            <w:pPr>
              <w:pStyle w:val="TableParagraph"/>
              <w:spacing w:line="209" w:lineRule="exact"/>
              <w:ind w:left="57"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2"/>
              <w:jc w:val="right"/>
              <w:rPr>
                <w:rFonts w:ascii="Times New Roman" w:hAnsi="Times New Roman" w:cs="Times New Roman" w:eastAsia="Times New Roman" w:hint="default"/>
                <w:sz w:val="16"/>
                <w:szCs w:val="16"/>
              </w:rPr>
            </w:pPr>
            <w:r>
              <w:rPr>
                <w:rFonts w:ascii="Times New Roman"/>
                <w:spacing w:val="-1"/>
                <w:sz w:val="16"/>
              </w:rPr>
              <w:t>50.00%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50.00%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北京</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海淀</w:t>
            </w:r>
          </w:p>
        </w:tc>
        <w:tc>
          <w:tcPr>
            <w:tcW w:w="4417" w:type="dxa"/>
            <w:tcBorders>
              <w:top w:val="nil" w:sz="6" w:space="0" w:color="auto"/>
              <w:left w:val="nil" w:sz="6" w:space="0" w:color="auto"/>
              <w:bottom w:val="nil" w:sz="6" w:space="0" w:color="auto"/>
              <w:right w:val="nil" w:sz="6" w:space="0" w:color="auto"/>
            </w:tcBorders>
          </w:tcPr>
          <w:p>
            <w:pPr>
              <w:pStyle w:val="TableParagraph"/>
              <w:spacing w:line="183" w:lineRule="exact"/>
              <w:ind w:left="134" w:right="0"/>
              <w:jc w:val="left"/>
              <w:rPr>
                <w:rFonts w:ascii="宋体" w:hAnsi="宋体" w:cs="宋体" w:eastAsia="宋体" w:hint="default"/>
                <w:sz w:val="16"/>
                <w:szCs w:val="16"/>
              </w:rPr>
            </w:pPr>
            <w:r>
              <w:rPr>
                <w:rFonts w:ascii="宋体" w:hAnsi="宋体" w:cs="宋体" w:eastAsia="宋体" w:hint="default"/>
                <w:sz w:val="16"/>
                <w:szCs w:val="16"/>
              </w:rPr>
              <w:t>仪器仪表和成套设施设备的研发、生产、销售；杀虫灭菌处</w:t>
            </w:r>
          </w:p>
          <w:p>
            <w:pPr>
              <w:pStyle w:val="TableParagraph"/>
              <w:spacing w:line="209" w:lineRule="exact"/>
              <w:ind w:left="134" w:right="0"/>
              <w:jc w:val="left"/>
              <w:rPr>
                <w:rFonts w:ascii="宋体" w:hAnsi="宋体" w:cs="宋体" w:eastAsia="宋体" w:hint="default"/>
                <w:sz w:val="16"/>
                <w:szCs w:val="16"/>
              </w:rPr>
            </w:pPr>
            <w:r>
              <w:rPr>
                <w:rFonts w:ascii="宋体" w:hAnsi="宋体" w:cs="宋体" w:eastAsia="宋体" w:hint="default"/>
                <w:sz w:val="16"/>
                <w:szCs w:val="16"/>
              </w:rPr>
              <w:t>理；货物或技术进出口贸易</w:t>
            </w:r>
          </w:p>
        </w:tc>
      </w:tr>
      <w:tr>
        <w:trPr>
          <w:trHeight w:val="415" w:hRule="exact"/>
        </w:trPr>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7" w:right="0"/>
              <w:jc w:val="left"/>
              <w:rPr>
                <w:rFonts w:ascii="宋体" w:hAnsi="宋体" w:cs="宋体" w:eastAsia="宋体" w:hint="default"/>
                <w:sz w:val="16"/>
                <w:szCs w:val="16"/>
              </w:rPr>
            </w:pPr>
            <w:r>
              <w:rPr>
                <w:rFonts w:ascii="宋体" w:hAnsi="宋体" w:cs="宋体" w:eastAsia="宋体" w:hint="default"/>
                <w:sz w:val="16"/>
                <w:szCs w:val="16"/>
              </w:rPr>
              <w:t>同方投资有限公司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2"/>
              <w:jc w:val="right"/>
              <w:rPr>
                <w:rFonts w:ascii="Times New Roman" w:hAnsi="Times New Roman" w:cs="Times New Roman" w:eastAsia="Times New Roman" w:hint="default"/>
                <w:sz w:val="16"/>
                <w:szCs w:val="16"/>
              </w:rPr>
            </w:pPr>
            <w:r>
              <w:rPr>
                <w:rFonts w:ascii="Times New Roman"/>
                <w:spacing w:val="-1"/>
                <w:sz w:val="16"/>
              </w:rPr>
              <w:t>45.4545%</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45.4545%</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山东</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潍坊</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4" w:right="0"/>
              <w:jc w:val="left"/>
              <w:rPr>
                <w:rFonts w:ascii="宋体" w:hAnsi="宋体" w:cs="宋体" w:eastAsia="宋体" w:hint="default"/>
                <w:sz w:val="16"/>
                <w:szCs w:val="16"/>
              </w:rPr>
            </w:pPr>
            <w:r>
              <w:rPr>
                <w:rFonts w:ascii="宋体" w:hAnsi="宋体" w:cs="宋体" w:eastAsia="宋体" w:hint="default"/>
                <w:sz w:val="16"/>
                <w:szCs w:val="16"/>
              </w:rPr>
              <w:t>股权投资、资产管理</w:t>
            </w:r>
          </w:p>
        </w:tc>
      </w:tr>
      <w:tr>
        <w:trPr>
          <w:trHeight w:val="415" w:hRule="exact"/>
        </w:trPr>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7" w:right="0"/>
              <w:jc w:val="left"/>
              <w:rPr>
                <w:rFonts w:ascii="宋体" w:hAnsi="宋体" w:cs="宋体" w:eastAsia="宋体" w:hint="default"/>
                <w:sz w:val="16"/>
                <w:szCs w:val="16"/>
              </w:rPr>
            </w:pPr>
            <w:r>
              <w:rPr>
                <w:rFonts w:ascii="宋体" w:hAnsi="宋体" w:cs="宋体" w:eastAsia="宋体" w:hint="default"/>
                <w:sz w:val="16"/>
                <w:szCs w:val="16"/>
              </w:rPr>
              <w:t>易程科技股份有限公司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2"/>
              <w:jc w:val="right"/>
              <w:rPr>
                <w:rFonts w:ascii="Times New Roman" w:hAnsi="Times New Roman" w:cs="Times New Roman" w:eastAsia="Times New Roman" w:hint="default"/>
                <w:sz w:val="16"/>
                <w:szCs w:val="16"/>
              </w:rPr>
            </w:pPr>
            <w:r>
              <w:rPr>
                <w:rFonts w:ascii="Times New Roman"/>
                <w:spacing w:val="-1"/>
                <w:sz w:val="16"/>
              </w:rPr>
              <w:t>28.80%</w:t>
            </w:r>
          </w:p>
        </w:tc>
        <w:tc>
          <w:tcPr>
            <w:tcW w:w="902"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28.80%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北京</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海淀</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4" w:right="0"/>
              <w:jc w:val="left"/>
              <w:rPr>
                <w:rFonts w:ascii="宋体" w:hAnsi="宋体" w:cs="宋体" w:eastAsia="宋体" w:hint="default"/>
                <w:sz w:val="16"/>
                <w:szCs w:val="16"/>
              </w:rPr>
            </w:pPr>
            <w:r>
              <w:rPr>
                <w:rFonts w:ascii="宋体" w:hAnsi="宋体" w:cs="宋体" w:eastAsia="宋体" w:hint="default"/>
                <w:sz w:val="16"/>
                <w:szCs w:val="16"/>
              </w:rPr>
              <w:t>铁路客运专线信息服务系统、票务系统</w:t>
            </w:r>
          </w:p>
        </w:tc>
      </w:tr>
      <w:tr>
        <w:trPr>
          <w:trHeight w:val="430" w:hRule="exact"/>
        </w:trPr>
        <w:tc>
          <w:tcPr>
            <w:tcW w:w="1933" w:type="dxa"/>
            <w:tcBorders>
              <w:top w:val="nil" w:sz="6" w:space="0" w:color="auto"/>
              <w:left w:val="nil" w:sz="6" w:space="0" w:color="auto"/>
              <w:bottom w:val="single" w:sz="12" w:space="0" w:color="000000"/>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北京海视安数据科技有限</w:t>
            </w:r>
          </w:p>
          <w:p>
            <w:pPr>
              <w:pStyle w:val="TableParagraph"/>
              <w:spacing w:line="209" w:lineRule="exact"/>
              <w:ind w:left="5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883"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right="112"/>
              <w:jc w:val="right"/>
              <w:rPr>
                <w:rFonts w:ascii="Times New Roman" w:hAnsi="Times New Roman" w:cs="Times New Roman" w:eastAsia="Times New Roman" w:hint="default"/>
                <w:sz w:val="16"/>
                <w:szCs w:val="16"/>
              </w:rPr>
            </w:pPr>
            <w:r>
              <w:rPr>
                <w:rFonts w:ascii="Times New Roman"/>
                <w:spacing w:val="-1"/>
                <w:sz w:val="16"/>
              </w:rPr>
              <w:t>27.69%</w:t>
            </w:r>
          </w:p>
        </w:tc>
        <w:tc>
          <w:tcPr>
            <w:tcW w:w="902"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27.69%</w:t>
            </w:r>
          </w:p>
        </w:tc>
        <w:tc>
          <w:tcPr>
            <w:tcW w:w="590" w:type="dxa"/>
            <w:tcBorders>
              <w:top w:val="nil" w:sz="6" w:space="0" w:color="auto"/>
              <w:left w:val="nil" w:sz="6" w:space="0" w:color="auto"/>
              <w:bottom w:val="single" w:sz="12" w:space="0" w:color="000000"/>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北京</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海淀</w:t>
            </w:r>
          </w:p>
        </w:tc>
        <w:tc>
          <w:tcPr>
            <w:tcW w:w="4417" w:type="dxa"/>
            <w:tcBorders>
              <w:top w:val="nil" w:sz="6" w:space="0" w:color="auto"/>
              <w:left w:val="nil" w:sz="6" w:space="0" w:color="auto"/>
              <w:bottom w:val="single" w:sz="12" w:space="0" w:color="000000"/>
              <w:right w:val="nil" w:sz="6" w:space="0" w:color="auto"/>
            </w:tcBorders>
          </w:tcPr>
          <w:p>
            <w:pPr>
              <w:pStyle w:val="TableParagraph"/>
              <w:spacing w:line="240" w:lineRule="auto" w:before="77"/>
              <w:ind w:left="134" w:right="0"/>
              <w:jc w:val="left"/>
              <w:rPr>
                <w:rFonts w:ascii="宋体" w:hAnsi="宋体" w:cs="宋体" w:eastAsia="宋体" w:hint="default"/>
                <w:sz w:val="16"/>
                <w:szCs w:val="16"/>
              </w:rPr>
            </w:pPr>
            <w:r>
              <w:rPr>
                <w:rFonts w:ascii="宋体" w:hAnsi="宋体" w:cs="宋体" w:eastAsia="宋体" w:hint="default"/>
                <w:sz w:val="16"/>
                <w:szCs w:val="16"/>
              </w:rPr>
              <w:t>网络存储、数据安全、容灾备份解决方案</w:t>
            </w:r>
          </w:p>
        </w:tc>
      </w:tr>
    </w:tbl>
    <w:p>
      <w:pPr>
        <w:spacing w:after="0" w:line="240" w:lineRule="auto"/>
        <w:jc w:val="left"/>
        <w:rPr>
          <w:rFonts w:ascii="宋体" w:hAnsi="宋体" w:cs="宋体" w:eastAsia="宋体" w:hint="default"/>
          <w:sz w:val="16"/>
          <w:szCs w:val="16"/>
        </w:rPr>
        <w:sectPr>
          <w:type w:val="continuous"/>
          <w:pgSz w:w="11910" w:h="16840"/>
          <w:pgMar w:top="520" w:bottom="280" w:left="148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973"/>
        <w:gridCol w:w="883"/>
        <w:gridCol w:w="863"/>
        <w:gridCol w:w="590"/>
        <w:gridCol w:w="4417"/>
      </w:tblGrid>
      <w:tr>
        <w:trPr>
          <w:trHeight w:val="711" w:hRule="exact"/>
        </w:trPr>
        <w:tc>
          <w:tcPr>
            <w:tcW w:w="1973"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05" w:right="0"/>
              <w:jc w:val="left"/>
              <w:rPr>
                <w:rFonts w:ascii="宋体" w:hAnsi="宋体" w:cs="宋体" w:eastAsia="宋体" w:hint="default"/>
                <w:sz w:val="16"/>
                <w:szCs w:val="16"/>
              </w:rPr>
            </w:pPr>
            <w:r>
              <w:rPr>
                <w:rFonts w:ascii="宋体" w:hAnsi="宋体" w:cs="宋体" w:eastAsia="宋体" w:hint="default"/>
                <w:b/>
                <w:bCs/>
                <w:sz w:val="16"/>
                <w:szCs w:val="16"/>
              </w:rPr>
              <w:t>被投资企业名称</w:t>
            </w:r>
            <w:r>
              <w:rPr>
                <w:rFonts w:ascii="宋体" w:hAnsi="宋体" w:cs="宋体" w:eastAsia="宋体" w:hint="default"/>
                <w:sz w:val="16"/>
                <w:szCs w:val="16"/>
              </w:rPr>
            </w:r>
          </w:p>
        </w:tc>
        <w:tc>
          <w:tcPr>
            <w:tcW w:w="883"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86"/>
              <w:jc w:val="center"/>
              <w:rPr>
                <w:rFonts w:ascii="宋体" w:hAnsi="宋体" w:cs="宋体" w:eastAsia="宋体" w:hint="default"/>
                <w:sz w:val="16"/>
                <w:szCs w:val="16"/>
              </w:rPr>
            </w:pPr>
            <w:r>
              <w:rPr>
                <w:rFonts w:ascii="宋体" w:hAnsi="宋体" w:cs="宋体" w:eastAsia="宋体" w:hint="default"/>
                <w:b/>
                <w:bCs/>
                <w:sz w:val="16"/>
                <w:szCs w:val="16"/>
              </w:rPr>
              <w:t>表决权</w:t>
            </w:r>
            <w:r>
              <w:rPr>
                <w:rFonts w:ascii="宋体" w:hAnsi="宋体" w:cs="宋体" w:eastAsia="宋体" w:hint="default"/>
                <w:sz w:val="16"/>
                <w:szCs w:val="16"/>
              </w:rPr>
            </w:r>
          </w:p>
        </w:tc>
        <w:tc>
          <w:tcPr>
            <w:tcW w:w="863"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54" w:right="0"/>
              <w:jc w:val="left"/>
              <w:rPr>
                <w:rFonts w:ascii="宋体" w:hAnsi="宋体" w:cs="宋体" w:eastAsia="宋体" w:hint="default"/>
                <w:sz w:val="16"/>
                <w:szCs w:val="16"/>
              </w:rPr>
            </w:pPr>
            <w:r>
              <w:rPr>
                <w:rFonts w:ascii="宋体" w:hAnsi="宋体" w:cs="宋体" w:eastAsia="宋体" w:hint="default"/>
                <w:b/>
                <w:bCs/>
                <w:sz w:val="16"/>
                <w:szCs w:val="16"/>
              </w:rPr>
              <w:t>投票权</w:t>
            </w:r>
            <w:r>
              <w:rPr>
                <w:rFonts w:ascii="宋体" w:hAnsi="宋体" w:cs="宋体" w:eastAsia="宋体" w:hint="default"/>
                <w:sz w:val="16"/>
                <w:szCs w:val="16"/>
              </w:rPr>
            </w:r>
          </w:p>
        </w:tc>
        <w:tc>
          <w:tcPr>
            <w:tcW w:w="590" w:type="dxa"/>
            <w:tcBorders>
              <w:top w:val="single" w:sz="12" w:space="0" w:color="000000"/>
              <w:left w:val="nil" w:sz="6" w:space="0" w:color="auto"/>
              <w:bottom w:val="single" w:sz="4" w:space="0" w:color="000000"/>
              <w:right w:val="nil" w:sz="6" w:space="0" w:color="auto"/>
            </w:tcBorders>
          </w:tcPr>
          <w:p>
            <w:pPr>
              <w:pStyle w:val="TableParagraph"/>
              <w:spacing w:line="206" w:lineRule="exact" w:before="135"/>
              <w:ind w:left="133" w:right="132"/>
              <w:jc w:val="left"/>
              <w:rPr>
                <w:rFonts w:ascii="宋体" w:hAnsi="宋体" w:cs="宋体" w:eastAsia="宋体" w:hint="default"/>
                <w:sz w:val="16"/>
                <w:szCs w:val="16"/>
              </w:rPr>
            </w:pPr>
            <w:r>
              <w:rPr>
                <w:rFonts w:ascii="宋体" w:hAnsi="宋体" w:cs="宋体" w:eastAsia="宋体" w:hint="default"/>
                <w:b/>
                <w:bCs/>
                <w:sz w:val="16"/>
                <w:szCs w:val="16"/>
              </w:rPr>
              <w:t>注册</w:t>
            </w:r>
            <w:r>
              <w:rPr>
                <w:rFonts w:ascii="宋体" w:hAnsi="宋体" w:cs="宋体" w:eastAsia="宋体" w:hint="default"/>
                <w:b/>
                <w:bCs/>
                <w:w w:val="100"/>
                <w:sz w:val="16"/>
                <w:szCs w:val="16"/>
              </w:rPr>
              <w:t> </w:t>
            </w:r>
            <w:r>
              <w:rPr>
                <w:rFonts w:ascii="宋体" w:hAnsi="宋体" w:cs="宋体" w:eastAsia="宋体" w:hint="default"/>
                <w:b/>
                <w:bCs/>
                <w:sz w:val="16"/>
                <w:szCs w:val="16"/>
              </w:rPr>
              <w:t>地址</w:t>
            </w:r>
            <w:r>
              <w:rPr>
                <w:rFonts w:ascii="宋体" w:hAnsi="宋体" w:cs="宋体" w:eastAsia="宋体" w:hint="default"/>
                <w:sz w:val="16"/>
                <w:szCs w:val="16"/>
              </w:rPr>
            </w:r>
          </w:p>
        </w:tc>
        <w:tc>
          <w:tcPr>
            <w:tcW w:w="4417"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r>
      <w:tr>
        <w:trPr>
          <w:trHeight w:val="419" w:hRule="exact"/>
        </w:trPr>
        <w:tc>
          <w:tcPr>
            <w:tcW w:w="1973" w:type="dxa"/>
            <w:tcBorders>
              <w:top w:val="single" w:sz="4" w:space="0" w:color="000000"/>
              <w:left w:val="nil" w:sz="6" w:space="0" w:color="auto"/>
              <w:bottom w:val="nil" w:sz="6" w:space="0" w:color="auto"/>
              <w:right w:val="nil" w:sz="6" w:space="0" w:color="auto"/>
            </w:tcBorders>
          </w:tcPr>
          <w:p>
            <w:pPr>
              <w:pStyle w:val="TableParagraph"/>
              <w:spacing w:line="182" w:lineRule="exact"/>
              <w:ind w:left="57" w:right="0"/>
              <w:jc w:val="left"/>
              <w:rPr>
                <w:rFonts w:ascii="宋体" w:hAnsi="宋体" w:cs="宋体" w:eastAsia="宋体" w:hint="default"/>
                <w:sz w:val="16"/>
                <w:szCs w:val="16"/>
              </w:rPr>
            </w:pPr>
            <w:r>
              <w:rPr>
                <w:rFonts w:ascii="宋体" w:hAnsi="宋体" w:cs="宋体" w:eastAsia="宋体" w:hint="default"/>
                <w:sz w:val="16"/>
                <w:szCs w:val="16"/>
              </w:rPr>
              <w:t>同威津福科技（天津）有</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883"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left="78" w:right="0"/>
              <w:jc w:val="center"/>
              <w:rPr>
                <w:rFonts w:ascii="Times New Roman" w:hAnsi="Times New Roman" w:cs="Times New Roman" w:eastAsia="Times New Roman" w:hint="default"/>
                <w:sz w:val="16"/>
                <w:szCs w:val="16"/>
              </w:rPr>
            </w:pPr>
            <w:r>
              <w:rPr>
                <w:rFonts w:ascii="Times New Roman"/>
                <w:sz w:val="16"/>
              </w:rPr>
              <w:t>51.00%</w:t>
            </w:r>
          </w:p>
        </w:tc>
        <w:tc>
          <w:tcPr>
            <w:tcW w:w="863"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51.00%</w:t>
            </w:r>
          </w:p>
        </w:tc>
        <w:tc>
          <w:tcPr>
            <w:tcW w:w="590" w:type="dxa"/>
            <w:tcBorders>
              <w:top w:val="single" w:sz="4" w:space="0" w:color="000000"/>
              <w:left w:val="nil" w:sz="6" w:space="0" w:color="auto"/>
              <w:bottom w:val="nil" w:sz="6" w:space="0" w:color="auto"/>
              <w:right w:val="nil" w:sz="6" w:space="0" w:color="auto"/>
            </w:tcBorders>
          </w:tcPr>
          <w:p>
            <w:pPr>
              <w:pStyle w:val="TableParagraph"/>
              <w:spacing w:line="182" w:lineRule="exact"/>
              <w:ind w:left="133" w:right="0"/>
              <w:jc w:val="left"/>
              <w:rPr>
                <w:rFonts w:ascii="宋体" w:hAnsi="宋体" w:cs="宋体" w:eastAsia="宋体" w:hint="default"/>
                <w:sz w:val="16"/>
                <w:szCs w:val="16"/>
              </w:rPr>
            </w:pPr>
            <w:r>
              <w:rPr>
                <w:rFonts w:ascii="宋体" w:hAnsi="宋体" w:cs="宋体" w:eastAsia="宋体" w:hint="default"/>
                <w:sz w:val="16"/>
                <w:szCs w:val="16"/>
              </w:rPr>
              <w:t>天津</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南开</w:t>
            </w:r>
          </w:p>
        </w:tc>
        <w:tc>
          <w:tcPr>
            <w:tcW w:w="4417" w:type="dxa"/>
            <w:tcBorders>
              <w:top w:val="single" w:sz="4" w:space="0" w:color="000000"/>
              <w:left w:val="nil" w:sz="6" w:space="0" w:color="auto"/>
              <w:bottom w:val="nil" w:sz="6" w:space="0" w:color="auto"/>
              <w:right w:val="nil" w:sz="6" w:space="0" w:color="auto"/>
            </w:tcBorders>
          </w:tcPr>
          <w:p>
            <w:pPr>
              <w:pStyle w:val="TableParagraph"/>
              <w:spacing w:line="182" w:lineRule="exact"/>
              <w:ind w:left="134" w:right="0"/>
              <w:jc w:val="left"/>
              <w:rPr>
                <w:rFonts w:ascii="宋体" w:hAnsi="宋体" w:cs="宋体" w:eastAsia="宋体" w:hint="default"/>
                <w:sz w:val="16"/>
                <w:szCs w:val="16"/>
              </w:rPr>
            </w:pPr>
            <w:r>
              <w:rPr>
                <w:rFonts w:ascii="宋体" w:hAnsi="宋体" w:cs="宋体" w:eastAsia="宋体" w:hint="default"/>
                <w:sz w:val="16"/>
                <w:szCs w:val="16"/>
              </w:rPr>
              <w:t>科学研究及技术服务；销售、安装及租赁机械设备、仪器仪</w:t>
            </w:r>
          </w:p>
          <w:p>
            <w:pPr>
              <w:pStyle w:val="TableParagraph"/>
              <w:spacing w:line="208" w:lineRule="exact"/>
              <w:ind w:left="134" w:right="0"/>
              <w:jc w:val="left"/>
              <w:rPr>
                <w:rFonts w:ascii="宋体" w:hAnsi="宋体" w:cs="宋体" w:eastAsia="宋体" w:hint="default"/>
                <w:sz w:val="16"/>
                <w:szCs w:val="16"/>
              </w:rPr>
            </w:pPr>
            <w:r>
              <w:rPr>
                <w:rFonts w:ascii="宋体" w:hAnsi="宋体" w:cs="宋体" w:eastAsia="宋体" w:hint="default"/>
                <w:sz w:val="16"/>
                <w:szCs w:val="16"/>
              </w:rPr>
              <w:t>表、电子设备等</w:t>
            </w:r>
          </w:p>
        </w:tc>
      </w:tr>
      <w:tr>
        <w:trPr>
          <w:trHeight w:val="41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7" w:right="0"/>
              <w:jc w:val="left"/>
              <w:rPr>
                <w:rFonts w:ascii="宋体" w:hAnsi="宋体" w:cs="宋体" w:eastAsia="宋体" w:hint="default"/>
                <w:sz w:val="16"/>
                <w:szCs w:val="16"/>
              </w:rPr>
            </w:pPr>
            <w:r>
              <w:rPr>
                <w:rFonts w:ascii="宋体" w:hAnsi="宋体" w:cs="宋体" w:eastAsia="宋体" w:hint="default"/>
                <w:sz w:val="16"/>
                <w:szCs w:val="16"/>
              </w:rPr>
              <w:t>北京朗视仪器有限公司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23.69%</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23.69%</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北京</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海淀</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4" w:right="0"/>
              <w:jc w:val="left"/>
              <w:rPr>
                <w:rFonts w:ascii="宋体" w:hAnsi="宋体" w:cs="宋体" w:eastAsia="宋体" w:hint="default"/>
                <w:sz w:val="16"/>
                <w:szCs w:val="16"/>
              </w:rPr>
            </w:pPr>
            <w:r>
              <w:rPr>
                <w:rFonts w:ascii="宋体" w:hAnsi="宋体" w:cs="宋体" w:eastAsia="宋体" w:hint="default"/>
                <w:sz w:val="16"/>
                <w:szCs w:val="16"/>
              </w:rPr>
              <w:t>仪器仪表、医疗器械的制造、修理及相关</w:t>
            </w:r>
            <w:r>
              <w:rPr>
                <w:rFonts w:ascii="Times New Roman" w:hAnsi="Times New Roman" w:cs="Times New Roman" w:eastAsia="Times New Roman" w:hint="default"/>
                <w:sz w:val="16"/>
                <w:szCs w:val="16"/>
              </w:rPr>
              <w:t>“</w:t>
            </w:r>
            <w:r>
              <w:rPr>
                <w:rFonts w:ascii="宋体" w:hAnsi="宋体" w:cs="宋体" w:eastAsia="宋体" w:hint="default"/>
                <w:sz w:val="16"/>
                <w:szCs w:val="16"/>
              </w:rPr>
              <w:t>四技</w:t>
            </w:r>
            <w:r>
              <w:rPr>
                <w:rFonts w:ascii="Times New Roman" w:hAnsi="Times New Roman" w:cs="Times New Roman" w:eastAsia="Times New Roman" w:hint="default"/>
                <w:sz w:val="16"/>
                <w:szCs w:val="16"/>
              </w:rPr>
              <w:t>”</w:t>
            </w:r>
            <w:r>
              <w:rPr>
                <w:rFonts w:ascii="宋体" w:hAnsi="宋体" w:cs="宋体" w:eastAsia="宋体" w:hint="default"/>
                <w:sz w:val="16"/>
                <w:szCs w:val="16"/>
              </w:rPr>
              <w:t>服务</w:t>
            </w:r>
          </w:p>
        </w:tc>
      </w:tr>
      <w:tr>
        <w:trPr>
          <w:trHeight w:val="623"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7" w:right="151"/>
              <w:jc w:val="left"/>
              <w:rPr>
                <w:rFonts w:ascii="宋体" w:hAnsi="宋体" w:cs="宋体" w:eastAsia="宋体" w:hint="default"/>
                <w:sz w:val="16"/>
                <w:szCs w:val="16"/>
              </w:rPr>
            </w:pPr>
            <w:r>
              <w:rPr>
                <w:rFonts w:ascii="宋体" w:hAnsi="宋体" w:cs="宋体" w:eastAsia="宋体" w:hint="default"/>
                <w:spacing w:val="-1"/>
                <w:sz w:val="16"/>
                <w:szCs w:val="16"/>
              </w:rPr>
              <w:t>内蒙古清烯碳能科技发展</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78" w:right="0"/>
              <w:jc w:val="center"/>
              <w:rPr>
                <w:rFonts w:ascii="Times New Roman" w:hAnsi="Times New Roman" w:cs="Times New Roman" w:eastAsia="Times New Roman" w:hint="default"/>
                <w:sz w:val="16"/>
                <w:szCs w:val="16"/>
              </w:rPr>
            </w:pPr>
            <w:r>
              <w:rPr>
                <w:rFonts w:ascii="Times New Roman"/>
                <w:sz w:val="16"/>
              </w:rPr>
              <w:t>20.00%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31"/>
              <w:jc w:val="right"/>
              <w:rPr>
                <w:rFonts w:ascii="Times New Roman" w:hAnsi="Times New Roman" w:cs="Times New Roman" w:eastAsia="Times New Roman" w:hint="default"/>
                <w:sz w:val="16"/>
                <w:szCs w:val="16"/>
              </w:rPr>
            </w:pPr>
            <w:r>
              <w:rPr>
                <w:rFonts w:ascii="Times New Roman"/>
                <w:spacing w:val="-1"/>
                <w:sz w:val="16"/>
              </w:rPr>
              <w:t>20.00%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内蒙</w:t>
            </w:r>
          </w:p>
          <w:p>
            <w:pPr>
              <w:pStyle w:val="TableParagraph"/>
              <w:spacing w:line="240" w:lineRule="auto"/>
              <w:ind w:left="212" w:right="132" w:hanging="80"/>
              <w:jc w:val="left"/>
              <w:rPr>
                <w:rFonts w:ascii="宋体" w:hAnsi="宋体" w:cs="宋体" w:eastAsia="宋体" w:hint="default"/>
                <w:sz w:val="16"/>
                <w:szCs w:val="16"/>
              </w:rPr>
            </w:pPr>
            <w:r>
              <w:rPr>
                <w:rFonts w:ascii="宋体" w:hAnsi="宋体" w:cs="宋体" w:eastAsia="宋体" w:hint="default"/>
                <w:sz w:val="16"/>
                <w:szCs w:val="16"/>
              </w:rPr>
              <w:t>古包</w:t>
            </w:r>
            <w:r>
              <w:rPr>
                <w:rFonts w:ascii="宋体" w:hAnsi="宋体" w:cs="宋体" w:eastAsia="宋体" w:hint="default"/>
                <w:w w:val="100"/>
                <w:sz w:val="16"/>
                <w:szCs w:val="16"/>
              </w:rPr>
              <w:t> </w:t>
            </w:r>
            <w:r>
              <w:rPr>
                <w:rFonts w:ascii="宋体" w:hAnsi="宋体" w:cs="宋体" w:eastAsia="宋体" w:hint="default"/>
                <w:sz w:val="16"/>
                <w:szCs w:val="16"/>
              </w:rPr>
              <w:t>头</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34" w:right="0"/>
              <w:jc w:val="left"/>
              <w:rPr>
                <w:rFonts w:ascii="宋体" w:hAnsi="宋体" w:cs="宋体" w:eastAsia="宋体" w:hint="default"/>
                <w:sz w:val="16"/>
                <w:szCs w:val="16"/>
              </w:rPr>
            </w:pPr>
            <w:r>
              <w:rPr>
                <w:rFonts w:ascii="宋体" w:hAnsi="宋体" w:cs="宋体" w:eastAsia="宋体" w:hint="default"/>
                <w:sz w:val="16"/>
                <w:szCs w:val="16"/>
              </w:rPr>
              <w:t>石墨烯、碳材料及储能器件技术开发、技术咨询等</w:t>
            </w:r>
          </w:p>
        </w:tc>
      </w:tr>
      <w:tr>
        <w:trPr>
          <w:trHeight w:val="41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同方（深圳）云计算技术</w:t>
            </w:r>
          </w:p>
          <w:p>
            <w:pPr>
              <w:pStyle w:val="TableParagraph"/>
              <w:spacing w:line="209" w:lineRule="exact"/>
              <w:ind w:left="57" w:right="0"/>
              <w:jc w:val="left"/>
              <w:rPr>
                <w:rFonts w:ascii="宋体" w:hAnsi="宋体" w:cs="宋体" w:eastAsia="宋体" w:hint="default"/>
                <w:sz w:val="16"/>
                <w:szCs w:val="16"/>
              </w:rPr>
            </w:pPr>
            <w:r>
              <w:rPr>
                <w:rFonts w:ascii="宋体" w:hAnsi="宋体" w:cs="宋体" w:eastAsia="宋体" w:hint="default"/>
                <w:sz w:val="16"/>
                <w:szCs w:val="16"/>
              </w:rPr>
              <w:t>股份有限公司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8" w:right="0"/>
              <w:jc w:val="center"/>
              <w:rPr>
                <w:rFonts w:ascii="Times New Roman" w:hAnsi="Times New Roman" w:cs="Times New Roman" w:eastAsia="Times New Roman" w:hint="default"/>
                <w:sz w:val="16"/>
                <w:szCs w:val="16"/>
              </w:rPr>
            </w:pPr>
            <w:r>
              <w:rPr>
                <w:rFonts w:ascii="Times New Roman"/>
                <w:sz w:val="16"/>
              </w:rPr>
              <w:t>26.25%</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26.25%</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广东</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深圳</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4" w:right="0"/>
              <w:jc w:val="left"/>
              <w:rPr>
                <w:rFonts w:ascii="宋体" w:hAnsi="宋体" w:cs="宋体" w:eastAsia="宋体" w:hint="default"/>
                <w:sz w:val="16"/>
                <w:szCs w:val="16"/>
              </w:rPr>
            </w:pPr>
            <w:r>
              <w:rPr>
                <w:rFonts w:ascii="宋体" w:hAnsi="宋体" w:cs="宋体" w:eastAsia="宋体" w:hint="default"/>
                <w:sz w:val="16"/>
                <w:szCs w:val="16"/>
              </w:rPr>
              <w:t>云计算技术开发；计算机软硬件技术开发咨询</w:t>
            </w:r>
          </w:p>
        </w:tc>
      </w:tr>
      <w:tr>
        <w:trPr>
          <w:trHeight w:val="41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北京同方艾威康科技有限</w:t>
            </w:r>
          </w:p>
          <w:p>
            <w:pPr>
              <w:pStyle w:val="TableParagraph"/>
              <w:spacing w:line="209" w:lineRule="exact"/>
              <w:ind w:left="57"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8" w:right="0"/>
              <w:jc w:val="center"/>
              <w:rPr>
                <w:rFonts w:ascii="Times New Roman" w:hAnsi="Times New Roman" w:cs="Times New Roman" w:eastAsia="Times New Roman" w:hint="default"/>
                <w:sz w:val="16"/>
                <w:szCs w:val="16"/>
              </w:rPr>
            </w:pPr>
            <w:r>
              <w:rPr>
                <w:rFonts w:ascii="Times New Roman"/>
                <w:sz w:val="16"/>
              </w:rPr>
              <w:t>20.00%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20.00%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北京</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海淀</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4" w:right="0"/>
              <w:jc w:val="left"/>
              <w:rPr>
                <w:rFonts w:ascii="宋体" w:hAnsi="宋体" w:cs="宋体" w:eastAsia="宋体" w:hint="default"/>
                <w:sz w:val="16"/>
                <w:szCs w:val="16"/>
              </w:rPr>
            </w:pPr>
            <w:r>
              <w:rPr>
                <w:rFonts w:ascii="宋体" w:hAnsi="宋体" w:cs="宋体" w:eastAsia="宋体" w:hint="default"/>
                <w:sz w:val="16"/>
                <w:szCs w:val="16"/>
              </w:rPr>
              <w:t>教育信息化整体解决方案相关软、硬件及服务的研发和销售</w:t>
            </w:r>
          </w:p>
        </w:tc>
      </w:tr>
      <w:tr>
        <w:trPr>
          <w:trHeight w:val="414"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2" w:lineRule="exact"/>
              <w:ind w:left="57" w:right="0"/>
              <w:jc w:val="left"/>
              <w:rPr>
                <w:rFonts w:ascii="宋体" w:hAnsi="宋体" w:cs="宋体" w:eastAsia="宋体" w:hint="default"/>
                <w:sz w:val="16"/>
                <w:szCs w:val="16"/>
              </w:rPr>
            </w:pPr>
            <w:r>
              <w:rPr>
                <w:rFonts w:ascii="宋体" w:hAnsi="宋体" w:cs="宋体" w:eastAsia="宋体" w:hint="default"/>
                <w:sz w:val="16"/>
                <w:szCs w:val="16"/>
              </w:rPr>
              <w:t>沐华清诚（北京）教育科</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技发展有限公司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8" w:right="0"/>
              <w:jc w:val="center"/>
              <w:rPr>
                <w:rFonts w:ascii="Times New Roman" w:hAnsi="Times New Roman" w:cs="Times New Roman" w:eastAsia="Times New Roman" w:hint="default"/>
                <w:sz w:val="16"/>
                <w:szCs w:val="16"/>
              </w:rPr>
            </w:pPr>
            <w:r>
              <w:rPr>
                <w:rFonts w:ascii="Times New Roman"/>
                <w:sz w:val="16"/>
              </w:rPr>
              <w:t>10.00%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10.00%</w:t>
            </w:r>
          </w:p>
        </w:tc>
        <w:tc>
          <w:tcPr>
            <w:tcW w:w="590" w:type="dxa"/>
            <w:tcBorders>
              <w:top w:val="nil" w:sz="6" w:space="0" w:color="auto"/>
              <w:left w:val="nil" w:sz="6" w:space="0" w:color="auto"/>
              <w:bottom w:val="nil" w:sz="6" w:space="0" w:color="auto"/>
              <w:right w:val="nil" w:sz="6" w:space="0" w:color="auto"/>
            </w:tcBorders>
          </w:tcPr>
          <w:p>
            <w:pPr>
              <w:pStyle w:val="TableParagraph"/>
              <w:spacing w:line="182" w:lineRule="exact"/>
              <w:ind w:left="133" w:right="0"/>
              <w:jc w:val="left"/>
              <w:rPr>
                <w:rFonts w:ascii="宋体" w:hAnsi="宋体" w:cs="宋体" w:eastAsia="宋体" w:hint="default"/>
                <w:sz w:val="16"/>
                <w:szCs w:val="16"/>
              </w:rPr>
            </w:pPr>
            <w:r>
              <w:rPr>
                <w:rFonts w:ascii="宋体" w:hAnsi="宋体" w:cs="宋体" w:eastAsia="宋体" w:hint="default"/>
                <w:sz w:val="16"/>
                <w:szCs w:val="16"/>
              </w:rPr>
              <w:t>北京</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海淀</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4" w:right="0"/>
              <w:jc w:val="left"/>
              <w:rPr>
                <w:rFonts w:ascii="宋体" w:hAnsi="宋体" w:cs="宋体" w:eastAsia="宋体" w:hint="default"/>
                <w:sz w:val="16"/>
                <w:szCs w:val="16"/>
              </w:rPr>
            </w:pPr>
            <w:r>
              <w:rPr>
                <w:rFonts w:ascii="宋体" w:hAnsi="宋体" w:cs="宋体" w:eastAsia="宋体" w:hint="default"/>
                <w:sz w:val="16"/>
                <w:szCs w:val="16"/>
              </w:rPr>
              <w:t>技术开发、转让、咨询、服务等</w:t>
            </w:r>
          </w:p>
        </w:tc>
      </w:tr>
      <w:tr>
        <w:trPr>
          <w:trHeight w:val="41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7" w:right="0"/>
              <w:jc w:val="left"/>
              <w:rPr>
                <w:rFonts w:ascii="宋体" w:hAnsi="宋体" w:cs="宋体" w:eastAsia="宋体" w:hint="default"/>
                <w:sz w:val="16"/>
                <w:szCs w:val="16"/>
              </w:rPr>
            </w:pPr>
            <w:r>
              <w:rPr>
                <w:rFonts w:ascii="宋体" w:hAnsi="宋体" w:cs="宋体" w:eastAsia="宋体" w:hint="default"/>
                <w:sz w:val="16"/>
                <w:szCs w:val="16"/>
              </w:rPr>
              <w:t>深圳市倍测科技有限公司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21.00%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21.00%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广东</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深圳</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4" w:right="0"/>
              <w:jc w:val="left"/>
              <w:rPr>
                <w:rFonts w:ascii="宋体" w:hAnsi="宋体" w:cs="宋体" w:eastAsia="宋体" w:hint="default"/>
                <w:sz w:val="16"/>
                <w:szCs w:val="16"/>
              </w:rPr>
            </w:pPr>
            <w:r>
              <w:rPr>
                <w:rFonts w:ascii="宋体" w:hAnsi="宋体" w:cs="宋体" w:eastAsia="宋体" w:hint="default"/>
                <w:sz w:val="16"/>
                <w:szCs w:val="16"/>
              </w:rPr>
              <w:t>计算机软件的技术开发；投资兴办实业</w:t>
            </w:r>
          </w:p>
        </w:tc>
      </w:tr>
      <w:tr>
        <w:trPr>
          <w:trHeight w:val="623"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7" w:right="151"/>
              <w:jc w:val="left"/>
              <w:rPr>
                <w:rFonts w:ascii="宋体" w:hAnsi="宋体" w:cs="宋体" w:eastAsia="宋体" w:hint="default"/>
                <w:sz w:val="16"/>
                <w:szCs w:val="16"/>
              </w:rPr>
            </w:pPr>
            <w:r>
              <w:rPr>
                <w:rFonts w:ascii="宋体" w:hAnsi="宋体" w:cs="宋体" w:eastAsia="宋体" w:hint="default"/>
                <w:spacing w:val="-1"/>
                <w:sz w:val="16"/>
                <w:szCs w:val="16"/>
              </w:rPr>
              <w:t>深圳市五色检测技术服务</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78" w:right="0"/>
              <w:jc w:val="center"/>
              <w:rPr>
                <w:rFonts w:ascii="Times New Roman" w:hAnsi="Times New Roman" w:cs="Times New Roman" w:eastAsia="Times New Roman" w:hint="default"/>
                <w:sz w:val="16"/>
                <w:szCs w:val="16"/>
              </w:rPr>
            </w:pPr>
            <w:r>
              <w:rPr>
                <w:rFonts w:ascii="Times New Roman"/>
                <w:sz w:val="16"/>
              </w:rPr>
              <w:t>32.00%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31"/>
              <w:jc w:val="right"/>
              <w:rPr>
                <w:rFonts w:ascii="Times New Roman" w:hAnsi="Times New Roman" w:cs="Times New Roman" w:eastAsia="Times New Roman" w:hint="default"/>
                <w:sz w:val="16"/>
                <w:szCs w:val="16"/>
              </w:rPr>
            </w:pPr>
            <w:r>
              <w:rPr>
                <w:rFonts w:ascii="Times New Roman"/>
                <w:spacing w:val="-1"/>
                <w:sz w:val="16"/>
              </w:rPr>
              <w:t>32.00%</w:t>
            </w:r>
          </w:p>
        </w:tc>
        <w:tc>
          <w:tcPr>
            <w:tcW w:w="59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3" w:right="132"/>
              <w:jc w:val="left"/>
              <w:rPr>
                <w:rFonts w:ascii="宋体" w:hAnsi="宋体" w:cs="宋体" w:eastAsia="宋体" w:hint="default"/>
                <w:sz w:val="16"/>
                <w:szCs w:val="16"/>
              </w:rPr>
            </w:pPr>
            <w:r>
              <w:rPr>
                <w:rFonts w:ascii="宋体" w:hAnsi="宋体" w:cs="宋体" w:eastAsia="宋体" w:hint="default"/>
                <w:sz w:val="16"/>
                <w:szCs w:val="16"/>
              </w:rPr>
              <w:t>广东</w:t>
            </w:r>
            <w:r>
              <w:rPr>
                <w:rFonts w:ascii="宋体" w:hAnsi="宋体" w:cs="宋体" w:eastAsia="宋体" w:hint="default"/>
                <w:w w:val="100"/>
                <w:sz w:val="16"/>
                <w:szCs w:val="16"/>
              </w:rPr>
              <w:t> </w:t>
            </w:r>
            <w:r>
              <w:rPr>
                <w:rFonts w:ascii="宋体" w:hAnsi="宋体" w:cs="宋体" w:eastAsia="宋体" w:hint="default"/>
                <w:sz w:val="16"/>
                <w:szCs w:val="16"/>
              </w:rPr>
              <w:t>深圳</w:t>
            </w:r>
          </w:p>
        </w:tc>
        <w:tc>
          <w:tcPr>
            <w:tcW w:w="4417" w:type="dxa"/>
            <w:tcBorders>
              <w:top w:val="nil" w:sz="6" w:space="0" w:color="auto"/>
              <w:left w:val="nil" w:sz="6" w:space="0" w:color="auto"/>
              <w:bottom w:val="nil" w:sz="6" w:space="0" w:color="auto"/>
              <w:right w:val="nil" w:sz="6" w:space="0" w:color="auto"/>
            </w:tcBorders>
          </w:tcPr>
          <w:p>
            <w:pPr>
              <w:pStyle w:val="TableParagraph"/>
              <w:spacing w:line="184" w:lineRule="exact"/>
              <w:ind w:left="134" w:right="0"/>
              <w:jc w:val="left"/>
              <w:rPr>
                <w:rFonts w:ascii="宋体" w:hAnsi="宋体" w:cs="宋体" w:eastAsia="宋体" w:hint="default"/>
                <w:sz w:val="16"/>
                <w:szCs w:val="16"/>
              </w:rPr>
            </w:pPr>
            <w:r>
              <w:rPr>
                <w:rFonts w:ascii="宋体" w:hAnsi="宋体" w:cs="宋体" w:eastAsia="宋体" w:hint="default"/>
                <w:spacing w:val="-4"/>
                <w:sz w:val="16"/>
                <w:szCs w:val="16"/>
              </w:rPr>
              <w:t>污染场地修复的技术开发、技术推广、技术咨询、技术服务、</w:t>
            </w:r>
          </w:p>
          <w:p>
            <w:pPr>
              <w:pStyle w:val="TableParagraph"/>
              <w:spacing w:line="240" w:lineRule="auto"/>
              <w:ind w:left="134" w:right="118"/>
              <w:jc w:val="left"/>
              <w:rPr>
                <w:rFonts w:ascii="宋体" w:hAnsi="宋体" w:cs="宋体" w:eastAsia="宋体" w:hint="default"/>
                <w:sz w:val="16"/>
                <w:szCs w:val="16"/>
              </w:rPr>
            </w:pPr>
            <w:r>
              <w:rPr>
                <w:rFonts w:ascii="宋体" w:hAnsi="宋体" w:cs="宋体" w:eastAsia="宋体" w:hint="default"/>
                <w:spacing w:val="-1"/>
                <w:sz w:val="16"/>
                <w:szCs w:val="16"/>
              </w:rPr>
              <w:t>技术转让；污染场地修复及检测设备和仪器的研发、制造与</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销售；环境监测、环境监测系统运营</w:t>
            </w:r>
          </w:p>
        </w:tc>
      </w:tr>
      <w:tr>
        <w:trPr>
          <w:trHeight w:val="41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北京文录激光科技有限公</w:t>
            </w:r>
          </w:p>
          <w:p>
            <w:pPr>
              <w:pStyle w:val="TableParagraph"/>
              <w:spacing w:line="209" w:lineRule="exact"/>
              <w:ind w:left="57" w:right="0"/>
              <w:jc w:val="left"/>
              <w:rPr>
                <w:rFonts w:ascii="宋体" w:hAnsi="宋体" w:cs="宋体" w:eastAsia="宋体" w:hint="default"/>
                <w:sz w:val="16"/>
                <w:szCs w:val="16"/>
              </w:rPr>
            </w:pPr>
            <w:r>
              <w:rPr>
                <w:rFonts w:ascii="宋体" w:hAnsi="宋体" w:cs="宋体" w:eastAsia="宋体" w:hint="default"/>
                <w:w w:val="100"/>
                <w:sz w:val="16"/>
                <w:szCs w:val="16"/>
              </w:rPr>
              <w:t>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8" w:right="0"/>
              <w:jc w:val="center"/>
              <w:rPr>
                <w:rFonts w:ascii="Times New Roman" w:hAnsi="Times New Roman" w:cs="Times New Roman" w:eastAsia="Times New Roman" w:hint="default"/>
                <w:sz w:val="16"/>
                <w:szCs w:val="16"/>
              </w:rPr>
            </w:pPr>
            <w:r>
              <w:rPr>
                <w:rFonts w:ascii="Times New Roman"/>
                <w:sz w:val="16"/>
              </w:rPr>
              <w:t>20.00%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20.00%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北京</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昌平</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4" w:right="0"/>
              <w:jc w:val="left"/>
              <w:rPr>
                <w:rFonts w:ascii="宋体" w:hAnsi="宋体" w:cs="宋体" w:eastAsia="宋体" w:hint="default"/>
                <w:sz w:val="16"/>
                <w:szCs w:val="16"/>
              </w:rPr>
            </w:pPr>
            <w:r>
              <w:rPr>
                <w:rFonts w:ascii="宋体" w:hAnsi="宋体" w:cs="宋体" w:eastAsia="宋体" w:hint="default"/>
                <w:sz w:val="16"/>
                <w:szCs w:val="16"/>
              </w:rPr>
              <w:t>激光数码储存电子盘复制</w:t>
            </w:r>
          </w:p>
        </w:tc>
      </w:tr>
      <w:tr>
        <w:trPr>
          <w:trHeight w:val="41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山西左云晋能新能源发电</w:t>
            </w:r>
          </w:p>
          <w:p>
            <w:pPr>
              <w:pStyle w:val="TableParagraph"/>
              <w:spacing w:line="209" w:lineRule="exact"/>
              <w:ind w:left="57"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8" w:right="0"/>
              <w:jc w:val="center"/>
              <w:rPr>
                <w:rFonts w:ascii="Times New Roman" w:hAnsi="Times New Roman" w:cs="Times New Roman" w:eastAsia="Times New Roman" w:hint="default"/>
                <w:sz w:val="16"/>
                <w:szCs w:val="16"/>
              </w:rPr>
            </w:pPr>
            <w:r>
              <w:rPr>
                <w:rFonts w:ascii="Times New Roman"/>
                <w:sz w:val="16"/>
              </w:rPr>
              <w:t>35.00%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35.00%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山西</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左云</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4" w:right="0"/>
              <w:jc w:val="left"/>
              <w:rPr>
                <w:rFonts w:ascii="宋体" w:hAnsi="宋体" w:cs="宋体" w:eastAsia="宋体" w:hint="default"/>
                <w:sz w:val="16"/>
                <w:szCs w:val="16"/>
              </w:rPr>
            </w:pPr>
            <w:r>
              <w:rPr>
                <w:rFonts w:ascii="宋体" w:hAnsi="宋体" w:cs="宋体" w:eastAsia="宋体" w:hint="default"/>
                <w:sz w:val="16"/>
                <w:szCs w:val="16"/>
              </w:rPr>
              <w:t>煤矸石发电</w:t>
            </w:r>
          </w:p>
        </w:tc>
      </w:tr>
      <w:tr>
        <w:trPr>
          <w:trHeight w:val="41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北京迈信力通科技有限公</w:t>
            </w:r>
          </w:p>
          <w:p>
            <w:pPr>
              <w:pStyle w:val="TableParagraph"/>
              <w:spacing w:line="209" w:lineRule="exact"/>
              <w:ind w:left="57" w:right="0"/>
              <w:jc w:val="left"/>
              <w:rPr>
                <w:rFonts w:ascii="宋体" w:hAnsi="宋体" w:cs="宋体" w:eastAsia="宋体" w:hint="default"/>
                <w:sz w:val="16"/>
                <w:szCs w:val="16"/>
              </w:rPr>
            </w:pPr>
            <w:r>
              <w:rPr>
                <w:rFonts w:ascii="宋体" w:hAnsi="宋体" w:cs="宋体" w:eastAsia="宋体" w:hint="default"/>
                <w:w w:val="100"/>
                <w:sz w:val="16"/>
                <w:szCs w:val="16"/>
              </w:rPr>
              <w:t>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8" w:right="0"/>
              <w:jc w:val="center"/>
              <w:rPr>
                <w:rFonts w:ascii="Times New Roman" w:hAnsi="Times New Roman" w:cs="Times New Roman" w:eastAsia="Times New Roman" w:hint="default"/>
                <w:sz w:val="16"/>
                <w:szCs w:val="16"/>
              </w:rPr>
            </w:pPr>
            <w:r>
              <w:rPr>
                <w:rFonts w:ascii="Times New Roman"/>
                <w:sz w:val="16"/>
              </w:rPr>
              <w:t>15.00%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15.00%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北京</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海淀</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4" w:right="0"/>
              <w:jc w:val="left"/>
              <w:rPr>
                <w:rFonts w:ascii="宋体" w:hAnsi="宋体" w:cs="宋体" w:eastAsia="宋体" w:hint="default"/>
                <w:sz w:val="16"/>
                <w:szCs w:val="16"/>
              </w:rPr>
            </w:pPr>
            <w:r>
              <w:rPr>
                <w:rFonts w:ascii="宋体" w:hAnsi="宋体" w:cs="宋体" w:eastAsia="宋体" w:hint="default"/>
                <w:sz w:val="16"/>
                <w:szCs w:val="16"/>
              </w:rPr>
              <w:t>通讯设备、计算机、软件及辅助设备购销</w:t>
            </w:r>
          </w:p>
        </w:tc>
      </w:tr>
      <w:tr>
        <w:trPr>
          <w:trHeight w:val="414"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2" w:lineRule="exact"/>
              <w:ind w:left="57" w:right="0"/>
              <w:jc w:val="left"/>
              <w:rPr>
                <w:rFonts w:ascii="宋体" w:hAnsi="宋体" w:cs="宋体" w:eastAsia="宋体" w:hint="default"/>
                <w:sz w:val="16"/>
                <w:szCs w:val="16"/>
              </w:rPr>
            </w:pPr>
            <w:r>
              <w:rPr>
                <w:rFonts w:ascii="宋体" w:hAnsi="宋体" w:cs="宋体" w:eastAsia="宋体" w:hint="default"/>
                <w:sz w:val="16"/>
                <w:szCs w:val="16"/>
              </w:rPr>
              <w:t>北京同方博宇工程技术有</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8" w:right="0"/>
              <w:jc w:val="center"/>
              <w:rPr>
                <w:rFonts w:ascii="Times New Roman" w:hAnsi="Times New Roman" w:cs="Times New Roman" w:eastAsia="Times New Roman" w:hint="default"/>
                <w:sz w:val="16"/>
                <w:szCs w:val="16"/>
              </w:rPr>
            </w:pPr>
            <w:r>
              <w:rPr>
                <w:rFonts w:ascii="Times New Roman"/>
                <w:sz w:val="16"/>
              </w:rPr>
              <w:t>30.00%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30.00%</w:t>
            </w:r>
          </w:p>
        </w:tc>
        <w:tc>
          <w:tcPr>
            <w:tcW w:w="590" w:type="dxa"/>
            <w:tcBorders>
              <w:top w:val="nil" w:sz="6" w:space="0" w:color="auto"/>
              <w:left w:val="nil" w:sz="6" w:space="0" w:color="auto"/>
              <w:bottom w:val="nil" w:sz="6" w:space="0" w:color="auto"/>
              <w:right w:val="nil" w:sz="6" w:space="0" w:color="auto"/>
            </w:tcBorders>
          </w:tcPr>
          <w:p>
            <w:pPr>
              <w:pStyle w:val="TableParagraph"/>
              <w:spacing w:line="182" w:lineRule="exact"/>
              <w:ind w:left="133" w:right="0"/>
              <w:jc w:val="left"/>
              <w:rPr>
                <w:rFonts w:ascii="宋体" w:hAnsi="宋体" w:cs="宋体" w:eastAsia="宋体" w:hint="default"/>
                <w:sz w:val="16"/>
                <w:szCs w:val="16"/>
              </w:rPr>
            </w:pPr>
            <w:r>
              <w:rPr>
                <w:rFonts w:ascii="宋体" w:hAnsi="宋体" w:cs="宋体" w:eastAsia="宋体" w:hint="default"/>
                <w:sz w:val="16"/>
                <w:szCs w:val="16"/>
              </w:rPr>
              <w:t>北京</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海淀</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4" w:right="0"/>
              <w:jc w:val="left"/>
              <w:rPr>
                <w:rFonts w:ascii="宋体" w:hAnsi="宋体" w:cs="宋体" w:eastAsia="宋体" w:hint="default"/>
                <w:sz w:val="16"/>
                <w:szCs w:val="16"/>
              </w:rPr>
            </w:pPr>
            <w:r>
              <w:rPr>
                <w:rFonts w:ascii="宋体" w:hAnsi="宋体" w:cs="宋体" w:eastAsia="宋体" w:hint="default"/>
                <w:sz w:val="16"/>
                <w:szCs w:val="16"/>
              </w:rPr>
              <w:t>化工工程（多晶硅、煤化工等）的工程总包和施工建设</w:t>
            </w:r>
          </w:p>
        </w:tc>
      </w:tr>
      <w:tr>
        <w:trPr>
          <w:trHeight w:val="41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深圳市华融泰资产管理有</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48.00%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48.00%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广东</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深圳</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4" w:right="0"/>
              <w:jc w:val="left"/>
              <w:rPr>
                <w:rFonts w:ascii="宋体" w:hAnsi="宋体" w:cs="宋体" w:eastAsia="宋体" w:hint="default"/>
                <w:sz w:val="16"/>
                <w:szCs w:val="16"/>
              </w:rPr>
            </w:pPr>
            <w:r>
              <w:rPr>
                <w:rFonts w:ascii="宋体" w:hAnsi="宋体" w:cs="宋体" w:eastAsia="宋体" w:hint="default"/>
                <w:sz w:val="16"/>
                <w:szCs w:val="16"/>
              </w:rPr>
              <w:t>资产管理；投资咨询（不含限制项目）；投资兴办实业</w:t>
            </w:r>
          </w:p>
        </w:tc>
      </w:tr>
      <w:tr>
        <w:trPr>
          <w:trHeight w:val="41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北京同方厚持投资集团有</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45.00%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45.00%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北京</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海淀</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4" w:right="0"/>
              <w:jc w:val="left"/>
              <w:rPr>
                <w:rFonts w:ascii="宋体" w:hAnsi="宋体" w:cs="宋体" w:eastAsia="宋体" w:hint="default"/>
                <w:sz w:val="16"/>
                <w:szCs w:val="16"/>
              </w:rPr>
            </w:pPr>
            <w:r>
              <w:rPr>
                <w:rFonts w:ascii="宋体" w:hAnsi="宋体" w:cs="宋体" w:eastAsia="宋体" w:hint="default"/>
                <w:sz w:val="16"/>
                <w:szCs w:val="16"/>
              </w:rPr>
              <w:t>投资管理；投资咨询</w:t>
            </w:r>
          </w:p>
        </w:tc>
      </w:tr>
      <w:tr>
        <w:trPr>
          <w:trHeight w:val="623"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06" w:lineRule="exact" w:before="100"/>
              <w:ind w:left="57" w:right="151"/>
              <w:jc w:val="left"/>
              <w:rPr>
                <w:rFonts w:ascii="宋体" w:hAnsi="宋体" w:cs="宋体" w:eastAsia="宋体" w:hint="default"/>
                <w:sz w:val="16"/>
                <w:szCs w:val="16"/>
              </w:rPr>
            </w:pPr>
            <w:r>
              <w:rPr>
                <w:rFonts w:ascii="宋体" w:hAnsi="宋体" w:cs="宋体" w:eastAsia="宋体" w:hint="default"/>
                <w:spacing w:val="-1"/>
                <w:sz w:val="16"/>
                <w:szCs w:val="16"/>
              </w:rPr>
              <w:t>中车资本（天津）股权投</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资基金管理有限公司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6"/>
                <w:szCs w:val="16"/>
              </w:rPr>
            </w:pPr>
            <w:r>
              <w:rPr>
                <w:rFonts w:ascii="Times New Roman"/>
                <w:sz w:val="16"/>
              </w:rPr>
              <w:t>25.000%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31"/>
              <w:jc w:val="right"/>
              <w:rPr>
                <w:rFonts w:ascii="Times New Roman" w:hAnsi="Times New Roman" w:cs="Times New Roman" w:eastAsia="Times New Roman" w:hint="default"/>
                <w:sz w:val="16"/>
                <w:szCs w:val="16"/>
              </w:rPr>
            </w:pPr>
            <w:r>
              <w:rPr>
                <w:rFonts w:ascii="Times New Roman"/>
                <w:spacing w:val="-1"/>
                <w:sz w:val="16"/>
              </w:rPr>
              <w:t>25.000%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天津</w:t>
            </w:r>
          </w:p>
          <w:p>
            <w:pPr>
              <w:pStyle w:val="TableParagraph"/>
              <w:spacing w:line="240" w:lineRule="auto"/>
              <w:ind w:left="212" w:right="132" w:hanging="80"/>
              <w:jc w:val="left"/>
              <w:rPr>
                <w:rFonts w:ascii="宋体" w:hAnsi="宋体" w:cs="宋体" w:eastAsia="宋体" w:hint="default"/>
                <w:sz w:val="16"/>
                <w:szCs w:val="16"/>
              </w:rPr>
            </w:pPr>
            <w:r>
              <w:rPr>
                <w:rFonts w:ascii="宋体" w:hAnsi="宋体" w:cs="宋体" w:eastAsia="宋体" w:hint="default"/>
                <w:sz w:val="16"/>
                <w:szCs w:val="16"/>
              </w:rPr>
              <w:t>自贸</w:t>
            </w:r>
            <w:r>
              <w:rPr>
                <w:rFonts w:ascii="宋体" w:hAnsi="宋体" w:cs="宋体" w:eastAsia="宋体" w:hint="default"/>
                <w:w w:val="100"/>
                <w:sz w:val="16"/>
                <w:szCs w:val="16"/>
              </w:rPr>
              <w:t> </w:t>
            </w:r>
            <w:r>
              <w:rPr>
                <w:rFonts w:ascii="宋体" w:hAnsi="宋体" w:cs="宋体" w:eastAsia="宋体" w:hint="default"/>
                <w:sz w:val="16"/>
                <w:szCs w:val="16"/>
              </w:rPr>
              <w:t>区</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34" w:right="0"/>
              <w:jc w:val="left"/>
              <w:rPr>
                <w:rFonts w:ascii="宋体" w:hAnsi="宋体" w:cs="宋体" w:eastAsia="宋体" w:hint="default"/>
                <w:sz w:val="16"/>
                <w:szCs w:val="16"/>
              </w:rPr>
            </w:pPr>
            <w:r>
              <w:rPr>
                <w:rFonts w:ascii="宋体" w:hAnsi="宋体" w:cs="宋体" w:eastAsia="宋体" w:hint="default"/>
                <w:sz w:val="16"/>
                <w:szCs w:val="16"/>
              </w:rPr>
              <w:t>受托管理股权投资企业，从事投资管理及相关咨询服务。</w:t>
            </w:r>
          </w:p>
        </w:tc>
      </w:tr>
      <w:tr>
        <w:trPr>
          <w:trHeight w:val="41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57" w:right="0"/>
              <w:jc w:val="left"/>
              <w:rPr>
                <w:rFonts w:ascii="宋体" w:hAnsi="宋体" w:cs="宋体" w:eastAsia="宋体" w:hint="default"/>
                <w:sz w:val="16"/>
                <w:szCs w:val="16"/>
              </w:rPr>
            </w:pPr>
            <w:r>
              <w:rPr>
                <w:rFonts w:ascii="宋体" w:hAnsi="宋体" w:cs="宋体" w:eastAsia="宋体" w:hint="default"/>
                <w:sz w:val="16"/>
                <w:szCs w:val="16"/>
              </w:rPr>
              <w:t>嘉融投资有限公司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8" w:right="0"/>
              <w:jc w:val="center"/>
              <w:rPr>
                <w:rFonts w:ascii="Times New Roman" w:hAnsi="Times New Roman" w:cs="Times New Roman" w:eastAsia="Times New Roman" w:hint="default"/>
                <w:sz w:val="16"/>
                <w:szCs w:val="16"/>
              </w:rPr>
            </w:pPr>
            <w:r>
              <w:rPr>
                <w:rFonts w:ascii="Times New Roman"/>
                <w:sz w:val="16"/>
              </w:rPr>
              <w:t>50.00%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50.00%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上海</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浦东</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4" w:right="0"/>
              <w:jc w:val="left"/>
              <w:rPr>
                <w:rFonts w:ascii="宋体" w:hAnsi="宋体" w:cs="宋体" w:eastAsia="宋体" w:hint="default"/>
                <w:sz w:val="16"/>
                <w:szCs w:val="16"/>
              </w:rPr>
            </w:pPr>
            <w:r>
              <w:rPr>
                <w:rFonts w:ascii="宋体" w:hAnsi="宋体" w:cs="宋体" w:eastAsia="宋体" w:hint="default"/>
                <w:sz w:val="16"/>
                <w:szCs w:val="16"/>
              </w:rPr>
              <w:t>实业投资、创业投资、投资管理、投资咨询（除经纪）</w:t>
            </w:r>
          </w:p>
        </w:tc>
      </w:tr>
      <w:tr>
        <w:trPr>
          <w:trHeight w:val="414"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2" w:lineRule="exact"/>
              <w:ind w:left="57" w:right="0"/>
              <w:jc w:val="left"/>
              <w:rPr>
                <w:rFonts w:ascii="宋体" w:hAnsi="宋体" w:cs="宋体" w:eastAsia="宋体" w:hint="default"/>
                <w:sz w:val="16"/>
                <w:szCs w:val="16"/>
              </w:rPr>
            </w:pPr>
            <w:r>
              <w:rPr>
                <w:rFonts w:ascii="宋体" w:hAnsi="宋体" w:cs="宋体" w:eastAsia="宋体" w:hint="default"/>
                <w:sz w:val="16"/>
                <w:szCs w:val="16"/>
              </w:rPr>
              <w:t>同方莱士医药产业投资</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（广东）有限公司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8" w:right="0"/>
              <w:jc w:val="center"/>
              <w:rPr>
                <w:rFonts w:ascii="Times New Roman" w:hAnsi="Times New Roman" w:cs="Times New Roman" w:eastAsia="Times New Roman" w:hint="default"/>
                <w:sz w:val="16"/>
                <w:szCs w:val="16"/>
              </w:rPr>
            </w:pPr>
            <w:r>
              <w:rPr>
                <w:rFonts w:ascii="Times New Roman"/>
                <w:sz w:val="16"/>
              </w:rPr>
              <w:t>51.00%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51.00%</w:t>
            </w:r>
          </w:p>
        </w:tc>
        <w:tc>
          <w:tcPr>
            <w:tcW w:w="590" w:type="dxa"/>
            <w:tcBorders>
              <w:top w:val="nil" w:sz="6" w:space="0" w:color="auto"/>
              <w:left w:val="nil" w:sz="6" w:space="0" w:color="auto"/>
              <w:bottom w:val="nil" w:sz="6" w:space="0" w:color="auto"/>
              <w:right w:val="nil" w:sz="6" w:space="0" w:color="auto"/>
            </w:tcBorders>
          </w:tcPr>
          <w:p>
            <w:pPr>
              <w:pStyle w:val="TableParagraph"/>
              <w:spacing w:line="182" w:lineRule="exact"/>
              <w:ind w:left="133" w:right="0"/>
              <w:jc w:val="left"/>
              <w:rPr>
                <w:rFonts w:ascii="宋体" w:hAnsi="宋体" w:cs="宋体" w:eastAsia="宋体" w:hint="default"/>
                <w:sz w:val="16"/>
                <w:szCs w:val="16"/>
              </w:rPr>
            </w:pPr>
            <w:r>
              <w:rPr>
                <w:rFonts w:ascii="宋体" w:hAnsi="宋体" w:cs="宋体" w:eastAsia="宋体" w:hint="default"/>
                <w:sz w:val="16"/>
                <w:szCs w:val="16"/>
              </w:rPr>
              <w:t>广东</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广州</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4" w:right="0"/>
              <w:jc w:val="left"/>
              <w:rPr>
                <w:rFonts w:ascii="宋体" w:hAnsi="宋体" w:cs="宋体" w:eastAsia="宋体" w:hint="default"/>
                <w:sz w:val="16"/>
                <w:szCs w:val="16"/>
              </w:rPr>
            </w:pPr>
            <w:r>
              <w:rPr>
                <w:rFonts w:ascii="宋体" w:hAnsi="宋体" w:cs="宋体" w:eastAsia="宋体" w:hint="default"/>
                <w:sz w:val="16"/>
                <w:szCs w:val="16"/>
              </w:rPr>
              <w:t>生物医药科技投资等</w:t>
            </w:r>
          </w:p>
        </w:tc>
      </w:tr>
      <w:tr>
        <w:trPr>
          <w:trHeight w:val="41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7" w:right="0"/>
              <w:jc w:val="left"/>
              <w:rPr>
                <w:rFonts w:ascii="宋体" w:hAnsi="宋体" w:cs="宋体" w:eastAsia="宋体" w:hint="default"/>
                <w:sz w:val="16"/>
                <w:szCs w:val="16"/>
              </w:rPr>
            </w:pPr>
            <w:r>
              <w:rPr>
                <w:rFonts w:ascii="宋体" w:hAnsi="宋体" w:cs="宋体" w:eastAsia="宋体" w:hint="default"/>
                <w:sz w:val="16"/>
                <w:szCs w:val="16"/>
              </w:rPr>
              <w:t>天诚国际投资有限公司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12.34%</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12.34%</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中国</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香港</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4" w:right="0"/>
              <w:jc w:val="left"/>
              <w:rPr>
                <w:rFonts w:ascii="宋体" w:hAnsi="宋体" w:cs="宋体" w:eastAsia="宋体" w:hint="default"/>
                <w:sz w:val="16"/>
                <w:szCs w:val="16"/>
              </w:rPr>
            </w:pPr>
            <w:r>
              <w:rPr>
                <w:rFonts w:ascii="宋体" w:hAnsi="宋体" w:cs="宋体" w:eastAsia="宋体" w:hint="default"/>
                <w:sz w:val="16"/>
                <w:szCs w:val="16"/>
              </w:rPr>
              <w:t>血液制品的生产、销售</w:t>
            </w:r>
          </w:p>
        </w:tc>
      </w:tr>
      <w:tr>
        <w:trPr>
          <w:trHeight w:val="41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同方致远（深圳）股权投</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资基金管理有限公司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45.00%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45.00%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广东</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深圳</w:t>
            </w:r>
          </w:p>
        </w:tc>
        <w:tc>
          <w:tcPr>
            <w:tcW w:w="4417" w:type="dxa"/>
            <w:tcBorders>
              <w:top w:val="nil" w:sz="6" w:space="0" w:color="auto"/>
              <w:left w:val="nil" w:sz="6" w:space="0" w:color="auto"/>
              <w:bottom w:val="nil" w:sz="6" w:space="0" w:color="auto"/>
              <w:right w:val="nil" w:sz="6" w:space="0" w:color="auto"/>
            </w:tcBorders>
          </w:tcPr>
          <w:p>
            <w:pPr>
              <w:pStyle w:val="TableParagraph"/>
              <w:spacing w:line="183" w:lineRule="exact"/>
              <w:ind w:left="134" w:right="0"/>
              <w:jc w:val="left"/>
              <w:rPr>
                <w:rFonts w:ascii="宋体" w:hAnsi="宋体" w:cs="宋体" w:eastAsia="宋体" w:hint="default"/>
                <w:sz w:val="16"/>
                <w:szCs w:val="16"/>
              </w:rPr>
            </w:pPr>
            <w:r>
              <w:rPr>
                <w:rFonts w:ascii="宋体" w:hAnsi="宋体" w:cs="宋体" w:eastAsia="宋体" w:hint="default"/>
                <w:sz w:val="16"/>
                <w:szCs w:val="16"/>
              </w:rPr>
              <w:t>受托资产管理、投资管理；受托管理股权投资基金；股权投</w:t>
            </w:r>
          </w:p>
          <w:p>
            <w:pPr>
              <w:pStyle w:val="TableParagraph"/>
              <w:spacing w:line="208" w:lineRule="exact"/>
              <w:ind w:left="134" w:right="0"/>
              <w:jc w:val="left"/>
              <w:rPr>
                <w:rFonts w:ascii="宋体" w:hAnsi="宋体" w:cs="宋体" w:eastAsia="宋体" w:hint="default"/>
                <w:sz w:val="16"/>
                <w:szCs w:val="16"/>
              </w:rPr>
            </w:pPr>
            <w:r>
              <w:rPr>
                <w:rFonts w:ascii="宋体" w:hAnsi="宋体" w:cs="宋体" w:eastAsia="宋体" w:hint="default"/>
                <w:sz w:val="16"/>
                <w:szCs w:val="16"/>
              </w:rPr>
              <w:t>资；实业投资；投资咨询</w:t>
            </w:r>
          </w:p>
        </w:tc>
      </w:tr>
      <w:tr>
        <w:trPr>
          <w:trHeight w:val="41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深圳市前海弘泰基金管理</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40.00%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40.00%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广东</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深圳</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4" w:right="0"/>
              <w:jc w:val="left"/>
              <w:rPr>
                <w:rFonts w:ascii="宋体" w:hAnsi="宋体" w:cs="宋体" w:eastAsia="宋体" w:hint="default"/>
                <w:sz w:val="16"/>
                <w:szCs w:val="16"/>
              </w:rPr>
            </w:pPr>
            <w:r>
              <w:rPr>
                <w:rFonts w:ascii="宋体" w:hAnsi="宋体" w:cs="宋体" w:eastAsia="宋体" w:hint="default"/>
                <w:sz w:val="16"/>
                <w:szCs w:val="16"/>
              </w:rPr>
              <w:t>受托管理股权投资基金</w:t>
            </w:r>
          </w:p>
        </w:tc>
      </w:tr>
      <w:tr>
        <w:trPr>
          <w:trHeight w:val="623"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57" w:right="0"/>
              <w:jc w:val="left"/>
              <w:rPr>
                <w:rFonts w:ascii="宋体" w:hAnsi="宋体" w:cs="宋体" w:eastAsia="宋体" w:hint="default"/>
                <w:sz w:val="16"/>
                <w:szCs w:val="16"/>
              </w:rPr>
            </w:pPr>
            <w:r>
              <w:rPr>
                <w:rFonts w:ascii="宋体" w:hAnsi="宋体" w:cs="宋体" w:eastAsia="宋体" w:hint="default"/>
                <w:sz w:val="16"/>
                <w:szCs w:val="16"/>
              </w:rPr>
              <w:t>和融浙联实业有限公司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78" w:right="0"/>
              <w:jc w:val="center"/>
              <w:rPr>
                <w:rFonts w:ascii="Times New Roman" w:hAnsi="Times New Roman" w:cs="Times New Roman" w:eastAsia="Times New Roman" w:hint="default"/>
                <w:sz w:val="16"/>
                <w:szCs w:val="16"/>
              </w:rPr>
            </w:pPr>
            <w:r>
              <w:rPr>
                <w:rFonts w:ascii="Times New Roman"/>
                <w:sz w:val="16"/>
              </w:rPr>
              <w:t>40.00%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31"/>
              <w:jc w:val="right"/>
              <w:rPr>
                <w:rFonts w:ascii="Times New Roman" w:hAnsi="Times New Roman" w:cs="Times New Roman" w:eastAsia="Times New Roman" w:hint="default"/>
                <w:sz w:val="16"/>
                <w:szCs w:val="16"/>
              </w:rPr>
            </w:pPr>
            <w:r>
              <w:rPr>
                <w:rFonts w:ascii="Times New Roman"/>
                <w:spacing w:val="-1"/>
                <w:sz w:val="16"/>
              </w:rPr>
              <w:t>40.00%</w:t>
            </w:r>
          </w:p>
        </w:tc>
        <w:tc>
          <w:tcPr>
            <w:tcW w:w="590" w:type="dxa"/>
            <w:tcBorders>
              <w:top w:val="nil" w:sz="6" w:space="0" w:color="auto"/>
              <w:left w:val="nil" w:sz="6" w:space="0" w:color="auto"/>
              <w:bottom w:val="nil" w:sz="6" w:space="0" w:color="auto"/>
              <w:right w:val="nil" w:sz="6" w:space="0" w:color="auto"/>
            </w:tcBorders>
          </w:tcPr>
          <w:p>
            <w:pPr>
              <w:pStyle w:val="TableParagraph"/>
              <w:spacing w:line="206" w:lineRule="exact" w:before="100"/>
              <w:ind w:left="133" w:right="132"/>
              <w:jc w:val="left"/>
              <w:rPr>
                <w:rFonts w:ascii="宋体" w:hAnsi="宋体" w:cs="宋体" w:eastAsia="宋体" w:hint="default"/>
                <w:sz w:val="16"/>
                <w:szCs w:val="16"/>
              </w:rPr>
            </w:pPr>
            <w:r>
              <w:rPr>
                <w:rFonts w:ascii="宋体" w:hAnsi="宋体" w:cs="宋体" w:eastAsia="宋体" w:hint="default"/>
                <w:sz w:val="16"/>
                <w:szCs w:val="16"/>
              </w:rPr>
              <w:t>浙江</w:t>
            </w:r>
            <w:r>
              <w:rPr>
                <w:rFonts w:ascii="宋体" w:hAnsi="宋体" w:cs="宋体" w:eastAsia="宋体" w:hint="default"/>
                <w:w w:val="100"/>
                <w:sz w:val="16"/>
                <w:szCs w:val="16"/>
              </w:rPr>
              <w:t> </w:t>
            </w:r>
            <w:r>
              <w:rPr>
                <w:rFonts w:ascii="宋体" w:hAnsi="宋体" w:cs="宋体" w:eastAsia="宋体" w:hint="default"/>
                <w:sz w:val="16"/>
                <w:szCs w:val="16"/>
              </w:rPr>
              <w:t>嘉兴</w:t>
            </w:r>
          </w:p>
        </w:tc>
        <w:tc>
          <w:tcPr>
            <w:tcW w:w="4417" w:type="dxa"/>
            <w:tcBorders>
              <w:top w:val="nil" w:sz="6" w:space="0" w:color="auto"/>
              <w:left w:val="nil" w:sz="6" w:space="0" w:color="auto"/>
              <w:bottom w:val="nil" w:sz="6" w:space="0" w:color="auto"/>
              <w:right w:val="nil" w:sz="6" w:space="0" w:color="auto"/>
            </w:tcBorders>
          </w:tcPr>
          <w:p>
            <w:pPr>
              <w:pStyle w:val="TableParagraph"/>
              <w:spacing w:line="183" w:lineRule="exact"/>
              <w:ind w:left="134" w:right="0"/>
              <w:jc w:val="left"/>
              <w:rPr>
                <w:rFonts w:ascii="宋体" w:hAnsi="宋体" w:cs="宋体" w:eastAsia="宋体" w:hint="default"/>
                <w:sz w:val="16"/>
                <w:szCs w:val="16"/>
              </w:rPr>
            </w:pPr>
            <w:r>
              <w:rPr>
                <w:rFonts w:ascii="宋体" w:hAnsi="宋体" w:cs="宋体" w:eastAsia="宋体" w:hint="default"/>
                <w:sz w:val="16"/>
                <w:szCs w:val="16"/>
              </w:rPr>
              <w:t>承办展览展示活动、企业管理、企业策划；技术服务、技术</w:t>
            </w:r>
          </w:p>
          <w:p>
            <w:pPr>
              <w:pStyle w:val="TableParagraph"/>
              <w:spacing w:line="240" w:lineRule="auto"/>
              <w:ind w:left="134" w:right="24"/>
              <w:jc w:val="left"/>
              <w:rPr>
                <w:rFonts w:ascii="宋体" w:hAnsi="宋体" w:cs="宋体" w:eastAsia="宋体" w:hint="default"/>
                <w:sz w:val="16"/>
                <w:szCs w:val="16"/>
              </w:rPr>
            </w:pPr>
            <w:r>
              <w:rPr>
                <w:rFonts w:ascii="宋体" w:hAnsi="宋体" w:cs="宋体" w:eastAsia="宋体" w:hint="default"/>
                <w:spacing w:val="-4"/>
                <w:sz w:val="16"/>
                <w:szCs w:val="16"/>
              </w:rPr>
              <w:t>开发、技术咨询；销售电子产品、计算机、软件及辅助设备、</w:t>
            </w:r>
            <w:r>
              <w:rPr>
                <w:rFonts w:ascii="宋体" w:hAnsi="宋体" w:cs="宋体" w:eastAsia="宋体" w:hint="default"/>
                <w:spacing w:val="-43"/>
                <w:sz w:val="16"/>
                <w:szCs w:val="16"/>
              </w:rPr>
              <w:t> </w:t>
            </w:r>
            <w:r>
              <w:rPr>
                <w:rFonts w:ascii="宋体" w:hAnsi="宋体" w:cs="宋体" w:eastAsia="宋体" w:hint="default"/>
                <w:spacing w:val="-43"/>
                <w:sz w:val="16"/>
                <w:szCs w:val="16"/>
              </w:rPr>
            </w:r>
            <w:r>
              <w:rPr>
                <w:rFonts w:ascii="宋体" w:hAnsi="宋体" w:cs="宋体" w:eastAsia="宋体" w:hint="default"/>
                <w:sz w:val="16"/>
                <w:szCs w:val="16"/>
              </w:rPr>
              <w:t>机械设备</w:t>
            </w:r>
          </w:p>
        </w:tc>
      </w:tr>
      <w:tr>
        <w:trPr>
          <w:trHeight w:val="41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开封广电同方数字电视有</w:t>
            </w:r>
          </w:p>
          <w:p>
            <w:pPr>
              <w:pStyle w:val="TableParagraph"/>
              <w:spacing w:line="209" w:lineRule="exact"/>
              <w:ind w:left="57"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8" w:right="0"/>
              <w:jc w:val="center"/>
              <w:rPr>
                <w:rFonts w:ascii="Times New Roman" w:hAnsi="Times New Roman" w:cs="Times New Roman" w:eastAsia="Times New Roman" w:hint="default"/>
                <w:sz w:val="16"/>
                <w:szCs w:val="16"/>
              </w:rPr>
            </w:pPr>
            <w:r>
              <w:rPr>
                <w:rFonts w:ascii="Times New Roman"/>
                <w:sz w:val="16"/>
              </w:rPr>
              <w:t>49.00%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49.00%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河南</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开封</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4" w:right="0"/>
              <w:jc w:val="left"/>
              <w:rPr>
                <w:rFonts w:ascii="宋体" w:hAnsi="宋体" w:cs="宋体" w:eastAsia="宋体" w:hint="default"/>
                <w:sz w:val="16"/>
                <w:szCs w:val="16"/>
              </w:rPr>
            </w:pPr>
            <w:r>
              <w:rPr>
                <w:rFonts w:ascii="宋体" w:hAnsi="宋体" w:cs="宋体" w:eastAsia="宋体" w:hint="default"/>
                <w:sz w:val="16"/>
                <w:szCs w:val="16"/>
              </w:rPr>
              <w:t>地面无线数字电视运营</w:t>
            </w:r>
          </w:p>
        </w:tc>
      </w:tr>
      <w:tr>
        <w:trPr>
          <w:trHeight w:val="414"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2" w:lineRule="exact"/>
              <w:ind w:left="57" w:right="0"/>
              <w:jc w:val="left"/>
              <w:rPr>
                <w:rFonts w:ascii="宋体" w:hAnsi="宋体" w:cs="宋体" w:eastAsia="宋体" w:hint="default"/>
                <w:sz w:val="16"/>
                <w:szCs w:val="16"/>
              </w:rPr>
            </w:pPr>
            <w:r>
              <w:rPr>
                <w:rFonts w:ascii="宋体" w:hAnsi="宋体" w:cs="宋体" w:eastAsia="宋体" w:hint="default"/>
                <w:sz w:val="16"/>
                <w:szCs w:val="16"/>
              </w:rPr>
              <w:t>商丘同方恒泰数字电视有</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8" w:right="0"/>
              <w:jc w:val="center"/>
              <w:rPr>
                <w:rFonts w:ascii="Times New Roman" w:hAnsi="Times New Roman" w:cs="Times New Roman" w:eastAsia="Times New Roman" w:hint="default"/>
                <w:sz w:val="16"/>
                <w:szCs w:val="16"/>
              </w:rPr>
            </w:pPr>
            <w:r>
              <w:rPr>
                <w:rFonts w:ascii="Times New Roman"/>
                <w:sz w:val="16"/>
              </w:rPr>
              <w:t>49.00%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49.00%</w:t>
            </w:r>
          </w:p>
        </w:tc>
        <w:tc>
          <w:tcPr>
            <w:tcW w:w="590" w:type="dxa"/>
            <w:tcBorders>
              <w:top w:val="nil" w:sz="6" w:space="0" w:color="auto"/>
              <w:left w:val="nil" w:sz="6" w:space="0" w:color="auto"/>
              <w:bottom w:val="nil" w:sz="6" w:space="0" w:color="auto"/>
              <w:right w:val="nil" w:sz="6" w:space="0" w:color="auto"/>
            </w:tcBorders>
          </w:tcPr>
          <w:p>
            <w:pPr>
              <w:pStyle w:val="TableParagraph"/>
              <w:spacing w:line="182" w:lineRule="exact"/>
              <w:ind w:left="133" w:right="0"/>
              <w:jc w:val="left"/>
              <w:rPr>
                <w:rFonts w:ascii="宋体" w:hAnsi="宋体" w:cs="宋体" w:eastAsia="宋体" w:hint="default"/>
                <w:sz w:val="16"/>
                <w:szCs w:val="16"/>
              </w:rPr>
            </w:pPr>
            <w:r>
              <w:rPr>
                <w:rFonts w:ascii="宋体" w:hAnsi="宋体" w:cs="宋体" w:eastAsia="宋体" w:hint="default"/>
                <w:sz w:val="16"/>
                <w:szCs w:val="16"/>
              </w:rPr>
              <w:t>河南</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商丘</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4" w:right="0"/>
              <w:jc w:val="left"/>
              <w:rPr>
                <w:rFonts w:ascii="宋体" w:hAnsi="宋体" w:cs="宋体" w:eastAsia="宋体" w:hint="default"/>
                <w:sz w:val="16"/>
                <w:szCs w:val="16"/>
              </w:rPr>
            </w:pPr>
            <w:r>
              <w:rPr>
                <w:rFonts w:ascii="宋体" w:hAnsi="宋体" w:cs="宋体" w:eastAsia="宋体" w:hint="default"/>
                <w:sz w:val="16"/>
                <w:szCs w:val="16"/>
              </w:rPr>
              <w:t>地面无线数字电视运营</w:t>
            </w:r>
          </w:p>
        </w:tc>
      </w:tr>
      <w:tr>
        <w:trPr>
          <w:trHeight w:val="416"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泉州广电同方数字电视有</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8" w:right="0"/>
              <w:jc w:val="center"/>
              <w:rPr>
                <w:rFonts w:ascii="Times New Roman" w:hAnsi="Times New Roman" w:cs="Times New Roman" w:eastAsia="Times New Roman" w:hint="default"/>
                <w:sz w:val="16"/>
                <w:szCs w:val="16"/>
              </w:rPr>
            </w:pPr>
            <w:r>
              <w:rPr>
                <w:rFonts w:ascii="Times New Roman"/>
                <w:sz w:val="16"/>
              </w:rPr>
              <w:t>49.00%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1"/>
              <w:jc w:val="right"/>
              <w:rPr>
                <w:rFonts w:ascii="Times New Roman" w:hAnsi="Times New Roman" w:cs="Times New Roman" w:eastAsia="Times New Roman" w:hint="default"/>
                <w:sz w:val="16"/>
                <w:szCs w:val="16"/>
              </w:rPr>
            </w:pPr>
            <w:r>
              <w:rPr>
                <w:rFonts w:ascii="Times New Roman"/>
                <w:spacing w:val="-1"/>
                <w:sz w:val="16"/>
              </w:rPr>
              <w:t>49.00%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福建</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泉州</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4" w:right="0"/>
              <w:jc w:val="left"/>
              <w:rPr>
                <w:rFonts w:ascii="宋体" w:hAnsi="宋体" w:cs="宋体" w:eastAsia="宋体" w:hint="default"/>
                <w:sz w:val="16"/>
                <w:szCs w:val="16"/>
              </w:rPr>
            </w:pPr>
            <w:r>
              <w:rPr>
                <w:rFonts w:ascii="宋体" w:hAnsi="宋体" w:cs="宋体" w:eastAsia="宋体" w:hint="default"/>
                <w:sz w:val="16"/>
                <w:szCs w:val="16"/>
              </w:rPr>
              <w:t>地面无线数字电视运营</w:t>
            </w:r>
          </w:p>
        </w:tc>
      </w:tr>
      <w:tr>
        <w:trPr>
          <w:trHeight w:val="41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运城市蓝星同方数字电视</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49.00%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49.00%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山西</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运城</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4" w:right="0"/>
              <w:jc w:val="left"/>
              <w:rPr>
                <w:rFonts w:ascii="宋体" w:hAnsi="宋体" w:cs="宋体" w:eastAsia="宋体" w:hint="default"/>
                <w:sz w:val="16"/>
                <w:szCs w:val="16"/>
              </w:rPr>
            </w:pPr>
            <w:r>
              <w:rPr>
                <w:rFonts w:ascii="宋体" w:hAnsi="宋体" w:cs="宋体" w:eastAsia="宋体" w:hint="default"/>
                <w:sz w:val="16"/>
                <w:szCs w:val="16"/>
              </w:rPr>
              <w:t>地面无线数字电视运营</w:t>
            </w:r>
          </w:p>
        </w:tc>
      </w:tr>
      <w:tr>
        <w:trPr>
          <w:trHeight w:val="41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许昌广电同方数字电视有</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49.00%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49.00%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河南</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许昌</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4" w:right="0"/>
              <w:jc w:val="left"/>
              <w:rPr>
                <w:rFonts w:ascii="宋体" w:hAnsi="宋体" w:cs="宋体" w:eastAsia="宋体" w:hint="default"/>
                <w:sz w:val="16"/>
                <w:szCs w:val="16"/>
              </w:rPr>
            </w:pPr>
            <w:r>
              <w:rPr>
                <w:rFonts w:ascii="宋体" w:hAnsi="宋体" w:cs="宋体" w:eastAsia="宋体" w:hint="default"/>
                <w:sz w:val="16"/>
                <w:szCs w:val="16"/>
              </w:rPr>
              <w:t>地面无线数字电视运营</w:t>
            </w:r>
          </w:p>
        </w:tc>
      </w:tr>
      <w:tr>
        <w:trPr>
          <w:trHeight w:val="415"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天津北方移动传媒有限公</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w w:val="100"/>
                <w:sz w:val="16"/>
                <w:szCs w:val="16"/>
              </w:rPr>
              <w:t>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49.00%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49.00%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天津</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河东</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4" w:right="0"/>
              <w:jc w:val="left"/>
              <w:rPr>
                <w:rFonts w:ascii="宋体" w:hAnsi="宋体" w:cs="宋体" w:eastAsia="宋体" w:hint="default"/>
                <w:sz w:val="16"/>
                <w:szCs w:val="16"/>
              </w:rPr>
            </w:pPr>
            <w:r>
              <w:rPr>
                <w:rFonts w:ascii="宋体" w:hAnsi="宋体" w:cs="宋体" w:eastAsia="宋体" w:hint="default"/>
                <w:sz w:val="16"/>
                <w:szCs w:val="16"/>
              </w:rPr>
              <w:t>移动公交广告运营</w:t>
            </w:r>
          </w:p>
        </w:tc>
      </w:tr>
      <w:tr>
        <w:trPr>
          <w:trHeight w:val="414"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濮阳广电同方数字电视有</w:t>
            </w:r>
          </w:p>
          <w:p>
            <w:pPr>
              <w:pStyle w:val="TableParagraph"/>
              <w:spacing w:line="208" w:lineRule="exact"/>
              <w:ind w:left="57"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49.00%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49.00%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河南</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濮阳</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4" w:right="0"/>
              <w:jc w:val="left"/>
              <w:rPr>
                <w:rFonts w:ascii="宋体" w:hAnsi="宋体" w:cs="宋体" w:eastAsia="宋体" w:hint="default"/>
                <w:sz w:val="16"/>
                <w:szCs w:val="16"/>
              </w:rPr>
            </w:pPr>
            <w:r>
              <w:rPr>
                <w:rFonts w:ascii="宋体" w:hAnsi="宋体" w:cs="宋体" w:eastAsia="宋体" w:hint="default"/>
                <w:sz w:val="16"/>
                <w:szCs w:val="16"/>
              </w:rPr>
              <w:t>地面无线数字电视运营</w:t>
            </w:r>
          </w:p>
        </w:tc>
      </w:tr>
      <w:tr>
        <w:trPr>
          <w:trHeight w:val="424" w:hRule="exact"/>
        </w:trPr>
        <w:tc>
          <w:tcPr>
            <w:tcW w:w="1973" w:type="dxa"/>
            <w:tcBorders>
              <w:top w:val="nil" w:sz="6" w:space="0" w:color="auto"/>
              <w:left w:val="nil" w:sz="6" w:space="0" w:color="auto"/>
              <w:bottom w:val="nil" w:sz="6" w:space="0" w:color="auto"/>
              <w:right w:val="nil" w:sz="6" w:space="0" w:color="auto"/>
            </w:tcBorders>
          </w:tcPr>
          <w:p>
            <w:pPr>
              <w:pStyle w:val="TableParagraph"/>
              <w:spacing w:line="183" w:lineRule="exact"/>
              <w:ind w:left="57" w:right="0"/>
              <w:jc w:val="left"/>
              <w:rPr>
                <w:rFonts w:ascii="宋体" w:hAnsi="宋体" w:cs="宋体" w:eastAsia="宋体" w:hint="default"/>
                <w:sz w:val="16"/>
                <w:szCs w:val="16"/>
              </w:rPr>
            </w:pPr>
            <w:r>
              <w:rPr>
                <w:rFonts w:ascii="宋体" w:hAnsi="宋体" w:cs="宋体" w:eastAsia="宋体" w:hint="default"/>
                <w:sz w:val="16"/>
                <w:szCs w:val="16"/>
              </w:rPr>
              <w:t>达州广电同方无线数字电</w:t>
            </w:r>
          </w:p>
          <w:p>
            <w:pPr>
              <w:pStyle w:val="TableParagraph"/>
              <w:spacing w:line="209" w:lineRule="exact"/>
              <w:ind w:left="57" w:right="0"/>
              <w:jc w:val="left"/>
              <w:rPr>
                <w:rFonts w:ascii="宋体" w:hAnsi="宋体" w:cs="宋体" w:eastAsia="宋体" w:hint="default"/>
                <w:sz w:val="16"/>
                <w:szCs w:val="16"/>
              </w:rPr>
            </w:pPr>
            <w:r>
              <w:rPr>
                <w:rFonts w:ascii="宋体" w:hAnsi="宋体" w:cs="宋体" w:eastAsia="宋体" w:hint="default"/>
                <w:sz w:val="16"/>
                <w:szCs w:val="16"/>
              </w:rPr>
              <w:t>视有限公司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8" w:right="0"/>
              <w:jc w:val="center"/>
              <w:rPr>
                <w:rFonts w:ascii="Times New Roman" w:hAnsi="Times New Roman" w:cs="Times New Roman" w:eastAsia="Times New Roman" w:hint="default"/>
                <w:sz w:val="16"/>
                <w:szCs w:val="16"/>
              </w:rPr>
            </w:pPr>
            <w:r>
              <w:rPr>
                <w:rFonts w:ascii="Times New Roman"/>
                <w:sz w:val="16"/>
              </w:rPr>
              <w:t>49.00%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1"/>
              <w:jc w:val="right"/>
              <w:rPr>
                <w:rFonts w:ascii="Times New Roman" w:hAnsi="Times New Roman" w:cs="Times New Roman" w:eastAsia="Times New Roman" w:hint="default"/>
                <w:sz w:val="16"/>
                <w:szCs w:val="16"/>
              </w:rPr>
            </w:pPr>
            <w:r>
              <w:rPr>
                <w:rFonts w:ascii="Times New Roman"/>
                <w:spacing w:val="-1"/>
                <w:sz w:val="16"/>
              </w:rPr>
              <w:t>49.00%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四川</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达州</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4" w:right="0"/>
              <w:jc w:val="left"/>
              <w:rPr>
                <w:rFonts w:ascii="宋体" w:hAnsi="宋体" w:cs="宋体" w:eastAsia="宋体" w:hint="default"/>
                <w:sz w:val="16"/>
                <w:szCs w:val="16"/>
              </w:rPr>
            </w:pPr>
            <w:r>
              <w:rPr>
                <w:rFonts w:ascii="宋体" w:hAnsi="宋体" w:cs="宋体" w:eastAsia="宋体" w:hint="default"/>
                <w:sz w:val="16"/>
                <w:szCs w:val="16"/>
              </w:rPr>
              <w:t>地面无线数字电视运营</w:t>
            </w:r>
          </w:p>
        </w:tc>
      </w:tr>
      <w:tr>
        <w:trPr>
          <w:trHeight w:val="249" w:hRule="exact"/>
        </w:trPr>
        <w:tc>
          <w:tcPr>
            <w:tcW w:w="1973" w:type="dxa"/>
            <w:tcBorders>
              <w:top w:val="nil" w:sz="6" w:space="0" w:color="auto"/>
              <w:left w:val="nil" w:sz="6" w:space="0" w:color="auto"/>
              <w:bottom w:val="single" w:sz="12" w:space="0" w:color="000000"/>
              <w:right w:val="nil" w:sz="6" w:space="0" w:color="auto"/>
            </w:tcBorders>
          </w:tcPr>
          <w:p>
            <w:pPr>
              <w:pStyle w:val="TableParagraph"/>
              <w:spacing w:line="192" w:lineRule="exact"/>
              <w:ind w:left="57" w:right="0"/>
              <w:jc w:val="left"/>
              <w:rPr>
                <w:rFonts w:ascii="宋体" w:hAnsi="宋体" w:cs="宋体" w:eastAsia="宋体" w:hint="default"/>
                <w:sz w:val="16"/>
                <w:szCs w:val="16"/>
              </w:rPr>
            </w:pPr>
            <w:r>
              <w:rPr>
                <w:rFonts w:ascii="宋体" w:hAnsi="宋体" w:cs="宋体" w:eastAsia="宋体" w:hint="default"/>
                <w:sz w:val="16"/>
                <w:szCs w:val="16"/>
              </w:rPr>
              <w:t>日照广电同方数字电视有</w:t>
            </w:r>
          </w:p>
        </w:tc>
        <w:tc>
          <w:tcPr>
            <w:tcW w:w="883" w:type="dxa"/>
            <w:tcBorders>
              <w:top w:val="nil" w:sz="6" w:space="0" w:color="auto"/>
              <w:left w:val="nil" w:sz="6" w:space="0" w:color="auto"/>
              <w:bottom w:val="single" w:sz="12" w:space="0" w:color="000000"/>
              <w:right w:val="nil" w:sz="6" w:space="0" w:color="auto"/>
            </w:tcBorders>
          </w:tcPr>
          <w:p>
            <w:pPr>
              <w:pStyle w:val="TableParagraph"/>
              <w:spacing w:line="240" w:lineRule="auto" w:before="15"/>
              <w:ind w:left="78" w:right="0"/>
              <w:jc w:val="center"/>
              <w:rPr>
                <w:rFonts w:ascii="Times New Roman" w:hAnsi="Times New Roman" w:cs="Times New Roman" w:eastAsia="Times New Roman" w:hint="default"/>
                <w:sz w:val="16"/>
                <w:szCs w:val="16"/>
              </w:rPr>
            </w:pPr>
            <w:r>
              <w:rPr>
                <w:rFonts w:ascii="Times New Roman"/>
                <w:sz w:val="16"/>
              </w:rPr>
              <w:t>49.00%</w:t>
            </w:r>
          </w:p>
        </w:tc>
        <w:tc>
          <w:tcPr>
            <w:tcW w:w="863" w:type="dxa"/>
            <w:tcBorders>
              <w:top w:val="nil" w:sz="6" w:space="0" w:color="auto"/>
              <w:left w:val="nil" w:sz="6" w:space="0" w:color="auto"/>
              <w:bottom w:val="single" w:sz="12" w:space="0" w:color="000000"/>
              <w:right w:val="nil" w:sz="6" w:space="0" w:color="auto"/>
            </w:tcBorders>
          </w:tcPr>
          <w:p>
            <w:pPr>
              <w:pStyle w:val="TableParagraph"/>
              <w:spacing w:line="240" w:lineRule="auto" w:before="15"/>
              <w:ind w:right="131"/>
              <w:jc w:val="right"/>
              <w:rPr>
                <w:rFonts w:ascii="Times New Roman" w:hAnsi="Times New Roman" w:cs="Times New Roman" w:eastAsia="Times New Roman" w:hint="default"/>
                <w:sz w:val="16"/>
                <w:szCs w:val="16"/>
              </w:rPr>
            </w:pPr>
            <w:r>
              <w:rPr>
                <w:rFonts w:ascii="Times New Roman"/>
                <w:spacing w:val="-1"/>
                <w:sz w:val="16"/>
              </w:rPr>
              <w:t>49.00%</w:t>
            </w:r>
          </w:p>
        </w:tc>
        <w:tc>
          <w:tcPr>
            <w:tcW w:w="590" w:type="dxa"/>
            <w:tcBorders>
              <w:top w:val="nil" w:sz="6" w:space="0" w:color="auto"/>
              <w:left w:val="nil" w:sz="6" w:space="0" w:color="auto"/>
              <w:bottom w:val="single" w:sz="12" w:space="0" w:color="000000"/>
              <w:right w:val="nil" w:sz="6" w:space="0" w:color="auto"/>
            </w:tcBorders>
          </w:tcPr>
          <w:p>
            <w:pPr>
              <w:pStyle w:val="TableParagraph"/>
              <w:spacing w:line="192" w:lineRule="exact"/>
              <w:ind w:left="133" w:right="0"/>
              <w:jc w:val="left"/>
              <w:rPr>
                <w:rFonts w:ascii="宋体" w:hAnsi="宋体" w:cs="宋体" w:eastAsia="宋体" w:hint="default"/>
                <w:sz w:val="16"/>
                <w:szCs w:val="16"/>
              </w:rPr>
            </w:pPr>
            <w:r>
              <w:rPr>
                <w:rFonts w:ascii="宋体" w:hAnsi="宋体" w:cs="宋体" w:eastAsia="宋体" w:hint="default"/>
                <w:sz w:val="16"/>
                <w:szCs w:val="16"/>
              </w:rPr>
              <w:t>山东</w:t>
            </w:r>
          </w:p>
        </w:tc>
        <w:tc>
          <w:tcPr>
            <w:tcW w:w="4417" w:type="dxa"/>
            <w:tcBorders>
              <w:top w:val="nil" w:sz="6" w:space="0" w:color="auto"/>
              <w:left w:val="nil" w:sz="6" w:space="0" w:color="auto"/>
              <w:bottom w:val="single" w:sz="12" w:space="0" w:color="000000"/>
              <w:right w:val="nil" w:sz="6" w:space="0" w:color="auto"/>
            </w:tcBorders>
          </w:tcPr>
          <w:p>
            <w:pPr>
              <w:pStyle w:val="TableParagraph"/>
              <w:spacing w:line="192" w:lineRule="exact"/>
              <w:ind w:left="134" w:right="0"/>
              <w:jc w:val="left"/>
              <w:rPr>
                <w:rFonts w:ascii="宋体" w:hAnsi="宋体" w:cs="宋体" w:eastAsia="宋体" w:hint="default"/>
                <w:sz w:val="16"/>
                <w:szCs w:val="16"/>
              </w:rPr>
            </w:pPr>
            <w:r>
              <w:rPr>
                <w:rFonts w:ascii="宋体" w:hAnsi="宋体" w:cs="宋体" w:eastAsia="宋体" w:hint="default"/>
                <w:sz w:val="16"/>
                <w:szCs w:val="16"/>
              </w:rPr>
              <w:t>地面无线数字电视运营</w:t>
            </w:r>
          </w:p>
        </w:tc>
      </w:tr>
    </w:tbl>
    <w:p>
      <w:pPr>
        <w:spacing w:after="0" w:line="192" w:lineRule="exact"/>
        <w:jc w:val="left"/>
        <w:rPr>
          <w:rFonts w:ascii="宋体" w:hAnsi="宋体" w:cs="宋体" w:eastAsia="宋体" w:hint="default"/>
          <w:sz w:val="16"/>
          <w:szCs w:val="16"/>
        </w:rPr>
        <w:sectPr>
          <w:pgSz w:w="11910" w:h="16840"/>
          <w:pgMar w:header="0" w:footer="1025" w:top="1320" w:bottom="1220" w:left="148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987"/>
        <w:gridCol w:w="883"/>
        <w:gridCol w:w="863"/>
        <w:gridCol w:w="590"/>
        <w:gridCol w:w="4417"/>
      </w:tblGrid>
      <w:tr>
        <w:trPr>
          <w:trHeight w:val="711" w:hRule="exact"/>
        </w:trPr>
        <w:tc>
          <w:tcPr>
            <w:tcW w:w="1987"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20" w:right="0"/>
              <w:jc w:val="left"/>
              <w:rPr>
                <w:rFonts w:ascii="宋体" w:hAnsi="宋体" w:cs="宋体" w:eastAsia="宋体" w:hint="default"/>
                <w:sz w:val="16"/>
                <w:szCs w:val="16"/>
              </w:rPr>
            </w:pPr>
            <w:r>
              <w:rPr>
                <w:rFonts w:ascii="宋体" w:hAnsi="宋体" w:cs="宋体" w:eastAsia="宋体" w:hint="default"/>
                <w:b/>
                <w:bCs/>
                <w:sz w:val="16"/>
                <w:szCs w:val="16"/>
              </w:rPr>
              <w:t>被投资企业名称</w:t>
            </w:r>
            <w:r>
              <w:rPr>
                <w:rFonts w:ascii="宋体" w:hAnsi="宋体" w:cs="宋体" w:eastAsia="宋体" w:hint="default"/>
                <w:sz w:val="16"/>
                <w:szCs w:val="16"/>
              </w:rPr>
            </w:r>
          </w:p>
        </w:tc>
        <w:tc>
          <w:tcPr>
            <w:tcW w:w="883"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86"/>
              <w:jc w:val="center"/>
              <w:rPr>
                <w:rFonts w:ascii="宋体" w:hAnsi="宋体" w:cs="宋体" w:eastAsia="宋体" w:hint="default"/>
                <w:sz w:val="16"/>
                <w:szCs w:val="16"/>
              </w:rPr>
            </w:pPr>
            <w:r>
              <w:rPr>
                <w:rFonts w:ascii="宋体" w:hAnsi="宋体" w:cs="宋体" w:eastAsia="宋体" w:hint="default"/>
                <w:b/>
                <w:bCs/>
                <w:sz w:val="16"/>
                <w:szCs w:val="16"/>
              </w:rPr>
              <w:t>表决权</w:t>
            </w:r>
            <w:r>
              <w:rPr>
                <w:rFonts w:ascii="宋体" w:hAnsi="宋体" w:cs="宋体" w:eastAsia="宋体" w:hint="default"/>
                <w:sz w:val="16"/>
                <w:szCs w:val="16"/>
              </w:rPr>
            </w:r>
          </w:p>
        </w:tc>
        <w:tc>
          <w:tcPr>
            <w:tcW w:w="863"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53" w:right="0"/>
              <w:jc w:val="left"/>
              <w:rPr>
                <w:rFonts w:ascii="宋体" w:hAnsi="宋体" w:cs="宋体" w:eastAsia="宋体" w:hint="default"/>
                <w:sz w:val="16"/>
                <w:szCs w:val="16"/>
              </w:rPr>
            </w:pPr>
            <w:r>
              <w:rPr>
                <w:rFonts w:ascii="宋体" w:hAnsi="宋体" w:cs="宋体" w:eastAsia="宋体" w:hint="default"/>
                <w:b/>
                <w:bCs/>
                <w:sz w:val="16"/>
                <w:szCs w:val="16"/>
              </w:rPr>
              <w:t>投票权</w:t>
            </w:r>
            <w:r>
              <w:rPr>
                <w:rFonts w:ascii="宋体" w:hAnsi="宋体" w:cs="宋体" w:eastAsia="宋体" w:hint="default"/>
                <w:sz w:val="16"/>
                <w:szCs w:val="16"/>
              </w:rPr>
            </w:r>
          </w:p>
        </w:tc>
        <w:tc>
          <w:tcPr>
            <w:tcW w:w="590" w:type="dxa"/>
            <w:tcBorders>
              <w:top w:val="single" w:sz="12" w:space="0" w:color="000000"/>
              <w:left w:val="nil" w:sz="6" w:space="0" w:color="auto"/>
              <w:bottom w:val="single" w:sz="4" w:space="0" w:color="000000"/>
              <w:right w:val="nil" w:sz="6" w:space="0" w:color="auto"/>
            </w:tcBorders>
          </w:tcPr>
          <w:p>
            <w:pPr>
              <w:pStyle w:val="TableParagraph"/>
              <w:spacing w:line="206" w:lineRule="exact" w:before="135"/>
              <w:ind w:left="133" w:right="132"/>
              <w:jc w:val="left"/>
              <w:rPr>
                <w:rFonts w:ascii="宋体" w:hAnsi="宋体" w:cs="宋体" w:eastAsia="宋体" w:hint="default"/>
                <w:sz w:val="16"/>
                <w:szCs w:val="16"/>
              </w:rPr>
            </w:pPr>
            <w:r>
              <w:rPr>
                <w:rFonts w:ascii="宋体" w:hAnsi="宋体" w:cs="宋体" w:eastAsia="宋体" w:hint="default"/>
                <w:b/>
                <w:bCs/>
                <w:sz w:val="16"/>
                <w:szCs w:val="16"/>
              </w:rPr>
              <w:t>注册</w:t>
            </w:r>
            <w:r>
              <w:rPr>
                <w:rFonts w:ascii="宋体" w:hAnsi="宋体" w:cs="宋体" w:eastAsia="宋体" w:hint="default"/>
                <w:b/>
                <w:bCs/>
                <w:w w:val="100"/>
                <w:sz w:val="16"/>
                <w:szCs w:val="16"/>
              </w:rPr>
              <w:t> </w:t>
            </w:r>
            <w:r>
              <w:rPr>
                <w:rFonts w:ascii="宋体" w:hAnsi="宋体" w:cs="宋体" w:eastAsia="宋体" w:hint="default"/>
                <w:b/>
                <w:bCs/>
                <w:sz w:val="16"/>
                <w:szCs w:val="16"/>
              </w:rPr>
              <w:t>地址</w:t>
            </w:r>
            <w:r>
              <w:rPr>
                <w:rFonts w:ascii="宋体" w:hAnsi="宋体" w:cs="宋体" w:eastAsia="宋体" w:hint="default"/>
                <w:sz w:val="16"/>
                <w:szCs w:val="16"/>
              </w:rPr>
            </w:r>
          </w:p>
        </w:tc>
        <w:tc>
          <w:tcPr>
            <w:tcW w:w="4417"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center"/>
              <w:rPr>
                <w:rFonts w:ascii="宋体" w:hAnsi="宋体" w:cs="宋体" w:eastAsia="宋体" w:hint="default"/>
                <w:sz w:val="16"/>
                <w:szCs w:val="16"/>
              </w:rPr>
            </w:pPr>
            <w:r>
              <w:rPr>
                <w:rFonts w:ascii="宋体" w:hAnsi="宋体" w:cs="宋体" w:eastAsia="宋体" w:hint="default"/>
                <w:b/>
                <w:bCs/>
                <w:sz w:val="16"/>
                <w:szCs w:val="16"/>
              </w:rPr>
              <w:t>主营业务</w:t>
            </w:r>
            <w:r>
              <w:rPr>
                <w:rFonts w:ascii="宋体" w:hAnsi="宋体" w:cs="宋体" w:eastAsia="宋体" w:hint="default"/>
                <w:sz w:val="16"/>
                <w:szCs w:val="16"/>
              </w:rPr>
            </w:r>
          </w:p>
        </w:tc>
      </w:tr>
      <w:tr>
        <w:trPr>
          <w:trHeight w:val="228" w:hRule="exact"/>
        </w:trPr>
        <w:tc>
          <w:tcPr>
            <w:tcW w:w="1987" w:type="dxa"/>
            <w:tcBorders>
              <w:top w:val="single" w:sz="4" w:space="0" w:color="000000"/>
              <w:left w:val="nil" w:sz="6" w:space="0" w:color="auto"/>
              <w:bottom w:val="nil" w:sz="6" w:space="0" w:color="auto"/>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883" w:type="dxa"/>
            <w:tcBorders>
              <w:top w:val="single" w:sz="4" w:space="0" w:color="000000"/>
              <w:left w:val="nil" w:sz="6" w:space="0" w:color="auto"/>
              <w:bottom w:val="nil" w:sz="6" w:space="0" w:color="auto"/>
              <w:right w:val="nil" w:sz="6" w:space="0" w:color="auto"/>
            </w:tcBorders>
          </w:tcPr>
          <w:p>
            <w:pPr/>
          </w:p>
        </w:tc>
        <w:tc>
          <w:tcPr>
            <w:tcW w:w="863" w:type="dxa"/>
            <w:tcBorders>
              <w:top w:val="single" w:sz="4" w:space="0" w:color="000000"/>
              <w:left w:val="nil" w:sz="6" w:space="0" w:color="auto"/>
              <w:bottom w:val="nil" w:sz="6" w:space="0" w:color="auto"/>
              <w:right w:val="nil" w:sz="6" w:space="0" w:color="auto"/>
            </w:tcBorders>
          </w:tcPr>
          <w:p>
            <w:pPr/>
          </w:p>
        </w:tc>
        <w:tc>
          <w:tcPr>
            <w:tcW w:w="590" w:type="dxa"/>
            <w:tcBorders>
              <w:top w:val="single" w:sz="4" w:space="0" w:color="000000"/>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日照</w:t>
            </w:r>
          </w:p>
        </w:tc>
        <w:tc>
          <w:tcPr>
            <w:tcW w:w="4417" w:type="dxa"/>
            <w:tcBorders>
              <w:top w:val="single" w:sz="4" w:space="0" w:color="000000"/>
              <w:left w:val="nil" w:sz="6" w:space="0" w:color="auto"/>
              <w:bottom w:val="nil" w:sz="6" w:space="0" w:color="auto"/>
              <w:right w:val="nil" w:sz="6" w:space="0" w:color="auto"/>
            </w:tcBorders>
          </w:tcPr>
          <w:p>
            <w:pPr/>
          </w:p>
        </w:tc>
      </w:tr>
      <w:tr>
        <w:trPr>
          <w:trHeight w:val="431"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206" w:lineRule="exact" w:before="13"/>
              <w:ind w:left="72" w:right="151"/>
              <w:jc w:val="left"/>
              <w:rPr>
                <w:rFonts w:ascii="宋体" w:hAnsi="宋体" w:cs="宋体" w:eastAsia="宋体" w:hint="default"/>
                <w:sz w:val="16"/>
                <w:szCs w:val="16"/>
              </w:rPr>
            </w:pPr>
            <w:r>
              <w:rPr>
                <w:rFonts w:ascii="宋体" w:hAnsi="宋体" w:cs="宋体" w:eastAsia="宋体" w:hint="default"/>
                <w:spacing w:val="-1"/>
                <w:sz w:val="16"/>
                <w:szCs w:val="16"/>
              </w:rPr>
              <w:t>天门广电同方数字电视有</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78" w:right="0"/>
              <w:jc w:val="center"/>
              <w:rPr>
                <w:rFonts w:ascii="Times New Roman" w:hAnsi="Times New Roman" w:cs="Times New Roman" w:eastAsia="Times New Roman" w:hint="default"/>
                <w:sz w:val="16"/>
                <w:szCs w:val="16"/>
              </w:rPr>
            </w:pPr>
            <w:r>
              <w:rPr>
                <w:rFonts w:ascii="Times New Roman"/>
                <w:sz w:val="16"/>
              </w:rPr>
              <w:t>49.00%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31"/>
              <w:jc w:val="right"/>
              <w:rPr>
                <w:rFonts w:ascii="Times New Roman" w:hAnsi="Times New Roman" w:cs="Times New Roman" w:eastAsia="Times New Roman" w:hint="default"/>
                <w:sz w:val="16"/>
                <w:szCs w:val="16"/>
              </w:rPr>
            </w:pPr>
            <w:r>
              <w:rPr>
                <w:rFonts w:ascii="Times New Roman"/>
                <w:spacing w:val="-1"/>
                <w:sz w:val="16"/>
              </w:rPr>
              <w:t>49.00%</w:t>
            </w:r>
          </w:p>
        </w:tc>
        <w:tc>
          <w:tcPr>
            <w:tcW w:w="590" w:type="dxa"/>
            <w:tcBorders>
              <w:top w:val="nil" w:sz="6" w:space="0" w:color="auto"/>
              <w:left w:val="nil" w:sz="6" w:space="0" w:color="auto"/>
              <w:bottom w:val="nil" w:sz="6" w:space="0" w:color="auto"/>
              <w:right w:val="nil" w:sz="6" w:space="0" w:color="auto"/>
            </w:tcBorders>
          </w:tcPr>
          <w:p>
            <w:pPr>
              <w:pStyle w:val="TableParagraph"/>
              <w:spacing w:line="206" w:lineRule="exact" w:before="13"/>
              <w:ind w:left="133" w:right="132"/>
              <w:jc w:val="left"/>
              <w:rPr>
                <w:rFonts w:ascii="宋体" w:hAnsi="宋体" w:cs="宋体" w:eastAsia="宋体" w:hint="default"/>
                <w:sz w:val="16"/>
                <w:szCs w:val="16"/>
              </w:rPr>
            </w:pPr>
            <w:r>
              <w:rPr>
                <w:rFonts w:ascii="宋体" w:hAnsi="宋体" w:cs="宋体" w:eastAsia="宋体" w:hint="default"/>
                <w:sz w:val="16"/>
                <w:szCs w:val="16"/>
              </w:rPr>
              <w:t>湖北</w:t>
            </w:r>
            <w:r>
              <w:rPr>
                <w:rFonts w:ascii="宋体" w:hAnsi="宋体" w:cs="宋体" w:eastAsia="宋体" w:hint="default"/>
                <w:w w:val="100"/>
                <w:sz w:val="16"/>
                <w:szCs w:val="16"/>
              </w:rPr>
              <w:t> </w:t>
            </w:r>
            <w:r>
              <w:rPr>
                <w:rFonts w:ascii="宋体" w:hAnsi="宋体" w:cs="宋体" w:eastAsia="宋体" w:hint="default"/>
                <w:sz w:val="16"/>
                <w:szCs w:val="16"/>
              </w:rPr>
              <w:t>天门</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4" w:right="0"/>
              <w:jc w:val="left"/>
              <w:rPr>
                <w:rFonts w:ascii="宋体" w:hAnsi="宋体" w:cs="宋体" w:eastAsia="宋体" w:hint="default"/>
                <w:sz w:val="16"/>
                <w:szCs w:val="16"/>
              </w:rPr>
            </w:pPr>
            <w:r>
              <w:rPr>
                <w:rFonts w:ascii="宋体" w:hAnsi="宋体" w:cs="宋体" w:eastAsia="宋体" w:hint="default"/>
                <w:sz w:val="16"/>
                <w:szCs w:val="16"/>
              </w:rPr>
              <w:t>地面无线数字电视运营</w:t>
            </w:r>
          </w:p>
        </w:tc>
      </w:tr>
      <w:tr>
        <w:trPr>
          <w:trHeight w:val="415"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陕西省广电同方数字电视</w:t>
            </w:r>
          </w:p>
          <w:p>
            <w:pPr>
              <w:pStyle w:val="TableParagraph"/>
              <w:spacing w:line="208" w:lineRule="exact"/>
              <w:ind w:left="72" w:right="0"/>
              <w:jc w:val="left"/>
              <w:rPr>
                <w:rFonts w:ascii="宋体" w:hAnsi="宋体" w:cs="宋体" w:eastAsia="宋体" w:hint="default"/>
                <w:sz w:val="16"/>
                <w:szCs w:val="16"/>
              </w:rPr>
            </w:pPr>
            <w:r>
              <w:rPr>
                <w:rFonts w:ascii="宋体" w:hAnsi="宋体" w:cs="宋体" w:eastAsia="宋体" w:hint="default"/>
                <w:sz w:val="16"/>
                <w:szCs w:val="16"/>
              </w:rPr>
              <w:t>有限责任公司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40.00%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40.00%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陕西</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西安</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4" w:right="0"/>
              <w:jc w:val="left"/>
              <w:rPr>
                <w:rFonts w:ascii="宋体" w:hAnsi="宋体" w:cs="宋体" w:eastAsia="宋体" w:hint="default"/>
                <w:sz w:val="16"/>
                <w:szCs w:val="16"/>
              </w:rPr>
            </w:pPr>
            <w:r>
              <w:rPr>
                <w:rFonts w:ascii="宋体" w:hAnsi="宋体" w:cs="宋体" w:eastAsia="宋体" w:hint="default"/>
                <w:sz w:val="16"/>
                <w:szCs w:val="16"/>
              </w:rPr>
              <w:t>地面无线数字电视运营</w:t>
            </w:r>
          </w:p>
        </w:tc>
      </w:tr>
      <w:tr>
        <w:trPr>
          <w:trHeight w:val="415"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南阳广电同方数字电视有</w:t>
            </w:r>
          </w:p>
          <w:p>
            <w:pPr>
              <w:pStyle w:val="TableParagraph"/>
              <w:spacing w:line="208" w:lineRule="exact"/>
              <w:ind w:left="72" w:right="0"/>
              <w:jc w:val="left"/>
              <w:rPr>
                <w:rFonts w:ascii="宋体" w:hAnsi="宋体" w:cs="宋体" w:eastAsia="宋体" w:hint="default"/>
                <w:sz w:val="16"/>
                <w:szCs w:val="16"/>
              </w:rPr>
            </w:pPr>
            <w:r>
              <w:rPr>
                <w:rFonts w:ascii="宋体" w:hAnsi="宋体" w:cs="宋体" w:eastAsia="宋体" w:hint="default"/>
                <w:sz w:val="16"/>
                <w:szCs w:val="16"/>
              </w:rPr>
              <w:t>限责任公司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49.00%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49.00%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河南</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南阳</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4" w:right="0"/>
              <w:jc w:val="left"/>
              <w:rPr>
                <w:rFonts w:ascii="宋体" w:hAnsi="宋体" w:cs="宋体" w:eastAsia="宋体" w:hint="default"/>
                <w:sz w:val="16"/>
                <w:szCs w:val="16"/>
              </w:rPr>
            </w:pPr>
            <w:r>
              <w:rPr>
                <w:rFonts w:ascii="宋体" w:hAnsi="宋体" w:cs="宋体" w:eastAsia="宋体" w:hint="default"/>
                <w:sz w:val="16"/>
                <w:szCs w:val="16"/>
              </w:rPr>
              <w:t>地面无线数字电视运营</w:t>
            </w:r>
          </w:p>
        </w:tc>
      </w:tr>
      <w:tr>
        <w:trPr>
          <w:trHeight w:val="623"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206" w:lineRule="exact" w:before="100"/>
              <w:ind w:left="72" w:right="151"/>
              <w:jc w:val="left"/>
              <w:rPr>
                <w:rFonts w:ascii="宋体" w:hAnsi="宋体" w:cs="宋体" w:eastAsia="宋体" w:hint="default"/>
                <w:sz w:val="16"/>
                <w:szCs w:val="16"/>
              </w:rPr>
            </w:pPr>
            <w:r>
              <w:rPr>
                <w:rFonts w:ascii="宋体" w:hAnsi="宋体" w:cs="宋体" w:eastAsia="宋体" w:hint="default"/>
                <w:spacing w:val="-1"/>
                <w:sz w:val="16"/>
                <w:szCs w:val="16"/>
              </w:rPr>
              <w:t>张家口电广文化传媒有限</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78" w:right="0"/>
              <w:jc w:val="center"/>
              <w:rPr>
                <w:rFonts w:ascii="Times New Roman" w:hAnsi="Times New Roman" w:cs="Times New Roman" w:eastAsia="Times New Roman" w:hint="default"/>
                <w:sz w:val="16"/>
                <w:szCs w:val="16"/>
              </w:rPr>
            </w:pPr>
            <w:r>
              <w:rPr>
                <w:rFonts w:ascii="Times New Roman"/>
                <w:sz w:val="16"/>
              </w:rPr>
              <w:t>49.00%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131"/>
              <w:jc w:val="right"/>
              <w:rPr>
                <w:rFonts w:ascii="Times New Roman" w:hAnsi="Times New Roman" w:cs="Times New Roman" w:eastAsia="Times New Roman" w:hint="default"/>
                <w:sz w:val="16"/>
                <w:szCs w:val="16"/>
              </w:rPr>
            </w:pPr>
            <w:r>
              <w:rPr>
                <w:rFonts w:ascii="Times New Roman"/>
                <w:spacing w:val="-1"/>
                <w:sz w:val="16"/>
              </w:rPr>
              <w:t>49.00%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河北</w:t>
            </w:r>
          </w:p>
          <w:p>
            <w:pPr>
              <w:pStyle w:val="TableParagraph"/>
              <w:spacing w:line="240" w:lineRule="auto"/>
              <w:ind w:left="212" w:right="132" w:hanging="80"/>
              <w:jc w:val="left"/>
              <w:rPr>
                <w:rFonts w:ascii="宋体" w:hAnsi="宋体" w:cs="宋体" w:eastAsia="宋体" w:hint="default"/>
                <w:sz w:val="16"/>
                <w:szCs w:val="16"/>
              </w:rPr>
            </w:pPr>
            <w:r>
              <w:rPr>
                <w:rFonts w:ascii="宋体" w:hAnsi="宋体" w:cs="宋体" w:eastAsia="宋体" w:hint="default"/>
                <w:sz w:val="16"/>
                <w:szCs w:val="16"/>
              </w:rPr>
              <w:t>张家</w:t>
            </w:r>
            <w:r>
              <w:rPr>
                <w:rFonts w:ascii="宋体" w:hAnsi="宋体" w:cs="宋体" w:eastAsia="宋体" w:hint="default"/>
                <w:w w:val="100"/>
                <w:sz w:val="16"/>
                <w:szCs w:val="16"/>
              </w:rPr>
              <w:t> </w:t>
            </w:r>
            <w:r>
              <w:rPr>
                <w:rFonts w:ascii="宋体" w:hAnsi="宋体" w:cs="宋体" w:eastAsia="宋体" w:hint="default"/>
                <w:sz w:val="16"/>
                <w:szCs w:val="16"/>
              </w:rPr>
              <w:t>口</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34" w:right="0"/>
              <w:jc w:val="left"/>
              <w:rPr>
                <w:rFonts w:ascii="宋体" w:hAnsi="宋体" w:cs="宋体" w:eastAsia="宋体" w:hint="default"/>
                <w:sz w:val="16"/>
                <w:szCs w:val="16"/>
              </w:rPr>
            </w:pPr>
            <w:r>
              <w:rPr>
                <w:rFonts w:ascii="宋体" w:hAnsi="宋体" w:cs="宋体" w:eastAsia="宋体" w:hint="default"/>
                <w:sz w:val="16"/>
                <w:szCs w:val="16"/>
              </w:rPr>
              <w:t>地面无线数字电视运营</w:t>
            </w:r>
          </w:p>
        </w:tc>
      </w:tr>
      <w:tr>
        <w:trPr>
          <w:trHeight w:val="415"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洛阳同方数字电视有限公</w:t>
            </w:r>
          </w:p>
          <w:p>
            <w:pPr>
              <w:pStyle w:val="TableParagraph"/>
              <w:spacing w:line="209" w:lineRule="exact"/>
              <w:ind w:left="72" w:right="0"/>
              <w:jc w:val="left"/>
              <w:rPr>
                <w:rFonts w:ascii="宋体" w:hAnsi="宋体" w:cs="宋体" w:eastAsia="宋体" w:hint="default"/>
                <w:sz w:val="16"/>
                <w:szCs w:val="16"/>
              </w:rPr>
            </w:pPr>
            <w:r>
              <w:rPr>
                <w:rFonts w:ascii="宋体" w:hAnsi="宋体" w:cs="宋体" w:eastAsia="宋体" w:hint="default"/>
                <w:w w:val="100"/>
                <w:sz w:val="16"/>
                <w:szCs w:val="16"/>
              </w:rPr>
              <w:t>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8" w:right="0"/>
              <w:jc w:val="center"/>
              <w:rPr>
                <w:rFonts w:ascii="Times New Roman" w:hAnsi="Times New Roman" w:cs="Times New Roman" w:eastAsia="Times New Roman" w:hint="default"/>
                <w:sz w:val="16"/>
                <w:szCs w:val="16"/>
              </w:rPr>
            </w:pPr>
            <w:r>
              <w:rPr>
                <w:rFonts w:ascii="Times New Roman"/>
                <w:sz w:val="16"/>
              </w:rPr>
              <w:t>41.00%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41.00%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河南</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洛阳</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4" w:right="0"/>
              <w:jc w:val="left"/>
              <w:rPr>
                <w:rFonts w:ascii="宋体" w:hAnsi="宋体" w:cs="宋体" w:eastAsia="宋体" w:hint="default"/>
                <w:sz w:val="16"/>
                <w:szCs w:val="16"/>
              </w:rPr>
            </w:pPr>
            <w:r>
              <w:rPr>
                <w:rFonts w:ascii="宋体" w:hAnsi="宋体" w:cs="宋体" w:eastAsia="宋体" w:hint="default"/>
                <w:sz w:val="16"/>
                <w:szCs w:val="16"/>
              </w:rPr>
              <w:t>地面无线数字电视运营</w:t>
            </w:r>
          </w:p>
        </w:tc>
      </w:tr>
      <w:tr>
        <w:trPr>
          <w:trHeight w:val="622"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182" w:lineRule="exact"/>
              <w:ind w:left="72" w:right="0"/>
              <w:jc w:val="left"/>
              <w:rPr>
                <w:rFonts w:ascii="宋体" w:hAnsi="宋体" w:cs="宋体" w:eastAsia="宋体" w:hint="default"/>
                <w:sz w:val="16"/>
                <w:szCs w:val="16"/>
              </w:rPr>
            </w:pPr>
            <w:r>
              <w:rPr>
                <w:rFonts w:ascii="宋体" w:hAnsi="宋体" w:cs="宋体" w:eastAsia="宋体" w:hint="default"/>
                <w:sz w:val="16"/>
                <w:szCs w:val="16"/>
              </w:rPr>
              <w:t>同方国信投资控股有限公</w:t>
            </w:r>
          </w:p>
          <w:p>
            <w:pPr>
              <w:pStyle w:val="TableParagraph"/>
              <w:spacing w:line="240" w:lineRule="auto"/>
              <w:ind w:left="72" w:right="151"/>
              <w:jc w:val="left"/>
              <w:rPr>
                <w:rFonts w:ascii="宋体" w:hAnsi="宋体" w:cs="宋体" w:eastAsia="宋体" w:hint="default"/>
                <w:sz w:val="16"/>
                <w:szCs w:val="16"/>
              </w:rPr>
            </w:pPr>
            <w:r>
              <w:rPr>
                <w:rFonts w:ascii="宋体" w:hAnsi="宋体" w:cs="宋体" w:eastAsia="宋体" w:hint="default"/>
                <w:spacing w:val="-1"/>
                <w:sz w:val="16"/>
                <w:szCs w:val="16"/>
              </w:rPr>
              <w:t>司（原重庆国信投资控股</w:t>
            </w:r>
            <w:r>
              <w:rPr>
                <w:rFonts w:ascii="宋体" w:hAnsi="宋体" w:cs="宋体" w:eastAsia="宋体" w:hint="default"/>
                <w:spacing w:val="-70"/>
                <w:sz w:val="16"/>
                <w:szCs w:val="16"/>
              </w:rPr>
              <w:t> </w:t>
            </w:r>
            <w:r>
              <w:rPr>
                <w:rFonts w:ascii="宋体" w:hAnsi="宋体" w:cs="宋体" w:eastAsia="宋体" w:hint="default"/>
                <w:spacing w:val="-70"/>
                <w:sz w:val="16"/>
                <w:szCs w:val="16"/>
              </w:rPr>
            </w:r>
            <w:r>
              <w:rPr>
                <w:rFonts w:ascii="宋体" w:hAnsi="宋体" w:cs="宋体" w:eastAsia="宋体" w:hint="default"/>
                <w:sz w:val="16"/>
                <w:szCs w:val="16"/>
              </w:rPr>
              <w:t>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79" w:right="0"/>
              <w:jc w:val="center"/>
              <w:rPr>
                <w:rFonts w:ascii="Times New Roman" w:hAnsi="Times New Roman" w:cs="Times New Roman" w:eastAsia="Times New Roman" w:hint="default"/>
                <w:sz w:val="16"/>
                <w:szCs w:val="16"/>
              </w:rPr>
            </w:pPr>
            <w:r>
              <w:rPr>
                <w:rFonts w:ascii="Times New Roman"/>
                <w:sz w:val="16"/>
              </w:rPr>
              <w:t>26.32%</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31"/>
              <w:jc w:val="right"/>
              <w:rPr>
                <w:rFonts w:ascii="Times New Roman" w:hAnsi="Times New Roman" w:cs="Times New Roman" w:eastAsia="Times New Roman" w:hint="default"/>
                <w:sz w:val="16"/>
                <w:szCs w:val="16"/>
              </w:rPr>
            </w:pPr>
            <w:r>
              <w:rPr>
                <w:rFonts w:ascii="Times New Roman"/>
                <w:spacing w:val="-1"/>
                <w:sz w:val="16"/>
              </w:rPr>
              <w:t>26.32%</w:t>
            </w:r>
          </w:p>
        </w:tc>
        <w:tc>
          <w:tcPr>
            <w:tcW w:w="59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3" w:right="132"/>
              <w:jc w:val="left"/>
              <w:rPr>
                <w:rFonts w:ascii="宋体" w:hAnsi="宋体" w:cs="宋体" w:eastAsia="宋体" w:hint="default"/>
                <w:sz w:val="16"/>
                <w:szCs w:val="16"/>
              </w:rPr>
            </w:pPr>
            <w:r>
              <w:rPr>
                <w:rFonts w:ascii="宋体" w:hAnsi="宋体" w:cs="宋体" w:eastAsia="宋体" w:hint="default"/>
                <w:sz w:val="16"/>
                <w:szCs w:val="16"/>
              </w:rPr>
              <w:t>重庆</w:t>
            </w:r>
            <w:r>
              <w:rPr>
                <w:rFonts w:ascii="宋体" w:hAnsi="宋体" w:cs="宋体" w:eastAsia="宋体" w:hint="default"/>
                <w:w w:val="100"/>
                <w:sz w:val="16"/>
                <w:szCs w:val="16"/>
              </w:rPr>
              <w:t> </w:t>
            </w:r>
            <w:r>
              <w:rPr>
                <w:rFonts w:ascii="宋体" w:hAnsi="宋体" w:cs="宋体" w:eastAsia="宋体" w:hint="default"/>
                <w:sz w:val="16"/>
                <w:szCs w:val="16"/>
              </w:rPr>
              <w:t>渝北</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4" w:right="0"/>
              <w:jc w:val="left"/>
              <w:rPr>
                <w:rFonts w:ascii="宋体" w:hAnsi="宋体" w:cs="宋体" w:eastAsia="宋体" w:hint="default"/>
                <w:sz w:val="16"/>
                <w:szCs w:val="16"/>
              </w:rPr>
            </w:pPr>
            <w:r>
              <w:rPr>
                <w:rFonts w:ascii="宋体" w:hAnsi="宋体" w:cs="宋体" w:eastAsia="宋体" w:hint="default"/>
                <w:sz w:val="16"/>
                <w:szCs w:val="16"/>
              </w:rPr>
              <w:t>投资控股并向其所投资企业提供相关服务</w:t>
            </w:r>
          </w:p>
        </w:tc>
      </w:tr>
      <w:tr>
        <w:trPr>
          <w:trHeight w:val="623"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208" w:lineRule="exact" w:before="80"/>
              <w:ind w:left="72" w:right="0"/>
              <w:jc w:val="left"/>
              <w:rPr>
                <w:rFonts w:ascii="宋体" w:hAnsi="宋体" w:cs="宋体" w:eastAsia="宋体" w:hint="default"/>
                <w:sz w:val="16"/>
                <w:szCs w:val="16"/>
              </w:rPr>
            </w:pPr>
            <w:r>
              <w:rPr>
                <w:rFonts w:ascii="宋体" w:hAnsi="宋体" w:cs="宋体" w:eastAsia="宋体" w:hint="default"/>
                <w:sz w:val="16"/>
                <w:szCs w:val="16"/>
              </w:rPr>
              <w:t>中国医疗网络有限公司</w:t>
            </w:r>
          </w:p>
          <w:p>
            <w:pPr>
              <w:pStyle w:val="TableParagraph"/>
              <w:spacing w:line="220" w:lineRule="exact"/>
              <w:ind w:left="72" w:right="0"/>
              <w:jc w:val="left"/>
              <w:rPr>
                <w:rFonts w:ascii="宋体" w:hAnsi="宋体" w:cs="宋体" w:eastAsia="宋体" w:hint="default"/>
                <w:sz w:val="16"/>
                <w:szCs w:val="16"/>
              </w:rPr>
            </w:pPr>
            <w:r>
              <w:rPr>
                <w:rFonts w:ascii="宋体" w:hAnsi="宋体" w:cs="宋体" w:eastAsia="宋体" w:hint="default"/>
                <w:sz w:val="16"/>
                <w:szCs w:val="16"/>
              </w:rPr>
              <w:t>（</w:t>
            </w:r>
            <w:r>
              <w:rPr>
                <w:rFonts w:ascii="Times New Roman" w:hAnsi="Times New Roman" w:cs="Times New Roman" w:eastAsia="Times New Roman" w:hint="default"/>
                <w:sz w:val="16"/>
                <w:szCs w:val="16"/>
              </w:rPr>
              <w:t>0383.HK</w:t>
            </w:r>
            <w:r>
              <w:rPr>
                <w:rFonts w:ascii="宋体" w:hAnsi="宋体" w:cs="宋体" w:eastAsia="宋体" w:hint="default"/>
                <w:sz w:val="16"/>
                <w:szCs w:val="16"/>
              </w:rPr>
              <w:t>）</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78" w:right="0"/>
              <w:jc w:val="center"/>
              <w:rPr>
                <w:rFonts w:ascii="Times New Roman" w:hAnsi="Times New Roman" w:cs="Times New Roman" w:eastAsia="Times New Roman" w:hint="default"/>
                <w:sz w:val="16"/>
                <w:szCs w:val="16"/>
              </w:rPr>
            </w:pPr>
            <w:r>
              <w:rPr>
                <w:rFonts w:ascii="Times New Roman"/>
                <w:sz w:val="16"/>
              </w:rPr>
              <w:t>27.62%</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31"/>
              <w:jc w:val="right"/>
              <w:rPr>
                <w:rFonts w:ascii="Times New Roman" w:hAnsi="Times New Roman" w:cs="Times New Roman" w:eastAsia="Times New Roman" w:hint="default"/>
                <w:sz w:val="16"/>
                <w:szCs w:val="16"/>
              </w:rPr>
            </w:pPr>
            <w:r>
              <w:rPr>
                <w:rFonts w:ascii="Times New Roman"/>
                <w:spacing w:val="-1"/>
                <w:sz w:val="16"/>
              </w:rPr>
              <w:t>27.62%</w:t>
            </w:r>
          </w:p>
        </w:tc>
        <w:tc>
          <w:tcPr>
            <w:tcW w:w="590" w:type="dxa"/>
            <w:tcBorders>
              <w:top w:val="nil" w:sz="6" w:space="0" w:color="auto"/>
              <w:left w:val="nil" w:sz="6" w:space="0" w:color="auto"/>
              <w:bottom w:val="nil" w:sz="6" w:space="0" w:color="auto"/>
              <w:right w:val="nil" w:sz="6" w:space="0" w:color="auto"/>
            </w:tcBorders>
          </w:tcPr>
          <w:p>
            <w:pPr>
              <w:pStyle w:val="TableParagraph"/>
              <w:spacing w:line="206" w:lineRule="exact" w:before="102"/>
              <w:ind w:left="212" w:right="132" w:hanging="80"/>
              <w:jc w:val="left"/>
              <w:rPr>
                <w:rFonts w:ascii="宋体" w:hAnsi="宋体" w:cs="宋体" w:eastAsia="宋体" w:hint="default"/>
                <w:sz w:val="16"/>
                <w:szCs w:val="16"/>
              </w:rPr>
            </w:pPr>
            <w:r>
              <w:rPr>
                <w:rFonts w:ascii="宋体" w:hAnsi="宋体" w:cs="宋体" w:eastAsia="宋体" w:hint="default"/>
                <w:sz w:val="16"/>
                <w:szCs w:val="16"/>
              </w:rPr>
              <w:t>百慕</w:t>
            </w:r>
            <w:r>
              <w:rPr>
                <w:rFonts w:ascii="宋体" w:hAnsi="宋体" w:cs="宋体" w:eastAsia="宋体" w:hint="default"/>
                <w:w w:val="100"/>
                <w:sz w:val="16"/>
                <w:szCs w:val="16"/>
              </w:rPr>
              <w:t> </w:t>
            </w:r>
            <w:r>
              <w:rPr>
                <w:rFonts w:ascii="宋体" w:hAnsi="宋体" w:cs="宋体" w:eastAsia="宋体" w:hint="default"/>
                <w:sz w:val="16"/>
                <w:szCs w:val="16"/>
              </w:rPr>
              <w:t>大</w:t>
            </w:r>
          </w:p>
        </w:tc>
        <w:tc>
          <w:tcPr>
            <w:tcW w:w="4417" w:type="dxa"/>
            <w:tcBorders>
              <w:top w:val="nil" w:sz="6" w:space="0" w:color="auto"/>
              <w:left w:val="nil" w:sz="6" w:space="0" w:color="auto"/>
              <w:bottom w:val="nil" w:sz="6" w:space="0" w:color="auto"/>
              <w:right w:val="nil" w:sz="6" w:space="0" w:color="auto"/>
            </w:tcBorders>
          </w:tcPr>
          <w:p>
            <w:pPr>
              <w:pStyle w:val="TableParagraph"/>
              <w:spacing w:line="183" w:lineRule="exact"/>
              <w:ind w:left="134" w:right="0"/>
              <w:jc w:val="left"/>
              <w:rPr>
                <w:rFonts w:ascii="宋体" w:hAnsi="宋体" w:cs="宋体" w:eastAsia="宋体" w:hint="default"/>
                <w:sz w:val="16"/>
                <w:szCs w:val="16"/>
              </w:rPr>
            </w:pPr>
            <w:r>
              <w:rPr>
                <w:rFonts w:ascii="宋体" w:hAnsi="宋体" w:cs="宋体" w:eastAsia="宋体" w:hint="default"/>
                <w:sz w:val="16"/>
                <w:szCs w:val="16"/>
              </w:rPr>
              <w:t>投资、管理及营运医疗及医院业务、护老业务、买卖医疗设</w:t>
            </w:r>
          </w:p>
          <w:p>
            <w:pPr>
              <w:pStyle w:val="TableParagraph"/>
              <w:spacing w:line="206" w:lineRule="exact" w:before="22"/>
              <w:ind w:left="134" w:right="118"/>
              <w:jc w:val="left"/>
              <w:rPr>
                <w:rFonts w:ascii="宋体" w:hAnsi="宋体" w:cs="宋体" w:eastAsia="宋体" w:hint="default"/>
                <w:sz w:val="16"/>
                <w:szCs w:val="16"/>
              </w:rPr>
            </w:pPr>
            <w:r>
              <w:rPr>
                <w:rFonts w:ascii="宋体" w:hAnsi="宋体" w:cs="宋体" w:eastAsia="宋体" w:hint="default"/>
                <w:spacing w:val="-1"/>
                <w:sz w:val="16"/>
                <w:szCs w:val="16"/>
              </w:rPr>
              <w:t>备及相关用品、物业投资及开发、证券买卖及投资，提供金</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融服务以及策略投资</w:t>
            </w:r>
          </w:p>
        </w:tc>
      </w:tr>
      <w:tr>
        <w:trPr>
          <w:trHeight w:val="415"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2" w:right="0"/>
              <w:jc w:val="left"/>
              <w:rPr>
                <w:rFonts w:ascii="Times New Roman" w:hAnsi="Times New Roman" w:cs="Times New Roman" w:eastAsia="Times New Roman" w:hint="default"/>
                <w:sz w:val="16"/>
                <w:szCs w:val="16"/>
              </w:rPr>
            </w:pPr>
            <w:r>
              <w:rPr>
                <w:rFonts w:ascii="Times New Roman"/>
                <w:sz w:val="16"/>
              </w:rPr>
              <w:t>Technovator</w:t>
            </w:r>
            <w:r>
              <w:rPr>
                <w:rFonts w:ascii="Times New Roman"/>
                <w:spacing w:val="-10"/>
                <w:sz w:val="16"/>
              </w:rPr>
              <w:t> </w:t>
            </w:r>
            <w:r>
              <w:rPr>
                <w:rFonts w:ascii="Times New Roman"/>
                <w:sz w:val="16"/>
              </w:rPr>
              <w:t>Qatar</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49.00%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49.00%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right="0"/>
              <w:jc w:val="center"/>
              <w:rPr>
                <w:rFonts w:ascii="宋体" w:hAnsi="宋体" w:cs="宋体" w:eastAsia="宋体" w:hint="default"/>
                <w:sz w:val="16"/>
                <w:szCs w:val="16"/>
              </w:rPr>
            </w:pPr>
            <w:r>
              <w:rPr>
                <w:rFonts w:ascii="宋体" w:hAnsi="宋体" w:cs="宋体" w:eastAsia="宋体" w:hint="default"/>
                <w:sz w:val="16"/>
                <w:szCs w:val="16"/>
              </w:rPr>
              <w:t>卡塔</w:t>
            </w:r>
          </w:p>
          <w:p>
            <w:pPr>
              <w:pStyle w:val="TableParagraph"/>
              <w:spacing w:line="208" w:lineRule="exact"/>
              <w:ind w:right="1"/>
              <w:jc w:val="center"/>
              <w:rPr>
                <w:rFonts w:ascii="宋体" w:hAnsi="宋体" w:cs="宋体" w:eastAsia="宋体" w:hint="default"/>
                <w:sz w:val="16"/>
                <w:szCs w:val="16"/>
              </w:rPr>
            </w:pPr>
            <w:r>
              <w:rPr>
                <w:rFonts w:ascii="宋体" w:hAnsi="宋体" w:cs="宋体" w:eastAsia="宋体" w:hint="default"/>
                <w:w w:val="100"/>
                <w:sz w:val="16"/>
                <w:szCs w:val="16"/>
              </w:rPr>
              <w:t>尔</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4" w:right="0"/>
              <w:jc w:val="left"/>
              <w:rPr>
                <w:rFonts w:ascii="宋体" w:hAnsi="宋体" w:cs="宋体" w:eastAsia="宋体" w:hint="default"/>
                <w:sz w:val="16"/>
                <w:szCs w:val="16"/>
              </w:rPr>
            </w:pPr>
            <w:r>
              <w:rPr>
                <w:rFonts w:ascii="宋体" w:hAnsi="宋体" w:cs="宋体" w:eastAsia="宋体" w:hint="default"/>
                <w:sz w:val="16"/>
                <w:szCs w:val="16"/>
              </w:rPr>
              <w:t>暂无</w:t>
            </w:r>
          </w:p>
        </w:tc>
      </w:tr>
      <w:tr>
        <w:trPr>
          <w:trHeight w:val="415"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2" w:right="0"/>
              <w:jc w:val="left"/>
              <w:rPr>
                <w:rFonts w:ascii="宋体" w:hAnsi="宋体" w:cs="宋体" w:eastAsia="宋体" w:hint="default"/>
                <w:sz w:val="16"/>
                <w:szCs w:val="16"/>
              </w:rPr>
            </w:pPr>
            <w:r>
              <w:rPr>
                <w:rFonts w:ascii="宋体" w:hAnsi="宋体" w:cs="宋体" w:eastAsia="宋体" w:hint="default"/>
                <w:sz w:val="16"/>
                <w:szCs w:val="16"/>
              </w:rPr>
              <w:t>广州同艺照明有限公司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39.00%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39.00%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广东</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广州</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4" w:right="0"/>
              <w:jc w:val="left"/>
              <w:rPr>
                <w:rFonts w:ascii="宋体" w:hAnsi="宋体" w:cs="宋体" w:eastAsia="宋体" w:hint="default"/>
                <w:sz w:val="16"/>
                <w:szCs w:val="16"/>
              </w:rPr>
            </w:pPr>
            <w:r>
              <w:rPr>
                <w:rFonts w:ascii="宋体" w:hAnsi="宋体" w:cs="宋体" w:eastAsia="宋体" w:hint="default"/>
                <w:sz w:val="16"/>
                <w:szCs w:val="16"/>
              </w:rPr>
              <w:t>照明器具的研发、生产和销售</w:t>
            </w:r>
          </w:p>
        </w:tc>
      </w:tr>
      <w:tr>
        <w:trPr>
          <w:trHeight w:val="415"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17"/>
              <w:ind w:left="72" w:right="199"/>
              <w:jc w:val="left"/>
              <w:rPr>
                <w:rFonts w:ascii="Times New Roman" w:hAnsi="Times New Roman" w:cs="Times New Roman" w:eastAsia="Times New Roman" w:hint="default"/>
                <w:sz w:val="16"/>
                <w:szCs w:val="16"/>
              </w:rPr>
            </w:pPr>
            <w:r>
              <w:rPr>
                <w:rFonts w:ascii="Times New Roman"/>
                <w:sz w:val="16"/>
              </w:rPr>
              <w:t>Lime PC</w:t>
            </w:r>
            <w:r>
              <w:rPr>
                <w:rFonts w:ascii="Times New Roman"/>
                <w:spacing w:val="-2"/>
                <w:sz w:val="16"/>
              </w:rPr>
              <w:t> </w:t>
            </w:r>
            <w:r>
              <w:rPr>
                <w:rFonts w:ascii="Times New Roman"/>
                <w:sz w:val="16"/>
              </w:rPr>
              <w:t>Multimedia</w:t>
            </w:r>
            <w:r>
              <w:rPr>
                <w:rFonts w:ascii="Times New Roman"/>
                <w:w w:val="100"/>
                <w:sz w:val="16"/>
              </w:rPr>
              <w:t> </w:t>
            </w:r>
            <w:r>
              <w:rPr>
                <w:rFonts w:ascii="Times New Roman"/>
                <w:sz w:val="16"/>
              </w:rPr>
              <w:t>Technologies Co.,</w:t>
            </w:r>
            <w:r>
              <w:rPr>
                <w:rFonts w:ascii="Times New Roman"/>
                <w:spacing w:val="-15"/>
                <w:sz w:val="16"/>
              </w:rPr>
              <w:t> </w:t>
            </w:r>
            <w:r>
              <w:rPr>
                <w:rFonts w:ascii="Times New Roman"/>
                <w:sz w:val="16"/>
              </w:rPr>
              <w:t>Limited</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50.00%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50.00%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中国</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香港</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4" w:right="0"/>
              <w:jc w:val="left"/>
              <w:rPr>
                <w:rFonts w:ascii="宋体" w:hAnsi="宋体" w:cs="宋体" w:eastAsia="宋体" w:hint="default"/>
                <w:sz w:val="16"/>
                <w:szCs w:val="16"/>
              </w:rPr>
            </w:pPr>
            <w:r>
              <w:rPr>
                <w:rFonts w:ascii="宋体" w:hAnsi="宋体" w:cs="宋体" w:eastAsia="宋体" w:hint="default"/>
                <w:sz w:val="16"/>
                <w:szCs w:val="16"/>
              </w:rPr>
              <w:t>计算机、数字电视等消费电子产品经销</w:t>
            </w:r>
          </w:p>
        </w:tc>
      </w:tr>
      <w:tr>
        <w:trPr>
          <w:trHeight w:val="414"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广州同方瑞风节能科技股</w:t>
            </w:r>
          </w:p>
          <w:p>
            <w:pPr>
              <w:pStyle w:val="TableParagraph"/>
              <w:spacing w:line="208" w:lineRule="exact"/>
              <w:ind w:left="72" w:right="0"/>
              <w:jc w:val="left"/>
              <w:rPr>
                <w:rFonts w:ascii="宋体" w:hAnsi="宋体" w:cs="宋体" w:eastAsia="宋体" w:hint="default"/>
                <w:sz w:val="16"/>
                <w:szCs w:val="16"/>
              </w:rPr>
            </w:pPr>
            <w:r>
              <w:rPr>
                <w:rFonts w:ascii="宋体" w:hAnsi="宋体" w:cs="宋体" w:eastAsia="宋体" w:hint="default"/>
                <w:sz w:val="16"/>
                <w:szCs w:val="16"/>
              </w:rPr>
              <w:t>份有限公司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25.00%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25.00%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广东</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广州</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4" w:right="0"/>
              <w:jc w:val="left"/>
              <w:rPr>
                <w:rFonts w:ascii="宋体" w:hAnsi="宋体" w:cs="宋体" w:eastAsia="宋体" w:hint="default"/>
                <w:sz w:val="16"/>
                <w:szCs w:val="16"/>
              </w:rPr>
            </w:pPr>
            <w:r>
              <w:rPr>
                <w:rFonts w:ascii="宋体" w:hAnsi="宋体" w:cs="宋体" w:eastAsia="宋体" w:hint="default"/>
                <w:sz w:val="16"/>
                <w:szCs w:val="16"/>
              </w:rPr>
              <w:t>制冷空调设备制造等</w:t>
            </w:r>
          </w:p>
        </w:tc>
      </w:tr>
      <w:tr>
        <w:trPr>
          <w:trHeight w:val="415"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同方佰宜科技（北京）有</w:t>
            </w:r>
          </w:p>
          <w:p>
            <w:pPr>
              <w:pStyle w:val="TableParagraph"/>
              <w:spacing w:line="209" w:lineRule="exact"/>
              <w:ind w:left="72"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8" w:right="0"/>
              <w:jc w:val="center"/>
              <w:rPr>
                <w:rFonts w:ascii="Times New Roman" w:hAnsi="Times New Roman" w:cs="Times New Roman" w:eastAsia="Times New Roman" w:hint="default"/>
                <w:sz w:val="16"/>
                <w:szCs w:val="16"/>
              </w:rPr>
            </w:pPr>
            <w:r>
              <w:rPr>
                <w:rFonts w:ascii="Times New Roman"/>
                <w:sz w:val="16"/>
              </w:rPr>
              <w:t>30.00%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1"/>
              <w:jc w:val="right"/>
              <w:rPr>
                <w:rFonts w:ascii="Times New Roman" w:hAnsi="Times New Roman" w:cs="Times New Roman" w:eastAsia="Times New Roman" w:hint="default"/>
                <w:sz w:val="16"/>
                <w:szCs w:val="16"/>
              </w:rPr>
            </w:pPr>
            <w:r>
              <w:rPr>
                <w:rFonts w:ascii="Times New Roman"/>
                <w:spacing w:val="-1"/>
                <w:sz w:val="16"/>
              </w:rPr>
              <w:t>30.00%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北京</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海淀</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4" w:right="0"/>
              <w:jc w:val="left"/>
              <w:rPr>
                <w:rFonts w:ascii="宋体" w:hAnsi="宋体" w:cs="宋体" w:eastAsia="宋体" w:hint="default"/>
                <w:sz w:val="16"/>
                <w:szCs w:val="16"/>
              </w:rPr>
            </w:pPr>
            <w:r>
              <w:rPr>
                <w:rFonts w:ascii="宋体" w:hAnsi="宋体" w:cs="宋体" w:eastAsia="宋体" w:hint="default"/>
                <w:sz w:val="16"/>
                <w:szCs w:val="16"/>
              </w:rPr>
              <w:t>控制系统软件开发</w:t>
            </w:r>
          </w:p>
        </w:tc>
      </w:tr>
      <w:tr>
        <w:trPr>
          <w:trHeight w:val="415"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北京同方时讯电子股份有</w:t>
            </w:r>
          </w:p>
          <w:p>
            <w:pPr>
              <w:pStyle w:val="TableParagraph"/>
              <w:spacing w:line="209" w:lineRule="exact"/>
              <w:ind w:left="72"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8" w:right="0"/>
              <w:jc w:val="center"/>
              <w:rPr>
                <w:rFonts w:ascii="Times New Roman" w:hAnsi="Times New Roman" w:cs="Times New Roman" w:eastAsia="Times New Roman" w:hint="default"/>
                <w:sz w:val="16"/>
                <w:szCs w:val="16"/>
              </w:rPr>
            </w:pPr>
            <w:r>
              <w:rPr>
                <w:rFonts w:ascii="Times New Roman"/>
                <w:sz w:val="16"/>
              </w:rPr>
              <w:t>30.00%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1"/>
              <w:jc w:val="right"/>
              <w:rPr>
                <w:rFonts w:ascii="Times New Roman" w:hAnsi="Times New Roman" w:cs="Times New Roman" w:eastAsia="Times New Roman" w:hint="default"/>
                <w:sz w:val="16"/>
                <w:szCs w:val="16"/>
              </w:rPr>
            </w:pPr>
            <w:r>
              <w:rPr>
                <w:rFonts w:ascii="Times New Roman"/>
                <w:spacing w:val="-1"/>
                <w:sz w:val="16"/>
              </w:rPr>
              <w:t>30.00%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北京</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海淀</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4" w:right="0"/>
              <w:jc w:val="left"/>
              <w:rPr>
                <w:rFonts w:ascii="宋体" w:hAnsi="宋体" w:cs="宋体" w:eastAsia="宋体" w:hint="default"/>
                <w:sz w:val="16"/>
                <w:szCs w:val="16"/>
              </w:rPr>
            </w:pPr>
            <w:r>
              <w:rPr>
                <w:rFonts w:ascii="宋体" w:hAnsi="宋体" w:cs="宋体" w:eastAsia="宋体" w:hint="default"/>
                <w:sz w:val="16"/>
                <w:szCs w:val="16"/>
              </w:rPr>
              <w:t>军用电子标签</w:t>
            </w:r>
          </w:p>
        </w:tc>
      </w:tr>
      <w:tr>
        <w:trPr>
          <w:trHeight w:val="415"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吉林同方科贸有限责任公</w:t>
            </w:r>
          </w:p>
          <w:p>
            <w:pPr>
              <w:pStyle w:val="TableParagraph"/>
              <w:spacing w:line="209" w:lineRule="exact"/>
              <w:ind w:left="72" w:right="0"/>
              <w:jc w:val="left"/>
              <w:rPr>
                <w:rFonts w:ascii="宋体" w:hAnsi="宋体" w:cs="宋体" w:eastAsia="宋体" w:hint="default"/>
                <w:sz w:val="16"/>
                <w:szCs w:val="16"/>
              </w:rPr>
            </w:pPr>
            <w:r>
              <w:rPr>
                <w:rFonts w:ascii="宋体" w:hAnsi="宋体" w:cs="宋体" w:eastAsia="宋体" w:hint="default"/>
                <w:w w:val="100"/>
                <w:sz w:val="16"/>
                <w:szCs w:val="16"/>
              </w:rPr>
              <w:t>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8" w:right="0"/>
              <w:jc w:val="center"/>
              <w:rPr>
                <w:rFonts w:ascii="Times New Roman" w:hAnsi="Times New Roman" w:cs="Times New Roman" w:eastAsia="Times New Roman" w:hint="default"/>
                <w:sz w:val="16"/>
                <w:szCs w:val="16"/>
              </w:rPr>
            </w:pPr>
            <w:r>
              <w:rPr>
                <w:rFonts w:ascii="Times New Roman"/>
                <w:sz w:val="16"/>
              </w:rPr>
              <w:t>46.00%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46.00%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吉林</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长春</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4" w:right="0"/>
              <w:jc w:val="left"/>
              <w:rPr>
                <w:rFonts w:ascii="宋体" w:hAnsi="宋体" w:cs="宋体" w:eastAsia="宋体" w:hint="default"/>
                <w:sz w:val="16"/>
                <w:szCs w:val="16"/>
              </w:rPr>
            </w:pPr>
            <w:r>
              <w:rPr>
                <w:rFonts w:ascii="宋体" w:hAnsi="宋体" w:cs="宋体" w:eastAsia="宋体" w:hint="default"/>
                <w:sz w:val="16"/>
                <w:szCs w:val="16"/>
              </w:rPr>
              <w:t>计算机及信息产品、人环控制设备、仪器仪表</w:t>
            </w:r>
          </w:p>
        </w:tc>
      </w:tr>
      <w:tr>
        <w:trPr>
          <w:trHeight w:val="416"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云南云电同方科技有限公</w:t>
            </w:r>
          </w:p>
          <w:p>
            <w:pPr>
              <w:pStyle w:val="TableParagraph"/>
              <w:spacing w:line="240" w:lineRule="auto"/>
              <w:ind w:left="72" w:right="0"/>
              <w:jc w:val="left"/>
              <w:rPr>
                <w:rFonts w:ascii="宋体" w:hAnsi="宋体" w:cs="宋体" w:eastAsia="宋体" w:hint="default"/>
                <w:sz w:val="16"/>
                <w:szCs w:val="16"/>
              </w:rPr>
            </w:pPr>
            <w:r>
              <w:rPr>
                <w:rFonts w:ascii="宋体" w:hAnsi="宋体" w:cs="宋体" w:eastAsia="宋体" w:hint="default"/>
                <w:w w:val="100"/>
                <w:sz w:val="16"/>
                <w:szCs w:val="16"/>
              </w:rPr>
              <w:t>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8" w:right="0"/>
              <w:jc w:val="center"/>
              <w:rPr>
                <w:rFonts w:ascii="Times New Roman" w:hAnsi="Times New Roman" w:cs="Times New Roman" w:eastAsia="Times New Roman" w:hint="default"/>
                <w:sz w:val="16"/>
                <w:szCs w:val="16"/>
              </w:rPr>
            </w:pPr>
            <w:r>
              <w:rPr>
                <w:rFonts w:ascii="Times New Roman"/>
                <w:sz w:val="16"/>
              </w:rPr>
              <w:t>37.50%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37.50%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云南</w:t>
            </w:r>
          </w:p>
          <w:p>
            <w:pPr>
              <w:pStyle w:val="TableParagraph"/>
              <w:spacing w:line="240" w:lineRule="auto"/>
              <w:ind w:left="133" w:right="0"/>
              <w:jc w:val="left"/>
              <w:rPr>
                <w:rFonts w:ascii="宋体" w:hAnsi="宋体" w:cs="宋体" w:eastAsia="宋体" w:hint="default"/>
                <w:sz w:val="16"/>
                <w:szCs w:val="16"/>
              </w:rPr>
            </w:pPr>
            <w:r>
              <w:rPr>
                <w:rFonts w:ascii="宋体" w:hAnsi="宋体" w:cs="宋体" w:eastAsia="宋体" w:hint="default"/>
                <w:sz w:val="16"/>
                <w:szCs w:val="16"/>
              </w:rPr>
              <w:t>昆明</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4"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IT</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与电力高科技产品</w:t>
            </w:r>
          </w:p>
        </w:tc>
      </w:tr>
      <w:tr>
        <w:trPr>
          <w:trHeight w:val="622"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2" w:right="0"/>
              <w:jc w:val="left"/>
              <w:rPr>
                <w:rFonts w:ascii="宋体" w:hAnsi="宋体" w:cs="宋体" w:eastAsia="宋体" w:hint="default"/>
                <w:sz w:val="16"/>
                <w:szCs w:val="16"/>
              </w:rPr>
            </w:pPr>
            <w:r>
              <w:rPr>
                <w:rFonts w:ascii="宋体" w:hAnsi="宋体" w:cs="宋体" w:eastAsia="宋体" w:hint="default"/>
                <w:sz w:val="16"/>
                <w:szCs w:val="16"/>
              </w:rPr>
              <w:t>同方环境股份有限公司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78" w:right="0"/>
              <w:jc w:val="center"/>
              <w:rPr>
                <w:rFonts w:ascii="Times New Roman" w:hAnsi="Times New Roman" w:cs="Times New Roman" w:eastAsia="Times New Roman" w:hint="default"/>
                <w:sz w:val="16"/>
                <w:szCs w:val="16"/>
              </w:rPr>
            </w:pPr>
            <w:r>
              <w:rPr>
                <w:rFonts w:ascii="Times New Roman"/>
                <w:sz w:val="16"/>
              </w:rPr>
              <w:t>31.50%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31"/>
              <w:jc w:val="right"/>
              <w:rPr>
                <w:rFonts w:ascii="Times New Roman" w:hAnsi="Times New Roman" w:cs="Times New Roman" w:eastAsia="Times New Roman" w:hint="default"/>
                <w:sz w:val="16"/>
                <w:szCs w:val="16"/>
              </w:rPr>
            </w:pPr>
            <w:r>
              <w:rPr>
                <w:rFonts w:ascii="Times New Roman"/>
                <w:spacing w:val="-1"/>
                <w:sz w:val="16"/>
              </w:rPr>
              <w:t>31.50%</w:t>
            </w:r>
          </w:p>
        </w:tc>
        <w:tc>
          <w:tcPr>
            <w:tcW w:w="59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3" w:right="132"/>
              <w:jc w:val="left"/>
              <w:rPr>
                <w:rFonts w:ascii="宋体" w:hAnsi="宋体" w:cs="宋体" w:eastAsia="宋体" w:hint="default"/>
                <w:sz w:val="16"/>
                <w:szCs w:val="16"/>
              </w:rPr>
            </w:pPr>
            <w:r>
              <w:rPr>
                <w:rFonts w:ascii="宋体" w:hAnsi="宋体" w:cs="宋体" w:eastAsia="宋体" w:hint="default"/>
                <w:sz w:val="16"/>
                <w:szCs w:val="16"/>
              </w:rPr>
              <w:t>北京</w:t>
            </w:r>
            <w:r>
              <w:rPr>
                <w:rFonts w:ascii="宋体" w:hAnsi="宋体" w:cs="宋体" w:eastAsia="宋体" w:hint="default"/>
                <w:w w:val="100"/>
                <w:sz w:val="16"/>
                <w:szCs w:val="16"/>
              </w:rPr>
              <w:t> </w:t>
            </w:r>
            <w:r>
              <w:rPr>
                <w:rFonts w:ascii="宋体" w:hAnsi="宋体" w:cs="宋体" w:eastAsia="宋体" w:hint="default"/>
                <w:sz w:val="16"/>
                <w:szCs w:val="16"/>
              </w:rPr>
              <w:t>海淀</w:t>
            </w:r>
          </w:p>
        </w:tc>
        <w:tc>
          <w:tcPr>
            <w:tcW w:w="4417" w:type="dxa"/>
            <w:tcBorders>
              <w:top w:val="nil" w:sz="6" w:space="0" w:color="auto"/>
              <w:left w:val="nil" w:sz="6" w:space="0" w:color="auto"/>
              <w:bottom w:val="nil" w:sz="6" w:space="0" w:color="auto"/>
              <w:right w:val="nil" w:sz="6" w:space="0" w:color="auto"/>
            </w:tcBorders>
          </w:tcPr>
          <w:p>
            <w:pPr>
              <w:pStyle w:val="TableParagraph"/>
              <w:spacing w:line="183" w:lineRule="exact"/>
              <w:ind w:left="134" w:right="0"/>
              <w:jc w:val="left"/>
              <w:rPr>
                <w:rFonts w:ascii="宋体" w:hAnsi="宋体" w:cs="宋体" w:eastAsia="宋体" w:hint="default"/>
                <w:sz w:val="16"/>
                <w:szCs w:val="16"/>
              </w:rPr>
            </w:pPr>
            <w:r>
              <w:rPr>
                <w:rFonts w:ascii="宋体" w:hAnsi="宋体" w:cs="宋体" w:eastAsia="宋体" w:hint="default"/>
                <w:sz w:val="16"/>
                <w:szCs w:val="16"/>
              </w:rPr>
              <w:t>环保工程咨询、设计、施工；施工总承包；洁净新能源发电</w:t>
            </w:r>
          </w:p>
          <w:p>
            <w:pPr>
              <w:pStyle w:val="TableParagraph"/>
              <w:spacing w:line="206" w:lineRule="exact" w:before="21"/>
              <w:ind w:left="134" w:right="118"/>
              <w:jc w:val="left"/>
              <w:rPr>
                <w:rFonts w:ascii="宋体" w:hAnsi="宋体" w:cs="宋体" w:eastAsia="宋体" w:hint="default"/>
                <w:sz w:val="16"/>
                <w:szCs w:val="16"/>
              </w:rPr>
            </w:pPr>
            <w:r>
              <w:rPr>
                <w:rFonts w:ascii="宋体" w:hAnsi="宋体" w:cs="宋体" w:eastAsia="宋体" w:hint="default"/>
                <w:spacing w:val="-1"/>
                <w:sz w:val="16"/>
                <w:szCs w:val="16"/>
              </w:rPr>
              <w:t>与环境保护技术、工程的研究、设计、开发、转让、咨询、</w:t>
            </w:r>
            <w:r>
              <w:rPr>
                <w:rFonts w:ascii="宋体" w:hAnsi="宋体" w:cs="宋体" w:eastAsia="宋体" w:hint="default"/>
                <w:spacing w:val="-58"/>
                <w:sz w:val="16"/>
                <w:szCs w:val="16"/>
              </w:rPr>
              <w:t> </w:t>
            </w:r>
            <w:r>
              <w:rPr>
                <w:rFonts w:ascii="宋体" w:hAnsi="宋体" w:cs="宋体" w:eastAsia="宋体" w:hint="default"/>
                <w:spacing w:val="-58"/>
                <w:sz w:val="16"/>
                <w:szCs w:val="16"/>
              </w:rPr>
            </w:r>
            <w:r>
              <w:rPr>
                <w:rFonts w:ascii="宋体" w:hAnsi="宋体" w:cs="宋体" w:eastAsia="宋体" w:hint="default"/>
                <w:sz w:val="16"/>
                <w:szCs w:val="16"/>
              </w:rPr>
              <w:t>引进和服务等</w:t>
            </w:r>
          </w:p>
        </w:tc>
      </w:tr>
      <w:tr>
        <w:trPr>
          <w:trHeight w:val="623"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泰豪创意科技集团股份有</w:t>
            </w:r>
          </w:p>
          <w:p>
            <w:pPr>
              <w:pStyle w:val="TableParagraph"/>
              <w:spacing w:line="206" w:lineRule="exact" w:before="21"/>
              <w:ind w:left="72" w:right="151"/>
              <w:jc w:val="left"/>
              <w:rPr>
                <w:rFonts w:ascii="宋体" w:hAnsi="宋体" w:cs="宋体" w:eastAsia="宋体" w:hint="default"/>
                <w:sz w:val="16"/>
                <w:szCs w:val="16"/>
              </w:rPr>
            </w:pPr>
            <w:r>
              <w:rPr>
                <w:rFonts w:ascii="宋体" w:hAnsi="宋体" w:cs="宋体" w:eastAsia="宋体" w:hint="default"/>
                <w:spacing w:val="-1"/>
                <w:sz w:val="16"/>
                <w:szCs w:val="16"/>
              </w:rPr>
              <w:t>限公司（原同方泰豪动漫</w:t>
            </w:r>
            <w:r>
              <w:rPr>
                <w:rFonts w:ascii="宋体" w:hAnsi="宋体" w:cs="宋体" w:eastAsia="宋体" w:hint="default"/>
                <w:spacing w:val="-71"/>
                <w:sz w:val="16"/>
                <w:szCs w:val="16"/>
              </w:rPr>
              <w:t> </w:t>
            </w:r>
            <w:r>
              <w:rPr>
                <w:rFonts w:ascii="宋体" w:hAnsi="宋体" w:cs="宋体" w:eastAsia="宋体" w:hint="default"/>
                <w:spacing w:val="-71"/>
                <w:sz w:val="16"/>
                <w:szCs w:val="16"/>
              </w:rPr>
            </w:r>
            <w:r>
              <w:rPr>
                <w:rFonts w:ascii="宋体" w:hAnsi="宋体" w:cs="宋体" w:eastAsia="宋体" w:hint="default"/>
                <w:sz w:val="16"/>
                <w:szCs w:val="16"/>
              </w:rPr>
              <w:t>集团股份有限公司）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78" w:right="0"/>
              <w:jc w:val="center"/>
              <w:rPr>
                <w:rFonts w:ascii="Times New Roman" w:hAnsi="Times New Roman" w:cs="Times New Roman" w:eastAsia="Times New Roman" w:hint="default"/>
                <w:sz w:val="16"/>
                <w:szCs w:val="16"/>
              </w:rPr>
            </w:pPr>
            <w:r>
              <w:rPr>
                <w:rFonts w:ascii="Times New Roman"/>
                <w:sz w:val="16"/>
              </w:rPr>
              <w:t>40.00%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31"/>
              <w:jc w:val="right"/>
              <w:rPr>
                <w:rFonts w:ascii="Times New Roman" w:hAnsi="Times New Roman" w:cs="Times New Roman" w:eastAsia="Times New Roman" w:hint="default"/>
                <w:sz w:val="16"/>
                <w:szCs w:val="16"/>
              </w:rPr>
            </w:pPr>
            <w:r>
              <w:rPr>
                <w:rFonts w:ascii="Times New Roman"/>
                <w:spacing w:val="-1"/>
                <w:sz w:val="16"/>
              </w:rPr>
              <w:t>40.00%</w:t>
            </w:r>
          </w:p>
        </w:tc>
        <w:tc>
          <w:tcPr>
            <w:tcW w:w="590" w:type="dxa"/>
            <w:tcBorders>
              <w:top w:val="nil" w:sz="6" w:space="0" w:color="auto"/>
              <w:left w:val="nil" w:sz="6" w:space="0" w:color="auto"/>
              <w:bottom w:val="nil" w:sz="6" w:space="0" w:color="auto"/>
              <w:right w:val="nil" w:sz="6" w:space="0" w:color="auto"/>
            </w:tcBorders>
          </w:tcPr>
          <w:p>
            <w:pPr>
              <w:pStyle w:val="TableParagraph"/>
              <w:spacing w:line="206" w:lineRule="exact" w:before="101"/>
              <w:ind w:left="133" w:right="132"/>
              <w:jc w:val="left"/>
              <w:rPr>
                <w:rFonts w:ascii="宋体" w:hAnsi="宋体" w:cs="宋体" w:eastAsia="宋体" w:hint="default"/>
                <w:sz w:val="16"/>
                <w:szCs w:val="16"/>
              </w:rPr>
            </w:pPr>
            <w:r>
              <w:rPr>
                <w:rFonts w:ascii="宋体" w:hAnsi="宋体" w:cs="宋体" w:eastAsia="宋体" w:hint="default"/>
                <w:sz w:val="16"/>
                <w:szCs w:val="16"/>
              </w:rPr>
              <w:t>江西</w:t>
            </w:r>
            <w:r>
              <w:rPr>
                <w:rFonts w:ascii="宋体" w:hAnsi="宋体" w:cs="宋体" w:eastAsia="宋体" w:hint="default"/>
                <w:w w:val="100"/>
                <w:sz w:val="16"/>
                <w:szCs w:val="16"/>
              </w:rPr>
              <w:t> </w:t>
            </w:r>
            <w:r>
              <w:rPr>
                <w:rFonts w:ascii="宋体" w:hAnsi="宋体" w:cs="宋体" w:eastAsia="宋体" w:hint="default"/>
                <w:sz w:val="16"/>
                <w:szCs w:val="16"/>
              </w:rPr>
              <w:t>南昌</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34" w:right="0"/>
              <w:jc w:val="left"/>
              <w:rPr>
                <w:rFonts w:ascii="宋体" w:hAnsi="宋体" w:cs="宋体" w:eastAsia="宋体" w:hint="default"/>
                <w:sz w:val="16"/>
                <w:szCs w:val="16"/>
              </w:rPr>
            </w:pPr>
            <w:r>
              <w:rPr>
                <w:rFonts w:ascii="宋体" w:hAnsi="宋体" w:cs="宋体" w:eastAsia="宋体" w:hint="default"/>
                <w:sz w:val="16"/>
                <w:szCs w:val="16"/>
              </w:rPr>
              <w:t>动漫形象及相关衍生产品开发、生产、经营</w:t>
            </w:r>
          </w:p>
        </w:tc>
      </w:tr>
      <w:tr>
        <w:trPr>
          <w:trHeight w:val="415"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重庆同方合志科技有限公</w:t>
            </w:r>
          </w:p>
          <w:p>
            <w:pPr>
              <w:pStyle w:val="TableParagraph"/>
              <w:spacing w:line="208" w:lineRule="exact"/>
              <w:ind w:left="72" w:right="0"/>
              <w:jc w:val="left"/>
              <w:rPr>
                <w:rFonts w:ascii="宋体" w:hAnsi="宋体" w:cs="宋体" w:eastAsia="宋体" w:hint="default"/>
                <w:sz w:val="16"/>
                <w:szCs w:val="16"/>
              </w:rPr>
            </w:pPr>
            <w:r>
              <w:rPr>
                <w:rFonts w:ascii="宋体" w:hAnsi="宋体" w:cs="宋体" w:eastAsia="宋体" w:hint="default"/>
                <w:w w:val="100"/>
                <w:sz w:val="16"/>
                <w:szCs w:val="16"/>
              </w:rPr>
              <w:t>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40.00%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40.00%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重庆</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北新</w:t>
            </w:r>
          </w:p>
        </w:tc>
        <w:tc>
          <w:tcPr>
            <w:tcW w:w="4417" w:type="dxa"/>
            <w:tcBorders>
              <w:top w:val="nil" w:sz="6" w:space="0" w:color="auto"/>
              <w:left w:val="nil" w:sz="6" w:space="0" w:color="auto"/>
              <w:bottom w:val="nil" w:sz="6" w:space="0" w:color="auto"/>
              <w:right w:val="nil" w:sz="6" w:space="0" w:color="auto"/>
            </w:tcBorders>
          </w:tcPr>
          <w:p>
            <w:pPr>
              <w:pStyle w:val="TableParagraph"/>
              <w:spacing w:line="183" w:lineRule="exact"/>
              <w:ind w:left="134" w:right="0"/>
              <w:jc w:val="left"/>
              <w:rPr>
                <w:rFonts w:ascii="宋体" w:hAnsi="宋体" w:cs="宋体" w:eastAsia="宋体" w:hint="default"/>
                <w:sz w:val="16"/>
                <w:szCs w:val="16"/>
              </w:rPr>
            </w:pPr>
            <w:r>
              <w:rPr>
                <w:rFonts w:ascii="宋体" w:hAnsi="宋体" w:cs="宋体" w:eastAsia="宋体" w:hint="default"/>
                <w:sz w:val="16"/>
                <w:szCs w:val="16"/>
              </w:rPr>
              <w:t>通信设备器材、嵌入式电子系统、计算机软硬件的开发、产</w:t>
            </w:r>
          </w:p>
          <w:p>
            <w:pPr>
              <w:pStyle w:val="TableParagraph"/>
              <w:spacing w:line="208" w:lineRule="exact"/>
              <w:ind w:left="134" w:right="0"/>
              <w:jc w:val="left"/>
              <w:rPr>
                <w:rFonts w:ascii="宋体" w:hAnsi="宋体" w:cs="宋体" w:eastAsia="宋体" w:hint="default"/>
                <w:sz w:val="16"/>
                <w:szCs w:val="16"/>
              </w:rPr>
            </w:pPr>
            <w:r>
              <w:rPr>
                <w:rFonts w:ascii="宋体" w:hAnsi="宋体" w:cs="宋体" w:eastAsia="宋体" w:hint="default"/>
                <w:sz w:val="16"/>
                <w:szCs w:val="16"/>
              </w:rPr>
              <w:t>销与技术服务</w:t>
            </w:r>
          </w:p>
        </w:tc>
      </w:tr>
      <w:tr>
        <w:trPr>
          <w:trHeight w:val="415"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北京辰安科技股份有限公</w:t>
            </w:r>
          </w:p>
          <w:p>
            <w:pPr>
              <w:pStyle w:val="TableParagraph"/>
              <w:spacing w:line="208" w:lineRule="exact"/>
              <w:ind w:left="72" w:right="0"/>
              <w:jc w:val="left"/>
              <w:rPr>
                <w:rFonts w:ascii="宋体" w:hAnsi="宋体" w:cs="宋体" w:eastAsia="宋体" w:hint="default"/>
                <w:sz w:val="16"/>
                <w:szCs w:val="16"/>
              </w:rPr>
            </w:pPr>
            <w:r>
              <w:rPr>
                <w:rFonts w:ascii="宋体" w:hAnsi="宋体" w:cs="宋体" w:eastAsia="宋体" w:hint="default"/>
                <w:w w:val="100"/>
                <w:sz w:val="16"/>
                <w:szCs w:val="16"/>
              </w:rPr>
              <w:t>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center"/>
              <w:rPr>
                <w:rFonts w:ascii="Times New Roman" w:hAnsi="Times New Roman" w:cs="Times New Roman" w:eastAsia="Times New Roman" w:hint="default"/>
                <w:sz w:val="16"/>
                <w:szCs w:val="16"/>
              </w:rPr>
            </w:pPr>
            <w:r>
              <w:rPr>
                <w:rFonts w:ascii="Times New Roman"/>
                <w:sz w:val="16"/>
              </w:rPr>
              <w:t>8.4375%</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8.4375%</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北京</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海淀</w:t>
            </w:r>
          </w:p>
        </w:tc>
        <w:tc>
          <w:tcPr>
            <w:tcW w:w="4417" w:type="dxa"/>
            <w:tcBorders>
              <w:top w:val="nil" w:sz="6" w:space="0" w:color="auto"/>
              <w:left w:val="nil" w:sz="6" w:space="0" w:color="auto"/>
              <w:bottom w:val="nil" w:sz="6" w:space="0" w:color="auto"/>
              <w:right w:val="nil" w:sz="6" w:space="0" w:color="auto"/>
            </w:tcBorders>
          </w:tcPr>
          <w:p>
            <w:pPr>
              <w:pStyle w:val="TableParagraph"/>
              <w:spacing w:line="183" w:lineRule="exact"/>
              <w:ind w:left="134" w:right="0"/>
              <w:jc w:val="left"/>
              <w:rPr>
                <w:rFonts w:ascii="宋体" w:hAnsi="宋体" w:cs="宋体" w:eastAsia="宋体" w:hint="default"/>
                <w:sz w:val="16"/>
                <w:szCs w:val="16"/>
              </w:rPr>
            </w:pPr>
            <w:r>
              <w:rPr>
                <w:rFonts w:ascii="宋体" w:hAnsi="宋体" w:cs="宋体" w:eastAsia="宋体" w:hint="default"/>
                <w:sz w:val="16"/>
                <w:szCs w:val="16"/>
              </w:rPr>
              <w:t>公共安全应急装备、辐射检测仪器仪表及相关计算机软硬件</w:t>
            </w:r>
          </w:p>
          <w:p>
            <w:pPr>
              <w:pStyle w:val="TableParagraph"/>
              <w:spacing w:line="208" w:lineRule="exact"/>
              <w:ind w:left="134" w:right="0"/>
              <w:jc w:val="left"/>
              <w:rPr>
                <w:rFonts w:ascii="宋体" w:hAnsi="宋体" w:cs="宋体" w:eastAsia="宋体" w:hint="default"/>
                <w:sz w:val="16"/>
                <w:szCs w:val="16"/>
              </w:rPr>
            </w:pPr>
            <w:r>
              <w:rPr>
                <w:rFonts w:ascii="宋体" w:hAnsi="宋体" w:cs="宋体" w:eastAsia="宋体" w:hint="default"/>
                <w:sz w:val="16"/>
                <w:szCs w:val="16"/>
              </w:rPr>
              <w:t>研发、生产、销售</w:t>
            </w:r>
          </w:p>
        </w:tc>
      </w:tr>
      <w:tr>
        <w:trPr>
          <w:trHeight w:val="415"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2" w:right="0"/>
              <w:jc w:val="left"/>
              <w:rPr>
                <w:rFonts w:ascii="宋体" w:hAnsi="宋体" w:cs="宋体" w:eastAsia="宋体" w:hint="default"/>
                <w:sz w:val="16"/>
                <w:szCs w:val="16"/>
              </w:rPr>
            </w:pPr>
            <w:r>
              <w:rPr>
                <w:rFonts w:ascii="宋体" w:hAnsi="宋体" w:cs="宋体" w:eastAsia="宋体" w:hint="default"/>
                <w:sz w:val="16"/>
                <w:szCs w:val="16"/>
              </w:rPr>
              <w:t>泰豪科技股份有限公司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17.59%</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17.59%</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江西</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南昌</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4" w:right="0"/>
              <w:jc w:val="left"/>
              <w:rPr>
                <w:rFonts w:ascii="宋体" w:hAnsi="宋体" w:cs="宋体" w:eastAsia="宋体" w:hint="default"/>
                <w:sz w:val="16"/>
                <w:szCs w:val="16"/>
              </w:rPr>
            </w:pPr>
            <w:r>
              <w:rPr>
                <w:rFonts w:ascii="宋体" w:hAnsi="宋体" w:cs="宋体" w:eastAsia="宋体" w:hint="default"/>
                <w:sz w:val="16"/>
                <w:szCs w:val="16"/>
              </w:rPr>
              <w:t>智能建筑电气、发电机及机组、装备信息产品</w:t>
            </w:r>
          </w:p>
        </w:tc>
      </w:tr>
      <w:tr>
        <w:trPr>
          <w:trHeight w:val="415"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北京中录同方文化传播有</w:t>
            </w:r>
          </w:p>
          <w:p>
            <w:pPr>
              <w:pStyle w:val="TableParagraph"/>
              <w:spacing w:line="208" w:lineRule="exact"/>
              <w:ind w:left="72"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50.00%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50.00%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北京</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昌平</w:t>
            </w:r>
          </w:p>
        </w:tc>
        <w:tc>
          <w:tcPr>
            <w:tcW w:w="441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4" w:right="0"/>
              <w:jc w:val="left"/>
              <w:rPr>
                <w:rFonts w:ascii="宋体" w:hAnsi="宋体" w:cs="宋体" w:eastAsia="宋体" w:hint="default"/>
                <w:sz w:val="16"/>
                <w:szCs w:val="16"/>
              </w:rPr>
            </w:pPr>
            <w:r>
              <w:rPr>
                <w:rFonts w:ascii="宋体" w:hAnsi="宋体" w:cs="宋体" w:eastAsia="宋体" w:hint="default"/>
                <w:sz w:val="16"/>
                <w:szCs w:val="16"/>
              </w:rPr>
              <w:t>音像制品、数字多媒体、宽频网络多媒体</w:t>
            </w:r>
          </w:p>
        </w:tc>
      </w:tr>
      <w:tr>
        <w:trPr>
          <w:trHeight w:val="414"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同方全球人寿保险有限公</w:t>
            </w:r>
          </w:p>
          <w:p>
            <w:pPr>
              <w:pStyle w:val="TableParagraph"/>
              <w:spacing w:line="208" w:lineRule="exact"/>
              <w:ind w:left="72" w:right="0"/>
              <w:jc w:val="left"/>
              <w:rPr>
                <w:rFonts w:ascii="宋体" w:hAnsi="宋体" w:cs="宋体" w:eastAsia="宋体" w:hint="default"/>
                <w:sz w:val="16"/>
                <w:szCs w:val="16"/>
              </w:rPr>
            </w:pPr>
            <w:r>
              <w:rPr>
                <w:rFonts w:ascii="宋体" w:hAnsi="宋体" w:cs="宋体" w:eastAsia="宋体" w:hint="default"/>
                <w:w w:val="100"/>
                <w:sz w:val="16"/>
                <w:szCs w:val="16"/>
              </w:rPr>
              <w:t>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78" w:right="0"/>
              <w:jc w:val="center"/>
              <w:rPr>
                <w:rFonts w:ascii="Times New Roman" w:hAnsi="Times New Roman" w:cs="Times New Roman" w:eastAsia="Times New Roman" w:hint="default"/>
                <w:sz w:val="16"/>
                <w:szCs w:val="16"/>
              </w:rPr>
            </w:pPr>
            <w:r>
              <w:rPr>
                <w:rFonts w:ascii="Times New Roman"/>
                <w:sz w:val="16"/>
              </w:rPr>
              <w:t>50.00%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1"/>
              <w:jc w:val="right"/>
              <w:rPr>
                <w:rFonts w:ascii="Times New Roman" w:hAnsi="Times New Roman" w:cs="Times New Roman" w:eastAsia="Times New Roman" w:hint="default"/>
                <w:sz w:val="16"/>
                <w:szCs w:val="16"/>
              </w:rPr>
            </w:pPr>
            <w:r>
              <w:rPr>
                <w:rFonts w:ascii="Times New Roman"/>
                <w:spacing w:val="-1"/>
                <w:sz w:val="16"/>
              </w:rPr>
              <w:t>50.00%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上海</w:t>
            </w:r>
          </w:p>
          <w:p>
            <w:pPr>
              <w:pStyle w:val="TableParagraph"/>
              <w:spacing w:line="208" w:lineRule="exact"/>
              <w:ind w:left="133" w:right="0"/>
              <w:jc w:val="left"/>
              <w:rPr>
                <w:rFonts w:ascii="宋体" w:hAnsi="宋体" w:cs="宋体" w:eastAsia="宋体" w:hint="default"/>
                <w:sz w:val="16"/>
                <w:szCs w:val="16"/>
              </w:rPr>
            </w:pPr>
            <w:r>
              <w:rPr>
                <w:rFonts w:ascii="宋体" w:hAnsi="宋体" w:cs="宋体" w:eastAsia="宋体" w:hint="default"/>
                <w:sz w:val="16"/>
                <w:szCs w:val="16"/>
              </w:rPr>
              <w:t>浦东</w:t>
            </w:r>
          </w:p>
        </w:tc>
        <w:tc>
          <w:tcPr>
            <w:tcW w:w="4417" w:type="dxa"/>
            <w:tcBorders>
              <w:top w:val="nil" w:sz="6" w:space="0" w:color="auto"/>
              <w:left w:val="nil" w:sz="6" w:space="0" w:color="auto"/>
              <w:bottom w:val="nil" w:sz="6" w:space="0" w:color="auto"/>
              <w:right w:val="nil" w:sz="6" w:space="0" w:color="auto"/>
            </w:tcBorders>
          </w:tcPr>
          <w:p>
            <w:pPr>
              <w:pStyle w:val="TableParagraph"/>
              <w:spacing w:line="183" w:lineRule="exact"/>
              <w:ind w:left="134" w:right="0"/>
              <w:jc w:val="left"/>
              <w:rPr>
                <w:rFonts w:ascii="宋体" w:hAnsi="宋体" w:cs="宋体" w:eastAsia="宋体" w:hint="default"/>
                <w:sz w:val="16"/>
                <w:szCs w:val="16"/>
              </w:rPr>
            </w:pPr>
            <w:r>
              <w:rPr>
                <w:rFonts w:ascii="宋体" w:hAnsi="宋体" w:cs="宋体" w:eastAsia="宋体" w:hint="default"/>
                <w:sz w:val="16"/>
                <w:szCs w:val="16"/>
              </w:rPr>
              <w:t>人寿保险、健康保险和意外伤害保险等保险业务及其再保险</w:t>
            </w:r>
          </w:p>
          <w:p>
            <w:pPr>
              <w:pStyle w:val="TableParagraph"/>
              <w:spacing w:line="208" w:lineRule="exact"/>
              <w:ind w:left="134" w:right="0"/>
              <w:jc w:val="left"/>
              <w:rPr>
                <w:rFonts w:ascii="宋体" w:hAnsi="宋体" w:cs="宋体" w:eastAsia="宋体" w:hint="default"/>
                <w:sz w:val="16"/>
                <w:szCs w:val="16"/>
              </w:rPr>
            </w:pPr>
            <w:r>
              <w:rPr>
                <w:rFonts w:ascii="宋体" w:hAnsi="宋体" w:cs="宋体" w:eastAsia="宋体" w:hint="default"/>
                <w:sz w:val="16"/>
                <w:szCs w:val="16"/>
              </w:rPr>
              <w:t>业务</w:t>
            </w:r>
          </w:p>
        </w:tc>
      </w:tr>
      <w:tr>
        <w:trPr>
          <w:trHeight w:val="416"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同方鼎欣科技股份有限公</w:t>
            </w:r>
          </w:p>
          <w:p>
            <w:pPr>
              <w:pStyle w:val="TableParagraph"/>
              <w:spacing w:line="240" w:lineRule="auto"/>
              <w:ind w:left="72" w:right="0"/>
              <w:jc w:val="left"/>
              <w:rPr>
                <w:rFonts w:ascii="宋体" w:hAnsi="宋体" w:cs="宋体" w:eastAsia="宋体" w:hint="default"/>
                <w:sz w:val="16"/>
                <w:szCs w:val="16"/>
              </w:rPr>
            </w:pPr>
            <w:r>
              <w:rPr>
                <w:rFonts w:ascii="宋体" w:hAnsi="宋体" w:cs="宋体" w:eastAsia="宋体" w:hint="default"/>
                <w:w w:val="100"/>
                <w:sz w:val="16"/>
                <w:szCs w:val="16"/>
              </w:rPr>
              <w:t>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78" w:right="0"/>
              <w:jc w:val="center"/>
              <w:rPr>
                <w:rFonts w:ascii="Times New Roman" w:hAnsi="Times New Roman" w:cs="Times New Roman" w:eastAsia="Times New Roman" w:hint="default"/>
                <w:sz w:val="16"/>
                <w:szCs w:val="16"/>
              </w:rPr>
            </w:pPr>
            <w:r>
              <w:rPr>
                <w:rFonts w:ascii="Times New Roman"/>
                <w:sz w:val="16"/>
              </w:rPr>
              <w:t>20.00%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31"/>
              <w:jc w:val="right"/>
              <w:rPr>
                <w:rFonts w:ascii="Times New Roman" w:hAnsi="Times New Roman" w:cs="Times New Roman" w:eastAsia="Times New Roman" w:hint="default"/>
                <w:sz w:val="16"/>
                <w:szCs w:val="16"/>
              </w:rPr>
            </w:pPr>
            <w:r>
              <w:rPr>
                <w:rFonts w:ascii="Times New Roman"/>
                <w:spacing w:val="-1"/>
                <w:sz w:val="16"/>
              </w:rPr>
              <w:t>20.00%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北京</w:t>
            </w:r>
          </w:p>
          <w:p>
            <w:pPr>
              <w:pStyle w:val="TableParagraph"/>
              <w:spacing w:line="240" w:lineRule="auto"/>
              <w:ind w:left="133" w:right="0"/>
              <w:jc w:val="left"/>
              <w:rPr>
                <w:rFonts w:ascii="宋体" w:hAnsi="宋体" w:cs="宋体" w:eastAsia="宋体" w:hint="default"/>
                <w:sz w:val="16"/>
                <w:szCs w:val="16"/>
              </w:rPr>
            </w:pPr>
            <w:r>
              <w:rPr>
                <w:rFonts w:ascii="宋体" w:hAnsi="宋体" w:cs="宋体" w:eastAsia="宋体" w:hint="default"/>
                <w:sz w:val="16"/>
                <w:szCs w:val="16"/>
              </w:rPr>
              <w:t>海淀</w:t>
            </w:r>
          </w:p>
        </w:tc>
        <w:tc>
          <w:tcPr>
            <w:tcW w:w="4417" w:type="dxa"/>
            <w:tcBorders>
              <w:top w:val="nil" w:sz="6" w:space="0" w:color="auto"/>
              <w:left w:val="nil" w:sz="6" w:space="0" w:color="auto"/>
              <w:bottom w:val="nil" w:sz="6" w:space="0" w:color="auto"/>
              <w:right w:val="nil" w:sz="6" w:space="0" w:color="auto"/>
            </w:tcBorders>
          </w:tcPr>
          <w:p>
            <w:pPr>
              <w:pStyle w:val="TableParagraph"/>
              <w:spacing w:line="183" w:lineRule="exact"/>
              <w:ind w:left="134" w:right="0"/>
              <w:jc w:val="left"/>
              <w:rPr>
                <w:rFonts w:ascii="宋体" w:hAnsi="宋体" w:cs="宋体" w:eastAsia="宋体" w:hint="default"/>
                <w:sz w:val="16"/>
                <w:szCs w:val="16"/>
              </w:rPr>
            </w:pPr>
            <w:r>
              <w:rPr>
                <w:rFonts w:ascii="宋体" w:hAnsi="宋体" w:cs="宋体" w:eastAsia="宋体" w:hint="default"/>
                <w:sz w:val="16"/>
                <w:szCs w:val="16"/>
              </w:rPr>
              <w:t>计算机软硬件产品、应用服务、劳务派遣、生产第二类医疗</w:t>
            </w:r>
          </w:p>
          <w:p>
            <w:pPr>
              <w:pStyle w:val="TableParagraph"/>
              <w:spacing w:line="240" w:lineRule="auto"/>
              <w:ind w:left="134" w:right="0"/>
              <w:jc w:val="left"/>
              <w:rPr>
                <w:rFonts w:ascii="宋体" w:hAnsi="宋体" w:cs="宋体" w:eastAsia="宋体" w:hint="default"/>
                <w:sz w:val="16"/>
                <w:szCs w:val="16"/>
              </w:rPr>
            </w:pPr>
            <w:r>
              <w:rPr>
                <w:rFonts w:ascii="宋体" w:hAnsi="宋体" w:cs="宋体" w:eastAsia="宋体" w:hint="default"/>
                <w:sz w:val="16"/>
                <w:szCs w:val="16"/>
              </w:rPr>
              <w:t>器械</w:t>
            </w:r>
          </w:p>
        </w:tc>
      </w:tr>
      <w:tr>
        <w:trPr>
          <w:trHeight w:val="415" w:hRule="exact"/>
        </w:trPr>
        <w:tc>
          <w:tcPr>
            <w:tcW w:w="1987" w:type="dxa"/>
            <w:tcBorders>
              <w:top w:val="nil" w:sz="6" w:space="0" w:color="auto"/>
              <w:left w:val="nil" w:sz="6" w:space="0" w:color="auto"/>
              <w:bottom w:val="nil" w:sz="6" w:space="0" w:color="auto"/>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迁安市华控环境投资有限</w:t>
            </w:r>
          </w:p>
          <w:p>
            <w:pPr>
              <w:pStyle w:val="TableParagraph"/>
              <w:spacing w:line="209" w:lineRule="exact"/>
              <w:ind w:left="72" w:right="0"/>
              <w:jc w:val="left"/>
              <w:rPr>
                <w:rFonts w:ascii="宋体" w:hAnsi="宋体" w:cs="宋体" w:eastAsia="宋体" w:hint="default"/>
                <w:sz w:val="16"/>
                <w:szCs w:val="16"/>
              </w:rPr>
            </w:pPr>
            <w:r>
              <w:rPr>
                <w:rFonts w:ascii="宋体" w:hAnsi="宋体" w:cs="宋体" w:eastAsia="宋体" w:hint="default"/>
                <w:sz w:val="16"/>
                <w:szCs w:val="16"/>
              </w:rPr>
              <w:t>责任公司</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78" w:right="0"/>
              <w:jc w:val="center"/>
              <w:rPr>
                <w:rFonts w:ascii="Times New Roman" w:hAnsi="Times New Roman" w:cs="Times New Roman" w:eastAsia="Times New Roman" w:hint="default"/>
                <w:sz w:val="16"/>
                <w:szCs w:val="16"/>
              </w:rPr>
            </w:pPr>
            <w:r>
              <w:rPr>
                <w:rFonts w:ascii="Times New Roman"/>
                <w:sz w:val="16"/>
              </w:rPr>
              <w:t>27.20%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31"/>
              <w:jc w:val="right"/>
              <w:rPr>
                <w:rFonts w:ascii="Times New Roman" w:hAnsi="Times New Roman" w:cs="Times New Roman" w:eastAsia="Times New Roman" w:hint="default"/>
                <w:sz w:val="16"/>
                <w:szCs w:val="16"/>
              </w:rPr>
            </w:pPr>
            <w:r>
              <w:rPr>
                <w:rFonts w:ascii="Times New Roman"/>
                <w:spacing w:val="-1"/>
                <w:sz w:val="16"/>
              </w:rPr>
              <w:t>27.20%</w:t>
            </w:r>
          </w:p>
        </w:tc>
        <w:tc>
          <w:tcPr>
            <w:tcW w:w="590" w:type="dxa"/>
            <w:tcBorders>
              <w:top w:val="nil" w:sz="6" w:space="0" w:color="auto"/>
              <w:left w:val="nil" w:sz="6" w:space="0" w:color="auto"/>
              <w:bottom w:val="nil" w:sz="6" w:space="0" w:color="auto"/>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河北</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迁安</w:t>
            </w:r>
          </w:p>
        </w:tc>
        <w:tc>
          <w:tcPr>
            <w:tcW w:w="4417" w:type="dxa"/>
            <w:tcBorders>
              <w:top w:val="nil" w:sz="6" w:space="0" w:color="auto"/>
              <w:left w:val="nil" w:sz="6" w:space="0" w:color="auto"/>
              <w:bottom w:val="nil" w:sz="6" w:space="0" w:color="auto"/>
              <w:right w:val="nil" w:sz="6" w:space="0" w:color="auto"/>
            </w:tcBorders>
          </w:tcPr>
          <w:p>
            <w:pPr>
              <w:pStyle w:val="TableParagraph"/>
              <w:spacing w:line="183" w:lineRule="exact"/>
              <w:ind w:left="134" w:right="0"/>
              <w:jc w:val="left"/>
              <w:rPr>
                <w:rFonts w:ascii="宋体" w:hAnsi="宋体" w:cs="宋体" w:eastAsia="宋体" w:hint="default"/>
                <w:sz w:val="16"/>
                <w:szCs w:val="16"/>
              </w:rPr>
            </w:pPr>
            <w:r>
              <w:rPr>
                <w:rFonts w:ascii="宋体" w:hAnsi="宋体" w:cs="宋体" w:eastAsia="宋体" w:hint="default"/>
                <w:sz w:val="16"/>
                <w:szCs w:val="16"/>
              </w:rPr>
              <w:t>城市、农村公共基础设施的投资、建设、运营管理；自来水</w:t>
            </w:r>
          </w:p>
          <w:p>
            <w:pPr>
              <w:pStyle w:val="TableParagraph"/>
              <w:spacing w:line="209" w:lineRule="exact"/>
              <w:ind w:left="134" w:right="0"/>
              <w:jc w:val="left"/>
              <w:rPr>
                <w:rFonts w:ascii="宋体" w:hAnsi="宋体" w:cs="宋体" w:eastAsia="宋体" w:hint="default"/>
                <w:sz w:val="16"/>
                <w:szCs w:val="16"/>
              </w:rPr>
            </w:pPr>
            <w:r>
              <w:rPr>
                <w:rFonts w:ascii="宋体" w:hAnsi="宋体" w:cs="宋体" w:eastAsia="宋体" w:hint="default"/>
                <w:sz w:val="16"/>
                <w:szCs w:val="16"/>
              </w:rPr>
              <w:t>生产、销售；污水处理再利用；雨水收集</w:t>
            </w:r>
          </w:p>
        </w:tc>
      </w:tr>
      <w:tr>
        <w:trPr>
          <w:trHeight w:val="432" w:hRule="exact"/>
        </w:trPr>
        <w:tc>
          <w:tcPr>
            <w:tcW w:w="1987" w:type="dxa"/>
            <w:tcBorders>
              <w:top w:val="nil" w:sz="6" w:space="0" w:color="auto"/>
              <w:left w:val="nil" w:sz="6" w:space="0" w:color="auto"/>
              <w:bottom w:val="single" w:sz="12" w:space="0" w:color="000000"/>
              <w:right w:val="nil" w:sz="6" w:space="0" w:color="auto"/>
            </w:tcBorders>
          </w:tcPr>
          <w:p>
            <w:pPr>
              <w:pStyle w:val="TableParagraph"/>
              <w:spacing w:line="183" w:lineRule="exact"/>
              <w:ind w:left="72" w:right="0"/>
              <w:jc w:val="left"/>
              <w:rPr>
                <w:rFonts w:ascii="宋体" w:hAnsi="宋体" w:cs="宋体" w:eastAsia="宋体" w:hint="default"/>
                <w:sz w:val="16"/>
                <w:szCs w:val="16"/>
              </w:rPr>
            </w:pPr>
            <w:r>
              <w:rPr>
                <w:rFonts w:ascii="宋体" w:hAnsi="宋体" w:cs="宋体" w:eastAsia="宋体" w:hint="default"/>
                <w:sz w:val="16"/>
                <w:szCs w:val="16"/>
              </w:rPr>
              <w:t>玉溪市华控环境海绵城市</w:t>
            </w:r>
          </w:p>
          <w:p>
            <w:pPr>
              <w:pStyle w:val="TableParagraph"/>
              <w:spacing w:line="209" w:lineRule="exact"/>
              <w:ind w:left="72" w:right="0"/>
              <w:jc w:val="left"/>
              <w:rPr>
                <w:rFonts w:ascii="宋体" w:hAnsi="宋体" w:cs="宋体" w:eastAsia="宋体" w:hint="default"/>
                <w:sz w:val="16"/>
                <w:szCs w:val="16"/>
              </w:rPr>
            </w:pPr>
            <w:r>
              <w:rPr>
                <w:rFonts w:ascii="宋体" w:hAnsi="宋体" w:cs="宋体" w:eastAsia="宋体" w:hint="default"/>
                <w:sz w:val="16"/>
                <w:szCs w:val="16"/>
              </w:rPr>
              <w:t>建设有限公司</w:t>
            </w:r>
          </w:p>
        </w:tc>
        <w:tc>
          <w:tcPr>
            <w:tcW w:w="883"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left="78" w:right="0"/>
              <w:jc w:val="center"/>
              <w:rPr>
                <w:rFonts w:ascii="Times New Roman" w:hAnsi="Times New Roman" w:cs="Times New Roman" w:eastAsia="Times New Roman" w:hint="default"/>
                <w:sz w:val="16"/>
                <w:szCs w:val="16"/>
              </w:rPr>
            </w:pPr>
            <w:r>
              <w:rPr>
                <w:rFonts w:ascii="Times New Roman"/>
                <w:sz w:val="16"/>
              </w:rPr>
              <w:t>39.00%</w:t>
            </w:r>
          </w:p>
        </w:tc>
        <w:tc>
          <w:tcPr>
            <w:tcW w:w="863" w:type="dxa"/>
            <w:tcBorders>
              <w:top w:val="nil" w:sz="6" w:space="0" w:color="auto"/>
              <w:left w:val="nil" w:sz="6" w:space="0" w:color="auto"/>
              <w:bottom w:val="single" w:sz="12" w:space="0" w:color="000000"/>
              <w:right w:val="nil" w:sz="6" w:space="0" w:color="auto"/>
            </w:tcBorders>
          </w:tcPr>
          <w:p>
            <w:pPr>
              <w:pStyle w:val="TableParagraph"/>
              <w:spacing w:line="240" w:lineRule="auto" w:before="110"/>
              <w:ind w:right="131"/>
              <w:jc w:val="right"/>
              <w:rPr>
                <w:rFonts w:ascii="Times New Roman" w:hAnsi="Times New Roman" w:cs="Times New Roman" w:eastAsia="Times New Roman" w:hint="default"/>
                <w:sz w:val="16"/>
                <w:szCs w:val="16"/>
              </w:rPr>
            </w:pPr>
            <w:r>
              <w:rPr>
                <w:rFonts w:ascii="Times New Roman"/>
                <w:spacing w:val="-1"/>
                <w:sz w:val="16"/>
              </w:rPr>
              <w:t>39.00%</w:t>
            </w:r>
          </w:p>
        </w:tc>
        <w:tc>
          <w:tcPr>
            <w:tcW w:w="590" w:type="dxa"/>
            <w:tcBorders>
              <w:top w:val="nil" w:sz="6" w:space="0" w:color="auto"/>
              <w:left w:val="nil" w:sz="6" w:space="0" w:color="auto"/>
              <w:bottom w:val="single" w:sz="12" w:space="0" w:color="000000"/>
              <w:right w:val="nil" w:sz="6" w:space="0" w:color="auto"/>
            </w:tcBorders>
          </w:tcPr>
          <w:p>
            <w:pPr>
              <w:pStyle w:val="TableParagraph"/>
              <w:spacing w:line="183" w:lineRule="exact"/>
              <w:ind w:left="133" w:right="0"/>
              <w:jc w:val="left"/>
              <w:rPr>
                <w:rFonts w:ascii="宋体" w:hAnsi="宋体" w:cs="宋体" w:eastAsia="宋体" w:hint="default"/>
                <w:sz w:val="16"/>
                <w:szCs w:val="16"/>
              </w:rPr>
            </w:pPr>
            <w:r>
              <w:rPr>
                <w:rFonts w:ascii="宋体" w:hAnsi="宋体" w:cs="宋体" w:eastAsia="宋体" w:hint="default"/>
                <w:sz w:val="16"/>
                <w:szCs w:val="16"/>
              </w:rPr>
              <w:t>云南</w:t>
            </w:r>
          </w:p>
          <w:p>
            <w:pPr>
              <w:pStyle w:val="TableParagraph"/>
              <w:spacing w:line="209" w:lineRule="exact"/>
              <w:ind w:left="133" w:right="0"/>
              <w:jc w:val="left"/>
              <w:rPr>
                <w:rFonts w:ascii="宋体" w:hAnsi="宋体" w:cs="宋体" w:eastAsia="宋体" w:hint="default"/>
                <w:sz w:val="16"/>
                <w:szCs w:val="16"/>
              </w:rPr>
            </w:pPr>
            <w:r>
              <w:rPr>
                <w:rFonts w:ascii="宋体" w:hAnsi="宋体" w:cs="宋体" w:eastAsia="宋体" w:hint="default"/>
                <w:sz w:val="16"/>
                <w:szCs w:val="16"/>
              </w:rPr>
              <w:t>玉溪</w:t>
            </w:r>
          </w:p>
        </w:tc>
        <w:tc>
          <w:tcPr>
            <w:tcW w:w="4417" w:type="dxa"/>
            <w:tcBorders>
              <w:top w:val="nil" w:sz="6" w:space="0" w:color="auto"/>
              <w:left w:val="nil" w:sz="6" w:space="0" w:color="auto"/>
              <w:bottom w:val="single" w:sz="12" w:space="0" w:color="000000"/>
              <w:right w:val="nil" w:sz="6" w:space="0" w:color="auto"/>
            </w:tcBorders>
          </w:tcPr>
          <w:p>
            <w:pPr>
              <w:pStyle w:val="TableParagraph"/>
              <w:spacing w:line="183" w:lineRule="exact"/>
              <w:ind w:left="134" w:right="0"/>
              <w:jc w:val="left"/>
              <w:rPr>
                <w:rFonts w:ascii="宋体" w:hAnsi="宋体" w:cs="宋体" w:eastAsia="宋体" w:hint="default"/>
                <w:sz w:val="16"/>
                <w:szCs w:val="16"/>
              </w:rPr>
            </w:pPr>
            <w:r>
              <w:rPr>
                <w:rFonts w:ascii="宋体" w:hAnsi="宋体" w:cs="宋体" w:eastAsia="宋体" w:hint="default"/>
                <w:sz w:val="16"/>
                <w:szCs w:val="16"/>
              </w:rPr>
              <w:t>海绵城市规划、设计、项目建设运营管理及相关技术咨询服</w:t>
            </w:r>
          </w:p>
          <w:p>
            <w:pPr>
              <w:pStyle w:val="TableParagraph"/>
              <w:spacing w:line="209" w:lineRule="exact"/>
              <w:ind w:left="134" w:right="0"/>
              <w:jc w:val="left"/>
              <w:rPr>
                <w:rFonts w:ascii="宋体" w:hAnsi="宋体" w:cs="宋体" w:eastAsia="宋体" w:hint="default"/>
                <w:sz w:val="16"/>
                <w:szCs w:val="16"/>
              </w:rPr>
            </w:pPr>
            <w:r>
              <w:rPr>
                <w:rFonts w:ascii="宋体" w:hAnsi="宋体" w:cs="宋体" w:eastAsia="宋体" w:hint="default"/>
                <w:w w:val="100"/>
                <w:sz w:val="16"/>
                <w:szCs w:val="16"/>
              </w:rPr>
              <w:t>务</w:t>
            </w:r>
          </w:p>
        </w:tc>
      </w:tr>
    </w:tbl>
    <w:p>
      <w:pPr>
        <w:spacing w:before="81"/>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重要的合营企业的主要财务信息</w:t>
      </w:r>
    </w:p>
    <w:p>
      <w:pPr>
        <w:spacing w:line="240" w:lineRule="auto" w:before="5"/>
        <w:rPr>
          <w:rFonts w:ascii="宋体" w:hAnsi="宋体" w:cs="宋体" w:eastAsia="宋体" w:hint="default"/>
          <w:sz w:val="11"/>
          <w:szCs w:val="11"/>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4162;height:2" coordorigin="14,14" coordsize="4162,2">
              <v:shape style="position:absolute;left:14;top:14;width:4162;height:2" coordorigin="14,14" coordsize="4162,0" path="m14,14l4176,14e" filled="false" stroked="true" strokeweight="1.44pt" strokecolor="#000000">
                <v:path arrowok="t"/>
              </v:shape>
            </v:group>
            <v:group style="position:absolute;left:4177;top:14;width:29;height:2" coordorigin="4177,14" coordsize="29,2">
              <v:shape style="position:absolute;left:4177;top:14;width:29;height:2" coordorigin="4177,14" coordsize="29,0" path="m4177,14l4205,14e" filled="false" stroked="true" strokeweight="1.44pt" strokecolor="#000000">
                <v:path arrowok="t"/>
              </v:shape>
            </v:group>
            <v:group style="position:absolute;left:4205;top:14;width:2331;height:2" coordorigin="4205,14" coordsize="2331,2">
              <v:shape style="position:absolute;left:4205;top:14;width:2331;height:2" coordorigin="4205,14" coordsize="2331,0" path="m4205,14l6536,14e" filled="false" stroked="true" strokeweight="1.44pt" strokecolor="#000000">
                <v:path arrowok="t"/>
              </v:shape>
            </v:group>
            <v:group style="position:absolute;left:6536;top:14;width:29;height:2" coordorigin="6536,14" coordsize="29,2">
              <v:shape style="position:absolute;left:6536;top:14;width:29;height:2" coordorigin="6536,14" coordsize="29,0" path="m6536,14l6565,14e" filled="false" stroked="true" strokeweight="1.44pt" strokecolor="#000000">
                <v:path arrowok="t"/>
              </v:shape>
            </v:group>
            <v:group style="position:absolute;left:6565;top:14;width:2175;height:2" coordorigin="6565,14" coordsize="2175,2">
              <v:shape style="position:absolute;left:6565;top:14;width:2175;height:2" coordorigin="6565,14" coordsize="2175,0" path="m6565,14l8740,14e" filled="false" stroked="true" strokeweight="1.44pt" strokecolor="#000000">
                <v:path arrowok="t"/>
              </v:shape>
            </v:group>
          </v:group>
        </w:pict>
      </w:r>
      <w:r>
        <w:rPr>
          <w:rFonts w:ascii="宋体" w:hAnsi="宋体" w:cs="宋体" w:eastAsia="宋体" w:hint="default"/>
          <w:position w:val="0"/>
          <w:sz w:val="2"/>
          <w:szCs w:val="2"/>
        </w:rPr>
      </w:r>
    </w:p>
    <w:p>
      <w:pPr>
        <w:tabs>
          <w:tab w:pos="6521" w:val="left" w:leader="none"/>
        </w:tabs>
        <w:spacing w:line="196" w:lineRule="exact" w:before="0"/>
        <w:ind w:left="4239" w:right="0" w:firstLine="0"/>
        <w:jc w:val="center"/>
        <w:rPr>
          <w:rFonts w:ascii="宋体" w:hAnsi="宋体" w:cs="宋体" w:eastAsia="宋体" w:hint="default"/>
          <w:sz w:val="18"/>
          <w:szCs w:val="18"/>
        </w:rPr>
      </w:pPr>
      <w:r>
        <w:rPr>
          <w:rFonts w:ascii="宋体" w:hAnsi="宋体" w:cs="宋体" w:eastAsia="宋体" w:hint="default"/>
          <w:b/>
          <w:bCs/>
          <w:sz w:val="18"/>
          <w:szCs w:val="18"/>
        </w:rPr>
        <w:t>年末余额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本年发生额</w:t>
        <w:tab/>
        <w:t>年初余额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p>
      <w:pPr>
        <w:spacing w:line="141" w:lineRule="exact" w:before="0"/>
        <w:ind w:left="242" w:right="0" w:firstLine="0"/>
        <w:jc w:val="left"/>
        <w:rPr>
          <w:rFonts w:ascii="宋体" w:hAnsi="宋体" w:cs="宋体" w:eastAsia="宋体" w:hint="default"/>
          <w:sz w:val="18"/>
          <w:szCs w:val="18"/>
        </w:rPr>
      </w:pPr>
      <w:r>
        <w:rPr/>
        <w:pict>
          <v:group style="position:absolute;margin-left:287.569977pt;margin-top:4.522429pt;width:228.65pt;height:.5pt;mso-position-horizontal-relative:page;mso-position-vertical-relative:paragraph;z-index:2848" coordorigin="5751,90" coordsize="4573,10">
            <v:group style="position:absolute;left:5756;top:95;width:2360;height:2" coordorigin="5756,95" coordsize="2360,2">
              <v:shape style="position:absolute;left:5756;top:95;width:2360;height:2" coordorigin="5756,95" coordsize="2360,0" path="m5756,95l8116,95e" filled="false" stroked="true" strokeweight=".48004pt" strokecolor="#000000">
                <v:path arrowok="t"/>
              </v:shape>
            </v:group>
            <v:group style="position:absolute;left:8116;top:95;width:10;height:2" coordorigin="8116,95" coordsize="10,2">
              <v:shape style="position:absolute;left:8116;top:95;width:10;height:2" coordorigin="8116,95" coordsize="10,0" path="m8116,95l8125,95e" filled="false" stroked="true" strokeweight=".48004pt" strokecolor="#000000">
                <v:path arrowok="t"/>
              </v:shape>
            </v:group>
            <v:group style="position:absolute;left:8125;top:95;width:2194;height:2" coordorigin="8125,95" coordsize="2194,2">
              <v:shape style="position:absolute;left:8125;top:95;width:2194;height:2" coordorigin="8125,95" coordsize="2194,0" path="m8125,95l10319,95e" filled="false" stroked="true" strokeweight=".48004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191" w:lineRule="exact" w:before="0"/>
        <w:ind w:left="4184" w:right="0" w:firstLine="0"/>
        <w:jc w:val="center"/>
        <w:rPr>
          <w:rFonts w:ascii="宋体" w:hAnsi="宋体" w:cs="宋体" w:eastAsia="宋体" w:hint="default"/>
          <w:sz w:val="18"/>
          <w:szCs w:val="18"/>
        </w:rPr>
      </w:pPr>
      <w:r>
        <w:rPr>
          <w:rFonts w:ascii="宋体" w:hAnsi="宋体" w:cs="宋体" w:eastAsia="宋体" w:hint="default"/>
          <w:b/>
          <w:bCs/>
          <w:spacing w:val="-23"/>
          <w:sz w:val="18"/>
          <w:szCs w:val="18"/>
        </w:rPr>
        <w:t>同方全球人寿保险有限公司</w:t>
      </w:r>
      <w:r>
        <w:rPr>
          <w:rFonts w:ascii="宋体" w:hAnsi="宋体" w:cs="宋体" w:eastAsia="宋体" w:hint="default"/>
          <w:spacing w:val="-23"/>
          <w:sz w:val="18"/>
          <w:szCs w:val="18"/>
        </w:rPr>
      </w:r>
    </w:p>
    <w:p>
      <w:pPr>
        <w:spacing w:line="240" w:lineRule="auto" w:before="2"/>
        <w:rPr>
          <w:rFonts w:ascii="宋体" w:hAnsi="宋体" w:cs="宋体" w:eastAsia="宋体" w:hint="default"/>
          <w:b/>
          <w:bCs/>
          <w:sz w:val="4"/>
          <w:szCs w:val="4"/>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36.75pt;height:.5pt;mso-position-horizontal-relative:char;mso-position-vertical-relative:line" coordorigin="0,0" coordsize="8735,10">
            <v:group style="position:absolute;left:5;top:5;width:4162;height:2" coordorigin="5,5" coordsize="4162,2">
              <v:shape style="position:absolute;left:5;top:5;width:4162;height:2" coordorigin="5,5" coordsize="4162,0" path="m5,5l4167,5e" filled="false" stroked="true" strokeweight=".47998pt" strokecolor="#000000">
                <v:path arrowok="t"/>
              </v:shape>
            </v:group>
            <v:group style="position:absolute;left:4167;top:5;width:10;height:2" coordorigin="4167,5" coordsize="10,2">
              <v:shape style="position:absolute;left:4167;top:5;width:10;height:2" coordorigin="4167,5" coordsize="10,0" path="m4167,5l4177,5e" filled="false" stroked="true" strokeweight=".47998pt" strokecolor="#000000">
                <v:path arrowok="t"/>
              </v:shape>
            </v:group>
            <v:group style="position:absolute;left:4177;top:5;width:2350;height:2" coordorigin="4177,5" coordsize="2350,2">
              <v:shape style="position:absolute;left:4177;top:5;width:2350;height:2" coordorigin="4177,5" coordsize="2350,0" path="m4177,5l6527,5e" filled="false" stroked="true" strokeweight=".47998pt" strokecolor="#000000">
                <v:path arrowok="t"/>
              </v:shape>
            </v:group>
            <v:group style="position:absolute;left:6527;top:5;width:10;height:2" coordorigin="6527,5" coordsize="10,2">
              <v:shape style="position:absolute;left:6527;top:5;width:10;height:2" coordorigin="6527,5" coordsize="10,0" path="m6527,5l6536,5e" filled="false" stroked="true" strokeweight=".47998pt" strokecolor="#000000">
                <v:path arrowok="t"/>
              </v:shape>
            </v:group>
            <v:group style="position:absolute;left:6536;top:5;width:2194;height:2" coordorigin="6536,5" coordsize="2194,2">
              <v:shape style="position:absolute;left:6536;top:5;width:2194;height:2" coordorigin="6536,5" coordsize="2194,0" path="m6536,5l8730,5e" filled="false" stroked="true" strokeweight=".47998pt" strokecolor="#000000">
                <v:path arrowok="t"/>
              </v:shape>
            </v:group>
          </v:group>
        </w:pict>
      </w:r>
      <w:r>
        <w:rPr>
          <w:rFonts w:ascii="宋体" w:hAnsi="宋体" w:cs="宋体" w:eastAsia="宋体" w:hint="default"/>
          <w:sz w:val="2"/>
          <w:szCs w:val="2"/>
        </w:rPr>
      </w:r>
    </w:p>
    <w:p>
      <w:pPr>
        <w:tabs>
          <w:tab w:pos="5419" w:val="left" w:leader="none"/>
          <w:tab w:pos="7623" w:val="left" w:leader="none"/>
        </w:tabs>
        <w:spacing w:before="0"/>
        <w:ind w:left="24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流动资产</w:t>
        <w:tab/>
      </w:r>
      <w:r>
        <w:rPr>
          <w:rFonts w:ascii="Times New Roman" w:hAnsi="Times New Roman" w:cs="Times New Roman" w:eastAsia="Times New Roman" w:hint="default"/>
          <w:spacing w:val="-1"/>
          <w:sz w:val="18"/>
          <w:szCs w:val="18"/>
        </w:rPr>
        <w:t>641,600,504.00</w:t>
        <w:tab/>
        <w:t>576,020,724.00</w:t>
      </w:r>
    </w:p>
    <w:p>
      <w:pPr>
        <w:spacing w:line="240" w:lineRule="auto" w:before="8"/>
        <w:rPr>
          <w:rFonts w:ascii="Times New Roman" w:hAnsi="Times New Roman" w:cs="Times New Roman" w:eastAsia="Times New Roman" w:hint="default"/>
          <w:sz w:val="3"/>
          <w:szCs w:val="3"/>
        </w:rPr>
      </w:pPr>
    </w:p>
    <w:p>
      <w:pPr>
        <w:spacing w:line="28" w:lineRule="exact"/>
        <w:ind w:left="1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38.45pt;height:1.45pt;mso-position-horizontal-relative:char;mso-position-vertical-relative:line" coordorigin="0,0" coordsize="8769,29">
            <v:group style="position:absolute;left:14;top:14;width:4177;height:2" coordorigin="14,14" coordsize="4177,2">
              <v:shape style="position:absolute;left:14;top:14;width:4177;height:2" coordorigin="14,14" coordsize="4177,0" path="m14,14l4191,14e" filled="false" stroked="true" strokeweight="1.44pt" strokecolor="#000000">
                <v:path arrowok="t"/>
              </v:shape>
            </v:group>
            <v:group style="position:absolute;left:4177;top:14;width:29;height:2" coordorigin="4177,14" coordsize="29,2">
              <v:shape style="position:absolute;left:4177;top:14;width:29;height:2" coordorigin="4177,14" coordsize="29,0" path="m4177,14l4205,14e" filled="false" stroked="true" strokeweight="1.44pt" strokecolor="#000000">
                <v:path arrowok="t"/>
              </v:shape>
            </v:group>
            <v:group style="position:absolute;left:4205;top:14;width:2346;height:2" coordorigin="4205,14" coordsize="2346,2">
              <v:shape style="position:absolute;left:4205;top:14;width:2346;height:2" coordorigin="4205,14" coordsize="2346,0" path="m4205,14l6551,14e" filled="false" stroked="true" strokeweight="1.44pt" strokecolor="#000000">
                <v:path arrowok="t"/>
              </v:shape>
            </v:group>
            <v:group style="position:absolute;left:6536;top:14;width:29;height:2" coordorigin="6536,14" coordsize="29,2">
              <v:shape style="position:absolute;left:6536;top:14;width:29;height:2" coordorigin="6536,14" coordsize="29,0" path="m6536,14l6565,14e" filled="false" stroked="true" strokeweight="1.44pt" strokecolor="#000000">
                <v:path arrowok="t"/>
              </v:shape>
            </v:group>
            <v:group style="position:absolute;left:6565;top:14;width:2190;height:2" coordorigin="6565,14" coordsize="2190,2">
              <v:shape style="position:absolute;left:6565;top:14;width:2190;height:2" coordorigin="6565,14" coordsize="2190,0" path="m6565,14l8754,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after="0" w:line="28" w:lineRule="exact"/>
        <w:rPr>
          <w:rFonts w:ascii="Times New Roman" w:hAnsi="Times New Roman" w:cs="Times New Roman" w:eastAsia="Times New Roman" w:hint="default"/>
          <w:sz w:val="2"/>
          <w:szCs w:val="2"/>
        </w:rPr>
        <w:sectPr>
          <w:pgSz w:w="11910" w:h="16840"/>
          <w:pgMar w:header="0" w:footer="1025" w:top="1320" w:bottom="1220" w:left="1460" w:right="1460"/>
        </w:sectPr>
      </w:pPr>
    </w:p>
    <w:p>
      <w:pPr>
        <w:spacing w:line="240" w:lineRule="auto" w:before="4"/>
        <w:rPr>
          <w:rFonts w:ascii="Times New Roman" w:hAnsi="Times New Roman" w:cs="Times New Roman" w:eastAsia="Times New Roman" w:hint="default"/>
          <w:sz w:val="7"/>
          <w:szCs w:val="7"/>
        </w:rPr>
      </w:pPr>
    </w:p>
    <w:p>
      <w:pPr>
        <w:spacing w:line="28" w:lineRule="exact"/>
        <w:ind w:left="11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37.75pt;height:1.45pt;mso-position-horizontal-relative:char;mso-position-vertical-relative:line" coordorigin="0,0" coordsize="8755,29">
            <v:group style="position:absolute;left:14;top:14;width:4162;height:2" coordorigin="14,14" coordsize="4162,2">
              <v:shape style="position:absolute;left:14;top:14;width:4162;height:2" coordorigin="14,14" coordsize="4162,0" path="m14,14l4176,14e" filled="false" stroked="true" strokeweight="1.44pt" strokecolor="#000000">
                <v:path arrowok="t"/>
              </v:shape>
            </v:group>
            <v:group style="position:absolute;left:4177;top:14;width:29;height:2" coordorigin="4177,14" coordsize="29,2">
              <v:shape style="position:absolute;left:4177;top:14;width:29;height:2" coordorigin="4177,14" coordsize="29,0" path="m4177,14l4205,14e" filled="false" stroked="true" strokeweight="1.44pt" strokecolor="#000000">
                <v:path arrowok="t"/>
              </v:shape>
            </v:group>
            <v:group style="position:absolute;left:4205;top:14;width:2331;height:2" coordorigin="4205,14" coordsize="2331,2">
              <v:shape style="position:absolute;left:4205;top:14;width:2331;height:2" coordorigin="4205,14" coordsize="2331,0" path="m4205,14l6536,14e" filled="false" stroked="true" strokeweight="1.44pt" strokecolor="#000000">
                <v:path arrowok="t"/>
              </v:shape>
            </v:group>
            <v:group style="position:absolute;left:6536;top:14;width:29;height:2" coordorigin="6536,14" coordsize="29,2">
              <v:shape style="position:absolute;left:6536;top:14;width:29;height:2" coordorigin="6536,14" coordsize="29,0" path="m6536,14l6565,14e" filled="false" stroked="true" strokeweight="1.44pt" strokecolor="#000000">
                <v:path arrowok="t"/>
              </v:shape>
            </v:group>
            <v:group style="position:absolute;left:6565;top:14;width:2175;height:2" coordorigin="6565,14" coordsize="2175,2">
              <v:shape style="position:absolute;left:6565;top:14;width:2175;height:2" coordorigin="6565,14" coordsize="2175,0" path="m6565,14l8740,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tabs>
          <w:tab w:pos="6521" w:val="left" w:leader="none"/>
        </w:tabs>
        <w:spacing w:line="194" w:lineRule="exact" w:before="0"/>
        <w:ind w:left="4239" w:right="0" w:firstLine="0"/>
        <w:jc w:val="center"/>
        <w:rPr>
          <w:rFonts w:ascii="宋体" w:hAnsi="宋体" w:cs="宋体" w:eastAsia="宋体" w:hint="default"/>
          <w:sz w:val="18"/>
          <w:szCs w:val="18"/>
        </w:rPr>
      </w:pPr>
      <w:r>
        <w:rPr>
          <w:rFonts w:ascii="宋体" w:hAnsi="宋体" w:cs="宋体" w:eastAsia="宋体" w:hint="default"/>
          <w:b/>
          <w:bCs/>
          <w:sz w:val="18"/>
          <w:szCs w:val="18"/>
        </w:rPr>
        <w:t>年末余额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本年发生额</w:t>
        <w:tab/>
        <w:t>年初余额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p>
      <w:pPr>
        <w:spacing w:line="140" w:lineRule="exact" w:before="0"/>
        <w:ind w:left="242" w:right="0" w:firstLine="0"/>
        <w:jc w:val="left"/>
        <w:rPr>
          <w:rFonts w:ascii="宋体" w:hAnsi="宋体" w:cs="宋体" w:eastAsia="宋体" w:hint="default"/>
          <w:sz w:val="18"/>
          <w:szCs w:val="18"/>
        </w:rPr>
      </w:pPr>
      <w:r>
        <w:rPr/>
        <w:pict>
          <v:group style="position:absolute;margin-left:287.570007pt;margin-top:4.582467pt;width:228.65pt;height:.5pt;mso-position-horizontal-relative:page;mso-position-vertical-relative:paragraph;z-index:2944" coordorigin="5751,92" coordsize="4573,10">
            <v:group style="position:absolute;left:5756;top:96;width:2360;height:2" coordorigin="5756,96" coordsize="2360,2">
              <v:shape style="position:absolute;left:5756;top:96;width:2360;height:2" coordorigin="5756,96" coordsize="2360,0" path="m5756,96l8116,96e" filled="false" stroked="true" strokeweight=".48pt" strokecolor="#000000">
                <v:path arrowok="t"/>
              </v:shape>
            </v:group>
            <v:group style="position:absolute;left:8116;top:96;width:10;height:2" coordorigin="8116,96" coordsize="10,2">
              <v:shape style="position:absolute;left:8116;top:96;width:10;height:2" coordorigin="8116,96" coordsize="10,0" path="m8116,96l8125,96e" filled="false" stroked="true" strokeweight=".48pt" strokecolor="#000000">
                <v:path arrowok="t"/>
              </v:shape>
            </v:group>
            <v:group style="position:absolute;left:8125;top:96;width:2194;height:2" coordorigin="8125,96" coordsize="2194,2">
              <v:shape style="position:absolute;left:8125;top:96;width:2194;height:2" coordorigin="8125,96" coordsize="2194,0" path="m8125,96l10319,96e" filled="false" stroked="true" strokeweight=".48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191" w:lineRule="exact" w:before="0"/>
        <w:ind w:left="4184" w:right="0" w:firstLine="0"/>
        <w:jc w:val="center"/>
        <w:rPr>
          <w:rFonts w:ascii="宋体" w:hAnsi="宋体" w:cs="宋体" w:eastAsia="宋体" w:hint="default"/>
          <w:sz w:val="18"/>
          <w:szCs w:val="18"/>
        </w:rPr>
      </w:pPr>
      <w:r>
        <w:rPr/>
        <w:pict>
          <v:group style="position:absolute;margin-left:79.463997pt;margin-top:12.253057pt;width:436.75pt;height:.5pt;mso-position-horizontal-relative:page;mso-position-vertical-relative:paragraph;z-index:-1178680" coordorigin="1589,245" coordsize="8735,10">
            <v:group style="position:absolute;left:1594;top:250;width:4162;height:2" coordorigin="1594,250" coordsize="4162,2">
              <v:shape style="position:absolute;left:1594;top:250;width:4162;height:2" coordorigin="1594,250" coordsize="4162,0" path="m1594,250l5756,250e" filled="false" stroked="true" strokeweight=".48pt" strokecolor="#000000">
                <v:path arrowok="t"/>
              </v:shape>
            </v:group>
            <v:group style="position:absolute;left:5756;top:250;width:10;height:2" coordorigin="5756,250" coordsize="10,2">
              <v:shape style="position:absolute;left:5756;top:250;width:10;height:2" coordorigin="5756,250" coordsize="10,0" path="m5756,250l5766,250e" filled="false" stroked="true" strokeweight=".48pt" strokecolor="#000000">
                <v:path arrowok="t"/>
              </v:shape>
            </v:group>
            <v:group style="position:absolute;left:5766;top:250;width:2350;height:2" coordorigin="5766,250" coordsize="2350,2">
              <v:shape style="position:absolute;left:5766;top:250;width:2350;height:2" coordorigin="5766,250" coordsize="2350,0" path="m5766,250l8116,250e" filled="false" stroked="true" strokeweight=".48pt" strokecolor="#000000">
                <v:path arrowok="t"/>
              </v:shape>
            </v:group>
            <v:group style="position:absolute;left:8116;top:250;width:10;height:2" coordorigin="8116,250" coordsize="10,2">
              <v:shape style="position:absolute;left:8116;top:250;width:10;height:2" coordorigin="8116,250" coordsize="10,0" path="m8116,250l8125,250e" filled="false" stroked="true" strokeweight=".48pt" strokecolor="#000000">
                <v:path arrowok="t"/>
              </v:shape>
            </v:group>
            <v:group style="position:absolute;left:8125;top:250;width:2194;height:2" coordorigin="8125,250" coordsize="2194,2">
              <v:shape style="position:absolute;left:8125;top:250;width:2194;height:2" coordorigin="8125,250" coordsize="2194,0" path="m8125,250l10319,250e" filled="false" stroked="true" strokeweight=".48pt" strokecolor="#000000">
                <v:path arrowok="t"/>
              </v:shape>
            </v:group>
            <w10:wrap type="none"/>
          </v:group>
        </w:pict>
      </w:r>
      <w:r>
        <w:rPr>
          <w:rFonts w:ascii="宋体" w:hAnsi="宋体" w:cs="宋体" w:eastAsia="宋体" w:hint="default"/>
          <w:b/>
          <w:bCs/>
          <w:spacing w:val="-23"/>
          <w:sz w:val="18"/>
          <w:szCs w:val="18"/>
        </w:rPr>
        <w:t>同方全球人寿保险有限公司</w:t>
      </w:r>
      <w:r>
        <w:rPr>
          <w:rFonts w:ascii="宋体" w:hAnsi="宋体" w:cs="宋体" w:eastAsia="宋体" w:hint="default"/>
          <w:spacing w:val="-23"/>
          <w:sz w:val="18"/>
          <w:szCs w:val="18"/>
        </w:rPr>
      </w:r>
    </w:p>
    <w:p>
      <w:pPr>
        <w:spacing w:line="240" w:lineRule="auto" w:before="6"/>
        <w:rPr>
          <w:rFonts w:ascii="宋体" w:hAnsi="宋体" w:cs="宋体" w:eastAsia="宋体" w:hint="default"/>
          <w:b/>
          <w:bCs/>
          <w:sz w:val="4"/>
          <w:szCs w:val="4"/>
        </w:rPr>
      </w:pPr>
    </w:p>
    <w:tbl>
      <w:tblPr>
        <w:tblW w:w="0" w:type="auto"/>
        <w:jc w:val="left"/>
        <w:tblInd w:w="172" w:type="dxa"/>
        <w:tblLayout w:type="fixed"/>
        <w:tblCellMar>
          <w:top w:w="0" w:type="dxa"/>
          <w:left w:w="0" w:type="dxa"/>
          <w:bottom w:w="0" w:type="dxa"/>
          <w:right w:w="0" w:type="dxa"/>
        </w:tblCellMar>
        <w:tblLook w:val="01E0"/>
      </w:tblPr>
      <w:tblGrid>
        <w:gridCol w:w="3986"/>
        <w:gridCol w:w="2814"/>
        <w:gridCol w:w="1848"/>
      </w:tblGrid>
      <w:tr>
        <w:trPr>
          <w:trHeight w:val="291" w:hRule="exact"/>
        </w:trPr>
        <w:tc>
          <w:tcPr>
            <w:tcW w:w="39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7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25"/>
              <w:jc w:val="right"/>
              <w:rPr>
                <w:rFonts w:ascii="Times New Roman" w:hAnsi="Times New Roman" w:cs="Times New Roman" w:eastAsia="Times New Roman" w:hint="default"/>
                <w:sz w:val="18"/>
                <w:szCs w:val="18"/>
              </w:rPr>
            </w:pPr>
            <w:r>
              <w:rPr>
                <w:rFonts w:ascii="Times New Roman"/>
                <w:spacing w:val="-1"/>
                <w:sz w:val="18"/>
              </w:rPr>
              <w:t>11,285,927,224.00</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69"/>
              <w:jc w:val="right"/>
              <w:rPr>
                <w:rFonts w:ascii="Times New Roman" w:hAnsi="Times New Roman" w:cs="Times New Roman" w:eastAsia="Times New Roman" w:hint="default"/>
                <w:sz w:val="18"/>
                <w:szCs w:val="18"/>
              </w:rPr>
            </w:pPr>
            <w:r>
              <w:rPr>
                <w:rFonts w:ascii="Times New Roman"/>
                <w:spacing w:val="-1"/>
                <w:sz w:val="18"/>
              </w:rPr>
              <w:t>10,513,508,821.00</w:t>
            </w:r>
          </w:p>
        </w:tc>
      </w:tr>
      <w:tr>
        <w:trPr>
          <w:trHeight w:val="286" w:hRule="exact"/>
        </w:trPr>
        <w:tc>
          <w:tcPr>
            <w:tcW w:w="398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5"/>
              <w:jc w:val="right"/>
              <w:rPr>
                <w:rFonts w:ascii="Times New Roman" w:hAnsi="Times New Roman" w:cs="Times New Roman" w:eastAsia="Times New Roman" w:hint="default"/>
                <w:sz w:val="18"/>
                <w:szCs w:val="18"/>
              </w:rPr>
            </w:pPr>
            <w:r>
              <w:rPr>
                <w:rFonts w:ascii="Times New Roman"/>
                <w:spacing w:val="-1"/>
                <w:sz w:val="18"/>
              </w:rPr>
              <w:t>11,927,527,728.00</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9"/>
              <w:jc w:val="right"/>
              <w:rPr>
                <w:rFonts w:ascii="Times New Roman" w:hAnsi="Times New Roman" w:cs="Times New Roman" w:eastAsia="Times New Roman" w:hint="default"/>
                <w:sz w:val="18"/>
                <w:szCs w:val="18"/>
              </w:rPr>
            </w:pPr>
            <w:r>
              <w:rPr>
                <w:rFonts w:ascii="Times New Roman"/>
                <w:spacing w:val="-1"/>
                <w:sz w:val="18"/>
              </w:rPr>
              <w:t>11,089,529,545.00</w:t>
            </w:r>
          </w:p>
        </w:tc>
      </w:tr>
      <w:tr>
        <w:trPr>
          <w:trHeight w:val="283" w:hRule="exact"/>
        </w:trPr>
        <w:tc>
          <w:tcPr>
            <w:tcW w:w="398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25"/>
              <w:jc w:val="right"/>
              <w:rPr>
                <w:rFonts w:ascii="Times New Roman" w:hAnsi="Times New Roman" w:cs="Times New Roman" w:eastAsia="Times New Roman" w:hint="default"/>
                <w:sz w:val="18"/>
                <w:szCs w:val="18"/>
              </w:rPr>
            </w:pPr>
            <w:r>
              <w:rPr>
                <w:rFonts w:ascii="Times New Roman"/>
                <w:spacing w:val="-1"/>
                <w:sz w:val="18"/>
              </w:rPr>
              <w:t>9,965,915,788.00</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9"/>
              <w:jc w:val="right"/>
              <w:rPr>
                <w:rFonts w:ascii="Times New Roman" w:hAnsi="Times New Roman" w:cs="Times New Roman" w:eastAsia="Times New Roman" w:hint="default"/>
                <w:sz w:val="18"/>
                <w:szCs w:val="18"/>
              </w:rPr>
            </w:pPr>
            <w:r>
              <w:rPr>
                <w:rFonts w:ascii="Times New Roman"/>
                <w:spacing w:val="-1"/>
                <w:sz w:val="18"/>
              </w:rPr>
              <w:t>9,135,598,848.00</w:t>
            </w:r>
          </w:p>
        </w:tc>
      </w:tr>
      <w:tr>
        <w:trPr>
          <w:trHeight w:val="283" w:hRule="exact"/>
        </w:trPr>
        <w:tc>
          <w:tcPr>
            <w:tcW w:w="398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25"/>
              <w:jc w:val="right"/>
              <w:rPr>
                <w:rFonts w:ascii="Times New Roman" w:hAnsi="Times New Roman" w:cs="Times New Roman" w:eastAsia="Times New Roman" w:hint="default"/>
                <w:sz w:val="18"/>
                <w:szCs w:val="18"/>
              </w:rPr>
            </w:pPr>
            <w:r>
              <w:rPr>
                <w:rFonts w:ascii="Times New Roman"/>
                <w:spacing w:val="-1"/>
                <w:sz w:val="18"/>
              </w:rPr>
              <w:t>1,032,718,705.00</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8"/>
              <w:jc w:val="right"/>
              <w:rPr>
                <w:rFonts w:ascii="Times New Roman" w:hAnsi="Times New Roman" w:cs="Times New Roman" w:eastAsia="Times New Roman" w:hint="default"/>
                <w:sz w:val="18"/>
                <w:szCs w:val="18"/>
              </w:rPr>
            </w:pPr>
            <w:r>
              <w:rPr>
                <w:rFonts w:ascii="Times New Roman"/>
                <w:spacing w:val="-1"/>
                <w:sz w:val="18"/>
              </w:rPr>
              <w:t>794,742,448.00</w:t>
            </w:r>
          </w:p>
        </w:tc>
      </w:tr>
      <w:tr>
        <w:trPr>
          <w:trHeight w:val="286" w:hRule="exact"/>
        </w:trPr>
        <w:tc>
          <w:tcPr>
            <w:tcW w:w="398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5"/>
              <w:jc w:val="right"/>
              <w:rPr>
                <w:rFonts w:ascii="Times New Roman" w:hAnsi="Times New Roman" w:cs="Times New Roman" w:eastAsia="Times New Roman" w:hint="default"/>
                <w:sz w:val="18"/>
                <w:szCs w:val="18"/>
              </w:rPr>
            </w:pPr>
            <w:r>
              <w:rPr>
                <w:rFonts w:ascii="Times New Roman"/>
                <w:spacing w:val="-1"/>
                <w:sz w:val="18"/>
              </w:rPr>
              <w:t>10,998,634,493.00</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9"/>
              <w:jc w:val="right"/>
              <w:rPr>
                <w:rFonts w:ascii="Times New Roman" w:hAnsi="Times New Roman" w:cs="Times New Roman" w:eastAsia="Times New Roman" w:hint="default"/>
                <w:sz w:val="18"/>
                <w:szCs w:val="18"/>
              </w:rPr>
            </w:pPr>
            <w:r>
              <w:rPr>
                <w:rFonts w:ascii="Times New Roman"/>
                <w:spacing w:val="-1"/>
                <w:sz w:val="18"/>
              </w:rPr>
              <w:t>9,930,341,296.00</w:t>
            </w:r>
          </w:p>
        </w:tc>
      </w:tr>
      <w:tr>
        <w:trPr>
          <w:trHeight w:val="283" w:hRule="exact"/>
        </w:trPr>
        <w:tc>
          <w:tcPr>
            <w:tcW w:w="398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23"/>
              <w:jc w:val="right"/>
              <w:rPr>
                <w:rFonts w:ascii="Times New Roman" w:hAnsi="Times New Roman" w:cs="Times New Roman" w:eastAsia="Times New Roman" w:hint="default"/>
                <w:sz w:val="18"/>
                <w:szCs w:val="18"/>
              </w:rPr>
            </w:pPr>
            <w:r>
              <w:rPr>
                <w:rFonts w:ascii="Times New Roman"/>
                <w:spacing w:val="-1"/>
                <w:sz w:val="18"/>
              </w:rPr>
              <w:t>0.00</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8"/>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3" w:hRule="exact"/>
        </w:trPr>
        <w:tc>
          <w:tcPr>
            <w:tcW w:w="398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24"/>
              <w:jc w:val="right"/>
              <w:rPr>
                <w:rFonts w:ascii="Times New Roman" w:hAnsi="Times New Roman" w:cs="Times New Roman" w:eastAsia="Times New Roman" w:hint="default"/>
                <w:sz w:val="18"/>
                <w:szCs w:val="18"/>
              </w:rPr>
            </w:pPr>
            <w:r>
              <w:rPr>
                <w:rFonts w:ascii="Times New Roman"/>
                <w:spacing w:val="-1"/>
                <w:sz w:val="18"/>
              </w:rPr>
              <w:t>928,893,235.00</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9"/>
              <w:jc w:val="right"/>
              <w:rPr>
                <w:rFonts w:ascii="Times New Roman" w:hAnsi="Times New Roman" w:cs="Times New Roman" w:eastAsia="Times New Roman" w:hint="default"/>
                <w:sz w:val="18"/>
                <w:szCs w:val="18"/>
              </w:rPr>
            </w:pPr>
            <w:r>
              <w:rPr>
                <w:rFonts w:ascii="Times New Roman"/>
                <w:spacing w:val="-1"/>
                <w:sz w:val="18"/>
              </w:rPr>
              <w:t>1,159,188,249.00</w:t>
            </w:r>
          </w:p>
        </w:tc>
      </w:tr>
      <w:tr>
        <w:trPr>
          <w:trHeight w:val="286" w:hRule="exact"/>
        </w:trPr>
        <w:tc>
          <w:tcPr>
            <w:tcW w:w="398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5"/>
              <w:jc w:val="right"/>
              <w:rPr>
                <w:rFonts w:ascii="Times New Roman" w:hAnsi="Times New Roman" w:cs="Times New Roman" w:eastAsia="Times New Roman" w:hint="default"/>
                <w:sz w:val="18"/>
                <w:szCs w:val="18"/>
              </w:rPr>
            </w:pPr>
            <w:r>
              <w:rPr>
                <w:rFonts w:ascii="Times New Roman"/>
                <w:spacing w:val="-1"/>
                <w:sz w:val="18"/>
              </w:rPr>
              <w:t>2,987,204,643.00</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9"/>
              <w:jc w:val="right"/>
              <w:rPr>
                <w:rFonts w:ascii="Times New Roman" w:hAnsi="Times New Roman" w:cs="Times New Roman" w:eastAsia="Times New Roman" w:hint="default"/>
                <w:sz w:val="18"/>
                <w:szCs w:val="18"/>
              </w:rPr>
            </w:pPr>
            <w:r>
              <w:rPr>
                <w:rFonts w:ascii="Times New Roman"/>
                <w:spacing w:val="-1"/>
                <w:sz w:val="18"/>
              </w:rPr>
              <w:t>4,104,613,199.00</w:t>
            </w:r>
          </w:p>
        </w:tc>
      </w:tr>
      <w:tr>
        <w:trPr>
          <w:trHeight w:val="283" w:hRule="exact"/>
        </w:trPr>
        <w:tc>
          <w:tcPr>
            <w:tcW w:w="398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24"/>
              <w:jc w:val="right"/>
              <w:rPr>
                <w:rFonts w:ascii="Times New Roman" w:hAnsi="Times New Roman" w:cs="Times New Roman" w:eastAsia="Times New Roman" w:hint="default"/>
                <w:sz w:val="18"/>
                <w:szCs w:val="18"/>
              </w:rPr>
            </w:pPr>
            <w:r>
              <w:rPr>
                <w:rFonts w:ascii="Times New Roman"/>
                <w:spacing w:val="-1"/>
                <w:sz w:val="18"/>
              </w:rPr>
              <w:t>4,605,630.00</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9"/>
              <w:jc w:val="right"/>
              <w:rPr>
                <w:rFonts w:ascii="Times New Roman" w:hAnsi="Times New Roman" w:cs="Times New Roman" w:eastAsia="Times New Roman" w:hint="default"/>
                <w:sz w:val="18"/>
                <w:szCs w:val="18"/>
              </w:rPr>
            </w:pPr>
            <w:r>
              <w:rPr>
                <w:rFonts w:ascii="Times New Roman"/>
                <w:spacing w:val="-1"/>
                <w:sz w:val="18"/>
              </w:rPr>
              <w:t>-289,086,577.00</w:t>
            </w:r>
          </w:p>
        </w:tc>
      </w:tr>
      <w:tr>
        <w:trPr>
          <w:trHeight w:val="283" w:hRule="exact"/>
        </w:trPr>
        <w:tc>
          <w:tcPr>
            <w:tcW w:w="398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归属于母公司所有者的其他综合收益</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24"/>
              <w:jc w:val="right"/>
              <w:rPr>
                <w:rFonts w:ascii="Times New Roman" w:hAnsi="Times New Roman" w:cs="Times New Roman" w:eastAsia="Times New Roman" w:hint="default"/>
                <w:sz w:val="18"/>
                <w:szCs w:val="18"/>
              </w:rPr>
            </w:pPr>
            <w:r>
              <w:rPr>
                <w:rFonts w:ascii="Times New Roman"/>
                <w:spacing w:val="-1"/>
                <w:sz w:val="18"/>
              </w:rPr>
              <w:t>-234,900,644.00</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8"/>
              <w:jc w:val="right"/>
              <w:rPr>
                <w:rFonts w:ascii="Times New Roman" w:hAnsi="Times New Roman" w:cs="Times New Roman" w:eastAsia="Times New Roman" w:hint="default"/>
                <w:sz w:val="18"/>
                <w:szCs w:val="18"/>
              </w:rPr>
            </w:pPr>
            <w:r>
              <w:rPr>
                <w:rFonts w:ascii="Times New Roman"/>
                <w:spacing w:val="-1"/>
                <w:sz w:val="18"/>
              </w:rPr>
              <w:t>101,457,472.00</w:t>
            </w:r>
          </w:p>
        </w:tc>
      </w:tr>
      <w:tr>
        <w:trPr>
          <w:trHeight w:val="297" w:hRule="exact"/>
        </w:trPr>
        <w:tc>
          <w:tcPr>
            <w:tcW w:w="398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24"/>
              <w:jc w:val="right"/>
              <w:rPr>
                <w:rFonts w:ascii="Times New Roman" w:hAnsi="Times New Roman" w:cs="Times New Roman" w:eastAsia="Times New Roman" w:hint="default"/>
                <w:sz w:val="18"/>
                <w:szCs w:val="18"/>
              </w:rPr>
            </w:pPr>
            <w:r>
              <w:rPr>
                <w:rFonts w:ascii="Times New Roman"/>
                <w:spacing w:val="-1"/>
                <w:sz w:val="18"/>
              </w:rPr>
              <w:t>-230,295,014.00</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9"/>
              <w:jc w:val="right"/>
              <w:rPr>
                <w:rFonts w:ascii="Times New Roman" w:hAnsi="Times New Roman" w:cs="Times New Roman" w:eastAsia="Times New Roman" w:hint="default"/>
                <w:sz w:val="18"/>
                <w:szCs w:val="18"/>
              </w:rPr>
            </w:pPr>
            <w:r>
              <w:rPr>
                <w:rFonts w:ascii="Times New Roman"/>
                <w:spacing w:val="-1"/>
                <w:sz w:val="18"/>
              </w:rPr>
              <w:t>-187,629,105.00</w:t>
            </w:r>
          </w:p>
        </w:tc>
      </w:tr>
    </w:tbl>
    <w:p>
      <w:pPr>
        <w:spacing w:line="240" w:lineRule="auto" w:before="11"/>
        <w:rPr>
          <w:rFonts w:ascii="宋体" w:hAnsi="宋体" w:cs="宋体" w:eastAsia="宋体" w:hint="default"/>
          <w:b/>
          <w:bCs/>
          <w:sz w:val="4"/>
          <w:szCs w:val="4"/>
        </w:rPr>
      </w:pPr>
    </w:p>
    <w:p>
      <w:pPr>
        <w:spacing w:before="32"/>
        <w:ind w:left="695" w:right="0" w:firstLine="0"/>
        <w:jc w:val="left"/>
        <w:rPr>
          <w:rFonts w:ascii="宋体" w:hAnsi="宋体" w:cs="宋体" w:eastAsia="宋体" w:hint="default"/>
          <w:sz w:val="22"/>
          <w:szCs w:val="22"/>
        </w:rPr>
      </w:pPr>
      <w:r>
        <w:rPr/>
        <w:pict>
          <v:group style="position:absolute;margin-left:78.264pt;margin-top:-3.942324pt;width:438.45pt;height:1.45pt;mso-position-horizontal-relative:page;mso-position-vertical-relative:paragraph;z-index:-1178656" coordorigin="1565,-79" coordsize="8769,29">
            <v:group style="position:absolute;left:1580;top:-64;width:4177;height:2" coordorigin="1580,-64" coordsize="4177,2">
              <v:shape style="position:absolute;left:1580;top:-64;width:4177;height:2" coordorigin="1580,-64" coordsize="4177,0" path="m1580,-64l5756,-64e" filled="false" stroked="true" strokeweight="1.44pt" strokecolor="#000000">
                <v:path arrowok="t"/>
              </v:shape>
            </v:group>
            <v:group style="position:absolute;left:5742;top:-64;width:29;height:2" coordorigin="5742,-64" coordsize="29,2">
              <v:shape style="position:absolute;left:5742;top:-64;width:29;height:2" coordorigin="5742,-64" coordsize="29,0" path="m5742,-64l5771,-64e" filled="false" stroked="true" strokeweight="1.44pt" strokecolor="#000000">
                <v:path arrowok="t"/>
              </v:shape>
            </v:group>
            <v:group style="position:absolute;left:5771;top:-64;width:2346;height:2" coordorigin="5771,-64" coordsize="2346,2">
              <v:shape style="position:absolute;left:5771;top:-64;width:2346;height:2" coordorigin="5771,-64" coordsize="2346,0" path="m5771,-64l8116,-64e" filled="false" stroked="true" strokeweight="1.44pt" strokecolor="#000000">
                <v:path arrowok="t"/>
              </v:shape>
            </v:group>
            <v:group style="position:absolute;left:8101;top:-64;width:29;height:2" coordorigin="8101,-64" coordsize="29,2">
              <v:shape style="position:absolute;left:8101;top:-64;width:29;height:2" coordorigin="8101,-64" coordsize="29,0" path="m8101,-64l8130,-64e" filled="false" stroked="true" strokeweight="1.44pt" strokecolor="#000000">
                <v:path arrowok="t"/>
              </v:shape>
            </v:group>
            <v:group style="position:absolute;left:8130;top:-64;width:2190;height:2" coordorigin="8130,-64" coordsize="2190,2">
              <v:shape style="position:absolute;left:8130;top:-64;width:2190;height:2" coordorigin="8130,-64" coordsize="2190,0" path="m8130,-64l10319,-64e" filled="false" stroked="true" strokeweight="1.44pt" strokecolor="#000000">
                <v:path arrowok="t"/>
              </v:shape>
            </v:group>
            <w10:wrap type="none"/>
          </v:group>
        </w:pict>
      </w: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重要的联营企业的主要财务信息</w:t>
      </w:r>
    </w:p>
    <w:p>
      <w:pPr>
        <w:spacing w:line="240" w:lineRule="auto" w:before="8"/>
        <w:rPr>
          <w:rFonts w:ascii="宋体" w:hAnsi="宋体" w:cs="宋体" w:eastAsia="宋体" w:hint="default"/>
          <w:sz w:val="11"/>
          <w:szCs w:val="11"/>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4179;height:2" coordorigin="14,14" coordsize="4179,2">
              <v:shape style="position:absolute;left:14;top:14;width:4179;height:2" coordorigin="14,14" coordsize="4179,0" path="m14,14l4193,14e" filled="false" stroked="true" strokeweight="1.44pt" strokecolor="#000000">
                <v:path arrowok="t"/>
              </v:shape>
            </v:group>
            <v:group style="position:absolute;left:4193;top:14;width:29;height:2" coordorigin="4193,14" coordsize="29,2">
              <v:shape style="position:absolute;left:4193;top:14;width:29;height:2" coordorigin="4193,14" coordsize="29,0" path="m4193,14l4222,14e" filled="false" stroked="true" strokeweight="1.44pt" strokecolor="#000000">
                <v:path arrowok="t"/>
              </v:shape>
            </v:group>
            <v:group style="position:absolute;left:4222;top:14;width:2336;height:2" coordorigin="4222,14" coordsize="2336,2">
              <v:shape style="position:absolute;left:4222;top:14;width:2336;height:2" coordorigin="4222,14" coordsize="2336,0" path="m4222,14l6558,14e" filled="false" stroked="true" strokeweight="1.44pt" strokecolor="#000000">
                <v:path arrowok="t"/>
              </v:shape>
            </v:group>
            <v:group style="position:absolute;left:6558;top:14;width:29;height:2" coordorigin="6558,14" coordsize="29,2">
              <v:shape style="position:absolute;left:6558;top:14;width:29;height:2" coordorigin="6558,14" coordsize="29,0" path="m6558,14l6587,14e" filled="false" stroked="true" strokeweight="1.44pt" strokecolor="#000000">
                <v:path arrowok="t"/>
              </v:shape>
            </v:group>
            <v:group style="position:absolute;left:6587;top:14;width:2154;height:2" coordorigin="6587,14" coordsize="2154,2">
              <v:shape style="position:absolute;left:6587;top:14;width:2154;height:2" coordorigin="6587,14" coordsize="2154,0" path="m6587,14l8740,14e" filled="false" stroked="true" strokeweight="1.44pt" strokecolor="#000000">
                <v:path arrowok="t"/>
              </v:shape>
            </v:group>
          </v:group>
        </w:pict>
      </w:r>
      <w:r>
        <w:rPr>
          <w:rFonts w:ascii="宋体" w:hAnsi="宋体" w:cs="宋体" w:eastAsia="宋体" w:hint="default"/>
          <w:position w:val="0"/>
          <w:sz w:val="2"/>
          <w:szCs w:val="2"/>
        </w:rPr>
      </w:r>
    </w:p>
    <w:p>
      <w:pPr>
        <w:tabs>
          <w:tab w:pos="6545" w:val="left" w:leader="none"/>
        </w:tabs>
        <w:spacing w:line="196" w:lineRule="exact" w:before="0"/>
        <w:ind w:left="4272" w:right="0" w:firstLine="0"/>
        <w:jc w:val="center"/>
        <w:rPr>
          <w:rFonts w:ascii="宋体" w:hAnsi="宋体" w:cs="宋体" w:eastAsia="宋体" w:hint="default"/>
          <w:sz w:val="18"/>
          <w:szCs w:val="18"/>
        </w:rPr>
      </w:pPr>
      <w:r>
        <w:rPr>
          <w:rFonts w:ascii="宋体" w:hAnsi="宋体" w:cs="宋体" w:eastAsia="宋体" w:hint="default"/>
          <w:b/>
          <w:bCs/>
          <w:sz w:val="18"/>
          <w:szCs w:val="18"/>
        </w:rPr>
        <w:t>年末余额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本年发生额</w:t>
        <w:tab/>
        <w:t>年初余额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p>
      <w:pPr>
        <w:spacing w:line="141" w:lineRule="exact" w:before="0"/>
        <w:ind w:left="242" w:right="0" w:firstLine="0"/>
        <w:jc w:val="left"/>
        <w:rPr>
          <w:rFonts w:ascii="宋体" w:hAnsi="宋体" w:cs="宋体" w:eastAsia="宋体" w:hint="default"/>
          <w:sz w:val="18"/>
          <w:szCs w:val="18"/>
        </w:rPr>
      </w:pPr>
      <w:r>
        <w:rPr/>
        <w:pict>
          <v:group style="position:absolute;margin-left:288.410004pt;margin-top:4.522477pt;width:227.8pt;height:.5pt;mso-position-horizontal-relative:page;mso-position-vertical-relative:paragraph;z-index:3016" coordorigin="5768,90" coordsize="4556,10">
            <v:group style="position:absolute;left:5773;top:95;width:2365;height:2" coordorigin="5773,95" coordsize="2365,2">
              <v:shape style="position:absolute;left:5773;top:95;width:2365;height:2" coordorigin="5773,95" coordsize="2365,0" path="m5773,95l8137,95e" filled="false" stroked="true" strokeweight=".47998pt" strokecolor="#000000">
                <v:path arrowok="t"/>
              </v:shape>
            </v:group>
            <v:group style="position:absolute;left:8137;top:95;width:10;height:2" coordorigin="8137,95" coordsize="10,2">
              <v:shape style="position:absolute;left:8137;top:95;width:10;height:2" coordorigin="8137,95" coordsize="10,0" path="m8137,95l8147,95e" filled="false" stroked="true" strokeweight=".47998pt" strokecolor="#000000">
                <v:path arrowok="t"/>
              </v:shape>
            </v:group>
            <v:group style="position:absolute;left:8147;top:95;width:2173;height:2" coordorigin="8147,95" coordsize="2173,2">
              <v:shape style="position:absolute;left:8147;top:95;width:2173;height:2" coordorigin="8147,95" coordsize="2173,0" path="m8147,95l10319,95e" filled="false" stroked="true" strokeweight=".47998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191" w:lineRule="exact" w:before="0"/>
        <w:ind w:left="4182" w:right="0" w:firstLine="0"/>
        <w:jc w:val="center"/>
        <w:rPr>
          <w:rFonts w:ascii="宋体" w:hAnsi="宋体" w:cs="宋体" w:eastAsia="宋体" w:hint="default"/>
          <w:sz w:val="18"/>
          <w:szCs w:val="18"/>
        </w:rPr>
      </w:pPr>
      <w:r>
        <w:rPr>
          <w:rFonts w:ascii="宋体" w:hAnsi="宋体" w:cs="宋体" w:eastAsia="宋体" w:hint="default"/>
          <w:b/>
          <w:bCs/>
          <w:sz w:val="18"/>
          <w:szCs w:val="18"/>
        </w:rPr>
        <w:t>同方国信投资控股有限公司</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tbl>
      <w:tblPr>
        <w:tblW w:w="0" w:type="auto"/>
        <w:jc w:val="left"/>
        <w:tblInd w:w="134" w:type="dxa"/>
        <w:tblLayout w:type="fixed"/>
        <w:tblCellMar>
          <w:top w:w="0" w:type="dxa"/>
          <w:left w:w="0" w:type="dxa"/>
          <w:bottom w:w="0" w:type="dxa"/>
          <w:right w:w="0" w:type="dxa"/>
        </w:tblCellMar>
        <w:tblLook w:val="01E0"/>
      </w:tblPr>
      <w:tblGrid>
        <w:gridCol w:w="3992"/>
        <w:gridCol w:w="2813"/>
        <w:gridCol w:w="1920"/>
      </w:tblGrid>
      <w:tr>
        <w:trPr>
          <w:trHeight w:val="293" w:hRule="exact"/>
        </w:trPr>
        <w:tc>
          <w:tcPr>
            <w:tcW w:w="3992"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1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368"/>
              <w:jc w:val="right"/>
              <w:rPr>
                <w:rFonts w:ascii="Times New Roman" w:hAnsi="Times New Roman" w:cs="Times New Roman" w:eastAsia="Times New Roman" w:hint="default"/>
                <w:sz w:val="18"/>
                <w:szCs w:val="18"/>
              </w:rPr>
            </w:pPr>
            <w:r>
              <w:rPr>
                <w:rFonts w:ascii="Times New Roman"/>
                <w:spacing w:val="-1"/>
                <w:sz w:val="18"/>
              </w:rPr>
              <w:t>74,535,042,473.79</w:t>
            </w:r>
          </w:p>
        </w:tc>
        <w:tc>
          <w:tcPr>
            <w:tcW w:w="1920"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18"/>
                <w:szCs w:val="18"/>
              </w:rPr>
            </w:pPr>
            <w:r>
              <w:rPr>
                <w:rFonts w:ascii="Times New Roman"/>
                <w:spacing w:val="-1"/>
                <w:sz w:val="18"/>
              </w:rPr>
              <w:t>60,223,334,087.92</w:t>
            </w:r>
          </w:p>
        </w:tc>
      </w:tr>
      <w:tr>
        <w:trPr>
          <w:trHeight w:val="284"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68"/>
              <w:jc w:val="right"/>
              <w:rPr>
                <w:rFonts w:ascii="Times New Roman" w:hAnsi="Times New Roman" w:cs="Times New Roman" w:eastAsia="Times New Roman" w:hint="default"/>
                <w:sz w:val="18"/>
                <w:szCs w:val="18"/>
              </w:rPr>
            </w:pPr>
            <w:r>
              <w:rPr>
                <w:rFonts w:ascii="Times New Roman"/>
                <w:spacing w:val="-1"/>
                <w:sz w:val="18"/>
              </w:rPr>
              <w:t>197,144,231,415.21</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184,528,889,067.83</w:t>
            </w:r>
          </w:p>
        </w:tc>
      </w:tr>
      <w:tr>
        <w:trPr>
          <w:trHeight w:val="284"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68"/>
              <w:jc w:val="right"/>
              <w:rPr>
                <w:rFonts w:ascii="Times New Roman" w:hAnsi="Times New Roman" w:cs="Times New Roman" w:eastAsia="Times New Roman" w:hint="default"/>
                <w:sz w:val="18"/>
                <w:szCs w:val="18"/>
              </w:rPr>
            </w:pPr>
            <w:r>
              <w:rPr>
                <w:rFonts w:ascii="Times New Roman"/>
                <w:spacing w:val="-1"/>
                <w:sz w:val="18"/>
              </w:rPr>
              <w:t>271,679,273,889.00</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244,752,223,155.75</w:t>
            </w:r>
          </w:p>
        </w:tc>
      </w:tr>
      <w:tr>
        <w:trPr>
          <w:trHeight w:val="286"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68"/>
              <w:jc w:val="right"/>
              <w:rPr>
                <w:rFonts w:ascii="Times New Roman" w:hAnsi="Times New Roman" w:cs="Times New Roman" w:eastAsia="Times New Roman" w:hint="default"/>
                <w:sz w:val="18"/>
                <w:szCs w:val="18"/>
              </w:rPr>
            </w:pPr>
            <w:r>
              <w:rPr>
                <w:rFonts w:ascii="Times New Roman"/>
                <w:spacing w:val="-1"/>
                <w:sz w:val="18"/>
              </w:rPr>
              <w:t>197,042,928,537.03</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177,921,281,134.55</w:t>
            </w:r>
          </w:p>
        </w:tc>
      </w:tr>
      <w:tr>
        <w:trPr>
          <w:trHeight w:val="286"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68"/>
              <w:jc w:val="right"/>
              <w:rPr>
                <w:rFonts w:ascii="Times New Roman" w:hAnsi="Times New Roman" w:cs="Times New Roman" w:eastAsia="Times New Roman" w:hint="default"/>
                <w:sz w:val="18"/>
                <w:szCs w:val="18"/>
              </w:rPr>
            </w:pPr>
            <w:r>
              <w:rPr>
                <w:rFonts w:ascii="Times New Roman"/>
                <w:spacing w:val="-1"/>
                <w:sz w:val="18"/>
              </w:rPr>
              <w:t>26,065,919,396.47</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23,786,001,087.01</w:t>
            </w:r>
          </w:p>
        </w:tc>
      </w:tr>
      <w:tr>
        <w:trPr>
          <w:trHeight w:val="284"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68"/>
              <w:jc w:val="right"/>
              <w:rPr>
                <w:rFonts w:ascii="Times New Roman" w:hAnsi="Times New Roman" w:cs="Times New Roman" w:eastAsia="Times New Roman" w:hint="default"/>
                <w:sz w:val="18"/>
                <w:szCs w:val="18"/>
              </w:rPr>
            </w:pPr>
            <w:r>
              <w:rPr>
                <w:rFonts w:ascii="Times New Roman"/>
                <w:spacing w:val="-1"/>
                <w:sz w:val="18"/>
              </w:rPr>
              <w:t>223,108,847,933.50</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201,707,282,221.56</w:t>
            </w:r>
          </w:p>
        </w:tc>
      </w:tr>
      <w:tr>
        <w:trPr>
          <w:trHeight w:val="284"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68"/>
              <w:jc w:val="right"/>
              <w:rPr>
                <w:rFonts w:ascii="Times New Roman" w:hAnsi="Times New Roman" w:cs="Times New Roman" w:eastAsia="Times New Roman" w:hint="default"/>
                <w:sz w:val="18"/>
                <w:szCs w:val="18"/>
              </w:rPr>
            </w:pPr>
            <w:r>
              <w:rPr>
                <w:rFonts w:ascii="Times New Roman"/>
                <w:spacing w:val="-1"/>
                <w:sz w:val="18"/>
              </w:rPr>
              <w:t>23,491,882,316.62</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18,703,763,576.96</w:t>
            </w:r>
          </w:p>
        </w:tc>
      </w:tr>
      <w:tr>
        <w:trPr>
          <w:trHeight w:val="286"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68"/>
              <w:jc w:val="right"/>
              <w:rPr>
                <w:rFonts w:ascii="Times New Roman" w:hAnsi="Times New Roman" w:cs="Times New Roman" w:eastAsia="Times New Roman" w:hint="default"/>
                <w:sz w:val="18"/>
                <w:szCs w:val="18"/>
              </w:rPr>
            </w:pPr>
            <w:r>
              <w:rPr>
                <w:rFonts w:ascii="Times New Roman"/>
                <w:spacing w:val="-1"/>
                <w:sz w:val="18"/>
              </w:rPr>
              <w:t>25,078,543,638.88</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24,341,177,357.23</w:t>
            </w:r>
          </w:p>
        </w:tc>
      </w:tr>
      <w:tr>
        <w:trPr>
          <w:trHeight w:val="286"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68"/>
              <w:jc w:val="right"/>
              <w:rPr>
                <w:rFonts w:ascii="Times New Roman" w:hAnsi="Times New Roman" w:cs="Times New Roman" w:eastAsia="Times New Roman" w:hint="default"/>
                <w:sz w:val="18"/>
                <w:szCs w:val="18"/>
              </w:rPr>
            </w:pPr>
            <w:r>
              <w:rPr>
                <w:rFonts w:ascii="Times New Roman"/>
                <w:spacing w:val="-1"/>
                <w:sz w:val="18"/>
              </w:rPr>
              <w:t>12,488,803,318.27</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12,467,084,716.43</w:t>
            </w:r>
          </w:p>
        </w:tc>
      </w:tr>
      <w:tr>
        <w:trPr>
          <w:trHeight w:val="285"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68"/>
              <w:jc w:val="right"/>
              <w:rPr>
                <w:rFonts w:ascii="Times New Roman" w:hAnsi="Times New Roman" w:cs="Times New Roman" w:eastAsia="Times New Roman" w:hint="default"/>
                <w:sz w:val="18"/>
                <w:szCs w:val="18"/>
              </w:rPr>
            </w:pPr>
            <w:r>
              <w:rPr>
                <w:rFonts w:ascii="Times New Roman"/>
                <w:spacing w:val="-1"/>
                <w:sz w:val="18"/>
              </w:rPr>
              <w:t>2,814,751,991.01</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2,920,809,674.18</w:t>
            </w:r>
          </w:p>
        </w:tc>
      </w:tr>
      <w:tr>
        <w:trPr>
          <w:trHeight w:val="284" w:hRule="exact"/>
        </w:trPr>
        <w:tc>
          <w:tcPr>
            <w:tcW w:w="3992"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归属于母公司所有者的其他综合收益</w:t>
            </w:r>
          </w:p>
        </w:tc>
        <w:tc>
          <w:tcPr>
            <w:tcW w:w="281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68"/>
              <w:jc w:val="right"/>
              <w:rPr>
                <w:rFonts w:ascii="Times New Roman" w:hAnsi="Times New Roman" w:cs="Times New Roman" w:eastAsia="Times New Roman" w:hint="default"/>
                <w:sz w:val="18"/>
                <w:szCs w:val="18"/>
              </w:rPr>
            </w:pPr>
            <w:r>
              <w:rPr>
                <w:rFonts w:ascii="Times New Roman"/>
                <w:spacing w:val="-1"/>
                <w:sz w:val="18"/>
              </w:rPr>
              <w:t>-790,304,459.36</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-266,341,023.11</w:t>
            </w:r>
          </w:p>
        </w:tc>
      </w:tr>
      <w:tr>
        <w:trPr>
          <w:trHeight w:val="300" w:hRule="exact"/>
        </w:trPr>
        <w:tc>
          <w:tcPr>
            <w:tcW w:w="3992" w:type="dxa"/>
            <w:tcBorders>
              <w:top w:val="nil" w:sz="6" w:space="0" w:color="auto"/>
              <w:left w:val="nil" w:sz="6" w:space="0" w:color="auto"/>
              <w:bottom w:val="single" w:sz="1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81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368"/>
              <w:jc w:val="right"/>
              <w:rPr>
                <w:rFonts w:ascii="Times New Roman" w:hAnsi="Times New Roman" w:cs="Times New Roman" w:eastAsia="Times New Roman" w:hint="default"/>
                <w:sz w:val="18"/>
                <w:szCs w:val="18"/>
              </w:rPr>
            </w:pPr>
            <w:r>
              <w:rPr>
                <w:rFonts w:ascii="Times New Roman"/>
                <w:spacing w:val="-1"/>
                <w:sz w:val="18"/>
              </w:rPr>
              <w:t>2,024,447,531.65</w:t>
            </w:r>
          </w:p>
        </w:tc>
        <w:tc>
          <w:tcPr>
            <w:tcW w:w="1920"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2,654,468,651.07</w:t>
            </w:r>
          </w:p>
        </w:tc>
      </w:tr>
      <w:tr>
        <w:trPr>
          <w:trHeight w:val="496" w:hRule="exact"/>
        </w:trPr>
        <w:tc>
          <w:tcPr>
            <w:tcW w:w="3992" w:type="dxa"/>
            <w:tcBorders>
              <w:top w:val="single" w:sz="12" w:space="0" w:color="000000"/>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22"/>
                <w:szCs w:val="22"/>
              </w:rPr>
            </w:pPr>
            <w:r>
              <w:rPr>
                <w:rFonts w:ascii="宋体" w:hAnsi="宋体" w:cs="宋体" w:eastAsia="宋体" w:hint="default"/>
                <w:sz w:val="22"/>
                <w:szCs w:val="22"/>
              </w:rPr>
              <w:t>（续</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p>
        </w:tc>
        <w:tc>
          <w:tcPr>
            <w:tcW w:w="2813" w:type="dxa"/>
            <w:tcBorders>
              <w:top w:val="single" w:sz="12" w:space="0" w:color="000000"/>
              <w:left w:val="nil" w:sz="6" w:space="0" w:color="auto"/>
              <w:bottom w:val="nil" w:sz="6" w:space="0" w:color="auto"/>
              <w:right w:val="nil" w:sz="6" w:space="0" w:color="auto"/>
            </w:tcBorders>
          </w:tcPr>
          <w:p>
            <w:pPr/>
          </w:p>
        </w:tc>
        <w:tc>
          <w:tcPr>
            <w:tcW w:w="1920" w:type="dxa"/>
            <w:tcBorders>
              <w:top w:val="single" w:sz="12" w:space="0" w:color="000000"/>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b/>
          <w:bCs/>
          <w:sz w:val="4"/>
          <w:szCs w:val="4"/>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4179;height:2" coordorigin="14,14" coordsize="4179,2">
              <v:shape style="position:absolute;left:14;top:14;width:4179;height:2" coordorigin="14,14" coordsize="4179,0" path="m14,14l4193,14e" filled="false" stroked="true" strokeweight="1.44pt" strokecolor="#000000">
                <v:path arrowok="t"/>
              </v:shape>
            </v:group>
            <v:group style="position:absolute;left:4193;top:14;width:29;height:2" coordorigin="4193,14" coordsize="29,2">
              <v:shape style="position:absolute;left:4193;top:14;width:29;height:2" coordorigin="4193,14" coordsize="29,0" path="m4193,14l4222,14e" filled="false" stroked="true" strokeweight="1.44pt" strokecolor="#000000">
                <v:path arrowok="t"/>
              </v:shape>
            </v:group>
            <v:group style="position:absolute;left:4222;top:14;width:2336;height:2" coordorigin="4222,14" coordsize="2336,2">
              <v:shape style="position:absolute;left:4222;top:14;width:2336;height:2" coordorigin="4222,14" coordsize="2336,0" path="m4222,14l6558,14e" filled="false" stroked="true" strokeweight="1.44pt" strokecolor="#000000">
                <v:path arrowok="t"/>
              </v:shape>
            </v:group>
            <v:group style="position:absolute;left:6558;top:14;width:29;height:2" coordorigin="6558,14" coordsize="29,2">
              <v:shape style="position:absolute;left:6558;top:14;width:29;height:2" coordorigin="6558,14" coordsize="29,0" path="m6558,14l6587,14e" filled="false" stroked="true" strokeweight="1.44pt" strokecolor="#000000">
                <v:path arrowok="t"/>
              </v:shape>
            </v:group>
            <v:group style="position:absolute;left:6587;top:14;width:2154;height:2" coordorigin="6587,14" coordsize="2154,2">
              <v:shape style="position:absolute;left:6587;top:14;width:2154;height:2" coordorigin="6587,14" coordsize="2154,0" path="m6587,14l8740,14e" filled="false" stroked="true" strokeweight="1.44pt" strokecolor="#000000">
                <v:path arrowok="t"/>
              </v:shape>
            </v:group>
          </v:group>
        </w:pict>
      </w:r>
      <w:r>
        <w:rPr>
          <w:rFonts w:ascii="宋体" w:hAnsi="宋体" w:cs="宋体" w:eastAsia="宋体" w:hint="default"/>
          <w:position w:val="0"/>
          <w:sz w:val="2"/>
          <w:szCs w:val="2"/>
        </w:rPr>
      </w:r>
    </w:p>
    <w:p>
      <w:pPr>
        <w:tabs>
          <w:tab w:pos="6545" w:val="left" w:leader="none"/>
        </w:tabs>
        <w:spacing w:line="195" w:lineRule="exact" w:before="0"/>
        <w:ind w:left="4272" w:right="0" w:firstLine="0"/>
        <w:jc w:val="center"/>
        <w:rPr>
          <w:rFonts w:ascii="宋体" w:hAnsi="宋体" w:cs="宋体" w:eastAsia="宋体" w:hint="default"/>
          <w:sz w:val="18"/>
          <w:szCs w:val="18"/>
        </w:rPr>
      </w:pPr>
      <w:r>
        <w:rPr>
          <w:rFonts w:ascii="宋体" w:hAnsi="宋体" w:cs="宋体" w:eastAsia="宋体" w:hint="default"/>
          <w:b/>
          <w:bCs/>
          <w:sz w:val="18"/>
          <w:szCs w:val="18"/>
        </w:rPr>
        <w:t>年末余额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本年发生额</w:t>
        <w:tab/>
        <w:t>年初余额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p>
      <w:pPr>
        <w:spacing w:line="141" w:lineRule="exact" w:before="0"/>
        <w:ind w:left="242" w:right="0" w:firstLine="0"/>
        <w:jc w:val="left"/>
        <w:rPr>
          <w:rFonts w:ascii="宋体" w:hAnsi="宋体" w:cs="宋体" w:eastAsia="宋体" w:hint="default"/>
          <w:sz w:val="18"/>
          <w:szCs w:val="18"/>
        </w:rPr>
      </w:pPr>
      <w:r>
        <w:rPr/>
        <w:pict>
          <v:group style="position:absolute;margin-left:288.410004pt;margin-top:4.582492pt;width:227.8pt;height:.5pt;mso-position-horizontal-relative:page;mso-position-vertical-relative:paragraph;z-index:3040" coordorigin="5768,92" coordsize="4556,10">
            <v:group style="position:absolute;left:5773;top:96;width:2365;height:2" coordorigin="5773,96" coordsize="2365,2">
              <v:shape style="position:absolute;left:5773;top:96;width:2365;height:2" coordorigin="5773,96" coordsize="2365,0" path="m5773,96l8137,96e" filled="false" stroked="true" strokeweight=".47998pt" strokecolor="#000000">
                <v:path arrowok="t"/>
              </v:shape>
            </v:group>
            <v:group style="position:absolute;left:8137;top:96;width:10;height:2" coordorigin="8137,96" coordsize="10,2">
              <v:shape style="position:absolute;left:8137;top:96;width:10;height:2" coordorigin="8137,96" coordsize="10,0" path="m8137,96l8147,96e" filled="false" stroked="true" strokeweight=".47998pt" strokecolor="#000000">
                <v:path arrowok="t"/>
              </v:shape>
            </v:group>
            <v:group style="position:absolute;left:8147;top:96;width:2173;height:2" coordorigin="8147,96" coordsize="2173,2">
              <v:shape style="position:absolute;left:8147;top:96;width:2173;height:2" coordorigin="8147,96" coordsize="2173,0" path="m8147,96l10319,96e" filled="false" stroked="true" strokeweight=".47998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192" w:lineRule="exact" w:before="0"/>
        <w:ind w:left="4182" w:right="0" w:firstLine="0"/>
        <w:jc w:val="center"/>
        <w:rPr>
          <w:rFonts w:ascii="宋体" w:hAnsi="宋体" w:cs="宋体" w:eastAsia="宋体" w:hint="default"/>
          <w:sz w:val="18"/>
          <w:szCs w:val="18"/>
        </w:rPr>
      </w:pPr>
      <w:r>
        <w:rPr/>
        <w:pict>
          <v:group style="position:absolute;margin-left:79.464012pt;margin-top:12.303063pt;width:436.75pt;height:.5pt;mso-position-horizontal-relative:page;mso-position-vertical-relative:paragraph;z-index:-1178584" coordorigin="1589,246" coordsize="8735,10">
            <v:group style="position:absolute;left:1594;top:251;width:4179;height:2" coordorigin="1594,251" coordsize="4179,2">
              <v:shape style="position:absolute;left:1594;top:251;width:4179;height:2" coordorigin="1594,251" coordsize="4179,0" path="m1594,251l5773,251e" filled="false" stroked="true" strokeweight=".47998pt" strokecolor="#000000">
                <v:path arrowok="t"/>
              </v:shape>
            </v:group>
            <v:group style="position:absolute;left:5773;top:251;width:10;height:2" coordorigin="5773,251" coordsize="10,2">
              <v:shape style="position:absolute;left:5773;top:251;width:10;height:2" coordorigin="5773,251" coordsize="10,0" path="m5773,251l5783,251e" filled="false" stroked="true" strokeweight=".47998pt" strokecolor="#000000">
                <v:path arrowok="t"/>
              </v:shape>
            </v:group>
            <v:group style="position:absolute;left:5783;top:251;width:2355;height:2" coordorigin="5783,251" coordsize="2355,2">
              <v:shape style="position:absolute;left:5783;top:251;width:2355;height:2" coordorigin="5783,251" coordsize="2355,0" path="m5783,251l8137,251e" filled="false" stroked="true" strokeweight=".47998pt" strokecolor="#000000">
                <v:path arrowok="t"/>
              </v:shape>
            </v:group>
            <v:group style="position:absolute;left:8137;top:251;width:10;height:2" coordorigin="8137,251" coordsize="10,2">
              <v:shape style="position:absolute;left:8137;top:251;width:10;height:2" coordorigin="8137,251" coordsize="10,0" path="m8137,251l8147,251e" filled="false" stroked="true" strokeweight=".47998pt" strokecolor="#000000">
                <v:path arrowok="t"/>
              </v:shape>
            </v:group>
            <v:group style="position:absolute;left:8147;top:251;width:2173;height:2" coordorigin="8147,251" coordsize="2173,2">
              <v:shape style="position:absolute;left:8147;top:251;width:2173;height:2" coordorigin="8147,251" coordsize="2173,0" path="m8147,251l10319,251e" filled="false" stroked="true" strokeweight=".47998pt" strokecolor="#000000">
                <v:path arrowok="t"/>
              </v:shape>
            </v:group>
            <w10:wrap type="none"/>
          </v:group>
        </w:pict>
      </w:r>
      <w:r>
        <w:rPr>
          <w:rFonts w:ascii="宋体" w:hAnsi="宋体" w:cs="宋体" w:eastAsia="宋体" w:hint="default"/>
          <w:b/>
          <w:bCs/>
          <w:sz w:val="18"/>
          <w:szCs w:val="18"/>
        </w:rPr>
        <w:t>深圳市华融泰资产管理有限公司</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tbl>
      <w:tblPr>
        <w:tblW w:w="0" w:type="auto"/>
        <w:jc w:val="left"/>
        <w:tblInd w:w="172" w:type="dxa"/>
        <w:tblLayout w:type="fixed"/>
        <w:tblCellMar>
          <w:top w:w="0" w:type="dxa"/>
          <w:left w:w="0" w:type="dxa"/>
          <w:bottom w:w="0" w:type="dxa"/>
          <w:right w:w="0" w:type="dxa"/>
        </w:tblCellMar>
        <w:tblLook w:val="01E0"/>
      </w:tblPr>
      <w:tblGrid>
        <w:gridCol w:w="4042"/>
        <w:gridCol w:w="2815"/>
        <w:gridCol w:w="1792"/>
      </w:tblGrid>
      <w:tr>
        <w:trPr>
          <w:trHeight w:val="291"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40" w:lineRule="auto" w:before="1"/>
              <w:ind w:left="7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60"/>
              <w:jc w:val="right"/>
              <w:rPr>
                <w:rFonts w:ascii="Times New Roman" w:hAnsi="Times New Roman" w:cs="Times New Roman" w:eastAsia="Times New Roman" w:hint="default"/>
                <w:sz w:val="18"/>
                <w:szCs w:val="18"/>
              </w:rPr>
            </w:pPr>
            <w:r>
              <w:rPr>
                <w:rFonts w:ascii="Times New Roman"/>
                <w:spacing w:val="-1"/>
                <w:sz w:val="18"/>
              </w:rPr>
              <w:t>3,241,611,044.40</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0"/>
              <w:jc w:val="right"/>
              <w:rPr>
                <w:rFonts w:ascii="Times New Roman" w:hAnsi="Times New Roman" w:cs="Times New Roman" w:eastAsia="Times New Roman" w:hint="default"/>
                <w:sz w:val="18"/>
                <w:szCs w:val="18"/>
              </w:rPr>
            </w:pPr>
            <w:r>
              <w:rPr>
                <w:rFonts w:ascii="Times New Roman"/>
                <w:spacing w:val="-1"/>
                <w:sz w:val="18"/>
              </w:rPr>
              <w:t>3,032,596,239.34</w:t>
            </w:r>
          </w:p>
        </w:tc>
      </w:tr>
      <w:tr>
        <w:trPr>
          <w:trHeight w:val="286"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4,659,924,554.87</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
              <w:jc w:val="right"/>
              <w:rPr>
                <w:rFonts w:ascii="Times New Roman" w:hAnsi="Times New Roman" w:cs="Times New Roman" w:eastAsia="Times New Roman" w:hint="default"/>
                <w:sz w:val="18"/>
                <w:szCs w:val="18"/>
              </w:rPr>
            </w:pPr>
            <w:r>
              <w:rPr>
                <w:rFonts w:ascii="Times New Roman"/>
                <w:spacing w:val="-1"/>
                <w:sz w:val="18"/>
              </w:rPr>
              <w:t>3,700,194,886.98</w:t>
            </w:r>
          </w:p>
        </w:tc>
      </w:tr>
      <w:tr>
        <w:trPr>
          <w:trHeight w:val="286"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7,901,535,599.27</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
              <w:jc w:val="right"/>
              <w:rPr>
                <w:rFonts w:ascii="Times New Roman" w:hAnsi="Times New Roman" w:cs="Times New Roman" w:eastAsia="Times New Roman" w:hint="default"/>
                <w:sz w:val="18"/>
                <w:szCs w:val="18"/>
              </w:rPr>
            </w:pPr>
            <w:r>
              <w:rPr>
                <w:rFonts w:ascii="Times New Roman"/>
                <w:spacing w:val="-1"/>
                <w:sz w:val="18"/>
              </w:rPr>
              <w:t>6,732,791,126.32</w:t>
            </w:r>
          </w:p>
        </w:tc>
      </w:tr>
      <w:tr>
        <w:trPr>
          <w:trHeight w:val="284"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60"/>
              <w:jc w:val="right"/>
              <w:rPr>
                <w:rFonts w:ascii="Times New Roman" w:hAnsi="Times New Roman" w:cs="Times New Roman" w:eastAsia="Times New Roman" w:hint="default"/>
                <w:sz w:val="18"/>
                <w:szCs w:val="18"/>
              </w:rPr>
            </w:pPr>
            <w:r>
              <w:rPr>
                <w:rFonts w:ascii="Times New Roman"/>
                <w:spacing w:val="-1"/>
                <w:sz w:val="18"/>
              </w:rPr>
              <w:t>3,935,526,834.82</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0"/>
              <w:jc w:val="right"/>
              <w:rPr>
                <w:rFonts w:ascii="Times New Roman" w:hAnsi="Times New Roman" w:cs="Times New Roman" w:eastAsia="Times New Roman" w:hint="default"/>
                <w:sz w:val="18"/>
                <w:szCs w:val="18"/>
              </w:rPr>
            </w:pPr>
            <w:r>
              <w:rPr>
                <w:rFonts w:ascii="Times New Roman"/>
                <w:spacing w:val="-1"/>
                <w:sz w:val="18"/>
              </w:rPr>
              <w:t>4,472,946,373.14</w:t>
            </w:r>
          </w:p>
        </w:tc>
      </w:tr>
      <w:tr>
        <w:trPr>
          <w:trHeight w:val="284"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30" w:lineRule="exact"/>
              <w:ind w:left="7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60"/>
              <w:jc w:val="right"/>
              <w:rPr>
                <w:rFonts w:ascii="Times New Roman" w:hAnsi="Times New Roman" w:cs="Times New Roman" w:eastAsia="Times New Roman" w:hint="default"/>
                <w:sz w:val="18"/>
                <w:szCs w:val="18"/>
              </w:rPr>
            </w:pPr>
            <w:r>
              <w:rPr>
                <w:rFonts w:ascii="Times New Roman"/>
                <w:spacing w:val="-1"/>
                <w:sz w:val="18"/>
              </w:rPr>
              <w:t>2,353,122,283.43</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8"/>
              <w:jc w:val="right"/>
              <w:rPr>
                <w:rFonts w:ascii="Times New Roman" w:hAnsi="Times New Roman" w:cs="Times New Roman" w:eastAsia="Times New Roman" w:hint="default"/>
                <w:sz w:val="18"/>
                <w:szCs w:val="18"/>
              </w:rPr>
            </w:pPr>
            <w:r>
              <w:rPr>
                <w:rFonts w:ascii="Times New Roman"/>
                <w:spacing w:val="-1"/>
                <w:sz w:val="18"/>
              </w:rPr>
              <w:t>805,514,882.04</w:t>
            </w:r>
          </w:p>
        </w:tc>
      </w:tr>
      <w:tr>
        <w:trPr>
          <w:trHeight w:val="286"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6,288,649,118.25</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
              <w:jc w:val="right"/>
              <w:rPr>
                <w:rFonts w:ascii="Times New Roman" w:hAnsi="Times New Roman" w:cs="Times New Roman" w:eastAsia="Times New Roman" w:hint="default"/>
                <w:sz w:val="18"/>
                <w:szCs w:val="18"/>
              </w:rPr>
            </w:pPr>
            <w:r>
              <w:rPr>
                <w:rFonts w:ascii="Times New Roman"/>
                <w:spacing w:val="-1"/>
                <w:sz w:val="18"/>
              </w:rPr>
              <w:t>5,278,461,255.18</w:t>
            </w:r>
          </w:p>
        </w:tc>
      </w:tr>
      <w:tr>
        <w:trPr>
          <w:trHeight w:val="286"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1,702,016,645.66</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
              <w:jc w:val="right"/>
              <w:rPr>
                <w:rFonts w:ascii="Times New Roman" w:hAnsi="Times New Roman" w:cs="Times New Roman" w:eastAsia="Times New Roman" w:hint="default"/>
                <w:sz w:val="18"/>
                <w:szCs w:val="18"/>
              </w:rPr>
            </w:pPr>
            <w:r>
              <w:rPr>
                <w:rFonts w:ascii="Times New Roman"/>
                <w:spacing w:val="-1"/>
                <w:sz w:val="18"/>
              </w:rPr>
              <w:t>1,307,730,665.40</w:t>
            </w:r>
          </w:p>
        </w:tc>
      </w:tr>
      <w:tr>
        <w:trPr>
          <w:trHeight w:val="284"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60"/>
              <w:jc w:val="right"/>
              <w:rPr>
                <w:rFonts w:ascii="Times New Roman" w:hAnsi="Times New Roman" w:cs="Times New Roman" w:eastAsia="Times New Roman" w:hint="default"/>
                <w:sz w:val="18"/>
                <w:szCs w:val="18"/>
              </w:rPr>
            </w:pPr>
            <w:r>
              <w:rPr>
                <w:rFonts w:ascii="Times New Roman"/>
                <w:spacing w:val="-1"/>
                <w:sz w:val="18"/>
              </w:rPr>
              <w:t>-89,130,164.64</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8"/>
              <w:jc w:val="right"/>
              <w:rPr>
                <w:rFonts w:ascii="Times New Roman" w:hAnsi="Times New Roman" w:cs="Times New Roman" w:eastAsia="Times New Roman" w:hint="default"/>
                <w:sz w:val="18"/>
                <w:szCs w:val="18"/>
              </w:rPr>
            </w:pPr>
            <w:r>
              <w:rPr>
                <w:rFonts w:ascii="Times New Roman"/>
                <w:spacing w:val="-1"/>
                <w:sz w:val="18"/>
              </w:rPr>
              <w:t>146,599,205.74</w:t>
            </w:r>
          </w:p>
        </w:tc>
      </w:tr>
      <w:tr>
        <w:trPr>
          <w:trHeight w:val="284"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30" w:lineRule="exact"/>
              <w:ind w:left="7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60"/>
              <w:jc w:val="right"/>
              <w:rPr>
                <w:rFonts w:ascii="Times New Roman" w:hAnsi="Times New Roman" w:cs="Times New Roman" w:eastAsia="Times New Roman" w:hint="default"/>
                <w:sz w:val="18"/>
                <w:szCs w:val="18"/>
              </w:rPr>
            </w:pPr>
            <w:r>
              <w:rPr>
                <w:rFonts w:ascii="Times New Roman"/>
                <w:spacing w:val="-1"/>
                <w:sz w:val="18"/>
              </w:rPr>
              <w:t>1,619,704,608.35</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8"/>
              <w:jc w:val="right"/>
              <w:rPr>
                <w:rFonts w:ascii="Times New Roman" w:hAnsi="Times New Roman" w:cs="Times New Roman" w:eastAsia="Times New Roman" w:hint="default"/>
                <w:sz w:val="18"/>
                <w:szCs w:val="18"/>
              </w:rPr>
            </w:pPr>
            <w:r>
              <w:rPr>
                <w:rFonts w:ascii="Times New Roman"/>
                <w:spacing w:val="-1"/>
                <w:sz w:val="18"/>
              </w:rPr>
              <w:t>869,703,521.70</w:t>
            </w:r>
          </w:p>
        </w:tc>
      </w:tr>
      <w:tr>
        <w:trPr>
          <w:trHeight w:val="286"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58"/>
              <w:jc w:val="right"/>
              <w:rPr>
                <w:rFonts w:ascii="Times New Roman" w:hAnsi="Times New Roman" w:cs="Times New Roman" w:eastAsia="Times New Roman" w:hint="default"/>
                <w:sz w:val="18"/>
                <w:szCs w:val="18"/>
              </w:rPr>
            </w:pPr>
            <w:r>
              <w:rPr>
                <w:rFonts w:ascii="Times New Roman"/>
                <w:spacing w:val="-1"/>
                <w:sz w:val="18"/>
              </w:rPr>
              <w:t>-290,122,971.02</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68"/>
              <w:jc w:val="right"/>
              <w:rPr>
                <w:rFonts w:ascii="Times New Roman" w:hAnsi="Times New Roman" w:cs="Times New Roman" w:eastAsia="Times New Roman" w:hint="default"/>
                <w:sz w:val="18"/>
                <w:szCs w:val="18"/>
              </w:rPr>
            </w:pPr>
            <w:r>
              <w:rPr>
                <w:rFonts w:ascii="Times New Roman"/>
                <w:spacing w:val="-1"/>
                <w:sz w:val="18"/>
              </w:rPr>
              <w:t>-195,113,168.19</w:t>
            </w:r>
          </w:p>
        </w:tc>
      </w:tr>
      <w:tr>
        <w:trPr>
          <w:trHeight w:val="286"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60"/>
              <w:jc w:val="right"/>
              <w:rPr>
                <w:rFonts w:ascii="Times New Roman" w:hAnsi="Times New Roman" w:cs="Times New Roman" w:eastAsia="Times New Roman" w:hint="default"/>
                <w:sz w:val="18"/>
                <w:szCs w:val="18"/>
              </w:rPr>
            </w:pPr>
            <w:r>
              <w:rPr>
                <w:rFonts w:ascii="Times New Roman"/>
                <w:spacing w:val="-1"/>
                <w:sz w:val="18"/>
              </w:rPr>
              <w:t>99,117,665.33</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
              <w:jc w:val="right"/>
              <w:rPr>
                <w:rFonts w:ascii="Times New Roman" w:hAnsi="Times New Roman" w:cs="Times New Roman" w:eastAsia="Times New Roman" w:hint="default"/>
                <w:sz w:val="18"/>
                <w:szCs w:val="18"/>
              </w:rPr>
            </w:pPr>
            <w:r>
              <w:rPr>
                <w:rFonts w:ascii="Times New Roman"/>
                <w:spacing w:val="-1"/>
                <w:sz w:val="18"/>
              </w:rPr>
              <w:t>-40,022,219.05</w:t>
            </w:r>
          </w:p>
        </w:tc>
      </w:tr>
      <w:tr>
        <w:trPr>
          <w:trHeight w:val="297"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归属于母公司所有者的其他综合收益</w:t>
            </w:r>
          </w:p>
        </w:tc>
        <w:tc>
          <w:tcPr>
            <w:tcW w:w="281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58"/>
              <w:jc w:val="right"/>
              <w:rPr>
                <w:rFonts w:ascii="Times New Roman" w:hAnsi="Times New Roman" w:cs="Times New Roman" w:eastAsia="Times New Roman" w:hint="default"/>
                <w:sz w:val="18"/>
                <w:szCs w:val="18"/>
              </w:rPr>
            </w:pPr>
            <w:r>
              <w:rPr>
                <w:rFonts w:ascii="Times New Roman"/>
                <w:spacing w:val="-1"/>
                <w:sz w:val="18"/>
              </w:rPr>
              <w:t>-191,005,305.69</w:t>
            </w:r>
          </w:p>
        </w:tc>
        <w:tc>
          <w:tcPr>
            <w:tcW w:w="17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8"/>
              <w:jc w:val="right"/>
              <w:rPr>
                <w:rFonts w:ascii="Times New Roman" w:hAnsi="Times New Roman" w:cs="Times New Roman" w:eastAsia="Times New Roman" w:hint="default"/>
                <w:sz w:val="18"/>
                <w:szCs w:val="18"/>
              </w:rPr>
            </w:pPr>
            <w:r>
              <w:rPr>
                <w:rFonts w:ascii="Times New Roman"/>
                <w:spacing w:val="-1"/>
                <w:sz w:val="18"/>
              </w:rPr>
              <w:t>-235,135,387.24</w:t>
            </w:r>
          </w:p>
        </w:tc>
      </w:tr>
    </w:tbl>
    <w:p>
      <w:pPr>
        <w:spacing w:line="240" w:lineRule="auto" w:before="11"/>
        <w:rPr>
          <w:rFonts w:ascii="宋体" w:hAnsi="宋体" w:cs="宋体" w:eastAsia="宋体" w:hint="default"/>
          <w:b/>
          <w:bCs/>
          <w:sz w:val="4"/>
          <w:szCs w:val="4"/>
        </w:rPr>
      </w:pPr>
    </w:p>
    <w:p>
      <w:pPr>
        <w:spacing w:before="32"/>
        <w:ind w:left="592" w:right="0" w:firstLine="0"/>
        <w:jc w:val="left"/>
        <w:rPr>
          <w:rFonts w:ascii="宋体" w:hAnsi="宋体" w:cs="宋体" w:eastAsia="宋体" w:hint="default"/>
          <w:sz w:val="22"/>
          <w:szCs w:val="22"/>
        </w:rPr>
      </w:pPr>
      <w:r>
        <w:rPr/>
        <w:pict>
          <v:group style="position:absolute;margin-left:78.264pt;margin-top:-3.912343pt;width:438.45pt;height:1.45pt;mso-position-horizontal-relative:page;mso-position-vertical-relative:paragraph;z-index:-1178560" coordorigin="1565,-78" coordsize="8769,29">
            <v:group style="position:absolute;left:1580;top:-64;width:4194;height:2" coordorigin="1580,-64" coordsize="4194,2">
              <v:shape style="position:absolute;left:1580;top:-64;width:4194;height:2" coordorigin="1580,-64" coordsize="4194,0" path="m1580,-64l5773,-64e" filled="false" stroked="true" strokeweight="1.44pt" strokecolor="#000000">
                <v:path arrowok="t"/>
              </v:shape>
            </v:group>
            <v:group style="position:absolute;left:5759;top:-64;width:29;height:2" coordorigin="5759,-64" coordsize="29,2">
              <v:shape style="position:absolute;left:5759;top:-64;width:29;height:2" coordorigin="5759,-64" coordsize="29,0" path="m5759,-64l5787,-64e" filled="false" stroked="true" strokeweight="1.44pt" strokecolor="#000000">
                <v:path arrowok="t"/>
              </v:shape>
            </v:group>
            <v:group style="position:absolute;left:5787;top:-64;width:2350;height:2" coordorigin="5787,-64" coordsize="2350,2">
              <v:shape style="position:absolute;left:5787;top:-64;width:2350;height:2" coordorigin="5787,-64" coordsize="2350,0" path="m5787,-64l8137,-64e" filled="false" stroked="true" strokeweight="1.44pt" strokecolor="#000000">
                <v:path arrowok="t"/>
              </v:shape>
            </v:group>
            <v:group style="position:absolute;left:8123;top:-64;width:29;height:2" coordorigin="8123,-64" coordsize="29,2">
              <v:shape style="position:absolute;left:8123;top:-64;width:29;height:2" coordorigin="8123,-64" coordsize="29,0" path="m8123,-64l8152,-64e" filled="false" stroked="true" strokeweight="1.44pt" strokecolor="#000000">
                <v:path arrowok="t"/>
              </v:shape>
            </v:group>
            <v:group style="position:absolute;left:8152;top:-64;width:2168;height:2" coordorigin="8152,-64" coordsize="2168,2">
              <v:shape style="position:absolute;left:8152;top:-64;width:2168;height:2" coordorigin="8152,-64" coordsize="2168,0" path="m8152,-64l10319,-64e" filled="false" stroked="true" strokeweight="1.44pt" strokecolor="#000000">
                <v:path arrowok="t"/>
              </v:shape>
            </v:group>
            <w10:wrap type="none"/>
          </v:group>
        </w:pict>
      </w:r>
      <w:r>
        <w:rPr>
          <w:rFonts w:ascii="宋体" w:hAnsi="宋体" w:cs="宋体" w:eastAsia="宋体" w:hint="default"/>
          <w:sz w:val="22"/>
          <w:szCs w:val="22"/>
        </w:rPr>
        <w:t>（续</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2</w:t>
      </w:r>
      <w:r>
        <w:rPr>
          <w:rFonts w:ascii="宋体" w:hAnsi="宋体" w:cs="宋体" w:eastAsia="宋体" w:hint="default"/>
          <w:sz w:val="22"/>
          <w:szCs w:val="22"/>
        </w:rPr>
        <w:t>）</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441"/>
        <w:gridCol w:w="4043"/>
        <w:gridCol w:w="2241"/>
      </w:tblGrid>
      <w:tr>
        <w:trPr>
          <w:trHeight w:val="305" w:hRule="exact"/>
        </w:trPr>
        <w:tc>
          <w:tcPr>
            <w:tcW w:w="244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4043" w:type="dxa"/>
            <w:tcBorders>
              <w:top w:val="single" w:sz="12" w:space="0" w:color="000000"/>
              <w:left w:val="nil" w:sz="6" w:space="0" w:color="auto"/>
              <w:bottom w:val="single" w:sz="4" w:space="0" w:color="000000"/>
              <w:right w:val="nil" w:sz="6" w:space="0" w:color="auto"/>
            </w:tcBorders>
          </w:tcPr>
          <w:p>
            <w:pPr>
              <w:pStyle w:val="TableParagraph"/>
              <w:spacing w:line="245" w:lineRule="exact"/>
              <w:ind w:left="1968" w:right="0"/>
              <w:jc w:val="left"/>
              <w:rPr>
                <w:rFonts w:ascii="宋体" w:hAnsi="宋体" w:cs="宋体" w:eastAsia="宋体" w:hint="default"/>
                <w:sz w:val="18"/>
                <w:szCs w:val="18"/>
              </w:rPr>
            </w:pPr>
            <w:r>
              <w:rPr>
                <w:rFonts w:ascii="宋体" w:hAnsi="宋体" w:cs="宋体" w:eastAsia="宋体" w:hint="default"/>
                <w:b/>
                <w:bCs/>
                <w:sz w:val="18"/>
                <w:szCs w:val="18"/>
              </w:rPr>
              <w:t>年末余额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241" w:type="dxa"/>
            <w:tcBorders>
              <w:top w:val="single" w:sz="12" w:space="0" w:color="000000"/>
              <w:left w:val="nil" w:sz="6" w:space="0" w:color="auto"/>
              <w:bottom w:val="single" w:sz="4" w:space="0" w:color="000000"/>
              <w:right w:val="nil" w:sz="6" w:space="0" w:color="auto"/>
            </w:tcBorders>
          </w:tcPr>
          <w:p>
            <w:pPr>
              <w:pStyle w:val="TableParagraph"/>
              <w:spacing w:line="245" w:lineRule="exact"/>
              <w:ind w:left="217" w:right="0"/>
              <w:jc w:val="left"/>
              <w:rPr>
                <w:rFonts w:ascii="宋体" w:hAnsi="宋体" w:cs="宋体" w:eastAsia="宋体" w:hint="default"/>
                <w:sz w:val="18"/>
                <w:szCs w:val="18"/>
              </w:rPr>
            </w:pPr>
            <w:r>
              <w:rPr>
                <w:rFonts w:ascii="宋体" w:hAnsi="宋体" w:cs="宋体" w:eastAsia="宋体" w:hint="default"/>
                <w:b/>
                <w:bCs/>
                <w:sz w:val="18"/>
                <w:szCs w:val="18"/>
              </w:rPr>
              <w:t>年初余额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tc>
      </w:tr>
    </w:tbl>
    <w:p>
      <w:pPr>
        <w:spacing w:after="0" w:line="245" w:lineRule="exact"/>
        <w:jc w:val="left"/>
        <w:rPr>
          <w:rFonts w:ascii="宋体" w:hAnsi="宋体" w:cs="宋体" w:eastAsia="宋体" w:hint="default"/>
          <w:sz w:val="18"/>
          <w:szCs w:val="18"/>
        </w:rPr>
        <w:sectPr>
          <w:pgSz w:w="11910" w:h="16840"/>
          <w:pgMar w:header="0" w:footer="1025" w:top="1320" w:bottom="1220" w:left="1460" w:right="1460"/>
        </w:sectPr>
      </w:pPr>
    </w:p>
    <w:p>
      <w:pPr>
        <w:spacing w:line="240" w:lineRule="auto" w:before="6"/>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4092"/>
        <w:gridCol w:w="2907"/>
        <w:gridCol w:w="1740"/>
      </w:tblGrid>
      <w:tr>
        <w:trPr>
          <w:trHeight w:val="295" w:hRule="exact"/>
        </w:trPr>
        <w:tc>
          <w:tcPr>
            <w:tcW w:w="8740" w:type="dxa"/>
            <w:gridSpan w:val="3"/>
            <w:tcBorders>
              <w:top w:val="single" w:sz="4" w:space="0" w:color="000000"/>
              <w:left w:val="nil" w:sz="6" w:space="0" w:color="auto"/>
              <w:bottom w:val="single" w:sz="4" w:space="0" w:color="000000"/>
              <w:right w:val="nil" w:sz="6" w:space="0" w:color="auto"/>
            </w:tcBorders>
          </w:tcPr>
          <w:p>
            <w:pPr>
              <w:pStyle w:val="TableParagraph"/>
              <w:spacing w:line="232" w:lineRule="exact"/>
              <w:ind w:left="4817" w:right="0"/>
              <w:jc w:val="left"/>
              <w:rPr>
                <w:rFonts w:ascii="宋体" w:hAnsi="宋体" w:cs="宋体" w:eastAsia="宋体" w:hint="default"/>
                <w:sz w:val="18"/>
                <w:szCs w:val="18"/>
              </w:rPr>
            </w:pPr>
            <w:r>
              <w:rPr>
                <w:rFonts w:ascii="宋体" w:hAnsi="宋体" w:cs="宋体" w:eastAsia="宋体" w:hint="default"/>
                <w:b/>
                <w:bCs/>
                <w:sz w:val="18"/>
                <w:szCs w:val="18"/>
              </w:rPr>
              <w:t>同方莱士医药产业投资（广东）有限公司</w:t>
            </w:r>
            <w:r>
              <w:rPr>
                <w:rFonts w:ascii="宋体" w:hAnsi="宋体" w:cs="宋体" w:eastAsia="宋体" w:hint="default"/>
                <w:sz w:val="18"/>
                <w:szCs w:val="18"/>
              </w:rPr>
            </w:r>
          </w:p>
        </w:tc>
      </w:tr>
      <w:tr>
        <w:trPr>
          <w:trHeight w:val="291" w:hRule="exact"/>
        </w:trPr>
        <w:tc>
          <w:tcPr>
            <w:tcW w:w="4092" w:type="dxa"/>
            <w:tcBorders>
              <w:top w:val="single" w:sz="4" w:space="0" w:color="000000"/>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907"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555"/>
              <w:jc w:val="right"/>
              <w:rPr>
                <w:rFonts w:ascii="Times New Roman" w:hAnsi="Times New Roman" w:cs="Times New Roman" w:eastAsia="Times New Roman" w:hint="default"/>
                <w:sz w:val="18"/>
                <w:szCs w:val="18"/>
              </w:rPr>
            </w:pPr>
            <w:r>
              <w:rPr>
                <w:rFonts w:ascii="Times New Roman"/>
                <w:spacing w:val="-1"/>
                <w:sz w:val="18"/>
              </w:rPr>
              <w:t>2,129,198,989.96</w:t>
            </w:r>
          </w:p>
        </w:tc>
        <w:tc>
          <w:tcPr>
            <w:tcW w:w="1740" w:type="dxa"/>
            <w:tcBorders>
              <w:top w:val="single" w:sz="4" w:space="0" w:color="000000"/>
              <w:left w:val="nil" w:sz="6" w:space="0" w:color="auto"/>
              <w:bottom w:val="nil" w:sz="6" w:space="0" w:color="auto"/>
              <w:right w:val="nil" w:sz="6" w:space="0" w:color="auto"/>
            </w:tcBorders>
          </w:tcPr>
          <w:p>
            <w:pPr>
              <w:pStyle w:val="TableParagraph"/>
              <w:spacing w:line="232"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86" w:hRule="exact"/>
        </w:trPr>
        <w:tc>
          <w:tcPr>
            <w:tcW w:w="4092"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5"/>
              <w:jc w:val="right"/>
              <w:rPr>
                <w:rFonts w:ascii="Times New Roman" w:hAnsi="Times New Roman" w:cs="Times New Roman" w:eastAsia="Times New Roman" w:hint="default"/>
                <w:sz w:val="18"/>
                <w:szCs w:val="18"/>
              </w:rPr>
            </w:pPr>
            <w:r>
              <w:rPr>
                <w:rFonts w:ascii="Times New Roman"/>
                <w:spacing w:val="-1"/>
                <w:sz w:val="18"/>
              </w:rPr>
              <w:t>1,900,836,000.00</w:t>
            </w:r>
          </w:p>
        </w:tc>
        <w:tc>
          <w:tcPr>
            <w:tcW w:w="1740" w:type="dxa"/>
            <w:tcBorders>
              <w:top w:val="nil" w:sz="6" w:space="0" w:color="auto"/>
              <w:left w:val="nil" w:sz="6" w:space="0" w:color="auto"/>
              <w:bottom w:val="nil" w:sz="6" w:space="0" w:color="auto"/>
              <w:right w:val="nil" w:sz="6" w:space="0" w:color="auto"/>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86" w:hRule="exact"/>
        </w:trPr>
        <w:tc>
          <w:tcPr>
            <w:tcW w:w="4092"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5"/>
              <w:jc w:val="right"/>
              <w:rPr>
                <w:rFonts w:ascii="Times New Roman" w:hAnsi="Times New Roman" w:cs="Times New Roman" w:eastAsia="Times New Roman" w:hint="default"/>
                <w:sz w:val="18"/>
                <w:szCs w:val="18"/>
              </w:rPr>
            </w:pPr>
            <w:r>
              <w:rPr>
                <w:rFonts w:ascii="Times New Roman"/>
                <w:spacing w:val="-1"/>
                <w:sz w:val="18"/>
              </w:rPr>
              <w:t>4,030,034,989.96</w:t>
            </w:r>
          </w:p>
        </w:tc>
        <w:tc>
          <w:tcPr>
            <w:tcW w:w="1740" w:type="dxa"/>
            <w:tcBorders>
              <w:top w:val="nil" w:sz="6" w:space="0" w:color="auto"/>
              <w:left w:val="nil" w:sz="6" w:space="0" w:color="auto"/>
              <w:bottom w:val="nil" w:sz="6" w:space="0" w:color="auto"/>
              <w:right w:val="nil" w:sz="6" w:space="0" w:color="auto"/>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84" w:hRule="exact"/>
        </w:trPr>
        <w:tc>
          <w:tcPr>
            <w:tcW w:w="4092"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55"/>
              <w:jc w:val="right"/>
              <w:rPr>
                <w:rFonts w:ascii="Times New Roman" w:hAnsi="Times New Roman" w:cs="Times New Roman" w:eastAsia="Times New Roman" w:hint="default"/>
                <w:sz w:val="18"/>
                <w:szCs w:val="18"/>
              </w:rPr>
            </w:pPr>
            <w:r>
              <w:rPr>
                <w:rFonts w:ascii="Times New Roman"/>
                <w:spacing w:val="-1"/>
                <w:sz w:val="18"/>
              </w:rPr>
              <w:t>17,046,951.26</w:t>
            </w:r>
          </w:p>
        </w:tc>
        <w:tc>
          <w:tcPr>
            <w:tcW w:w="1740" w:type="dxa"/>
            <w:tcBorders>
              <w:top w:val="nil" w:sz="6" w:space="0" w:color="auto"/>
              <w:left w:val="nil" w:sz="6" w:space="0" w:color="auto"/>
              <w:bottom w:val="nil" w:sz="6" w:space="0" w:color="auto"/>
              <w:right w:val="nil" w:sz="6" w:space="0" w:color="auto"/>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84" w:hRule="exact"/>
        </w:trPr>
        <w:tc>
          <w:tcPr>
            <w:tcW w:w="4092" w:type="dxa"/>
            <w:tcBorders>
              <w:top w:val="nil" w:sz="6" w:space="0" w:color="auto"/>
              <w:left w:val="nil" w:sz="6" w:space="0" w:color="auto"/>
              <w:bottom w:val="nil" w:sz="6" w:space="0" w:color="auto"/>
              <w:right w:val="nil" w:sz="6" w:space="0" w:color="auto"/>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5"/>
              <w:jc w:val="right"/>
              <w:rPr>
                <w:rFonts w:ascii="Times New Roman" w:hAnsi="Times New Roman" w:cs="Times New Roman" w:eastAsia="Times New Roman" w:hint="default"/>
                <w:sz w:val="18"/>
                <w:szCs w:val="18"/>
              </w:rPr>
            </w:pPr>
            <w:r>
              <w:rPr>
                <w:rFonts w:ascii="Times New Roman"/>
                <w:spacing w:val="-1"/>
                <w:sz w:val="18"/>
              </w:rPr>
              <w:t>2,005,284,727.60</w:t>
            </w:r>
          </w:p>
        </w:tc>
        <w:tc>
          <w:tcPr>
            <w:tcW w:w="1740" w:type="dxa"/>
            <w:tcBorders>
              <w:top w:val="nil" w:sz="6" w:space="0" w:color="auto"/>
              <w:left w:val="nil" w:sz="6" w:space="0" w:color="auto"/>
              <w:bottom w:val="nil" w:sz="6" w:space="0" w:color="auto"/>
              <w:right w:val="nil" w:sz="6" w:space="0" w:color="auto"/>
            </w:tcBorders>
          </w:tcPr>
          <w:p>
            <w:pPr>
              <w:pStyle w:val="TableParagraph"/>
              <w:spacing w:line="230"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86" w:hRule="exact"/>
        </w:trPr>
        <w:tc>
          <w:tcPr>
            <w:tcW w:w="4092"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5"/>
              <w:jc w:val="right"/>
              <w:rPr>
                <w:rFonts w:ascii="Times New Roman" w:hAnsi="Times New Roman" w:cs="Times New Roman" w:eastAsia="Times New Roman" w:hint="default"/>
                <w:sz w:val="18"/>
                <w:szCs w:val="18"/>
              </w:rPr>
            </w:pPr>
            <w:r>
              <w:rPr>
                <w:rFonts w:ascii="Times New Roman"/>
                <w:spacing w:val="-1"/>
                <w:sz w:val="18"/>
              </w:rPr>
              <w:t>2,022,331,678.86</w:t>
            </w:r>
          </w:p>
        </w:tc>
        <w:tc>
          <w:tcPr>
            <w:tcW w:w="1740" w:type="dxa"/>
            <w:tcBorders>
              <w:top w:val="nil" w:sz="6" w:space="0" w:color="auto"/>
              <w:left w:val="nil" w:sz="6" w:space="0" w:color="auto"/>
              <w:bottom w:val="nil" w:sz="6" w:space="0" w:color="auto"/>
              <w:right w:val="nil" w:sz="6" w:space="0" w:color="auto"/>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86" w:hRule="exact"/>
        </w:trPr>
        <w:tc>
          <w:tcPr>
            <w:tcW w:w="4092"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4"/>
              <w:jc w:val="right"/>
              <w:rPr>
                <w:rFonts w:ascii="Times New Roman" w:hAnsi="Times New Roman" w:cs="Times New Roman" w:eastAsia="Times New Roman" w:hint="default"/>
                <w:sz w:val="18"/>
                <w:szCs w:val="18"/>
              </w:rPr>
            </w:pPr>
            <w:r>
              <w:rPr>
                <w:rFonts w:ascii="Times New Roman"/>
                <w:spacing w:val="-1"/>
                <w:sz w:val="18"/>
              </w:rPr>
              <w:t>0.00</w:t>
            </w:r>
          </w:p>
        </w:tc>
        <w:tc>
          <w:tcPr>
            <w:tcW w:w="1740" w:type="dxa"/>
            <w:tcBorders>
              <w:top w:val="nil" w:sz="6" w:space="0" w:color="auto"/>
              <w:left w:val="nil" w:sz="6" w:space="0" w:color="auto"/>
              <w:bottom w:val="nil" w:sz="6" w:space="0" w:color="auto"/>
              <w:right w:val="nil" w:sz="6" w:space="0" w:color="auto"/>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84" w:hRule="exact"/>
        </w:trPr>
        <w:tc>
          <w:tcPr>
            <w:tcW w:w="4092"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55"/>
              <w:jc w:val="right"/>
              <w:rPr>
                <w:rFonts w:ascii="Times New Roman" w:hAnsi="Times New Roman" w:cs="Times New Roman" w:eastAsia="Times New Roman" w:hint="default"/>
                <w:sz w:val="18"/>
                <w:szCs w:val="18"/>
              </w:rPr>
            </w:pPr>
            <w:r>
              <w:rPr>
                <w:rFonts w:ascii="Times New Roman"/>
                <w:spacing w:val="-1"/>
                <w:sz w:val="18"/>
              </w:rPr>
              <w:t>2,007,703,311.10</w:t>
            </w:r>
          </w:p>
        </w:tc>
        <w:tc>
          <w:tcPr>
            <w:tcW w:w="1740" w:type="dxa"/>
            <w:tcBorders>
              <w:top w:val="nil" w:sz="6" w:space="0" w:color="auto"/>
              <w:left w:val="nil" w:sz="6" w:space="0" w:color="auto"/>
              <w:bottom w:val="nil" w:sz="6" w:space="0" w:color="auto"/>
              <w:right w:val="nil" w:sz="6" w:space="0" w:color="auto"/>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84" w:hRule="exact"/>
        </w:trPr>
        <w:tc>
          <w:tcPr>
            <w:tcW w:w="4092" w:type="dxa"/>
            <w:tcBorders>
              <w:top w:val="nil" w:sz="6" w:space="0" w:color="auto"/>
              <w:left w:val="nil" w:sz="6" w:space="0" w:color="auto"/>
              <w:bottom w:val="nil" w:sz="6" w:space="0" w:color="auto"/>
              <w:right w:val="nil" w:sz="6" w:space="0" w:color="auto"/>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4"/>
              <w:jc w:val="right"/>
              <w:rPr>
                <w:rFonts w:ascii="Times New Roman" w:hAnsi="Times New Roman" w:cs="Times New Roman" w:eastAsia="Times New Roman" w:hint="default"/>
                <w:sz w:val="18"/>
                <w:szCs w:val="18"/>
              </w:rPr>
            </w:pPr>
            <w:r>
              <w:rPr>
                <w:rFonts w:ascii="Times New Roman"/>
                <w:spacing w:val="-1"/>
                <w:sz w:val="18"/>
              </w:rPr>
              <w:t>0.00</w:t>
            </w:r>
          </w:p>
        </w:tc>
        <w:tc>
          <w:tcPr>
            <w:tcW w:w="1740" w:type="dxa"/>
            <w:tcBorders>
              <w:top w:val="nil" w:sz="6" w:space="0" w:color="auto"/>
              <w:left w:val="nil" w:sz="6" w:space="0" w:color="auto"/>
              <w:bottom w:val="nil" w:sz="6" w:space="0" w:color="auto"/>
              <w:right w:val="nil" w:sz="6" w:space="0" w:color="auto"/>
            </w:tcBorders>
          </w:tcPr>
          <w:p>
            <w:pPr>
              <w:pStyle w:val="TableParagraph"/>
              <w:spacing w:line="230"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86" w:hRule="exact"/>
        </w:trPr>
        <w:tc>
          <w:tcPr>
            <w:tcW w:w="4092"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2"/>
              <w:jc w:val="right"/>
              <w:rPr>
                <w:rFonts w:ascii="Times New Roman" w:hAnsi="Times New Roman" w:cs="Times New Roman" w:eastAsia="Times New Roman" w:hint="default"/>
                <w:sz w:val="18"/>
                <w:szCs w:val="18"/>
              </w:rPr>
            </w:pPr>
            <w:r>
              <w:rPr>
                <w:rFonts w:ascii="Times New Roman"/>
                <w:spacing w:val="-1"/>
                <w:sz w:val="18"/>
              </w:rPr>
              <w:t>7,703,311.10</w:t>
            </w:r>
          </w:p>
        </w:tc>
        <w:tc>
          <w:tcPr>
            <w:tcW w:w="1740" w:type="dxa"/>
            <w:tcBorders>
              <w:top w:val="nil" w:sz="6" w:space="0" w:color="auto"/>
              <w:left w:val="nil" w:sz="6" w:space="0" w:color="auto"/>
              <w:bottom w:val="nil" w:sz="6" w:space="0" w:color="auto"/>
              <w:right w:val="nil" w:sz="6" w:space="0" w:color="auto"/>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286" w:hRule="exact"/>
        </w:trPr>
        <w:tc>
          <w:tcPr>
            <w:tcW w:w="4092"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归属于母公司所有者的其他综合收益</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4"/>
              <w:jc w:val="right"/>
              <w:rPr>
                <w:rFonts w:ascii="Times New Roman" w:hAnsi="Times New Roman" w:cs="Times New Roman" w:eastAsia="Times New Roman" w:hint="default"/>
                <w:sz w:val="18"/>
                <w:szCs w:val="18"/>
              </w:rPr>
            </w:pPr>
            <w:r>
              <w:rPr>
                <w:rFonts w:ascii="Times New Roman"/>
                <w:spacing w:val="-1"/>
                <w:sz w:val="18"/>
              </w:rPr>
              <w:t>0.00</w:t>
            </w:r>
          </w:p>
        </w:tc>
        <w:tc>
          <w:tcPr>
            <w:tcW w:w="1740" w:type="dxa"/>
            <w:tcBorders>
              <w:top w:val="nil" w:sz="6" w:space="0" w:color="auto"/>
              <w:left w:val="nil" w:sz="6" w:space="0" w:color="auto"/>
              <w:bottom w:val="nil" w:sz="6" w:space="0" w:color="auto"/>
              <w:right w:val="nil" w:sz="6" w:space="0" w:color="auto"/>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2" w:hRule="exact"/>
        </w:trPr>
        <w:tc>
          <w:tcPr>
            <w:tcW w:w="4092"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90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52"/>
              <w:jc w:val="right"/>
              <w:rPr>
                <w:rFonts w:ascii="Times New Roman" w:hAnsi="Times New Roman" w:cs="Times New Roman" w:eastAsia="Times New Roman" w:hint="default"/>
                <w:sz w:val="18"/>
                <w:szCs w:val="18"/>
              </w:rPr>
            </w:pPr>
            <w:r>
              <w:rPr>
                <w:rFonts w:ascii="Times New Roman"/>
                <w:spacing w:val="-1"/>
                <w:sz w:val="18"/>
              </w:rPr>
              <w:t>7,703,311.10</w:t>
            </w:r>
          </w:p>
        </w:tc>
        <w:tc>
          <w:tcPr>
            <w:tcW w:w="1740" w:type="dxa"/>
            <w:tcBorders>
              <w:top w:val="nil" w:sz="6" w:space="0" w:color="auto"/>
              <w:left w:val="nil" w:sz="6" w:space="0" w:color="auto"/>
              <w:bottom w:val="nil" w:sz="6" w:space="0" w:color="auto"/>
              <w:right w:val="nil" w:sz="6" w:space="0" w:color="auto"/>
            </w:tcBorders>
          </w:tcPr>
          <w:p>
            <w:pPr>
              <w:pStyle w:val="TableParagraph"/>
              <w:spacing w:line="229" w:lineRule="exact"/>
              <w:ind w:left="554"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before="82"/>
        <w:ind w:left="592" w:right="0" w:firstLine="0"/>
        <w:jc w:val="left"/>
        <w:rPr>
          <w:rFonts w:ascii="宋体" w:hAnsi="宋体" w:cs="宋体" w:eastAsia="宋体" w:hint="default"/>
          <w:sz w:val="22"/>
          <w:szCs w:val="22"/>
        </w:rPr>
      </w:pPr>
      <w:r>
        <w:rPr/>
        <w:pict>
          <v:group style="position:absolute;margin-left:78.264pt;margin-top:-1.442358pt;width:438.45pt;height:1.45pt;mso-position-horizontal-relative:page;mso-position-vertical-relative:paragraph;z-index:-1178512" coordorigin="1565,-29" coordsize="8769,29">
            <v:group style="position:absolute;left:1580;top:-14;width:4153;height:2" coordorigin="1580,-14" coordsize="4153,2">
              <v:shape style="position:absolute;left:1580;top:-14;width:4153;height:2" coordorigin="1580,-14" coordsize="4153,0" path="m1580,-14l5732,-14e" filled="false" stroked="true" strokeweight="1.44pt" strokecolor="#000000">
                <v:path arrowok="t"/>
              </v:shape>
            </v:group>
            <v:group style="position:absolute;left:5718;top:-14;width:29;height:2" coordorigin="5718,-14" coordsize="29,2">
              <v:shape style="position:absolute;left:5718;top:-14;width:29;height:2" coordorigin="5718,-14" coordsize="29,0" path="m5718,-14l5747,-14e" filled="false" stroked="true" strokeweight="1.44pt" strokecolor="#000000">
                <v:path arrowok="t"/>
              </v:shape>
            </v:group>
            <v:group style="position:absolute;left:5747;top:-14;width:2389;height:2" coordorigin="5747,-14" coordsize="2389,2">
              <v:shape style="position:absolute;left:5747;top:-14;width:2389;height:2" coordorigin="5747,-14" coordsize="2389,0" path="m5747,-14l8135,-14e" filled="false" stroked="true" strokeweight="1.44pt" strokecolor="#000000">
                <v:path arrowok="t"/>
              </v:shape>
            </v:group>
            <v:group style="position:absolute;left:8121;top:-14;width:29;height:2" coordorigin="8121,-14" coordsize="29,2">
              <v:shape style="position:absolute;left:8121;top:-14;width:29;height:2" coordorigin="8121,-14" coordsize="29,0" path="m8121,-14l8149,-14e" filled="false" stroked="true" strokeweight="1.44pt" strokecolor="#000000">
                <v:path arrowok="t"/>
              </v:shape>
            </v:group>
            <v:group style="position:absolute;left:8149;top:-14;width:2170;height:2" coordorigin="8149,-14" coordsize="2170,2">
              <v:shape style="position:absolute;left:8149;top:-14;width:2170;height:2" coordorigin="8149,-14" coordsize="2170,0" path="m8149,-14l10319,-14e" filled="false" stroked="true" strokeweight="1.44pt" strokecolor="#000000">
                <v:path arrowok="t"/>
              </v:shape>
            </v:group>
            <w10:wrap type="none"/>
          </v:group>
        </w:pict>
      </w:r>
      <w:r>
        <w:rPr>
          <w:rFonts w:ascii="宋体" w:hAnsi="宋体" w:cs="宋体" w:eastAsia="宋体" w:hint="default"/>
          <w:sz w:val="22"/>
          <w:szCs w:val="22"/>
        </w:rPr>
        <w:t>（续</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3</w:t>
      </w:r>
      <w:r>
        <w:rPr>
          <w:rFonts w:ascii="宋体" w:hAnsi="宋体" w:cs="宋体" w:eastAsia="宋体" w:hint="default"/>
          <w:sz w:val="22"/>
          <w:szCs w:val="22"/>
        </w:rPr>
        <w:t>）</w:t>
      </w:r>
    </w:p>
    <w:p>
      <w:pPr>
        <w:spacing w:line="240" w:lineRule="auto" w:before="8"/>
        <w:rPr>
          <w:rFonts w:ascii="宋体" w:hAnsi="宋体" w:cs="宋体" w:eastAsia="宋体" w:hint="default"/>
          <w:sz w:val="11"/>
          <w:szCs w:val="11"/>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4107;height:2" coordorigin="14,14" coordsize="4107,2">
              <v:shape style="position:absolute;left:14;top:14;width:4107;height:2" coordorigin="14,14" coordsize="4107,0" path="m14,14l4121,14e" filled="false" stroked="true" strokeweight="1.44pt" strokecolor="#000000">
                <v:path arrowok="t"/>
              </v:shape>
            </v:group>
            <v:group style="position:absolute;left:4121;top:14;width:29;height:2" coordorigin="4121,14" coordsize="29,2">
              <v:shape style="position:absolute;left:4121;top:14;width:29;height:2" coordorigin="4121,14" coordsize="29,0" path="m4121,14l4150,14e" filled="false" stroked="true" strokeweight="1.44pt" strokecolor="#000000">
                <v:path arrowok="t"/>
              </v:shape>
            </v:group>
            <v:group style="position:absolute;left:4150;top:14;width:2408;height:2" coordorigin="4150,14" coordsize="2408,2">
              <v:shape style="position:absolute;left:4150;top:14;width:2408;height:2" coordorigin="4150,14" coordsize="2408,0" path="m4150,14l6558,14e" filled="false" stroked="true" strokeweight="1.44pt" strokecolor="#000000">
                <v:path arrowok="t"/>
              </v:shape>
            </v:group>
            <v:group style="position:absolute;left:6558;top:14;width:29;height:2" coordorigin="6558,14" coordsize="29,2">
              <v:shape style="position:absolute;left:6558;top:14;width:29;height:2" coordorigin="6558,14" coordsize="29,0" path="m6558,14l6587,14e" filled="false" stroked="true" strokeweight="1.44pt" strokecolor="#000000">
                <v:path arrowok="t"/>
              </v:shape>
            </v:group>
            <v:group style="position:absolute;left:6587;top:14;width:2154;height:2" coordorigin="6587,14" coordsize="2154,2">
              <v:shape style="position:absolute;left:6587;top:14;width:2154;height:2" coordorigin="6587,14" coordsize="2154,0" path="m6587,14l8740,14e" filled="false" stroked="true" strokeweight="1.44pt" strokecolor="#000000">
                <v:path arrowok="t"/>
              </v:shape>
            </v:group>
          </v:group>
        </w:pict>
      </w:r>
      <w:r>
        <w:rPr>
          <w:rFonts w:ascii="宋体" w:hAnsi="宋体" w:cs="宋体" w:eastAsia="宋体" w:hint="default"/>
          <w:position w:val="0"/>
          <w:sz w:val="2"/>
          <w:szCs w:val="2"/>
        </w:rPr>
      </w:r>
    </w:p>
    <w:p>
      <w:pPr>
        <w:tabs>
          <w:tab w:pos="6545" w:val="left" w:leader="none"/>
        </w:tabs>
        <w:spacing w:line="196" w:lineRule="exact" w:before="0"/>
        <w:ind w:left="4236" w:right="0" w:firstLine="0"/>
        <w:jc w:val="center"/>
        <w:rPr>
          <w:rFonts w:ascii="宋体" w:hAnsi="宋体" w:cs="宋体" w:eastAsia="宋体" w:hint="default"/>
          <w:sz w:val="18"/>
          <w:szCs w:val="18"/>
        </w:rPr>
      </w:pPr>
      <w:r>
        <w:rPr>
          <w:rFonts w:ascii="宋体" w:hAnsi="宋体" w:cs="宋体" w:eastAsia="宋体" w:hint="default"/>
          <w:b/>
          <w:bCs/>
          <w:sz w:val="18"/>
          <w:szCs w:val="18"/>
        </w:rPr>
        <w:t>年末余额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本年发生额</w:t>
        <w:tab/>
        <w:t>年初余额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p>
      <w:pPr>
        <w:spacing w:line="141" w:lineRule="exact" w:before="0"/>
        <w:ind w:left="242" w:right="0" w:firstLine="0"/>
        <w:jc w:val="left"/>
        <w:rPr>
          <w:rFonts w:ascii="宋体" w:hAnsi="宋体" w:cs="宋体" w:eastAsia="宋体" w:hint="default"/>
          <w:sz w:val="18"/>
          <w:szCs w:val="18"/>
        </w:rPr>
      </w:pPr>
      <w:r>
        <w:rPr/>
        <w:pict>
          <v:group style="position:absolute;margin-left:284.809998pt;margin-top:4.522504pt;width:231.4pt;height:.5pt;mso-position-horizontal-relative:page;mso-position-vertical-relative:paragraph;z-index:3160" coordorigin="5696,90" coordsize="4628,10">
            <v:group style="position:absolute;left:5701;top:95;width:2437;height:2" coordorigin="5701,95" coordsize="2437,2">
              <v:shape style="position:absolute;left:5701;top:95;width:2437;height:2" coordorigin="5701,95" coordsize="2437,0" path="m5701,95l8137,95e" filled="false" stroked="true" strokeweight=".47998pt" strokecolor="#000000">
                <v:path arrowok="t"/>
              </v:shape>
            </v:group>
            <v:group style="position:absolute;left:8137;top:95;width:10;height:2" coordorigin="8137,95" coordsize="10,2">
              <v:shape style="position:absolute;left:8137;top:95;width:10;height:2" coordorigin="8137,95" coordsize="10,0" path="m8137,95l8147,95e" filled="false" stroked="true" strokeweight=".47998pt" strokecolor="#000000">
                <v:path arrowok="t"/>
              </v:shape>
            </v:group>
            <v:group style="position:absolute;left:8147;top:95;width:2173;height:2" coordorigin="8147,95" coordsize="2173,2">
              <v:shape style="position:absolute;left:8147;top:95;width:2173;height:2" coordorigin="8147,95" coordsize="2173,0" path="m8147,95l10319,95e" filled="false" stroked="true" strokeweight=".47998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191" w:lineRule="exact" w:before="0"/>
        <w:ind w:left="4108" w:right="0" w:firstLine="0"/>
        <w:jc w:val="center"/>
        <w:rPr>
          <w:rFonts w:ascii="宋体" w:hAnsi="宋体" w:cs="宋体" w:eastAsia="宋体" w:hint="default"/>
          <w:sz w:val="18"/>
          <w:szCs w:val="18"/>
        </w:rPr>
      </w:pPr>
      <w:r>
        <w:rPr/>
        <w:pict>
          <v:group style="position:absolute;margin-left:79.463997pt;margin-top:12.243046pt;width:436.75pt;height:.5pt;mso-position-horizontal-relative:page;mso-position-vertical-relative:paragraph;z-index:-1178464" coordorigin="1589,245" coordsize="8735,10">
            <v:group style="position:absolute;left:1594;top:250;width:4107;height:2" coordorigin="1594,250" coordsize="4107,2">
              <v:shape style="position:absolute;left:1594;top:250;width:4107;height:2" coordorigin="1594,250" coordsize="4107,0" path="m1594,250l5701,250e" filled="false" stroked="true" strokeweight=".48001pt" strokecolor="#000000">
                <v:path arrowok="t"/>
              </v:shape>
            </v:group>
            <v:group style="position:absolute;left:5701;top:250;width:10;height:2" coordorigin="5701,250" coordsize="10,2">
              <v:shape style="position:absolute;left:5701;top:250;width:10;height:2" coordorigin="5701,250" coordsize="10,0" path="m5701,250l5711,250e" filled="false" stroked="true" strokeweight=".48001pt" strokecolor="#000000">
                <v:path arrowok="t"/>
              </v:shape>
            </v:group>
            <v:group style="position:absolute;left:5711;top:250;width:2427;height:2" coordorigin="5711,250" coordsize="2427,2">
              <v:shape style="position:absolute;left:5711;top:250;width:2427;height:2" coordorigin="5711,250" coordsize="2427,0" path="m5711,250l8137,250e" filled="false" stroked="true" strokeweight=".48001pt" strokecolor="#000000">
                <v:path arrowok="t"/>
              </v:shape>
            </v:group>
            <v:group style="position:absolute;left:8137;top:250;width:10;height:2" coordorigin="8137,250" coordsize="10,2">
              <v:shape style="position:absolute;left:8137;top:250;width:10;height:2" coordorigin="8137,250" coordsize="10,0" path="m8137,250l8147,250e" filled="false" stroked="true" strokeweight=".48001pt" strokecolor="#000000">
                <v:path arrowok="t"/>
              </v:shape>
            </v:group>
            <v:group style="position:absolute;left:8147;top:250;width:2173;height:2" coordorigin="8147,250" coordsize="2173,2">
              <v:shape style="position:absolute;left:8147;top:250;width:2173;height:2" coordorigin="8147,250" coordsize="2173,0" path="m8147,250l10319,250e" filled="false" stroked="true" strokeweight=".48001pt" strokecolor="#000000">
                <v:path arrowok="t"/>
              </v:shape>
            </v:group>
            <w10:wrap type="none"/>
          </v:group>
        </w:pict>
      </w:r>
      <w:r>
        <w:rPr>
          <w:rFonts w:ascii="宋体" w:hAnsi="宋体" w:cs="宋体" w:eastAsia="宋体" w:hint="default"/>
          <w:b/>
          <w:bCs/>
          <w:sz w:val="18"/>
          <w:szCs w:val="18"/>
        </w:rPr>
        <w:t>中国医疗网络有限公司</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tbl>
      <w:tblPr>
        <w:tblW w:w="0" w:type="auto"/>
        <w:jc w:val="left"/>
        <w:tblInd w:w="172" w:type="dxa"/>
        <w:tblLayout w:type="fixed"/>
        <w:tblCellMar>
          <w:top w:w="0" w:type="dxa"/>
          <w:left w:w="0" w:type="dxa"/>
          <w:bottom w:w="0" w:type="dxa"/>
          <w:right w:w="0" w:type="dxa"/>
        </w:tblCellMar>
        <w:tblLook w:val="01E0"/>
      </w:tblPr>
      <w:tblGrid>
        <w:gridCol w:w="4042"/>
        <w:gridCol w:w="2910"/>
        <w:gridCol w:w="770"/>
      </w:tblGrid>
      <w:tr>
        <w:trPr>
          <w:trHeight w:val="293"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40" w:lineRule="auto" w:before="1"/>
              <w:ind w:left="7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555"/>
              <w:jc w:val="right"/>
              <w:rPr>
                <w:rFonts w:ascii="Times New Roman" w:hAnsi="Times New Roman" w:cs="Times New Roman" w:eastAsia="Times New Roman" w:hint="default"/>
                <w:sz w:val="18"/>
                <w:szCs w:val="18"/>
              </w:rPr>
            </w:pPr>
            <w:r>
              <w:rPr>
                <w:rFonts w:ascii="Times New Roman"/>
                <w:spacing w:val="-1"/>
                <w:sz w:val="18"/>
              </w:rPr>
              <w:t>1,768,217,977.11</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4"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55"/>
              <w:jc w:val="right"/>
              <w:rPr>
                <w:rFonts w:ascii="Times New Roman" w:hAnsi="Times New Roman" w:cs="Times New Roman" w:eastAsia="Times New Roman" w:hint="default"/>
                <w:sz w:val="18"/>
                <w:szCs w:val="18"/>
              </w:rPr>
            </w:pPr>
            <w:r>
              <w:rPr>
                <w:rFonts w:ascii="Times New Roman"/>
                <w:spacing w:val="-1"/>
                <w:sz w:val="18"/>
              </w:rPr>
              <w:t>1,940,202,280.06</w:t>
            </w:r>
          </w:p>
        </w:tc>
        <w:tc>
          <w:tcPr>
            <w:tcW w:w="77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4"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30" w:lineRule="exact"/>
              <w:ind w:left="7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5"/>
              <w:jc w:val="right"/>
              <w:rPr>
                <w:rFonts w:ascii="Times New Roman" w:hAnsi="Times New Roman" w:cs="Times New Roman" w:eastAsia="Times New Roman" w:hint="default"/>
                <w:sz w:val="18"/>
                <w:szCs w:val="18"/>
              </w:rPr>
            </w:pPr>
            <w:r>
              <w:rPr>
                <w:rFonts w:ascii="Times New Roman"/>
                <w:spacing w:val="-1"/>
                <w:sz w:val="18"/>
              </w:rPr>
              <w:t>3,708,420,257.17</w:t>
            </w:r>
          </w:p>
        </w:tc>
        <w:tc>
          <w:tcPr>
            <w:tcW w:w="77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6"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5"/>
              <w:jc w:val="right"/>
              <w:rPr>
                <w:rFonts w:ascii="Times New Roman" w:hAnsi="Times New Roman" w:cs="Times New Roman" w:eastAsia="Times New Roman" w:hint="default"/>
                <w:sz w:val="18"/>
                <w:szCs w:val="18"/>
              </w:rPr>
            </w:pPr>
            <w:r>
              <w:rPr>
                <w:rFonts w:ascii="Times New Roman"/>
                <w:spacing w:val="-1"/>
                <w:sz w:val="18"/>
              </w:rPr>
              <w:t>1,546,762,848.54</w:t>
            </w:r>
          </w:p>
        </w:tc>
        <w:tc>
          <w:tcPr>
            <w:tcW w:w="77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6"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2"/>
              <w:jc w:val="right"/>
              <w:rPr>
                <w:rFonts w:ascii="Times New Roman" w:hAnsi="Times New Roman" w:cs="Times New Roman" w:eastAsia="Times New Roman" w:hint="default"/>
                <w:sz w:val="18"/>
                <w:szCs w:val="18"/>
              </w:rPr>
            </w:pPr>
            <w:r>
              <w:rPr>
                <w:rFonts w:ascii="Times New Roman"/>
                <w:spacing w:val="-1"/>
                <w:sz w:val="18"/>
              </w:rPr>
              <w:t>469,427,830.07</w:t>
            </w:r>
          </w:p>
        </w:tc>
        <w:tc>
          <w:tcPr>
            <w:tcW w:w="77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4"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55"/>
              <w:jc w:val="right"/>
              <w:rPr>
                <w:rFonts w:ascii="Times New Roman" w:hAnsi="Times New Roman" w:cs="Times New Roman" w:eastAsia="Times New Roman" w:hint="default"/>
                <w:sz w:val="18"/>
                <w:szCs w:val="18"/>
              </w:rPr>
            </w:pPr>
            <w:r>
              <w:rPr>
                <w:rFonts w:ascii="Times New Roman"/>
                <w:spacing w:val="-1"/>
                <w:sz w:val="18"/>
              </w:rPr>
              <w:t>2,016,190,678.61</w:t>
            </w:r>
          </w:p>
        </w:tc>
        <w:tc>
          <w:tcPr>
            <w:tcW w:w="77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4"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30" w:lineRule="exact"/>
              <w:ind w:left="7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5"/>
              <w:jc w:val="right"/>
              <w:rPr>
                <w:rFonts w:ascii="Times New Roman" w:hAnsi="Times New Roman" w:cs="Times New Roman" w:eastAsia="Times New Roman" w:hint="default"/>
                <w:sz w:val="18"/>
                <w:szCs w:val="18"/>
              </w:rPr>
            </w:pPr>
            <w:r>
              <w:rPr>
                <w:rFonts w:ascii="Times New Roman"/>
                <w:spacing w:val="-1"/>
                <w:sz w:val="18"/>
              </w:rPr>
              <w:t>72,150,406.35</w:t>
            </w:r>
          </w:p>
        </w:tc>
        <w:tc>
          <w:tcPr>
            <w:tcW w:w="77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6"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5"/>
              <w:jc w:val="right"/>
              <w:rPr>
                <w:rFonts w:ascii="Times New Roman" w:hAnsi="Times New Roman" w:cs="Times New Roman" w:eastAsia="Times New Roman" w:hint="default"/>
                <w:sz w:val="18"/>
                <w:szCs w:val="18"/>
              </w:rPr>
            </w:pPr>
            <w:r>
              <w:rPr>
                <w:rFonts w:ascii="Times New Roman"/>
                <w:spacing w:val="-1"/>
                <w:sz w:val="18"/>
              </w:rPr>
              <w:t>1,620,079,172.21</w:t>
            </w:r>
          </w:p>
        </w:tc>
        <w:tc>
          <w:tcPr>
            <w:tcW w:w="77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6"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5"/>
              <w:jc w:val="right"/>
              <w:rPr>
                <w:rFonts w:ascii="Times New Roman" w:hAnsi="Times New Roman" w:cs="Times New Roman" w:eastAsia="Times New Roman" w:hint="default"/>
                <w:sz w:val="18"/>
                <w:szCs w:val="18"/>
              </w:rPr>
            </w:pPr>
            <w:r>
              <w:rPr>
                <w:rFonts w:ascii="Times New Roman"/>
                <w:spacing w:val="-1"/>
                <w:sz w:val="18"/>
              </w:rPr>
              <w:t>232,253,847.52</w:t>
            </w:r>
          </w:p>
        </w:tc>
        <w:tc>
          <w:tcPr>
            <w:tcW w:w="77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5"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55"/>
              <w:jc w:val="right"/>
              <w:rPr>
                <w:rFonts w:ascii="Times New Roman" w:hAnsi="Times New Roman" w:cs="Times New Roman" w:eastAsia="Times New Roman" w:hint="default"/>
                <w:sz w:val="18"/>
                <w:szCs w:val="18"/>
              </w:rPr>
            </w:pPr>
            <w:r>
              <w:rPr>
                <w:rFonts w:ascii="Times New Roman"/>
                <w:spacing w:val="-1"/>
                <w:sz w:val="18"/>
              </w:rPr>
              <w:t>-48,192,131.88</w:t>
            </w:r>
          </w:p>
        </w:tc>
        <w:tc>
          <w:tcPr>
            <w:tcW w:w="77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5"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30" w:lineRule="exact"/>
              <w:ind w:left="70" w:right="0"/>
              <w:jc w:val="left"/>
              <w:rPr>
                <w:rFonts w:ascii="宋体" w:hAnsi="宋体" w:cs="宋体" w:eastAsia="宋体" w:hint="default"/>
                <w:sz w:val="18"/>
                <w:szCs w:val="18"/>
              </w:rPr>
            </w:pPr>
            <w:r>
              <w:rPr>
                <w:rFonts w:ascii="宋体" w:hAnsi="宋体" w:cs="宋体" w:eastAsia="宋体" w:hint="default"/>
                <w:sz w:val="18"/>
                <w:szCs w:val="18"/>
              </w:rPr>
              <w:t>归属于母公司所有者的其他综合收益</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5"/>
              <w:jc w:val="right"/>
              <w:rPr>
                <w:rFonts w:ascii="Times New Roman" w:hAnsi="Times New Roman" w:cs="Times New Roman" w:eastAsia="Times New Roman" w:hint="default"/>
                <w:sz w:val="18"/>
                <w:szCs w:val="18"/>
              </w:rPr>
            </w:pPr>
            <w:r>
              <w:rPr>
                <w:rFonts w:ascii="Times New Roman"/>
                <w:spacing w:val="-1"/>
                <w:sz w:val="18"/>
              </w:rPr>
              <w:t>-28,044,403.75</w:t>
            </w:r>
          </w:p>
        </w:tc>
        <w:tc>
          <w:tcPr>
            <w:tcW w:w="77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00" w:hRule="exact"/>
        </w:trPr>
        <w:tc>
          <w:tcPr>
            <w:tcW w:w="4042"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9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5"/>
              <w:jc w:val="right"/>
              <w:rPr>
                <w:rFonts w:ascii="Times New Roman" w:hAnsi="Times New Roman" w:cs="Times New Roman" w:eastAsia="Times New Roman" w:hint="default"/>
                <w:sz w:val="18"/>
                <w:szCs w:val="18"/>
              </w:rPr>
            </w:pPr>
            <w:r>
              <w:rPr>
                <w:rFonts w:ascii="Times New Roman"/>
                <w:spacing w:val="-1"/>
                <w:sz w:val="18"/>
              </w:rPr>
              <w:t>-76,236,535.63</w:t>
            </w:r>
          </w:p>
        </w:tc>
        <w:tc>
          <w:tcPr>
            <w:tcW w:w="77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1"/>
        <w:rPr>
          <w:rFonts w:ascii="宋体" w:hAnsi="宋体" w:cs="宋体" w:eastAsia="宋体" w:hint="default"/>
          <w:b/>
          <w:bCs/>
          <w:sz w:val="4"/>
          <w:szCs w:val="4"/>
        </w:rPr>
      </w:pPr>
    </w:p>
    <w:p>
      <w:pPr>
        <w:spacing w:before="32"/>
        <w:ind w:left="647" w:right="0" w:firstLine="0"/>
        <w:jc w:val="left"/>
        <w:rPr>
          <w:rFonts w:ascii="宋体" w:hAnsi="宋体" w:cs="宋体" w:eastAsia="宋体" w:hint="default"/>
          <w:sz w:val="22"/>
          <w:szCs w:val="22"/>
        </w:rPr>
      </w:pPr>
      <w:r>
        <w:rPr/>
        <w:pict>
          <v:group style="position:absolute;margin-left:78.264pt;margin-top:-3.912341pt;width:438.45pt;height:1.45pt;mso-position-horizontal-relative:page;mso-position-vertical-relative:paragraph;z-index:-1178440" coordorigin="1565,-78" coordsize="8769,29">
            <v:group style="position:absolute;left:1580;top:-64;width:4122;height:2" coordorigin="1580,-64" coordsize="4122,2">
              <v:shape style="position:absolute;left:1580;top:-64;width:4122;height:2" coordorigin="1580,-64" coordsize="4122,0" path="m1580,-64l5701,-64e" filled="false" stroked="true" strokeweight="1.44pt" strokecolor="#000000">
                <v:path arrowok="t"/>
              </v:shape>
            </v:group>
            <v:group style="position:absolute;left:5687;top:-64;width:29;height:2" coordorigin="5687,-64" coordsize="29,2">
              <v:shape style="position:absolute;left:5687;top:-64;width:29;height:2" coordorigin="5687,-64" coordsize="29,0" path="m5687,-64l5715,-64e" filled="false" stroked="true" strokeweight="1.44pt" strokecolor="#000000">
                <v:path arrowok="t"/>
              </v:shape>
            </v:group>
            <v:group style="position:absolute;left:5715;top:-64;width:2422;height:2" coordorigin="5715,-64" coordsize="2422,2">
              <v:shape style="position:absolute;left:5715;top:-64;width:2422;height:2" coordorigin="5715,-64" coordsize="2422,0" path="m5715,-64l8137,-64e" filled="false" stroked="true" strokeweight="1.44pt" strokecolor="#000000">
                <v:path arrowok="t"/>
              </v:shape>
            </v:group>
            <v:group style="position:absolute;left:8123;top:-64;width:29;height:2" coordorigin="8123,-64" coordsize="29,2">
              <v:shape style="position:absolute;left:8123;top:-64;width:29;height:2" coordorigin="8123,-64" coordsize="29,0" path="m8123,-64l8152,-64e" filled="false" stroked="true" strokeweight="1.44pt" strokecolor="#000000">
                <v:path arrowok="t"/>
              </v:shape>
            </v:group>
            <v:group style="position:absolute;left:8152;top:-64;width:2168;height:2" coordorigin="8152,-64" coordsize="2168,2">
              <v:shape style="position:absolute;left:8152;top:-64;width:2168;height:2" coordorigin="8152,-64" coordsize="2168,0" path="m8152,-64l10319,-64e" filled="false" stroked="true" strokeweight="1.44pt" strokecolor="#000000">
                <v:path arrowok="t"/>
              </v:shape>
            </v:group>
            <w10:wrap type="none"/>
          </v:group>
        </w:pict>
      </w:r>
      <w:r>
        <w:rPr>
          <w:rFonts w:ascii="宋体" w:hAnsi="宋体" w:cs="宋体" w:eastAsia="宋体" w:hint="default"/>
          <w:sz w:val="22"/>
          <w:szCs w:val="22"/>
        </w:rPr>
        <w:t>注：本年发生额指股权购买日至资产负债表日之损益发生金额。</w:t>
      </w:r>
    </w:p>
    <w:p>
      <w:pPr>
        <w:spacing w:after="0"/>
        <w:jc w:val="left"/>
        <w:rPr>
          <w:rFonts w:ascii="宋体" w:hAnsi="宋体" w:cs="宋体" w:eastAsia="宋体" w:hint="default"/>
          <w:sz w:val="22"/>
          <w:szCs w:val="22"/>
        </w:rPr>
        <w:sectPr>
          <w:pgSz w:w="11910" w:h="16840"/>
          <w:pgMar w:header="0" w:footer="1025" w:top="1320" w:bottom="1220" w:left="1460" w:right="1460"/>
        </w:sectPr>
      </w:pPr>
    </w:p>
    <w:p>
      <w:pPr>
        <w:spacing w:before="6"/>
        <w:ind w:left="592" w:right="0" w:firstLine="0"/>
        <w:jc w:val="left"/>
        <w:rPr>
          <w:rFonts w:ascii="宋体" w:hAnsi="宋体" w:cs="宋体" w:eastAsia="宋体" w:hint="default"/>
          <w:sz w:val="22"/>
          <w:szCs w:val="22"/>
        </w:rPr>
      </w:pPr>
      <w:r>
        <w:rPr>
          <w:rFonts w:ascii="宋体" w:hAnsi="宋体" w:cs="宋体" w:eastAsia="宋体" w:hint="default"/>
          <w:sz w:val="22"/>
          <w:szCs w:val="22"/>
        </w:rPr>
        <w:t>（续</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4</w:t>
      </w:r>
      <w:r>
        <w:rPr>
          <w:rFonts w:ascii="宋体" w:hAnsi="宋体" w:cs="宋体" w:eastAsia="宋体" w:hint="default"/>
          <w:sz w:val="22"/>
          <w:szCs w:val="22"/>
        </w:rPr>
        <w:t>）</w:t>
      </w:r>
    </w:p>
    <w:p>
      <w:pPr>
        <w:spacing w:line="240" w:lineRule="auto" w:before="6"/>
        <w:rPr>
          <w:rFonts w:ascii="宋体" w:hAnsi="宋体" w:cs="宋体" w:eastAsia="宋体" w:hint="default"/>
          <w:sz w:val="11"/>
          <w:szCs w:val="11"/>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4138;height:2" coordorigin="14,14" coordsize="4138,2">
              <v:shape style="position:absolute;left:14;top:14;width:4138;height:2" coordorigin="14,14" coordsize="4138,0" path="m14,14l4152,14e" filled="false" stroked="true" strokeweight="1.44pt" strokecolor="#000000">
                <v:path arrowok="t"/>
              </v:shape>
            </v:group>
            <v:group style="position:absolute;left:4153;top:14;width:29;height:2" coordorigin="4153,14" coordsize="29,2">
              <v:shape style="position:absolute;left:4153;top:14;width:29;height:2" coordorigin="4153,14" coordsize="29,0" path="m4153,14l4181,14e" filled="false" stroked="true" strokeweight="1.44pt" strokecolor="#000000">
                <v:path arrowok="t"/>
              </v:shape>
            </v:group>
            <v:group style="position:absolute;left:4181;top:14;width:2374;height:2" coordorigin="4181,14" coordsize="2374,2">
              <v:shape style="position:absolute;left:4181;top:14;width:2374;height:2" coordorigin="4181,14" coordsize="2374,0" path="m4181,14l6555,14e" filled="false" stroked="true" strokeweight="1.44pt" strokecolor="#000000">
                <v:path arrowok="t"/>
              </v:shape>
            </v:group>
            <v:group style="position:absolute;left:6555;top:14;width:29;height:2" coordorigin="6555,14" coordsize="29,2">
              <v:shape style="position:absolute;left:6555;top:14;width:29;height:2" coordorigin="6555,14" coordsize="29,0" path="m6555,14l6584,14e" filled="false" stroked="true" strokeweight="1.44pt" strokecolor="#000000">
                <v:path arrowok="t"/>
              </v:shape>
            </v:group>
            <v:group style="position:absolute;left:6584;top:14;width:2156;height:2" coordorigin="6584,14" coordsize="2156,2">
              <v:shape style="position:absolute;left:6584;top:14;width:2156;height:2" coordorigin="6584,14" coordsize="2156,0" path="m6584,14l8740,14e" filled="false" stroked="true" strokeweight="1.44pt" strokecolor="#000000">
                <v:path arrowok="t"/>
              </v:shape>
            </v:group>
          </v:group>
        </w:pict>
      </w:r>
      <w:r>
        <w:rPr>
          <w:rFonts w:ascii="宋体" w:hAnsi="宋体" w:cs="宋体" w:eastAsia="宋体" w:hint="default"/>
          <w:position w:val="0"/>
          <w:sz w:val="2"/>
          <w:szCs w:val="2"/>
        </w:rPr>
      </w:r>
    </w:p>
    <w:p>
      <w:pPr>
        <w:tabs>
          <w:tab w:pos="6540" w:val="left" w:leader="none"/>
        </w:tabs>
        <w:spacing w:line="197" w:lineRule="exact" w:before="0"/>
        <w:ind w:left="4248" w:right="0" w:firstLine="0"/>
        <w:jc w:val="center"/>
        <w:rPr>
          <w:rFonts w:ascii="宋体" w:hAnsi="宋体" w:cs="宋体" w:eastAsia="宋体" w:hint="default"/>
          <w:sz w:val="18"/>
          <w:szCs w:val="18"/>
        </w:rPr>
      </w:pPr>
      <w:r>
        <w:rPr>
          <w:rFonts w:ascii="宋体" w:hAnsi="宋体" w:cs="宋体" w:eastAsia="宋体" w:hint="default"/>
          <w:b/>
          <w:bCs/>
          <w:sz w:val="18"/>
          <w:szCs w:val="18"/>
        </w:rPr>
        <w:t>年末余额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本年发生额</w:t>
        <w:tab/>
        <w:t>年初余额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p>
      <w:pPr>
        <w:spacing w:line="141" w:lineRule="exact" w:before="0"/>
        <w:ind w:left="242" w:right="0" w:firstLine="0"/>
        <w:jc w:val="left"/>
        <w:rPr>
          <w:rFonts w:ascii="宋体" w:hAnsi="宋体" w:cs="宋体" w:eastAsia="宋体" w:hint="default"/>
          <w:sz w:val="18"/>
          <w:szCs w:val="18"/>
        </w:rPr>
      </w:pPr>
      <w:r>
        <w:rPr/>
        <w:pict>
          <v:group style="position:absolute;margin-left:286.369995pt;margin-top:4.582473pt;width:229.85pt;height:.5pt;mso-position-horizontal-relative:page;mso-position-vertical-relative:paragraph;z-index:3256" coordorigin="5727,92" coordsize="4597,10">
            <v:group style="position:absolute;left:5732;top:96;width:2403;height:2" coordorigin="5732,96" coordsize="2403,2">
              <v:shape style="position:absolute;left:5732;top:96;width:2403;height:2" coordorigin="5732,96" coordsize="2403,0" path="m5732,96l8135,96e" filled="false" stroked="true" strokeweight=".48pt" strokecolor="#000000">
                <v:path arrowok="t"/>
              </v:shape>
            </v:group>
            <v:group style="position:absolute;left:8135;top:96;width:10;height:2" coordorigin="8135,96" coordsize="10,2">
              <v:shape style="position:absolute;left:8135;top:96;width:10;height:2" coordorigin="8135,96" coordsize="10,0" path="m8135,96l8145,96e" filled="false" stroked="true" strokeweight=".48pt" strokecolor="#000000">
                <v:path arrowok="t"/>
              </v:shape>
            </v:group>
            <v:group style="position:absolute;left:8145;top:96;width:2175;height:2" coordorigin="8145,96" coordsize="2175,2">
              <v:shape style="position:absolute;left:8145;top:96;width:2175;height:2" coordorigin="8145,96" coordsize="2175,0" path="m8145,96l10319,96e" filled="false" stroked="true" strokeweight=".48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spacing w:line="192" w:lineRule="exact" w:before="0"/>
        <w:ind w:left="4137" w:right="0" w:firstLine="0"/>
        <w:jc w:val="center"/>
        <w:rPr>
          <w:rFonts w:ascii="宋体" w:hAnsi="宋体" w:cs="宋体" w:eastAsia="宋体" w:hint="default"/>
          <w:sz w:val="18"/>
          <w:szCs w:val="18"/>
        </w:rPr>
      </w:pPr>
      <w:r>
        <w:rPr/>
        <w:pict>
          <v:group style="position:absolute;margin-left:79.463997pt;margin-top:12.303075pt;width:436.75pt;height:.5pt;mso-position-horizontal-relative:page;mso-position-vertical-relative:paragraph;z-index:-1178368" coordorigin="1589,246" coordsize="8735,10">
            <v:group style="position:absolute;left:1594;top:251;width:4138;height:2" coordorigin="1594,251" coordsize="4138,2">
              <v:shape style="position:absolute;left:1594;top:251;width:4138;height:2" coordorigin="1594,251" coordsize="4138,0" path="m1594,251l5732,251e" filled="false" stroked="true" strokeweight=".48pt" strokecolor="#000000">
                <v:path arrowok="t"/>
              </v:shape>
            </v:group>
            <v:group style="position:absolute;left:5732;top:251;width:10;height:2" coordorigin="5732,251" coordsize="10,2">
              <v:shape style="position:absolute;left:5732;top:251;width:10;height:2" coordorigin="5732,251" coordsize="10,0" path="m5732,251l5742,251e" filled="false" stroked="true" strokeweight=".48pt" strokecolor="#000000">
                <v:path arrowok="t"/>
              </v:shape>
            </v:group>
            <v:group style="position:absolute;left:5742;top:251;width:2394;height:2" coordorigin="5742,251" coordsize="2394,2">
              <v:shape style="position:absolute;left:5742;top:251;width:2394;height:2" coordorigin="5742,251" coordsize="2394,0" path="m5742,251l8135,251e" filled="false" stroked="true" strokeweight=".48pt" strokecolor="#000000">
                <v:path arrowok="t"/>
              </v:shape>
            </v:group>
            <v:group style="position:absolute;left:8135;top:251;width:10;height:2" coordorigin="8135,251" coordsize="10,2">
              <v:shape style="position:absolute;left:8135;top:251;width:10;height:2" coordorigin="8135,251" coordsize="10,0" path="m8135,251l8145,251e" filled="false" stroked="true" strokeweight=".48pt" strokecolor="#000000">
                <v:path arrowok="t"/>
              </v:shape>
            </v:group>
            <v:group style="position:absolute;left:8145;top:251;width:2175;height:2" coordorigin="8145,251" coordsize="2175,2">
              <v:shape style="position:absolute;left:8145;top:251;width:2175;height:2" coordorigin="8145,251" coordsize="2175,0" path="m8145,251l10319,251e" filled="false" stroked="true" strokeweight=".48pt" strokecolor="#000000">
                <v:path arrowok="t"/>
              </v:shape>
            </v:group>
            <w10:wrap type="none"/>
          </v:group>
        </w:pict>
      </w:r>
      <w:r>
        <w:rPr>
          <w:rFonts w:ascii="宋体" w:hAnsi="宋体" w:cs="宋体" w:eastAsia="宋体" w:hint="default"/>
          <w:b/>
          <w:bCs/>
          <w:sz w:val="18"/>
          <w:szCs w:val="18"/>
        </w:rPr>
        <w:t>天诚国际投资有限公司</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tbl>
      <w:tblPr>
        <w:tblW w:w="0" w:type="auto"/>
        <w:jc w:val="left"/>
        <w:tblInd w:w="172" w:type="dxa"/>
        <w:tblLayout w:type="fixed"/>
        <w:tblCellMar>
          <w:top w:w="0" w:type="dxa"/>
          <w:left w:w="0" w:type="dxa"/>
          <w:bottom w:w="0" w:type="dxa"/>
          <w:right w:w="0" w:type="dxa"/>
        </w:tblCellMar>
        <w:tblLook w:val="01E0"/>
      </w:tblPr>
      <w:tblGrid>
        <w:gridCol w:w="3996"/>
        <w:gridCol w:w="2952"/>
        <w:gridCol w:w="770"/>
      </w:tblGrid>
      <w:tr>
        <w:trPr>
          <w:trHeight w:val="291"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40" w:lineRule="auto" w:before="1"/>
              <w:ind w:left="7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55"/>
              <w:jc w:val="right"/>
              <w:rPr>
                <w:rFonts w:ascii="Times New Roman" w:hAnsi="Times New Roman" w:cs="Times New Roman" w:eastAsia="Times New Roman" w:hint="default"/>
                <w:sz w:val="18"/>
                <w:szCs w:val="18"/>
              </w:rPr>
            </w:pPr>
            <w:r>
              <w:rPr>
                <w:rFonts w:ascii="Times New Roman"/>
                <w:spacing w:val="-1"/>
                <w:sz w:val="18"/>
              </w:rPr>
              <w:t>8,432,842,000.00</w:t>
            </w: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6"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5"/>
              <w:jc w:val="right"/>
              <w:rPr>
                <w:rFonts w:ascii="Times New Roman" w:hAnsi="Times New Roman" w:cs="Times New Roman" w:eastAsia="Times New Roman" w:hint="default"/>
                <w:sz w:val="18"/>
                <w:szCs w:val="18"/>
              </w:rPr>
            </w:pPr>
            <w:r>
              <w:rPr>
                <w:rFonts w:ascii="Times New Roman"/>
                <w:spacing w:val="-1"/>
                <w:sz w:val="18"/>
              </w:rPr>
              <w:t>7,590,342,000.00</w:t>
            </w:r>
          </w:p>
        </w:tc>
        <w:tc>
          <w:tcPr>
            <w:tcW w:w="77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6"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3"/>
              <w:jc w:val="right"/>
              <w:rPr>
                <w:rFonts w:ascii="Times New Roman" w:hAnsi="Times New Roman" w:cs="Times New Roman" w:eastAsia="Times New Roman" w:hint="default"/>
                <w:sz w:val="18"/>
                <w:szCs w:val="18"/>
              </w:rPr>
            </w:pPr>
            <w:r>
              <w:rPr>
                <w:rFonts w:ascii="Times New Roman"/>
                <w:spacing w:val="-1"/>
                <w:sz w:val="18"/>
              </w:rPr>
              <w:t>16,023,184,000.00</w:t>
            </w:r>
          </w:p>
        </w:tc>
        <w:tc>
          <w:tcPr>
            <w:tcW w:w="77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4"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52"/>
              <w:jc w:val="right"/>
              <w:rPr>
                <w:rFonts w:ascii="Times New Roman" w:hAnsi="Times New Roman" w:cs="Times New Roman" w:eastAsia="Times New Roman" w:hint="default"/>
                <w:sz w:val="18"/>
                <w:szCs w:val="18"/>
              </w:rPr>
            </w:pPr>
            <w:r>
              <w:rPr>
                <w:rFonts w:ascii="Times New Roman"/>
                <w:spacing w:val="-1"/>
                <w:sz w:val="18"/>
              </w:rPr>
              <w:t>733,261,000.00</w:t>
            </w:r>
          </w:p>
        </w:tc>
        <w:tc>
          <w:tcPr>
            <w:tcW w:w="77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4"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30" w:lineRule="exact"/>
              <w:ind w:left="7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2"/>
              <w:jc w:val="right"/>
              <w:rPr>
                <w:rFonts w:ascii="Times New Roman" w:hAnsi="Times New Roman" w:cs="Times New Roman" w:eastAsia="Times New Roman" w:hint="default"/>
                <w:sz w:val="18"/>
                <w:szCs w:val="18"/>
              </w:rPr>
            </w:pPr>
            <w:r>
              <w:rPr>
                <w:rFonts w:ascii="Times New Roman"/>
                <w:spacing w:val="-1"/>
                <w:sz w:val="18"/>
              </w:rPr>
              <w:t>848,178,000.00</w:t>
            </w:r>
          </w:p>
        </w:tc>
        <w:tc>
          <w:tcPr>
            <w:tcW w:w="77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6"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5"/>
              <w:jc w:val="right"/>
              <w:rPr>
                <w:rFonts w:ascii="Times New Roman" w:hAnsi="Times New Roman" w:cs="Times New Roman" w:eastAsia="Times New Roman" w:hint="default"/>
                <w:sz w:val="18"/>
                <w:szCs w:val="18"/>
              </w:rPr>
            </w:pPr>
            <w:r>
              <w:rPr>
                <w:rFonts w:ascii="Times New Roman"/>
                <w:spacing w:val="-1"/>
                <w:sz w:val="18"/>
              </w:rPr>
              <w:t>1,581,439,000.00</w:t>
            </w:r>
          </w:p>
        </w:tc>
        <w:tc>
          <w:tcPr>
            <w:tcW w:w="77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6"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4"/>
              <w:jc w:val="right"/>
              <w:rPr>
                <w:rFonts w:ascii="Times New Roman" w:hAnsi="Times New Roman" w:cs="Times New Roman" w:eastAsia="Times New Roman" w:hint="default"/>
                <w:sz w:val="18"/>
                <w:szCs w:val="18"/>
              </w:rPr>
            </w:pPr>
            <w:r>
              <w:rPr>
                <w:rFonts w:ascii="Times New Roman"/>
                <w:spacing w:val="-1"/>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4"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53"/>
              <w:jc w:val="right"/>
              <w:rPr>
                <w:rFonts w:ascii="Times New Roman" w:hAnsi="Times New Roman" w:cs="Times New Roman" w:eastAsia="Times New Roman" w:hint="default"/>
                <w:sz w:val="18"/>
                <w:szCs w:val="18"/>
              </w:rPr>
            </w:pPr>
            <w:r>
              <w:rPr>
                <w:rFonts w:ascii="Times New Roman"/>
                <w:spacing w:val="-1"/>
                <w:sz w:val="18"/>
              </w:rPr>
              <w:t>14,441,745,000.00</w:t>
            </w:r>
          </w:p>
        </w:tc>
        <w:tc>
          <w:tcPr>
            <w:tcW w:w="77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4"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30" w:lineRule="exact"/>
              <w:ind w:left="7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4"/>
              <w:jc w:val="right"/>
              <w:rPr>
                <w:rFonts w:ascii="Times New Roman" w:hAnsi="Times New Roman" w:cs="Times New Roman" w:eastAsia="Times New Roman" w:hint="default"/>
                <w:sz w:val="18"/>
                <w:szCs w:val="18"/>
              </w:rPr>
            </w:pPr>
            <w:r>
              <w:rPr>
                <w:rFonts w:ascii="Times New Roman"/>
                <w:spacing w:val="-1"/>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6"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4"/>
              <w:jc w:val="right"/>
              <w:rPr>
                <w:rFonts w:ascii="Times New Roman" w:hAnsi="Times New Roman" w:cs="Times New Roman" w:eastAsia="Times New Roman" w:hint="default"/>
                <w:sz w:val="18"/>
                <w:szCs w:val="18"/>
              </w:rPr>
            </w:pPr>
            <w:r>
              <w:rPr>
                <w:rFonts w:ascii="Times New Roman"/>
                <w:spacing w:val="-1"/>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86"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归属于母公司所有者的其他综合收益</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4"/>
              <w:jc w:val="right"/>
              <w:rPr>
                <w:rFonts w:ascii="Times New Roman" w:hAnsi="Times New Roman" w:cs="Times New Roman" w:eastAsia="Times New Roman" w:hint="default"/>
                <w:sz w:val="18"/>
                <w:szCs w:val="18"/>
              </w:rPr>
            </w:pPr>
            <w:r>
              <w:rPr>
                <w:rFonts w:ascii="Times New Roman"/>
                <w:spacing w:val="-1"/>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297" w:hRule="exact"/>
        </w:trPr>
        <w:tc>
          <w:tcPr>
            <w:tcW w:w="3996" w:type="dxa"/>
            <w:tcBorders>
              <w:top w:val="nil" w:sz="6" w:space="0" w:color="auto"/>
              <w:left w:val="nil" w:sz="6" w:space="0" w:color="auto"/>
              <w:bottom w:val="nil" w:sz="6" w:space="0" w:color="auto"/>
              <w:right w:val="nil" w:sz="6" w:space="0" w:color="auto"/>
            </w:tcBorders>
          </w:tcPr>
          <w:p>
            <w:pPr>
              <w:pStyle w:val="TableParagraph"/>
              <w:spacing w:line="229" w:lineRule="exact"/>
              <w:ind w:left="70"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95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54"/>
              <w:jc w:val="right"/>
              <w:rPr>
                <w:rFonts w:ascii="Times New Roman" w:hAnsi="Times New Roman" w:cs="Times New Roman" w:eastAsia="Times New Roman" w:hint="default"/>
                <w:sz w:val="18"/>
                <w:szCs w:val="18"/>
              </w:rPr>
            </w:pPr>
            <w:r>
              <w:rPr>
                <w:rFonts w:ascii="Times New Roman"/>
                <w:spacing w:val="-1"/>
                <w:sz w:val="18"/>
              </w:rPr>
              <w:t>0.00</w:t>
            </w:r>
          </w:p>
        </w:tc>
        <w:tc>
          <w:tcPr>
            <w:tcW w:w="770" w:type="dxa"/>
            <w:tcBorders>
              <w:top w:val="nil" w:sz="6" w:space="0" w:color="auto"/>
              <w:left w:val="nil" w:sz="6" w:space="0" w:color="auto"/>
              <w:bottom w:val="nil" w:sz="6" w:space="0" w:color="auto"/>
              <w:right w:val="nil" w:sz="6" w:space="0" w:color="auto"/>
            </w:tcBorders>
          </w:tcPr>
          <w:p>
            <w:pPr>
              <w:pStyle w:val="TableParagraph"/>
              <w:spacing w:line="229" w:lineRule="exact"/>
              <w:ind w:right="33"/>
              <w:jc w:val="righ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1"/>
        <w:rPr>
          <w:rFonts w:ascii="宋体" w:hAnsi="宋体" w:cs="宋体" w:eastAsia="宋体" w:hint="default"/>
          <w:b/>
          <w:bCs/>
          <w:sz w:val="4"/>
          <w:szCs w:val="4"/>
        </w:rPr>
      </w:pPr>
    </w:p>
    <w:p>
      <w:pPr>
        <w:spacing w:before="32"/>
        <w:ind w:left="729" w:right="0" w:firstLine="0"/>
        <w:jc w:val="left"/>
        <w:rPr>
          <w:rFonts w:ascii="宋体" w:hAnsi="宋体" w:cs="宋体" w:eastAsia="宋体" w:hint="default"/>
          <w:sz w:val="22"/>
          <w:szCs w:val="22"/>
        </w:rPr>
      </w:pPr>
      <w:r>
        <w:rPr/>
        <w:pict>
          <v:group style="position:absolute;margin-left:78.264pt;margin-top:-3.912334pt;width:438.45pt;height:1.45pt;mso-position-horizontal-relative:page;mso-position-vertical-relative:paragraph;z-index:-1178344" coordorigin="1565,-78" coordsize="8769,29">
            <v:group style="position:absolute;left:1580;top:-64;width:4153;height:2" coordorigin="1580,-64" coordsize="4153,2">
              <v:shape style="position:absolute;left:1580;top:-64;width:4153;height:2" coordorigin="1580,-64" coordsize="4153,0" path="m1580,-64l5732,-64e" filled="false" stroked="true" strokeweight="1.44pt" strokecolor="#000000">
                <v:path arrowok="t"/>
              </v:shape>
            </v:group>
            <v:group style="position:absolute;left:5718;top:-64;width:29;height:2" coordorigin="5718,-64" coordsize="29,2">
              <v:shape style="position:absolute;left:5718;top:-64;width:29;height:2" coordorigin="5718,-64" coordsize="29,0" path="m5718,-64l5747,-64e" filled="false" stroked="true" strokeweight="1.44pt" strokecolor="#000000">
                <v:path arrowok="t"/>
              </v:shape>
            </v:group>
            <v:group style="position:absolute;left:5747;top:-64;width:2389;height:2" coordorigin="5747,-64" coordsize="2389,2">
              <v:shape style="position:absolute;left:5747;top:-64;width:2389;height:2" coordorigin="5747,-64" coordsize="2389,0" path="m5747,-64l8135,-64e" filled="false" stroked="true" strokeweight="1.44pt" strokecolor="#000000">
                <v:path arrowok="t"/>
              </v:shape>
            </v:group>
            <v:group style="position:absolute;left:8121;top:-64;width:29;height:2" coordorigin="8121,-64" coordsize="29,2">
              <v:shape style="position:absolute;left:8121;top:-64;width:29;height:2" coordorigin="8121,-64" coordsize="29,0" path="m8121,-64l8149,-64e" filled="false" stroked="true" strokeweight="1.44pt" strokecolor="#000000">
                <v:path arrowok="t"/>
              </v:shape>
            </v:group>
            <v:group style="position:absolute;left:8149;top:-64;width:2170;height:2" coordorigin="8149,-64" coordsize="2170,2">
              <v:shape style="position:absolute;left:8149;top:-64;width:2170;height:2" coordorigin="8149,-64" coordsize="2170,0" path="m8149,-64l10319,-64e" filled="false" stroked="true" strokeweight="1.44pt" strokecolor="#000000">
                <v:path arrowok="t"/>
              </v:shape>
            </v:group>
            <w10:wrap type="none"/>
          </v:group>
        </w:pict>
      </w:r>
      <w:r>
        <w:rPr>
          <w:rFonts w:ascii="宋体" w:hAnsi="宋体" w:cs="宋体" w:eastAsia="宋体" w:hint="default"/>
          <w:sz w:val="22"/>
          <w:szCs w:val="22"/>
        </w:rPr>
        <w:t>注：本年发生额指股权购买日至资产负债表日之损益发生金额。</w:t>
      </w:r>
    </w:p>
    <w:p>
      <w:pPr>
        <w:spacing w:before="189"/>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不重要的合营企业和联营企业的汇总财务信息</w:t>
      </w:r>
    </w:p>
    <w:p>
      <w:pPr>
        <w:spacing w:line="240" w:lineRule="auto" w:before="5"/>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748"/>
        <w:gridCol w:w="3535"/>
        <w:gridCol w:w="2456"/>
      </w:tblGrid>
      <w:tr>
        <w:trPr>
          <w:trHeight w:val="307" w:hRule="exact"/>
        </w:trPr>
        <w:tc>
          <w:tcPr>
            <w:tcW w:w="274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535" w:type="dxa"/>
            <w:tcBorders>
              <w:top w:val="single" w:sz="12" w:space="0" w:color="000000"/>
              <w:left w:val="nil" w:sz="6" w:space="0" w:color="auto"/>
              <w:bottom w:val="single" w:sz="4" w:space="0" w:color="000000"/>
              <w:right w:val="nil" w:sz="6" w:space="0" w:color="auto"/>
            </w:tcBorders>
          </w:tcPr>
          <w:p>
            <w:pPr>
              <w:pStyle w:val="TableParagraph"/>
              <w:spacing w:line="248" w:lineRule="exact"/>
              <w:ind w:left="1185" w:right="0"/>
              <w:jc w:val="left"/>
              <w:rPr>
                <w:rFonts w:ascii="宋体" w:hAnsi="宋体" w:cs="宋体" w:eastAsia="宋体" w:hint="default"/>
                <w:sz w:val="18"/>
                <w:szCs w:val="18"/>
              </w:rPr>
            </w:pPr>
            <w:r>
              <w:rPr>
                <w:rFonts w:ascii="宋体" w:hAnsi="宋体" w:cs="宋体" w:eastAsia="宋体" w:hint="default"/>
                <w:b/>
                <w:bCs/>
                <w:sz w:val="18"/>
                <w:szCs w:val="18"/>
              </w:rPr>
              <w:t>年末余额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456" w:type="dxa"/>
            <w:tcBorders>
              <w:top w:val="single" w:sz="12" w:space="0" w:color="000000"/>
              <w:left w:val="nil" w:sz="6" w:space="0" w:color="auto"/>
              <w:bottom w:val="single" w:sz="4" w:space="0" w:color="000000"/>
              <w:right w:val="nil" w:sz="6" w:space="0" w:color="auto"/>
            </w:tcBorders>
          </w:tcPr>
          <w:p>
            <w:pPr>
              <w:pStyle w:val="TableParagraph"/>
              <w:spacing w:line="248" w:lineRule="exact"/>
              <w:ind w:left="233" w:right="0"/>
              <w:jc w:val="left"/>
              <w:rPr>
                <w:rFonts w:ascii="宋体" w:hAnsi="宋体" w:cs="宋体" w:eastAsia="宋体" w:hint="default"/>
                <w:sz w:val="18"/>
                <w:szCs w:val="18"/>
              </w:rPr>
            </w:pPr>
            <w:r>
              <w:rPr>
                <w:rFonts w:ascii="宋体" w:hAnsi="宋体" w:cs="宋体" w:eastAsia="宋体" w:hint="default"/>
                <w:b/>
                <w:bCs/>
                <w:sz w:val="18"/>
                <w:szCs w:val="18"/>
              </w:rPr>
              <w:t>年初余额 </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b/>
                <w:bCs/>
                <w:spacing w:val="44"/>
                <w:sz w:val="18"/>
                <w:szCs w:val="18"/>
              </w:rPr>
              <w:t> </w:t>
            </w: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88" w:hRule="exact"/>
        </w:trPr>
        <w:tc>
          <w:tcPr>
            <w:tcW w:w="2748" w:type="dxa"/>
            <w:tcBorders>
              <w:top w:val="single" w:sz="4" w:space="0" w:color="000000"/>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合营企业：</w:t>
            </w:r>
            <w:r>
              <w:rPr>
                <w:rFonts w:ascii="宋体" w:hAnsi="宋体" w:cs="宋体" w:eastAsia="宋体" w:hint="default"/>
                <w:sz w:val="18"/>
                <w:szCs w:val="18"/>
              </w:rPr>
            </w:r>
          </w:p>
        </w:tc>
        <w:tc>
          <w:tcPr>
            <w:tcW w:w="3535" w:type="dxa"/>
            <w:tcBorders>
              <w:top w:val="single" w:sz="4" w:space="0" w:color="000000"/>
              <w:left w:val="nil" w:sz="6" w:space="0" w:color="auto"/>
              <w:bottom w:val="nil" w:sz="6" w:space="0" w:color="auto"/>
              <w:right w:val="nil" w:sz="6" w:space="0" w:color="auto"/>
            </w:tcBorders>
          </w:tcPr>
          <w:p>
            <w:pPr/>
          </w:p>
        </w:tc>
        <w:tc>
          <w:tcPr>
            <w:tcW w:w="2456" w:type="dxa"/>
            <w:tcBorders>
              <w:top w:val="single" w:sz="4" w:space="0" w:color="000000"/>
              <w:left w:val="nil" w:sz="6" w:space="0" w:color="auto"/>
              <w:bottom w:val="nil" w:sz="6" w:space="0" w:color="auto"/>
              <w:right w:val="nil" w:sz="6" w:space="0" w:color="auto"/>
            </w:tcBorders>
          </w:tcPr>
          <w:p>
            <w:pPr/>
          </w:p>
        </w:tc>
      </w:tr>
      <w:tr>
        <w:trPr>
          <w:trHeight w:val="288"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2"/>
              <w:jc w:val="right"/>
              <w:rPr>
                <w:rFonts w:ascii="Times New Roman" w:hAnsi="Times New Roman" w:cs="Times New Roman" w:eastAsia="Times New Roman" w:hint="default"/>
                <w:sz w:val="18"/>
                <w:szCs w:val="18"/>
              </w:rPr>
            </w:pPr>
            <w:r>
              <w:rPr>
                <w:rFonts w:ascii="Times New Roman"/>
                <w:spacing w:val="-1"/>
                <w:sz w:val="18"/>
              </w:rPr>
              <w:t>54,617,323.54</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Times New Roman" w:hAnsi="Times New Roman" w:cs="Times New Roman" w:eastAsia="Times New Roman" w:hint="default"/>
                <w:sz w:val="18"/>
                <w:szCs w:val="18"/>
              </w:rPr>
            </w:pPr>
            <w:r>
              <w:rPr>
                <w:rFonts w:ascii="Times New Roman"/>
                <w:spacing w:val="-1"/>
                <w:sz w:val="18"/>
              </w:rPr>
              <w:t>26,928,276.17</w:t>
            </w:r>
          </w:p>
        </w:tc>
      </w:tr>
      <w:tr>
        <w:trPr>
          <w:trHeight w:val="282" w:hRule="exact"/>
        </w:trPr>
        <w:tc>
          <w:tcPr>
            <w:tcW w:w="8740" w:type="dxa"/>
            <w:gridSpan w:val="3"/>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r>
      <w:tr>
        <w:trPr>
          <w:trHeight w:val="291"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4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2"/>
              <w:jc w:val="right"/>
              <w:rPr>
                <w:rFonts w:ascii="Times New Roman" w:hAnsi="Times New Roman" w:cs="Times New Roman" w:eastAsia="Times New Roman" w:hint="default"/>
                <w:sz w:val="18"/>
                <w:szCs w:val="18"/>
              </w:rPr>
            </w:pPr>
            <w:r>
              <w:rPr>
                <w:rFonts w:ascii="Times New Roman"/>
                <w:spacing w:val="-1"/>
                <w:sz w:val="18"/>
              </w:rPr>
              <w:t>-7,706,968.52</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-20,921,337.69</w:t>
            </w:r>
          </w:p>
        </w:tc>
      </w:tr>
      <w:tr>
        <w:trPr>
          <w:trHeight w:val="284"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42"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31"/>
              <w:jc w:val="right"/>
              <w:rPr>
                <w:rFonts w:ascii="Times New Roman" w:hAnsi="Times New Roman" w:cs="Times New Roman" w:eastAsia="Times New Roman" w:hint="default"/>
                <w:sz w:val="18"/>
                <w:szCs w:val="18"/>
              </w:rPr>
            </w:pPr>
            <w:r>
              <w:rPr>
                <w:rFonts w:ascii="Times New Roman"/>
                <w:spacing w:val="-1"/>
                <w:sz w:val="18"/>
              </w:rPr>
              <w:t>0.00</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9"/>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5"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32"/>
              <w:jc w:val="right"/>
              <w:rPr>
                <w:rFonts w:ascii="Times New Roman" w:hAnsi="Times New Roman" w:cs="Times New Roman" w:eastAsia="Times New Roman" w:hint="default"/>
                <w:sz w:val="18"/>
                <w:szCs w:val="18"/>
              </w:rPr>
            </w:pPr>
            <w:r>
              <w:rPr>
                <w:rFonts w:ascii="Times New Roman"/>
                <w:spacing w:val="-1"/>
                <w:sz w:val="18"/>
              </w:rPr>
              <w:t>-7,706,968.52</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0"/>
              <w:jc w:val="right"/>
              <w:rPr>
                <w:rFonts w:ascii="Times New Roman" w:hAnsi="Times New Roman" w:cs="Times New Roman" w:eastAsia="Times New Roman" w:hint="default"/>
                <w:sz w:val="18"/>
                <w:szCs w:val="18"/>
              </w:rPr>
            </w:pPr>
            <w:r>
              <w:rPr>
                <w:rFonts w:ascii="Times New Roman"/>
                <w:spacing w:val="-1"/>
                <w:sz w:val="18"/>
              </w:rPr>
              <w:t>-20,921,337.69</w:t>
            </w:r>
          </w:p>
        </w:tc>
      </w:tr>
      <w:tr>
        <w:trPr>
          <w:trHeight w:val="281"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3535" w:type="dxa"/>
            <w:tcBorders>
              <w:top w:val="nil" w:sz="6" w:space="0" w:color="auto"/>
              <w:left w:val="nil" w:sz="6" w:space="0" w:color="auto"/>
              <w:bottom w:val="nil" w:sz="6" w:space="0" w:color="auto"/>
              <w:right w:val="nil" w:sz="6" w:space="0" w:color="auto"/>
            </w:tcBorders>
          </w:tcPr>
          <w:p>
            <w:pPr/>
          </w:p>
        </w:tc>
        <w:tc>
          <w:tcPr>
            <w:tcW w:w="2456" w:type="dxa"/>
            <w:tcBorders>
              <w:top w:val="nil" w:sz="6" w:space="0" w:color="auto"/>
              <w:left w:val="nil" w:sz="6" w:space="0" w:color="auto"/>
              <w:bottom w:val="nil" w:sz="6" w:space="0" w:color="auto"/>
              <w:right w:val="nil" w:sz="6" w:space="0" w:color="auto"/>
            </w:tcBorders>
          </w:tcPr>
          <w:p>
            <w:pPr/>
          </w:p>
        </w:tc>
      </w:tr>
      <w:tr>
        <w:trPr>
          <w:trHeight w:val="288"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2"/>
              <w:jc w:val="right"/>
              <w:rPr>
                <w:rFonts w:ascii="Times New Roman" w:hAnsi="Times New Roman" w:cs="Times New Roman" w:eastAsia="Times New Roman" w:hint="default"/>
                <w:sz w:val="18"/>
                <w:szCs w:val="18"/>
              </w:rPr>
            </w:pPr>
            <w:r>
              <w:rPr>
                <w:rFonts w:ascii="Times New Roman"/>
                <w:spacing w:val="-1"/>
                <w:sz w:val="18"/>
              </w:rPr>
              <w:t>3,498,432,642.14</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1,048,241,104.44</w:t>
            </w:r>
          </w:p>
        </w:tc>
      </w:tr>
      <w:tr>
        <w:trPr>
          <w:trHeight w:val="282" w:hRule="exact"/>
        </w:trPr>
        <w:tc>
          <w:tcPr>
            <w:tcW w:w="8740" w:type="dxa"/>
            <w:gridSpan w:val="3"/>
            <w:tcBorders>
              <w:top w:val="nil" w:sz="6" w:space="0" w:color="auto"/>
              <w:left w:val="nil" w:sz="6" w:space="0" w:color="auto"/>
              <w:bottom w:val="nil" w:sz="6" w:space="0" w:color="auto"/>
              <w:right w:val="nil" w:sz="6" w:space="0" w:color="auto"/>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r>
      <w:tr>
        <w:trPr>
          <w:trHeight w:val="289"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45"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2"/>
              <w:jc w:val="right"/>
              <w:rPr>
                <w:rFonts w:ascii="Times New Roman" w:hAnsi="Times New Roman" w:cs="Times New Roman" w:eastAsia="Times New Roman" w:hint="default"/>
                <w:sz w:val="18"/>
                <w:szCs w:val="18"/>
              </w:rPr>
            </w:pPr>
            <w:r>
              <w:rPr>
                <w:rFonts w:ascii="Times New Roman"/>
                <w:spacing w:val="-1"/>
                <w:sz w:val="18"/>
              </w:rPr>
              <w:t>251,703,158.68</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0"/>
              <w:jc w:val="right"/>
              <w:rPr>
                <w:rFonts w:ascii="Times New Roman" w:hAnsi="Times New Roman" w:cs="Times New Roman" w:eastAsia="Times New Roman" w:hint="default"/>
                <w:sz w:val="18"/>
                <w:szCs w:val="18"/>
              </w:rPr>
            </w:pPr>
            <w:r>
              <w:rPr>
                <w:rFonts w:ascii="Times New Roman"/>
                <w:spacing w:val="-1"/>
                <w:sz w:val="18"/>
              </w:rPr>
              <w:t>73,857,978.16</w:t>
            </w:r>
          </w:p>
        </w:tc>
      </w:tr>
      <w:tr>
        <w:trPr>
          <w:trHeight w:val="286" w:hRule="exact"/>
        </w:trPr>
        <w:tc>
          <w:tcPr>
            <w:tcW w:w="2748" w:type="dxa"/>
            <w:tcBorders>
              <w:top w:val="nil" w:sz="6" w:space="0" w:color="auto"/>
              <w:left w:val="nil" w:sz="6" w:space="0" w:color="auto"/>
              <w:bottom w:val="nil" w:sz="6" w:space="0" w:color="auto"/>
              <w:right w:val="nil" w:sz="6" w:space="0" w:color="auto"/>
            </w:tcBorders>
          </w:tcPr>
          <w:p>
            <w:pPr>
              <w:pStyle w:val="TableParagraph"/>
              <w:spacing w:line="241"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53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32"/>
              <w:jc w:val="right"/>
              <w:rPr>
                <w:rFonts w:ascii="Times New Roman" w:hAnsi="Times New Roman" w:cs="Times New Roman" w:eastAsia="Times New Roman" w:hint="default"/>
                <w:sz w:val="18"/>
                <w:szCs w:val="18"/>
              </w:rPr>
            </w:pPr>
            <w:r>
              <w:rPr>
                <w:rFonts w:ascii="Times New Roman"/>
                <w:spacing w:val="-1"/>
                <w:sz w:val="18"/>
              </w:rPr>
              <w:t>-3,507,423.18</w:t>
            </w:r>
          </w:p>
        </w:tc>
        <w:tc>
          <w:tcPr>
            <w:tcW w:w="245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18"/>
                <w:szCs w:val="18"/>
              </w:rPr>
            </w:pPr>
            <w:r>
              <w:rPr>
                <w:rFonts w:ascii="Times New Roman"/>
                <w:spacing w:val="-1"/>
                <w:sz w:val="18"/>
              </w:rPr>
              <w:t>254,228.15</w:t>
            </w:r>
          </w:p>
        </w:tc>
      </w:tr>
      <w:tr>
        <w:trPr>
          <w:trHeight w:val="296" w:hRule="exact"/>
        </w:trPr>
        <w:tc>
          <w:tcPr>
            <w:tcW w:w="2748" w:type="dxa"/>
            <w:tcBorders>
              <w:top w:val="nil" w:sz="6" w:space="0" w:color="auto"/>
              <w:left w:val="nil" w:sz="6" w:space="0" w:color="auto"/>
              <w:bottom w:val="single" w:sz="12" w:space="0" w:color="000000"/>
              <w:right w:val="nil" w:sz="6" w:space="0" w:color="auto"/>
            </w:tcBorders>
          </w:tcPr>
          <w:p>
            <w:pPr>
              <w:pStyle w:val="TableParagraph"/>
              <w:spacing w:line="241"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535"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232"/>
              <w:jc w:val="right"/>
              <w:rPr>
                <w:rFonts w:ascii="Times New Roman" w:hAnsi="Times New Roman" w:cs="Times New Roman" w:eastAsia="Times New Roman" w:hint="default"/>
                <w:sz w:val="18"/>
                <w:szCs w:val="18"/>
              </w:rPr>
            </w:pPr>
            <w:r>
              <w:rPr>
                <w:rFonts w:ascii="Times New Roman"/>
                <w:spacing w:val="-1"/>
                <w:sz w:val="18"/>
              </w:rPr>
              <w:t>248,195,735.50</w:t>
            </w:r>
          </w:p>
        </w:tc>
        <w:tc>
          <w:tcPr>
            <w:tcW w:w="2456" w:type="dxa"/>
            <w:tcBorders>
              <w:top w:val="nil" w:sz="6" w:space="0" w:color="auto"/>
              <w:left w:val="nil" w:sz="6" w:space="0" w:color="auto"/>
              <w:bottom w:val="single" w:sz="12" w:space="0" w:color="000000"/>
              <w:right w:val="nil" w:sz="6" w:space="0" w:color="auto"/>
            </w:tcBorders>
          </w:tcPr>
          <w:p>
            <w:pPr>
              <w:pStyle w:val="TableParagraph"/>
              <w:spacing w:line="240" w:lineRule="auto" w:before="29"/>
              <w:ind w:right="110"/>
              <w:jc w:val="right"/>
              <w:rPr>
                <w:rFonts w:ascii="Times New Roman" w:hAnsi="Times New Roman" w:cs="Times New Roman" w:eastAsia="Times New Roman" w:hint="default"/>
                <w:sz w:val="18"/>
                <w:szCs w:val="18"/>
              </w:rPr>
            </w:pPr>
            <w:r>
              <w:rPr>
                <w:rFonts w:ascii="Times New Roman"/>
                <w:spacing w:val="-1"/>
                <w:sz w:val="18"/>
              </w:rPr>
              <w:t>74,112,206.31</w:t>
            </w:r>
          </w:p>
        </w:tc>
      </w:tr>
    </w:tbl>
    <w:p>
      <w:pPr>
        <w:spacing w:line="348" w:lineRule="auto" w:before="81"/>
        <w:ind w:left="681" w:right="0" w:hanging="440"/>
        <w:jc w:val="left"/>
        <w:rPr>
          <w:rFonts w:ascii="宋体" w:hAnsi="宋体" w:cs="宋体" w:eastAsia="宋体" w:hint="default"/>
          <w:sz w:val="22"/>
          <w:szCs w:val="22"/>
        </w:rPr>
      </w:pPr>
      <w:r>
        <w:rPr>
          <w:rFonts w:ascii="宋体" w:hAnsi="宋体" w:cs="宋体" w:eastAsia="宋体" w:hint="default"/>
          <w:b/>
          <w:bCs/>
          <w:spacing w:val="20"/>
          <w:sz w:val="22"/>
          <w:szCs w:val="22"/>
        </w:rPr>
        <w:t>九、</w:t>
      </w:r>
      <w:r>
        <w:rPr>
          <w:rFonts w:ascii="宋体" w:hAnsi="宋体" w:cs="宋体" w:eastAsia="宋体" w:hint="default"/>
          <w:b/>
          <w:bCs/>
          <w:spacing w:val="-71"/>
          <w:sz w:val="22"/>
          <w:szCs w:val="22"/>
        </w:rPr>
        <w:t> </w:t>
      </w:r>
      <w:r>
        <w:rPr>
          <w:rFonts w:ascii="宋体" w:hAnsi="宋体" w:cs="宋体" w:eastAsia="宋体" w:hint="default"/>
          <w:b/>
          <w:bCs/>
          <w:sz w:val="22"/>
          <w:szCs w:val="22"/>
        </w:rPr>
        <w:t>与</w:t>
      </w:r>
      <w:r>
        <w:rPr>
          <w:rFonts w:ascii="宋体" w:hAnsi="宋体" w:cs="宋体" w:eastAsia="宋体" w:hint="default"/>
          <w:b/>
          <w:bCs/>
          <w:spacing w:val="-71"/>
          <w:sz w:val="22"/>
          <w:szCs w:val="22"/>
        </w:rPr>
        <w:t> </w:t>
      </w:r>
      <w:r>
        <w:rPr>
          <w:rFonts w:ascii="宋体" w:hAnsi="宋体" w:cs="宋体" w:eastAsia="宋体" w:hint="default"/>
          <w:b/>
          <w:bCs/>
          <w:sz w:val="22"/>
          <w:szCs w:val="22"/>
        </w:rPr>
        <w:t>金</w:t>
      </w:r>
      <w:r>
        <w:rPr>
          <w:rFonts w:ascii="宋体" w:hAnsi="宋体" w:cs="宋体" w:eastAsia="宋体" w:hint="default"/>
          <w:b/>
          <w:bCs/>
          <w:spacing w:val="-73"/>
          <w:sz w:val="22"/>
          <w:szCs w:val="22"/>
        </w:rPr>
        <w:t> </w:t>
      </w:r>
      <w:r>
        <w:rPr>
          <w:rFonts w:ascii="宋体" w:hAnsi="宋体" w:cs="宋体" w:eastAsia="宋体" w:hint="default"/>
          <w:b/>
          <w:bCs/>
          <w:sz w:val="22"/>
          <w:szCs w:val="22"/>
        </w:rPr>
        <w:t>融</w:t>
      </w:r>
      <w:r>
        <w:rPr>
          <w:rFonts w:ascii="宋体" w:hAnsi="宋体" w:cs="宋体" w:eastAsia="宋体" w:hint="default"/>
          <w:b/>
          <w:bCs/>
          <w:spacing w:val="-71"/>
          <w:sz w:val="22"/>
          <w:szCs w:val="22"/>
        </w:rPr>
        <w:t> </w:t>
      </w:r>
      <w:r>
        <w:rPr>
          <w:rFonts w:ascii="宋体" w:hAnsi="宋体" w:cs="宋体" w:eastAsia="宋体" w:hint="default"/>
          <w:b/>
          <w:bCs/>
          <w:sz w:val="22"/>
          <w:szCs w:val="22"/>
        </w:rPr>
        <w:t>工</w:t>
      </w:r>
      <w:r>
        <w:rPr>
          <w:rFonts w:ascii="宋体" w:hAnsi="宋体" w:cs="宋体" w:eastAsia="宋体" w:hint="default"/>
          <w:b/>
          <w:bCs/>
          <w:spacing w:val="-71"/>
          <w:sz w:val="22"/>
          <w:szCs w:val="22"/>
        </w:rPr>
        <w:t> </w:t>
      </w:r>
      <w:r>
        <w:rPr>
          <w:rFonts w:ascii="宋体" w:hAnsi="宋体" w:cs="宋体" w:eastAsia="宋体" w:hint="default"/>
          <w:b/>
          <w:bCs/>
          <w:sz w:val="22"/>
          <w:szCs w:val="22"/>
        </w:rPr>
        <w:t>具</w:t>
      </w:r>
      <w:r>
        <w:rPr>
          <w:rFonts w:ascii="宋体" w:hAnsi="宋体" w:cs="宋体" w:eastAsia="宋体" w:hint="default"/>
          <w:b/>
          <w:bCs/>
          <w:spacing w:val="-71"/>
          <w:sz w:val="22"/>
          <w:szCs w:val="22"/>
        </w:rPr>
        <w:t> </w:t>
      </w:r>
      <w:r>
        <w:rPr>
          <w:rFonts w:ascii="宋体" w:hAnsi="宋体" w:cs="宋体" w:eastAsia="宋体" w:hint="default"/>
          <w:b/>
          <w:bCs/>
          <w:sz w:val="22"/>
          <w:szCs w:val="22"/>
        </w:rPr>
        <w:t>相</w:t>
      </w:r>
      <w:r>
        <w:rPr>
          <w:rFonts w:ascii="宋体" w:hAnsi="宋体" w:cs="宋体" w:eastAsia="宋体" w:hint="default"/>
          <w:b/>
          <w:bCs/>
          <w:spacing w:val="-73"/>
          <w:sz w:val="22"/>
          <w:szCs w:val="22"/>
        </w:rPr>
        <w:t> </w:t>
      </w:r>
      <w:r>
        <w:rPr>
          <w:rFonts w:ascii="宋体" w:hAnsi="宋体" w:cs="宋体" w:eastAsia="宋体" w:hint="default"/>
          <w:b/>
          <w:bCs/>
          <w:sz w:val="22"/>
          <w:szCs w:val="22"/>
        </w:rPr>
        <w:t>关</w:t>
      </w:r>
      <w:r>
        <w:rPr>
          <w:rFonts w:ascii="宋体" w:hAnsi="宋体" w:cs="宋体" w:eastAsia="宋体" w:hint="default"/>
          <w:b/>
          <w:bCs/>
          <w:spacing w:val="-73"/>
          <w:sz w:val="22"/>
          <w:szCs w:val="22"/>
        </w:rPr>
        <w:t> </w:t>
      </w:r>
      <w:r>
        <w:rPr>
          <w:rFonts w:ascii="宋体" w:hAnsi="宋体" w:cs="宋体" w:eastAsia="宋体" w:hint="default"/>
          <w:b/>
          <w:bCs/>
          <w:sz w:val="22"/>
          <w:szCs w:val="22"/>
        </w:rPr>
        <w:t>风</w:t>
      </w:r>
      <w:r>
        <w:rPr>
          <w:rFonts w:ascii="宋体" w:hAnsi="宋体" w:cs="宋体" w:eastAsia="宋体" w:hint="default"/>
          <w:b/>
          <w:bCs/>
          <w:spacing w:val="-71"/>
          <w:sz w:val="22"/>
          <w:szCs w:val="22"/>
        </w:rPr>
        <w:t> </w:t>
      </w:r>
      <w:r>
        <w:rPr>
          <w:rFonts w:ascii="宋体" w:hAnsi="宋体" w:cs="宋体" w:eastAsia="宋体" w:hint="default"/>
          <w:b/>
          <w:bCs/>
          <w:sz w:val="22"/>
          <w:szCs w:val="22"/>
        </w:rPr>
        <w:t>险</w:t>
      </w:r>
      <w:r>
        <w:rPr>
          <w:rFonts w:ascii="宋体" w:hAnsi="宋体" w:cs="宋体" w:eastAsia="宋体" w:hint="default"/>
          <w:b/>
          <w:bCs/>
          <w:w w:val="99"/>
          <w:sz w:val="22"/>
          <w:szCs w:val="22"/>
        </w:rPr>
        <w:t> </w:t>
      </w:r>
      <w:r>
        <w:rPr>
          <w:rFonts w:ascii="宋体" w:hAnsi="宋体" w:cs="宋体" w:eastAsia="宋体" w:hint="default"/>
          <w:spacing w:val="-3"/>
          <w:sz w:val="22"/>
          <w:szCs w:val="22"/>
        </w:rPr>
        <w:t>本公司的主要金融工具包括银行借款（含短期借款和长期借款）、应付债券（含中期</w:t>
      </w:r>
    </w:p>
    <w:p>
      <w:pPr>
        <w:spacing w:line="259" w:lineRule="exact" w:before="0"/>
        <w:ind w:left="242" w:right="0" w:firstLine="0"/>
        <w:jc w:val="both"/>
        <w:rPr>
          <w:rFonts w:ascii="宋体" w:hAnsi="宋体" w:cs="宋体" w:eastAsia="宋体" w:hint="default"/>
          <w:sz w:val="22"/>
          <w:szCs w:val="22"/>
        </w:rPr>
      </w:pPr>
      <w:r>
        <w:rPr>
          <w:rFonts w:ascii="宋体" w:hAnsi="宋体" w:cs="宋体" w:eastAsia="宋体" w:hint="default"/>
          <w:spacing w:val="-3"/>
          <w:sz w:val="22"/>
          <w:szCs w:val="22"/>
        </w:rPr>
        <w:t>票据、列示于其他流动负债的超短期融资券和短期融资券等）、应收款项、应付款项、长</w:t>
      </w:r>
    </w:p>
    <w:p>
      <w:pPr>
        <w:spacing w:line="297" w:lineRule="auto" w:before="67"/>
        <w:ind w:left="242" w:right="237" w:firstLine="0"/>
        <w:jc w:val="both"/>
        <w:rPr>
          <w:rFonts w:ascii="宋体" w:hAnsi="宋体" w:cs="宋体" w:eastAsia="宋体" w:hint="default"/>
          <w:sz w:val="22"/>
          <w:szCs w:val="22"/>
        </w:rPr>
      </w:pPr>
      <w:r>
        <w:rPr>
          <w:rFonts w:ascii="宋体" w:hAnsi="宋体" w:cs="宋体" w:eastAsia="宋体" w:hint="default"/>
          <w:spacing w:val="-3"/>
          <w:sz w:val="22"/>
          <w:szCs w:val="22"/>
        </w:rPr>
        <w:t>期应收款、长期应付款、可供出售金融资产、以公允价值计量且其变动计入当期损益的金</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3"/>
          <w:sz w:val="22"/>
          <w:szCs w:val="22"/>
        </w:rPr>
        <w:t>融资产和金融负债等，各项金融工具的详细情况说明见附注六。与这些金融工具有关的风</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险，以及本公司为降低这些风险所采取的风险管理政策如下所述。本公司管理层对这些风</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险敞口进行管理和监控以确保将上述风险控制在限定的范围之内。</w:t>
      </w:r>
    </w:p>
    <w:p>
      <w:pPr>
        <w:spacing w:line="326" w:lineRule="auto" w:before="77"/>
        <w:ind w:left="681" w:right="0"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15"/>
          <w:sz w:val="22"/>
          <w:szCs w:val="22"/>
        </w:rPr>
        <w:t> </w:t>
      </w:r>
      <w:r>
        <w:rPr>
          <w:rFonts w:ascii="宋体" w:hAnsi="宋体" w:cs="宋体" w:eastAsia="宋体" w:hint="default"/>
          <w:sz w:val="22"/>
          <w:szCs w:val="22"/>
        </w:rPr>
        <w:t>各类风险管理目标和政策</w:t>
      </w:r>
      <w:r>
        <w:rPr>
          <w:rFonts w:ascii="宋体" w:hAnsi="宋体" w:cs="宋体" w:eastAsia="宋体" w:hint="default"/>
          <w:w w:val="100"/>
          <w:sz w:val="22"/>
          <w:szCs w:val="22"/>
        </w:rPr>
        <w:t> </w:t>
      </w:r>
      <w:r>
        <w:rPr>
          <w:rFonts w:ascii="宋体" w:hAnsi="宋体" w:cs="宋体" w:eastAsia="宋体" w:hint="default"/>
          <w:spacing w:val="-3"/>
          <w:sz w:val="22"/>
          <w:szCs w:val="22"/>
        </w:rPr>
        <w:t>本公司从事风险管理的目标是在风险和收益之间取得适当的平衡，将风险对本公司经</w:t>
      </w:r>
    </w:p>
    <w:p>
      <w:pPr>
        <w:spacing w:line="295" w:lineRule="auto" w:before="0"/>
        <w:ind w:left="242" w:right="237" w:firstLine="0"/>
        <w:jc w:val="both"/>
        <w:rPr>
          <w:rFonts w:ascii="宋体" w:hAnsi="宋体" w:cs="宋体" w:eastAsia="宋体" w:hint="default"/>
          <w:sz w:val="22"/>
          <w:szCs w:val="22"/>
        </w:rPr>
      </w:pPr>
      <w:r>
        <w:rPr>
          <w:rFonts w:ascii="宋体" w:hAnsi="宋体" w:cs="宋体" w:eastAsia="宋体" w:hint="default"/>
          <w:spacing w:val="-3"/>
          <w:sz w:val="22"/>
          <w:szCs w:val="22"/>
        </w:rPr>
        <w:t>营业绩的负面影响降低到最低水平，使股东及其它权益投资者的利益最大化。基于该风险</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管理目标，本公司风险管理的基本策略是确定和分析本公司所面临的各种风险，建立适当</w:t>
      </w:r>
    </w:p>
    <w:p>
      <w:pPr>
        <w:spacing w:after="0" w:line="295" w:lineRule="auto"/>
        <w:jc w:val="both"/>
        <w:rPr>
          <w:rFonts w:ascii="宋体" w:hAnsi="宋体" w:cs="宋体" w:eastAsia="宋体" w:hint="default"/>
          <w:sz w:val="22"/>
          <w:szCs w:val="22"/>
        </w:rPr>
        <w:sectPr>
          <w:pgSz w:w="11910" w:h="16840"/>
          <w:pgMar w:header="0" w:footer="1025" w:top="1360" w:bottom="1220" w:left="1460" w:right="1460"/>
        </w:sectPr>
      </w:pPr>
    </w:p>
    <w:p>
      <w:pPr>
        <w:spacing w:line="297" w:lineRule="auto" w:before="6"/>
        <w:ind w:left="102" w:right="94" w:firstLine="0"/>
        <w:jc w:val="left"/>
        <w:rPr>
          <w:rFonts w:ascii="宋体" w:hAnsi="宋体" w:cs="宋体" w:eastAsia="宋体" w:hint="default"/>
          <w:sz w:val="22"/>
          <w:szCs w:val="22"/>
        </w:rPr>
      </w:pPr>
      <w:r>
        <w:rPr>
          <w:rFonts w:ascii="宋体" w:hAnsi="宋体" w:cs="宋体" w:eastAsia="宋体" w:hint="default"/>
          <w:spacing w:val="-3"/>
          <w:sz w:val="22"/>
          <w:szCs w:val="22"/>
        </w:rPr>
        <w:t>的风险承受底线并进行风险管理，并及时可靠地对各种风险进行监督，将风险控制在限定</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的范围之内。</w:t>
      </w:r>
    </w:p>
    <w:p>
      <w:pPr>
        <w:spacing w:before="77"/>
        <w:ind w:left="555" w:right="9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4"/>
          <w:sz w:val="22"/>
          <w:szCs w:val="22"/>
        </w:rPr>
        <w:t> </w:t>
      </w:r>
      <w:r>
        <w:rPr>
          <w:rFonts w:ascii="宋体" w:hAnsi="宋体" w:cs="宋体" w:eastAsia="宋体" w:hint="default"/>
          <w:sz w:val="22"/>
          <w:szCs w:val="22"/>
        </w:rPr>
        <w:t>市场风险</w:t>
      </w:r>
    </w:p>
    <w:p>
      <w:pPr>
        <w:tabs>
          <w:tab w:pos="1001" w:val="left" w:leader="none"/>
        </w:tabs>
        <w:spacing w:line="326" w:lineRule="auto" w:before="113"/>
        <w:ind w:left="541" w:right="217"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tab/>
      </w:r>
      <w:r>
        <w:rPr>
          <w:rFonts w:ascii="宋体" w:hAnsi="宋体" w:cs="宋体" w:eastAsia="宋体" w:hint="default"/>
          <w:sz w:val="22"/>
          <w:szCs w:val="22"/>
        </w:rPr>
        <w:t>汇率风险</w:t>
      </w:r>
      <w:r>
        <w:rPr>
          <w:rFonts w:ascii="宋体" w:hAnsi="宋体" w:cs="宋体" w:eastAsia="宋体" w:hint="default"/>
          <w:w w:val="100"/>
          <w:sz w:val="22"/>
          <w:szCs w:val="22"/>
        </w:rPr>
        <w:t> </w:t>
      </w:r>
      <w:r>
        <w:rPr>
          <w:rFonts w:ascii="宋体" w:hAnsi="宋体" w:cs="宋体" w:eastAsia="宋体" w:hint="default"/>
          <w:spacing w:val="-3"/>
          <w:sz w:val="22"/>
          <w:szCs w:val="22"/>
        </w:rPr>
        <w:t>本公司承受的汇率风险主要与美元、欧元、港元等币种有关。本公司下属同方威视技</w:t>
      </w:r>
    </w:p>
    <w:p>
      <w:pPr>
        <w:spacing w:line="288" w:lineRule="auto" w:before="0"/>
        <w:ind w:left="102" w:right="94" w:firstLine="0"/>
        <w:jc w:val="left"/>
        <w:rPr>
          <w:rFonts w:ascii="宋体" w:hAnsi="宋体" w:cs="宋体" w:eastAsia="宋体" w:hint="default"/>
          <w:sz w:val="22"/>
          <w:szCs w:val="22"/>
        </w:rPr>
      </w:pPr>
      <w:r>
        <w:rPr>
          <w:rFonts w:ascii="宋体" w:hAnsi="宋体" w:cs="宋体" w:eastAsia="宋体" w:hint="default"/>
          <w:sz w:val="22"/>
          <w:szCs w:val="22"/>
        </w:rPr>
        <w:t>术股份有限公司、</w:t>
      </w:r>
      <w:r>
        <w:rPr>
          <w:rFonts w:ascii="Times New Roman" w:hAnsi="Times New Roman" w:cs="Times New Roman" w:eastAsia="Times New Roman" w:hint="default"/>
          <w:sz w:val="22"/>
          <w:szCs w:val="22"/>
        </w:rPr>
        <w:t>TongFang Global Limited</w:t>
      </w:r>
      <w:r>
        <w:rPr>
          <w:rFonts w:ascii="宋体" w:hAnsi="宋体" w:cs="宋体" w:eastAsia="宋体" w:hint="default"/>
          <w:sz w:val="22"/>
          <w:szCs w:val="22"/>
        </w:rPr>
        <w:t>、</w:t>
      </w:r>
      <w:r>
        <w:rPr>
          <w:rFonts w:ascii="Times New Roman" w:hAnsi="Times New Roman" w:cs="Times New Roman" w:eastAsia="Times New Roman" w:hint="default"/>
          <w:sz w:val="22"/>
          <w:szCs w:val="22"/>
        </w:rPr>
        <w:t>Tongfang HongKong</w:t>
      </w:r>
      <w:r>
        <w:rPr>
          <w:rFonts w:ascii="Times New Roman" w:hAnsi="Times New Roman" w:cs="Times New Roman" w:eastAsia="Times New Roman" w:hint="default"/>
          <w:spacing w:val="27"/>
          <w:sz w:val="22"/>
          <w:szCs w:val="22"/>
        </w:rPr>
        <w:t> </w:t>
      </w:r>
      <w:r>
        <w:rPr>
          <w:rFonts w:ascii="Times New Roman" w:hAnsi="Times New Roman" w:cs="Times New Roman" w:eastAsia="Times New Roman" w:hint="default"/>
          <w:sz w:val="22"/>
          <w:szCs w:val="22"/>
        </w:rPr>
        <w:t>Limited</w:t>
      </w:r>
      <w:r>
        <w:rPr>
          <w:rFonts w:ascii="宋体" w:hAnsi="宋体" w:cs="宋体" w:eastAsia="宋体" w:hint="default"/>
          <w:sz w:val="22"/>
          <w:szCs w:val="22"/>
        </w:rPr>
        <w:t>、同方泰德国际</w:t>
      </w:r>
      <w:r>
        <w:rPr>
          <w:rFonts w:ascii="宋体" w:hAnsi="宋体" w:cs="宋体" w:eastAsia="宋体" w:hint="default"/>
          <w:w w:val="100"/>
          <w:sz w:val="22"/>
          <w:szCs w:val="22"/>
        </w:rPr>
        <w:t> </w:t>
      </w:r>
      <w:r>
        <w:rPr>
          <w:rFonts w:ascii="宋体" w:hAnsi="宋体" w:cs="宋体" w:eastAsia="宋体" w:hint="default"/>
          <w:sz w:val="22"/>
          <w:szCs w:val="22"/>
        </w:rPr>
        <w:t>科技有限公司、同方友友控股有限公司、同方知网（北京）技术有限公司等控股子公司，</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均不同程度地面向国际市场开展以外币计价结算的产品购销和技术服务业务。本公司除上</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述控股子公司之外的业务单元，则主要开展以人民币计价结算的经营业务。截至</w:t>
      </w:r>
      <w:r>
        <w:rPr>
          <w:rFonts w:ascii="Times New Roman" w:hAnsi="Times New Roman" w:cs="Times New Roman" w:eastAsia="Times New Roman" w:hint="default"/>
          <w:spacing w:val="-3"/>
          <w:sz w:val="22"/>
          <w:szCs w:val="22"/>
        </w:rPr>
        <w:t>2017</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12</w:t>
      </w:r>
      <w:r>
        <w:rPr>
          <w:rFonts w:ascii="Times New Roman" w:hAnsi="Times New Roman" w:cs="Times New Roman" w:eastAsia="Times New Roman" w:hint="default"/>
          <w:spacing w:val="-8"/>
          <w:sz w:val="22"/>
          <w:szCs w:val="22"/>
        </w:rPr>
        <w:t> </w:t>
      </w:r>
      <w:r>
        <w:rPr>
          <w:rFonts w:ascii="宋体" w:hAnsi="宋体" w:cs="宋体" w:eastAsia="宋体" w:hint="default"/>
          <w:spacing w:val="-3"/>
          <w:sz w:val="22"/>
          <w:szCs w:val="22"/>
        </w:rPr>
        <w:t>月</w:t>
      </w:r>
      <w:r>
        <w:rPr>
          <w:rFonts w:ascii="Times New Roman" w:hAnsi="Times New Roman" w:cs="Times New Roman" w:eastAsia="Times New Roman" w:hint="default"/>
          <w:spacing w:val="-3"/>
          <w:sz w:val="22"/>
          <w:szCs w:val="22"/>
        </w:rPr>
        <w:t>31</w:t>
      </w:r>
      <w:r>
        <w:rPr>
          <w:rFonts w:ascii="宋体" w:hAnsi="宋体" w:cs="宋体" w:eastAsia="宋体" w:hint="default"/>
          <w:spacing w:val="-3"/>
          <w:sz w:val="22"/>
          <w:szCs w:val="22"/>
        </w:rPr>
        <w:t>日，除本附注六、</w:t>
      </w:r>
      <w:r>
        <w:rPr>
          <w:rFonts w:ascii="Times New Roman" w:hAnsi="Times New Roman" w:cs="Times New Roman" w:eastAsia="Times New Roman" w:hint="default"/>
          <w:spacing w:val="-3"/>
          <w:sz w:val="22"/>
          <w:szCs w:val="22"/>
        </w:rPr>
        <w:t>62</w:t>
      </w:r>
      <w:r>
        <w:rPr>
          <w:rFonts w:ascii="宋体" w:hAnsi="宋体" w:cs="宋体" w:eastAsia="宋体" w:hint="default"/>
          <w:spacing w:val="-3"/>
          <w:sz w:val="22"/>
          <w:szCs w:val="22"/>
        </w:rPr>
        <w:t>所述资产及负债的外币余额外，本公司的资产及负债均为人民币</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z w:val="22"/>
          <w:szCs w:val="22"/>
        </w:rPr>
        <w:t>余额。该等外币余额的资产和负债产生的汇率风险可能对本公司的经营业绩产生影响。</w:t>
      </w:r>
    </w:p>
    <w:p>
      <w:pPr>
        <w:spacing w:line="297" w:lineRule="auto" w:before="84"/>
        <w:ind w:left="102" w:right="215" w:firstLine="439"/>
        <w:jc w:val="both"/>
        <w:rPr>
          <w:rFonts w:ascii="宋体" w:hAnsi="宋体" w:cs="宋体" w:eastAsia="宋体" w:hint="default"/>
          <w:sz w:val="22"/>
          <w:szCs w:val="22"/>
        </w:rPr>
      </w:pPr>
      <w:r>
        <w:rPr>
          <w:rFonts w:ascii="宋体" w:hAnsi="宋体" w:cs="宋体" w:eastAsia="宋体" w:hint="default"/>
          <w:spacing w:val="-3"/>
          <w:sz w:val="22"/>
          <w:szCs w:val="22"/>
        </w:rPr>
        <w:t>本公司密切关注汇率变动对本公司的影响。随着海外业务拓展与市场份额变化，若发</w:t>
      </w:r>
      <w:r>
        <w:rPr>
          <w:rFonts w:ascii="宋体" w:hAnsi="宋体" w:cs="宋体" w:eastAsia="宋体" w:hint="default"/>
          <w:w w:val="100"/>
          <w:sz w:val="22"/>
          <w:szCs w:val="22"/>
        </w:rPr>
        <w:t> </w:t>
      </w:r>
      <w:r>
        <w:rPr>
          <w:rFonts w:ascii="宋体" w:hAnsi="宋体" w:cs="宋体" w:eastAsia="宋体" w:hint="default"/>
          <w:spacing w:val="-3"/>
          <w:sz w:val="22"/>
          <w:szCs w:val="22"/>
        </w:rPr>
        <w:t>生人民币升值或贬值等本公司不可控制的风险，本公司将通过调整采购和销售策略、实施</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人民币跨境结算与归集、合理运用汇率掉期保值工具等措施，加以有效防控。</w:t>
      </w:r>
    </w:p>
    <w:p>
      <w:pPr>
        <w:tabs>
          <w:tab w:pos="1001" w:val="left" w:leader="none"/>
        </w:tabs>
        <w:spacing w:line="328" w:lineRule="auto" w:before="74"/>
        <w:ind w:left="541" w:right="217"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利率风险</w:t>
      </w:r>
      <w:r>
        <w:rPr>
          <w:rFonts w:ascii="宋体" w:hAnsi="宋体" w:cs="宋体" w:eastAsia="宋体" w:hint="default"/>
          <w:w w:val="100"/>
          <w:sz w:val="22"/>
          <w:szCs w:val="22"/>
        </w:rPr>
        <w:t> </w:t>
      </w:r>
      <w:r>
        <w:rPr>
          <w:rFonts w:ascii="宋体" w:hAnsi="宋体" w:cs="宋体" w:eastAsia="宋体" w:hint="default"/>
          <w:spacing w:val="-3"/>
          <w:sz w:val="22"/>
          <w:szCs w:val="22"/>
        </w:rPr>
        <w:t>本公司的利率风险产生于银行借款及应付债券等带息债务。浮动利率的金融负债使本</w:t>
      </w:r>
    </w:p>
    <w:p>
      <w:pPr>
        <w:spacing w:line="274" w:lineRule="exact" w:before="0"/>
        <w:ind w:left="102" w:right="94" w:firstLine="0"/>
        <w:jc w:val="left"/>
        <w:rPr>
          <w:rFonts w:ascii="宋体" w:hAnsi="宋体" w:cs="宋体" w:eastAsia="宋体" w:hint="default"/>
          <w:sz w:val="22"/>
          <w:szCs w:val="22"/>
        </w:rPr>
      </w:pPr>
      <w:r>
        <w:rPr>
          <w:rFonts w:ascii="宋体" w:hAnsi="宋体" w:cs="宋体" w:eastAsia="宋体" w:hint="default"/>
          <w:spacing w:val="-3"/>
          <w:sz w:val="22"/>
          <w:szCs w:val="22"/>
        </w:rPr>
        <w:t>公司面临现金流量利率风险，固定利率的金融负债使本公司面临公允价值利率风险。本公</w:t>
      </w:r>
    </w:p>
    <w:p>
      <w:pPr>
        <w:spacing w:line="348" w:lineRule="auto" w:before="69"/>
        <w:ind w:left="541" w:right="94" w:hanging="440"/>
        <w:jc w:val="left"/>
        <w:rPr>
          <w:rFonts w:ascii="宋体" w:hAnsi="宋体" w:cs="宋体" w:eastAsia="宋体" w:hint="default"/>
          <w:sz w:val="22"/>
          <w:szCs w:val="22"/>
        </w:rPr>
      </w:pPr>
      <w:r>
        <w:rPr>
          <w:rFonts w:ascii="宋体" w:hAnsi="宋体" w:cs="宋体" w:eastAsia="宋体" w:hint="default"/>
          <w:sz w:val="22"/>
          <w:szCs w:val="22"/>
        </w:rPr>
        <w:t>司根据当时的市场环境来决定固定利率及浮动利率合同的相对比例。</w:t>
      </w:r>
      <w:r>
        <w:rPr>
          <w:rFonts w:ascii="宋体" w:hAnsi="宋体" w:cs="宋体" w:eastAsia="宋体" w:hint="default"/>
          <w:w w:val="100"/>
          <w:sz w:val="22"/>
          <w:szCs w:val="22"/>
        </w:rPr>
        <w:t> </w:t>
      </w:r>
      <w:r>
        <w:rPr>
          <w:rFonts w:ascii="宋体" w:hAnsi="宋体" w:cs="宋体" w:eastAsia="宋体" w:hint="default"/>
          <w:spacing w:val="-3"/>
          <w:sz w:val="22"/>
          <w:szCs w:val="22"/>
        </w:rPr>
        <w:t>本公司作为非金融企业，目前可能面临的利率风险，主要来自于存续的中长期浮动利</w:t>
      </w:r>
    </w:p>
    <w:p>
      <w:pPr>
        <w:spacing w:line="256" w:lineRule="exact" w:before="0"/>
        <w:ind w:left="102" w:right="94" w:firstLine="0"/>
        <w:jc w:val="left"/>
        <w:rPr>
          <w:rFonts w:ascii="宋体" w:hAnsi="宋体" w:cs="宋体" w:eastAsia="宋体" w:hint="default"/>
          <w:sz w:val="22"/>
          <w:szCs w:val="22"/>
        </w:rPr>
      </w:pPr>
      <w:r>
        <w:rPr>
          <w:rFonts w:ascii="宋体" w:hAnsi="宋体" w:cs="宋体" w:eastAsia="宋体" w:hint="default"/>
          <w:spacing w:val="-3"/>
          <w:sz w:val="22"/>
          <w:szCs w:val="22"/>
        </w:rPr>
        <w:t>率债务。对此，本公司将在市场加息预期明确或进入升息通道的情况下，发挥自身主体信</w:t>
      </w:r>
    </w:p>
    <w:p>
      <w:pPr>
        <w:spacing w:line="295" w:lineRule="auto" w:before="70"/>
        <w:ind w:left="102" w:right="94" w:firstLine="0"/>
        <w:jc w:val="left"/>
        <w:rPr>
          <w:rFonts w:ascii="宋体" w:hAnsi="宋体" w:cs="宋体" w:eastAsia="宋体" w:hint="default"/>
          <w:sz w:val="22"/>
          <w:szCs w:val="22"/>
        </w:rPr>
      </w:pPr>
      <w:r>
        <w:rPr>
          <w:rFonts w:ascii="宋体" w:hAnsi="宋体" w:cs="宋体" w:eastAsia="宋体" w:hint="default"/>
          <w:spacing w:val="-3"/>
          <w:sz w:val="22"/>
          <w:szCs w:val="22"/>
        </w:rPr>
        <w:t>用评级和差别化融资优势，以其他中长期低息债务融资工具（包括但不限于自主发行的中</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期票据或公司债券等）替代面临加息风险的浮动利率债务。</w:t>
      </w:r>
    </w:p>
    <w:p>
      <w:pPr>
        <w:tabs>
          <w:tab w:pos="1001" w:val="left" w:leader="none"/>
        </w:tabs>
        <w:spacing w:line="338" w:lineRule="auto" w:before="79"/>
        <w:ind w:left="541" w:right="2345"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tab/>
      </w:r>
      <w:r>
        <w:rPr>
          <w:rFonts w:ascii="宋体" w:hAnsi="宋体" w:cs="宋体" w:eastAsia="宋体" w:hint="default"/>
          <w:sz w:val="22"/>
          <w:szCs w:val="22"/>
        </w:rPr>
        <w:t>价格风险</w:t>
      </w:r>
      <w:r>
        <w:rPr>
          <w:rFonts w:ascii="宋体" w:hAnsi="宋体" w:cs="宋体" w:eastAsia="宋体" w:hint="default"/>
          <w:w w:val="100"/>
          <w:sz w:val="22"/>
          <w:szCs w:val="22"/>
        </w:rPr>
        <w:t> </w:t>
      </w:r>
      <w:r>
        <w:rPr>
          <w:rFonts w:ascii="宋体" w:hAnsi="宋体" w:cs="宋体" w:eastAsia="宋体" w:hint="default"/>
          <w:spacing w:val="-1"/>
          <w:sz w:val="22"/>
          <w:szCs w:val="22"/>
        </w:rPr>
        <w:t>本公司以市场价格销售产品，因此受到此等价格波动的影响。</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4"/>
          <w:sz w:val="22"/>
          <w:szCs w:val="22"/>
        </w:rPr>
        <w:t> </w:t>
      </w:r>
      <w:r>
        <w:rPr>
          <w:rFonts w:ascii="宋体" w:hAnsi="宋体" w:cs="宋体" w:eastAsia="宋体" w:hint="default"/>
          <w:sz w:val="22"/>
          <w:szCs w:val="22"/>
        </w:rPr>
        <w:t>信用风险</w:t>
      </w:r>
    </w:p>
    <w:p>
      <w:pPr>
        <w:spacing w:line="280" w:lineRule="auto" w:before="13"/>
        <w:ind w:left="102" w:right="216" w:firstLine="439"/>
        <w:jc w:val="both"/>
        <w:rPr>
          <w:rFonts w:ascii="宋体" w:hAnsi="宋体" w:cs="宋体" w:eastAsia="宋体" w:hint="default"/>
          <w:sz w:val="22"/>
          <w:szCs w:val="22"/>
        </w:rPr>
      </w:pPr>
      <w:r>
        <w:rPr>
          <w:rFonts w:ascii="宋体" w:hAnsi="宋体" w:cs="宋体" w:eastAsia="宋体" w:hint="default"/>
          <w:spacing w:val="-3"/>
          <w:sz w:val="22"/>
          <w:szCs w:val="22"/>
        </w:rPr>
        <w:t>截至</w:t>
      </w:r>
      <w:r>
        <w:rPr>
          <w:rFonts w:ascii="Times New Roman" w:hAnsi="Times New Roman" w:cs="Times New Roman" w:eastAsia="Times New Roman" w:hint="default"/>
          <w:spacing w:val="-3"/>
          <w:sz w:val="22"/>
          <w:szCs w:val="22"/>
        </w:rPr>
        <w:t>2017</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12</w:t>
      </w:r>
      <w:r>
        <w:rPr>
          <w:rFonts w:ascii="宋体" w:hAnsi="宋体" w:cs="宋体" w:eastAsia="宋体" w:hint="default"/>
          <w:spacing w:val="-3"/>
          <w:sz w:val="22"/>
          <w:szCs w:val="22"/>
        </w:rPr>
        <w:t>月</w:t>
      </w:r>
      <w:r>
        <w:rPr>
          <w:rFonts w:ascii="Times New Roman" w:hAnsi="Times New Roman" w:cs="Times New Roman" w:eastAsia="Times New Roman" w:hint="default"/>
          <w:spacing w:val="-3"/>
          <w:sz w:val="22"/>
          <w:szCs w:val="22"/>
        </w:rPr>
        <w:t>31</w:t>
      </w:r>
      <w:r>
        <w:rPr>
          <w:rFonts w:ascii="宋体" w:hAnsi="宋体" w:cs="宋体" w:eastAsia="宋体" w:hint="default"/>
          <w:spacing w:val="-3"/>
          <w:sz w:val="22"/>
          <w:szCs w:val="22"/>
        </w:rPr>
        <w:t>日，可能引起本公司财务损失的最大信用风险敞口，主要来自于经</w:t>
      </w:r>
      <w:r>
        <w:rPr>
          <w:rFonts w:ascii="宋体" w:hAnsi="宋体" w:cs="宋体" w:eastAsia="宋体" w:hint="default"/>
          <w:w w:val="100"/>
          <w:sz w:val="22"/>
          <w:szCs w:val="22"/>
        </w:rPr>
        <w:t> </w:t>
      </w:r>
      <w:r>
        <w:rPr>
          <w:rFonts w:ascii="宋体" w:hAnsi="宋体" w:cs="宋体" w:eastAsia="宋体" w:hint="default"/>
          <w:sz w:val="22"/>
          <w:szCs w:val="22"/>
        </w:rPr>
        <w:t>济合同他方未能履行义务而导致本公司金融资产产生的损失，具体包括：</w:t>
      </w:r>
    </w:p>
    <w:p>
      <w:pPr>
        <w:spacing w:line="297" w:lineRule="auto" w:before="92"/>
        <w:ind w:left="102" w:right="217" w:firstLine="439"/>
        <w:jc w:val="both"/>
        <w:rPr>
          <w:rFonts w:ascii="宋体" w:hAnsi="宋体" w:cs="宋体" w:eastAsia="宋体" w:hint="default"/>
          <w:sz w:val="22"/>
          <w:szCs w:val="22"/>
        </w:rPr>
      </w:pPr>
      <w:r>
        <w:rPr>
          <w:rFonts w:ascii="宋体" w:hAnsi="宋体" w:cs="宋体" w:eastAsia="宋体" w:hint="default"/>
          <w:spacing w:val="-3"/>
          <w:sz w:val="22"/>
          <w:szCs w:val="22"/>
        </w:rPr>
        <w:t>合并资产负债表中已确认的金融资产的账面金额；对于以公允价值计量的金融工具而</w:t>
      </w:r>
      <w:r>
        <w:rPr>
          <w:rFonts w:ascii="宋体" w:hAnsi="宋体" w:cs="宋体" w:eastAsia="宋体" w:hint="default"/>
          <w:w w:val="100"/>
          <w:sz w:val="22"/>
          <w:szCs w:val="22"/>
        </w:rPr>
        <w:t> </w:t>
      </w:r>
      <w:r>
        <w:rPr>
          <w:rFonts w:ascii="宋体" w:hAnsi="宋体" w:cs="宋体" w:eastAsia="宋体" w:hint="default"/>
          <w:spacing w:val="-3"/>
          <w:sz w:val="22"/>
          <w:szCs w:val="22"/>
        </w:rPr>
        <w:t>言，账面价值反映了其风险敞口，但并非最大风险敞口，其最大风险敞口将随着未来公允</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价值的变化而改变。</w:t>
      </w:r>
    </w:p>
    <w:p>
      <w:pPr>
        <w:spacing w:line="297" w:lineRule="auto" w:before="77"/>
        <w:ind w:left="102" w:right="217" w:firstLine="439"/>
        <w:jc w:val="both"/>
        <w:rPr>
          <w:rFonts w:ascii="宋体" w:hAnsi="宋体" w:cs="宋体" w:eastAsia="宋体" w:hint="default"/>
          <w:sz w:val="22"/>
          <w:szCs w:val="22"/>
        </w:rPr>
      </w:pPr>
      <w:r>
        <w:rPr>
          <w:rFonts w:ascii="宋体" w:hAnsi="宋体" w:cs="宋体" w:eastAsia="宋体" w:hint="default"/>
          <w:spacing w:val="-3"/>
          <w:sz w:val="22"/>
          <w:szCs w:val="22"/>
        </w:rPr>
        <w:t>为降低信用风险，本公司成立专门部门确定信用额度，实施信用审批，并执行相关监</w:t>
      </w:r>
      <w:r>
        <w:rPr>
          <w:rFonts w:ascii="宋体" w:hAnsi="宋体" w:cs="宋体" w:eastAsia="宋体" w:hint="default"/>
          <w:w w:val="100"/>
          <w:sz w:val="22"/>
          <w:szCs w:val="22"/>
        </w:rPr>
        <w:t> </w:t>
      </w:r>
      <w:r>
        <w:rPr>
          <w:rFonts w:ascii="宋体" w:hAnsi="宋体" w:cs="宋体" w:eastAsia="宋体" w:hint="default"/>
          <w:spacing w:val="-3"/>
          <w:sz w:val="22"/>
          <w:szCs w:val="22"/>
        </w:rPr>
        <w:t>控程序以确保采取必要的措施回收到期或逾期债权。此外，本公司在每个资产负债表日审</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核各项应收款项的回收情况，以确保就无法回收的款项充分计提坏账准备。因此，本公司</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管理层认为本公司所承担的信用风险已得到有效控制。</w:t>
      </w:r>
    </w:p>
    <w:p>
      <w:pPr>
        <w:spacing w:before="74"/>
        <w:ind w:left="555" w:right="94"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34"/>
          <w:sz w:val="22"/>
          <w:szCs w:val="22"/>
        </w:rPr>
        <w:t> </w:t>
      </w:r>
      <w:r>
        <w:rPr>
          <w:rFonts w:ascii="宋体" w:hAnsi="宋体" w:cs="宋体" w:eastAsia="宋体" w:hint="default"/>
          <w:sz w:val="22"/>
          <w:szCs w:val="22"/>
        </w:rPr>
        <w:t>流动风险</w:t>
      </w:r>
    </w:p>
    <w:p>
      <w:pPr>
        <w:spacing w:after="0"/>
        <w:jc w:val="left"/>
        <w:rPr>
          <w:rFonts w:ascii="宋体" w:hAnsi="宋体" w:cs="宋体" w:eastAsia="宋体" w:hint="default"/>
          <w:sz w:val="22"/>
          <w:szCs w:val="22"/>
        </w:rPr>
        <w:sectPr>
          <w:pgSz w:w="11910" w:h="16840"/>
          <w:pgMar w:header="0" w:footer="1025" w:top="1360" w:bottom="1220" w:left="1600" w:right="1480"/>
        </w:sectPr>
      </w:pPr>
    </w:p>
    <w:p>
      <w:pPr>
        <w:spacing w:line="297" w:lineRule="auto" w:before="6"/>
        <w:ind w:left="222" w:right="0" w:firstLine="439"/>
        <w:jc w:val="left"/>
        <w:rPr>
          <w:rFonts w:ascii="宋体" w:hAnsi="宋体" w:cs="宋体" w:eastAsia="宋体" w:hint="default"/>
          <w:sz w:val="22"/>
          <w:szCs w:val="22"/>
        </w:rPr>
      </w:pPr>
      <w:r>
        <w:rPr>
          <w:rFonts w:ascii="宋体" w:hAnsi="宋体" w:cs="宋体" w:eastAsia="宋体" w:hint="default"/>
          <w:spacing w:val="-3"/>
          <w:sz w:val="22"/>
          <w:szCs w:val="22"/>
        </w:rPr>
        <w:t>流动风险为本公司在到期日无法履行其财务义务的风险。本公司管理流动性风险的方</w:t>
      </w:r>
      <w:r>
        <w:rPr>
          <w:rFonts w:ascii="宋体" w:hAnsi="宋体" w:cs="宋体" w:eastAsia="宋体" w:hint="default"/>
          <w:w w:val="100"/>
          <w:sz w:val="22"/>
          <w:szCs w:val="22"/>
        </w:rPr>
        <w:t> </w:t>
      </w:r>
      <w:r>
        <w:rPr>
          <w:rFonts w:ascii="宋体" w:hAnsi="宋体" w:cs="宋体" w:eastAsia="宋体" w:hint="default"/>
          <w:spacing w:val="-3"/>
          <w:sz w:val="22"/>
          <w:szCs w:val="22"/>
        </w:rPr>
        <w:t>法是确保有足够的资金流动性来履行到期债务，而不至于造成不可接受的损失或对企业信</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誉造成损害。本公司定期分析负债结构和期限，以确保保持充裕的流动性。本公司管理层</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对银行借款的使用情况进行监控并确保遵守借款协议；同时，与金融机构保持密切协作，</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以保有充足的授信额度，有效防控流动性风险。</w:t>
      </w:r>
    </w:p>
    <w:p>
      <w:pPr>
        <w:spacing w:line="326" w:lineRule="auto" w:before="137"/>
        <w:ind w:left="661" w:right="0"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15"/>
          <w:sz w:val="22"/>
          <w:szCs w:val="22"/>
        </w:rPr>
        <w:t> </w:t>
      </w:r>
      <w:r>
        <w:rPr>
          <w:rFonts w:ascii="宋体" w:hAnsi="宋体" w:cs="宋体" w:eastAsia="宋体" w:hint="default"/>
          <w:sz w:val="22"/>
          <w:szCs w:val="22"/>
        </w:rPr>
        <w:t>敏感性分析</w:t>
      </w:r>
      <w:r>
        <w:rPr>
          <w:rFonts w:ascii="宋体" w:hAnsi="宋体" w:cs="宋体" w:eastAsia="宋体" w:hint="default"/>
          <w:w w:val="100"/>
          <w:sz w:val="22"/>
          <w:szCs w:val="22"/>
        </w:rPr>
        <w:t> </w:t>
      </w:r>
      <w:r>
        <w:rPr>
          <w:rFonts w:ascii="宋体" w:hAnsi="宋体" w:cs="宋体" w:eastAsia="宋体" w:hint="default"/>
          <w:spacing w:val="-3"/>
          <w:sz w:val="22"/>
          <w:szCs w:val="22"/>
        </w:rPr>
        <w:t>本公司采用敏感性分析技术分析风险变量的合理、可能变化对当期损益或所有者权益</w:t>
      </w:r>
    </w:p>
    <w:p>
      <w:pPr>
        <w:spacing w:line="297" w:lineRule="auto" w:before="0"/>
        <w:ind w:left="222" w:right="437" w:firstLine="0"/>
        <w:jc w:val="both"/>
        <w:rPr>
          <w:rFonts w:ascii="宋体" w:hAnsi="宋体" w:cs="宋体" w:eastAsia="宋体" w:hint="default"/>
          <w:sz w:val="22"/>
          <w:szCs w:val="22"/>
        </w:rPr>
      </w:pPr>
      <w:r>
        <w:rPr>
          <w:rFonts w:ascii="宋体" w:hAnsi="宋体" w:cs="宋体" w:eastAsia="宋体" w:hint="default"/>
          <w:spacing w:val="-3"/>
          <w:sz w:val="22"/>
          <w:szCs w:val="22"/>
        </w:rPr>
        <w:t>可能产生的影响。由于任何风险变量很少孤立的发生变化，而变量之间存在的相关性对某</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3"/>
          <w:sz w:val="22"/>
          <w:szCs w:val="22"/>
        </w:rPr>
        <w:t>一风险变量变化的最终影响金额将产生重大作用，因此下述内容是在假设每一变量的变化</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是独立的情况下进行的。</w:t>
      </w:r>
    </w:p>
    <w:p>
      <w:pPr>
        <w:spacing w:line="328" w:lineRule="auto" w:before="77"/>
        <w:ind w:left="661" w:right="0"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外汇风险敏感性分析</w:t>
      </w:r>
      <w:r>
        <w:rPr>
          <w:rFonts w:ascii="宋体" w:hAnsi="宋体" w:cs="宋体" w:eastAsia="宋体" w:hint="default"/>
          <w:w w:val="100"/>
          <w:sz w:val="22"/>
          <w:szCs w:val="22"/>
        </w:rPr>
        <w:t> </w:t>
      </w:r>
      <w:r>
        <w:rPr>
          <w:rFonts w:ascii="宋体" w:hAnsi="宋体" w:cs="宋体" w:eastAsia="宋体" w:hint="default"/>
          <w:spacing w:val="-3"/>
          <w:sz w:val="22"/>
          <w:szCs w:val="22"/>
        </w:rPr>
        <w:t>外汇风险敏感性分析假设：本公司的全部现金流量套期及境外经营净投资套期（如果</w:t>
      </w:r>
    </w:p>
    <w:p>
      <w:pPr>
        <w:spacing w:line="348" w:lineRule="auto" w:before="0"/>
        <w:ind w:left="661" w:right="0" w:hanging="440"/>
        <w:jc w:val="left"/>
        <w:rPr>
          <w:rFonts w:ascii="宋体" w:hAnsi="宋体" w:cs="宋体" w:eastAsia="宋体" w:hint="default"/>
          <w:sz w:val="22"/>
          <w:szCs w:val="22"/>
        </w:rPr>
      </w:pPr>
      <w:r>
        <w:rPr>
          <w:rFonts w:ascii="宋体" w:hAnsi="宋体" w:cs="宋体" w:eastAsia="宋体" w:hint="default"/>
          <w:sz w:val="22"/>
          <w:szCs w:val="22"/>
        </w:rPr>
        <w:t>有）均高度有效。</w:t>
      </w:r>
      <w:r>
        <w:rPr>
          <w:rFonts w:ascii="宋体" w:hAnsi="宋体" w:cs="宋体" w:eastAsia="宋体" w:hint="default"/>
          <w:w w:val="100"/>
          <w:sz w:val="22"/>
          <w:szCs w:val="22"/>
        </w:rPr>
        <w:t> </w:t>
      </w:r>
      <w:r>
        <w:rPr>
          <w:rFonts w:ascii="宋体" w:hAnsi="宋体" w:cs="宋体" w:eastAsia="宋体" w:hint="default"/>
          <w:spacing w:val="-3"/>
          <w:sz w:val="22"/>
          <w:szCs w:val="22"/>
        </w:rPr>
        <w:t>在上述假设基础上，如其他变量不变，汇率可能发生的合理变动对当期损益和权益的</w:t>
      </w:r>
    </w:p>
    <w:p>
      <w:pPr>
        <w:spacing w:line="256" w:lineRule="exact" w:before="0"/>
        <w:ind w:left="222" w:right="0" w:firstLine="0"/>
        <w:jc w:val="both"/>
        <w:rPr>
          <w:rFonts w:ascii="宋体" w:hAnsi="宋体" w:cs="宋体" w:eastAsia="宋体" w:hint="default"/>
          <w:sz w:val="22"/>
          <w:szCs w:val="22"/>
        </w:rPr>
      </w:pPr>
      <w:r>
        <w:rPr>
          <w:rFonts w:ascii="宋体" w:hAnsi="宋体" w:cs="宋体" w:eastAsia="宋体" w:hint="default"/>
          <w:sz w:val="22"/>
          <w:szCs w:val="22"/>
        </w:rPr>
        <w:t>税前影响如下：</w:t>
      </w: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433"/>
        <w:gridCol w:w="3172"/>
        <w:gridCol w:w="3120"/>
      </w:tblGrid>
      <w:tr>
        <w:trPr>
          <w:trHeight w:val="305" w:hRule="exact"/>
        </w:trPr>
        <w:tc>
          <w:tcPr>
            <w:tcW w:w="243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17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82" w:right="0"/>
              <w:jc w:val="center"/>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3120" w:type="dxa"/>
            <w:tcBorders>
              <w:top w:val="single" w:sz="12" w:space="0" w:color="000000"/>
              <w:left w:val="nil" w:sz="6" w:space="0" w:color="auto"/>
              <w:bottom w:val="single" w:sz="4" w:space="0" w:color="000000"/>
              <w:right w:val="nil" w:sz="6" w:space="0" w:color="auto"/>
            </w:tcBorders>
          </w:tcPr>
          <w:p>
            <w:pPr>
              <w:pStyle w:val="TableParagraph"/>
              <w:spacing w:line="245" w:lineRule="exact"/>
              <w:ind w:left="55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年度对综合收益的影响</w:t>
            </w:r>
            <w:r>
              <w:rPr>
                <w:rFonts w:ascii="宋体" w:hAnsi="宋体" w:cs="宋体" w:eastAsia="宋体" w:hint="default"/>
                <w:sz w:val="18"/>
                <w:szCs w:val="18"/>
              </w:rPr>
            </w:r>
          </w:p>
        </w:tc>
      </w:tr>
      <w:tr>
        <w:trPr>
          <w:trHeight w:val="294" w:hRule="exact"/>
        </w:trPr>
        <w:tc>
          <w:tcPr>
            <w:tcW w:w="2433"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对货币性资产</w:t>
            </w:r>
          </w:p>
        </w:tc>
        <w:tc>
          <w:tcPr>
            <w:tcW w:w="3172" w:type="dxa"/>
            <w:tcBorders>
              <w:top w:val="single" w:sz="4" w:space="0" w:color="000000"/>
              <w:left w:val="nil" w:sz="6" w:space="0" w:color="auto"/>
              <w:bottom w:val="nil" w:sz="6" w:space="0" w:color="auto"/>
              <w:right w:val="nil" w:sz="6" w:space="0" w:color="auto"/>
            </w:tcBorders>
          </w:tcPr>
          <w:p>
            <w:pPr>
              <w:pStyle w:val="TableParagraph"/>
              <w:spacing w:line="245" w:lineRule="exact"/>
              <w:ind w:left="68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tc>
        <w:tc>
          <w:tcPr>
            <w:tcW w:w="3120"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311,571,197.41</w:t>
            </w:r>
          </w:p>
        </w:tc>
      </w:tr>
      <w:tr>
        <w:trPr>
          <w:trHeight w:val="284"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对货币性负债</w:t>
            </w:r>
          </w:p>
        </w:tc>
        <w:tc>
          <w:tcPr>
            <w:tcW w:w="3172" w:type="dxa"/>
            <w:tcBorders>
              <w:top w:val="nil" w:sz="6" w:space="0" w:color="auto"/>
              <w:left w:val="nil" w:sz="6" w:space="0" w:color="auto"/>
              <w:bottom w:val="nil" w:sz="6" w:space="0" w:color="auto"/>
              <w:right w:val="nil" w:sz="6" w:space="0" w:color="auto"/>
            </w:tcBorders>
          </w:tcPr>
          <w:p>
            <w:pPr>
              <w:pStyle w:val="TableParagraph"/>
              <w:spacing w:line="242" w:lineRule="exact"/>
              <w:ind w:left="68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对人民币升值</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spacing w:val="-1"/>
                <w:sz w:val="18"/>
              </w:rPr>
              <w:t>-384,715,768.15</w:t>
            </w:r>
          </w:p>
        </w:tc>
      </w:tr>
      <w:tr>
        <w:trPr>
          <w:trHeight w:val="284" w:hRule="exact"/>
        </w:trPr>
        <w:tc>
          <w:tcPr>
            <w:tcW w:w="2433"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对货币性资产</w:t>
            </w:r>
          </w:p>
        </w:tc>
        <w:tc>
          <w:tcPr>
            <w:tcW w:w="3172" w:type="dxa"/>
            <w:tcBorders>
              <w:top w:val="nil" w:sz="6" w:space="0" w:color="auto"/>
              <w:left w:val="nil" w:sz="6" w:space="0" w:color="auto"/>
              <w:bottom w:val="nil" w:sz="6" w:space="0" w:color="auto"/>
              <w:right w:val="nil" w:sz="6" w:space="0" w:color="auto"/>
            </w:tcBorders>
          </w:tcPr>
          <w:p>
            <w:pPr>
              <w:pStyle w:val="TableParagraph"/>
              <w:spacing w:line="240" w:lineRule="exact"/>
              <w:ind w:left="68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6"/>
              <w:jc w:val="right"/>
              <w:rPr>
                <w:rFonts w:ascii="Times New Roman" w:hAnsi="Times New Roman" w:cs="Times New Roman" w:eastAsia="Times New Roman" w:hint="default"/>
                <w:sz w:val="18"/>
                <w:szCs w:val="18"/>
              </w:rPr>
            </w:pPr>
            <w:r>
              <w:rPr>
                <w:rFonts w:ascii="Times New Roman"/>
                <w:spacing w:val="-1"/>
                <w:sz w:val="18"/>
              </w:rPr>
              <w:t>-311,571,197.41</w:t>
            </w:r>
          </w:p>
        </w:tc>
      </w:tr>
      <w:tr>
        <w:trPr>
          <w:trHeight w:val="299" w:hRule="exact"/>
        </w:trPr>
        <w:tc>
          <w:tcPr>
            <w:tcW w:w="2433" w:type="dxa"/>
            <w:tcBorders>
              <w:top w:val="nil" w:sz="6" w:space="0" w:color="auto"/>
              <w:left w:val="nil" w:sz="6" w:space="0" w:color="auto"/>
              <w:bottom w:val="single" w:sz="12" w:space="0" w:color="000000"/>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对货币性负债</w:t>
            </w:r>
          </w:p>
        </w:tc>
        <w:tc>
          <w:tcPr>
            <w:tcW w:w="3172" w:type="dxa"/>
            <w:tcBorders>
              <w:top w:val="nil" w:sz="6" w:space="0" w:color="auto"/>
              <w:left w:val="nil" w:sz="6" w:space="0" w:color="auto"/>
              <w:bottom w:val="single" w:sz="12" w:space="0" w:color="000000"/>
              <w:right w:val="nil" w:sz="6" w:space="0" w:color="auto"/>
            </w:tcBorders>
          </w:tcPr>
          <w:p>
            <w:pPr>
              <w:pStyle w:val="TableParagraph"/>
              <w:spacing w:line="242" w:lineRule="exact"/>
              <w:ind w:left="68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对人民币贬值</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p>
        </w:tc>
        <w:tc>
          <w:tcPr>
            <w:tcW w:w="3120"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384,715,768.15</w:t>
            </w:r>
          </w:p>
        </w:tc>
      </w:tr>
    </w:tbl>
    <w:p>
      <w:pPr>
        <w:spacing w:line="338" w:lineRule="auto" w:before="81"/>
        <w:ind w:left="661" w:right="2672"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利率风险敏感性分析</w:t>
      </w:r>
      <w:r>
        <w:rPr>
          <w:rFonts w:ascii="宋体" w:hAnsi="宋体" w:cs="宋体" w:eastAsia="宋体" w:hint="default"/>
          <w:w w:val="100"/>
          <w:sz w:val="22"/>
          <w:szCs w:val="22"/>
        </w:rPr>
        <w:t> </w:t>
      </w:r>
      <w:r>
        <w:rPr>
          <w:rFonts w:ascii="宋体" w:hAnsi="宋体" w:cs="宋体" w:eastAsia="宋体" w:hint="default"/>
          <w:sz w:val="22"/>
          <w:szCs w:val="22"/>
        </w:rPr>
        <w:t>利率风险敏感性分析基于下述假设：</w:t>
      </w:r>
      <w:r>
        <w:rPr>
          <w:rFonts w:ascii="宋体" w:hAnsi="宋体" w:cs="宋体" w:eastAsia="宋体" w:hint="default"/>
          <w:w w:val="100"/>
          <w:sz w:val="22"/>
          <w:szCs w:val="22"/>
        </w:rPr>
        <w:t> </w:t>
      </w:r>
      <w:r>
        <w:rPr>
          <w:rFonts w:ascii="宋体" w:hAnsi="宋体" w:cs="宋体" w:eastAsia="宋体" w:hint="default"/>
          <w:spacing w:val="-1"/>
          <w:sz w:val="22"/>
          <w:szCs w:val="22"/>
        </w:rPr>
        <w:t>市场利率变化影响可变利率金融工具的利息收入或费用；</w:t>
      </w:r>
    </w:p>
    <w:p>
      <w:pPr>
        <w:spacing w:line="345" w:lineRule="auto" w:before="39"/>
        <w:ind w:left="661" w:right="0" w:hanging="32"/>
        <w:jc w:val="left"/>
        <w:rPr>
          <w:rFonts w:ascii="宋体" w:hAnsi="宋体" w:cs="宋体" w:eastAsia="宋体" w:hint="default"/>
          <w:sz w:val="22"/>
          <w:szCs w:val="22"/>
        </w:rPr>
      </w:pPr>
      <w:r>
        <w:rPr>
          <w:rFonts w:ascii="宋体" w:hAnsi="宋体" w:cs="宋体" w:eastAsia="宋体" w:hint="default"/>
          <w:spacing w:val="-17"/>
          <w:sz w:val="22"/>
          <w:szCs w:val="22"/>
        </w:rPr>
        <w:t>对于以公允价值计量的固定利率金融工具，市场利率变化仅仅影响其利息收入或费用。</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3"/>
          <w:sz w:val="22"/>
          <w:szCs w:val="22"/>
        </w:rPr>
        <w:t>在上述假设基础上，如其他变量不变，利率可能发生的合理变动对当期损益和权益的</w:t>
      </w:r>
    </w:p>
    <w:p>
      <w:pPr>
        <w:spacing w:line="261" w:lineRule="exact" w:before="0"/>
        <w:ind w:left="222" w:right="0" w:firstLine="0"/>
        <w:jc w:val="left"/>
        <w:rPr>
          <w:rFonts w:ascii="宋体" w:hAnsi="宋体" w:cs="宋体" w:eastAsia="宋体" w:hint="default"/>
          <w:sz w:val="22"/>
          <w:szCs w:val="22"/>
        </w:rPr>
      </w:pPr>
      <w:r>
        <w:rPr>
          <w:rFonts w:ascii="宋体" w:hAnsi="宋体" w:cs="宋体" w:eastAsia="宋体" w:hint="default"/>
          <w:sz w:val="22"/>
          <w:szCs w:val="22"/>
        </w:rPr>
        <w:t>税前影响如下：</w:t>
      </w:r>
    </w:p>
    <w:p>
      <w:pPr>
        <w:spacing w:line="240" w:lineRule="auto" w:before="9"/>
        <w:rPr>
          <w:rFonts w:ascii="宋体" w:hAnsi="宋体" w:cs="宋体" w:eastAsia="宋体" w:hint="default"/>
          <w:sz w:val="12"/>
          <w:szCs w:val="12"/>
        </w:rPr>
      </w:pPr>
    </w:p>
    <w:p>
      <w:pPr>
        <w:spacing w:line="28" w:lineRule="exact"/>
        <w:ind w:left="17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3.95pt;height:1.45pt;mso-position-horizontal-relative:char;mso-position-vertical-relative:line" coordorigin="0,0" coordsize="8879,29">
            <v:group style="position:absolute;left:14;top:14;width:1227;height:2" coordorigin="14,14" coordsize="1227,2">
              <v:shape style="position:absolute;left:14;top:14;width:1227;height:2" coordorigin="14,14" coordsize="1227,0" path="m14,14l1241,14e" filled="false" stroked="true" strokeweight="1.44pt" strokecolor="#000000">
                <v:path arrowok="t"/>
              </v:shape>
            </v:group>
            <v:group style="position:absolute;left:1241;top:14;width:29;height:2" coordorigin="1241,14" coordsize="29,2">
              <v:shape style="position:absolute;left:1241;top:14;width:29;height:2" coordorigin="1241,14" coordsize="29,0" path="m1241,14l1270,14e" filled="false" stroked="true" strokeweight="1.44pt" strokecolor="#000000">
                <v:path arrowok="t"/>
              </v:shape>
            </v:group>
            <v:group style="position:absolute;left:1270;top:14;width:843;height:2" coordorigin="1270,14" coordsize="843,2">
              <v:shape style="position:absolute;left:1270;top:14;width:843;height:2" coordorigin="1270,14" coordsize="843,0" path="m1270,14l2112,14e" filled="false" stroked="true" strokeweight="1.44pt" strokecolor="#000000">
                <v:path arrowok="t"/>
              </v:shape>
            </v:group>
            <v:group style="position:absolute;left:2113;top:14;width:29;height:2" coordorigin="2113,14" coordsize="29,2">
              <v:shape style="position:absolute;left:2113;top:14;width:29;height:2" coordorigin="2113,14" coordsize="29,0" path="m2113,14l2141,14e" filled="false" stroked="true" strokeweight="1.44pt" strokecolor="#000000">
                <v:path arrowok="t"/>
              </v:shape>
            </v:group>
            <v:group style="position:absolute;left:2141;top:14;width:3394;height:2" coordorigin="2141,14" coordsize="3394,2">
              <v:shape style="position:absolute;left:2141;top:14;width:3394;height:2" coordorigin="2141,14" coordsize="3394,0" path="m2141,14l5535,14e" filled="false" stroked="true" strokeweight="1.44pt" strokecolor="#000000">
                <v:path arrowok="t"/>
              </v:shape>
            </v:group>
            <v:group style="position:absolute;left:5535;top:14;width:29;height:2" coordorigin="5535,14" coordsize="29,2">
              <v:shape style="position:absolute;left:5535;top:14;width:29;height:2" coordorigin="5535,14" coordsize="29,0" path="m5535,14l5564,14e" filled="false" stroked="true" strokeweight="1.44pt" strokecolor="#000000">
                <v:path arrowok="t"/>
              </v:shape>
            </v:group>
            <v:group style="position:absolute;left:5564;top:14;width:3301;height:2" coordorigin="5564,14" coordsize="3301,2">
              <v:shape style="position:absolute;left:5564;top:14;width:3301;height:2" coordorigin="5564,14" coordsize="3301,0" path="m5564,14l8865,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0" w:footer="1025" w:top="1360" w:bottom="1220" w:left="1480" w:right="1260"/>
        </w:sectPr>
      </w:pPr>
    </w:p>
    <w:p>
      <w:pPr>
        <w:tabs>
          <w:tab w:pos="1539" w:val="left" w:leader="none"/>
        </w:tabs>
        <w:spacing w:before="145"/>
        <w:ind w:left="313"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利率变动</w:t>
      </w:r>
      <w:r>
        <w:rPr>
          <w:rFonts w:ascii="宋体" w:hAnsi="宋体" w:cs="宋体" w:eastAsia="宋体" w:hint="default"/>
          <w:sz w:val="18"/>
          <w:szCs w:val="18"/>
        </w:rPr>
      </w:r>
    </w:p>
    <w:p>
      <w:pPr>
        <w:tabs>
          <w:tab w:pos="3375" w:val="left" w:leader="none"/>
        </w:tabs>
        <w:spacing w:line="249" w:lineRule="exact" w:before="0"/>
        <w:ind w:left="0" w:right="90" w:firstLine="0"/>
        <w:jc w:val="center"/>
        <w:rPr>
          <w:rFonts w:ascii="宋体" w:hAnsi="宋体" w:cs="宋体" w:eastAsia="宋体" w:hint="default"/>
          <w:sz w:val="18"/>
          <w:szCs w:val="18"/>
        </w:rPr>
      </w:pPr>
      <w:r>
        <w:rPr/>
        <w:br w:type="column"/>
      </w: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tab/>
      </w: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line="240" w:lineRule="auto" w:before="1"/>
        <w:rPr>
          <w:rFonts w:ascii="宋体" w:hAnsi="宋体" w:cs="宋体" w:eastAsia="宋体" w:hint="default"/>
          <w:b/>
          <w:bCs/>
          <w:sz w:val="3"/>
          <w:szCs w:val="3"/>
        </w:rPr>
      </w:pPr>
    </w:p>
    <w:p>
      <w:pPr>
        <w:spacing w:line="20" w:lineRule="exact"/>
        <w:ind w:left="-16" w:right="0" w:firstLine="0"/>
        <w:rPr>
          <w:rFonts w:ascii="宋体" w:hAnsi="宋体" w:cs="宋体" w:eastAsia="宋体" w:hint="default"/>
          <w:sz w:val="2"/>
          <w:szCs w:val="2"/>
        </w:rPr>
      </w:pPr>
      <w:r>
        <w:rPr>
          <w:rFonts w:ascii="宋体" w:hAnsi="宋体" w:cs="宋体" w:eastAsia="宋体" w:hint="default"/>
          <w:sz w:val="2"/>
          <w:szCs w:val="2"/>
        </w:rPr>
        <w:pict>
          <v:group style="width:338.1pt;height:.5pt;mso-position-horizontal-relative:char;mso-position-vertical-relative:line" coordorigin="0,0" coordsize="6762,10">
            <v:group style="position:absolute;left:5;top:5;width:1541;height:2" coordorigin="5,5" coordsize="1541,2">
              <v:shape style="position:absolute;left:5;top:5;width:1541;height:2" coordorigin="5,5" coordsize="1541,0" path="m5,5l1546,5e" filled="false" stroked="true" strokeweight=".47998pt" strokecolor="#000000">
                <v:path arrowok="t"/>
              </v:shape>
            </v:group>
            <v:group style="position:absolute;left:1546;top:5;width:10;height:2" coordorigin="1546,5" coordsize="10,2">
              <v:shape style="position:absolute;left:1546;top:5;width:10;height:2" coordorigin="1546,5" coordsize="10,0" path="m1546,5l1555,5e" filled="false" stroked="true" strokeweight=".47998pt" strokecolor="#000000">
                <v:path arrowok="t"/>
              </v:shape>
            </v:group>
            <v:group style="position:absolute;left:1555;top:5;width:1873;height:2" coordorigin="1555,5" coordsize="1873,2">
              <v:shape style="position:absolute;left:1555;top:5;width:1873;height:2" coordorigin="1555,5" coordsize="1873,0" path="m1555,5l3428,5e" filled="false" stroked="true" strokeweight=".47998pt" strokecolor="#000000">
                <v:path arrowok="t"/>
              </v:shape>
            </v:group>
            <v:group style="position:absolute;left:3428;top:5;width:10;height:2" coordorigin="3428,5" coordsize="10,2">
              <v:shape style="position:absolute;left:3428;top:5;width:10;height:2" coordorigin="3428,5" coordsize="10,0" path="m3428,5l3437,5e" filled="false" stroked="true" strokeweight=".47998pt" strokecolor="#000000">
                <v:path arrowok="t"/>
              </v:shape>
            </v:group>
            <v:group style="position:absolute;left:3437;top:5;width:1467;height:2" coordorigin="3437,5" coordsize="1467,2">
              <v:shape style="position:absolute;left:3437;top:5;width:1467;height:2" coordorigin="3437,5" coordsize="1467,0" path="m3437,5l4904,5e" filled="false" stroked="true" strokeweight=".47998pt" strokecolor="#000000">
                <v:path arrowok="t"/>
              </v:shape>
            </v:group>
            <v:group style="position:absolute;left:4904;top:5;width:10;height:2" coordorigin="4904,5" coordsize="10,2">
              <v:shape style="position:absolute;left:4904;top:5;width:10;height:2" coordorigin="4904,5" coordsize="10,0" path="m4904,5l4914,5e" filled="false" stroked="true" strokeweight=".47998pt" strokecolor="#000000">
                <v:path arrowok="t"/>
              </v:shape>
            </v:group>
            <v:group style="position:absolute;left:4914;top:5;width:1844;height:2" coordorigin="4914,5" coordsize="1844,2">
              <v:shape style="position:absolute;left:4914;top:5;width:1844;height:2" coordorigin="4914,5" coordsize="1844,0" path="m4914,5l6757,5e" filled="false" stroked="true" strokeweight=".47998pt" strokecolor="#000000">
                <v:path arrowok="t"/>
              </v:shape>
            </v:group>
          </v:group>
        </w:pict>
      </w:r>
      <w:r>
        <w:rPr>
          <w:rFonts w:ascii="宋体" w:hAnsi="宋体" w:cs="宋体" w:eastAsia="宋体" w:hint="default"/>
          <w:sz w:val="2"/>
          <w:szCs w:val="2"/>
        </w:rPr>
      </w:r>
    </w:p>
    <w:p>
      <w:pPr>
        <w:tabs>
          <w:tab w:pos="1531" w:val="left" w:leader="none"/>
          <w:tab w:pos="3391" w:val="left" w:leader="none"/>
          <w:tab w:pos="4875" w:val="left" w:leader="none"/>
        </w:tabs>
        <w:spacing w:before="0"/>
        <w:ind w:left="0" w:right="110" w:firstLine="0"/>
        <w:jc w:val="center"/>
        <w:rPr>
          <w:rFonts w:ascii="宋体" w:hAnsi="宋体" w:cs="宋体" w:eastAsia="宋体" w:hint="default"/>
          <w:sz w:val="18"/>
          <w:szCs w:val="18"/>
        </w:rPr>
      </w:pPr>
      <w:r>
        <w:rPr/>
        <w:pict>
          <v:group style="position:absolute;margin-left:83.424011pt;margin-top:14.471738pt;width:443pt;height:.5pt;mso-position-horizontal-relative:page;mso-position-vertical-relative:paragraph;z-index:-1178272" coordorigin="1668,289" coordsize="8860,10">
            <v:group style="position:absolute;left:1673;top:294;width:1227;height:2" coordorigin="1673,294" coordsize="1227,2">
              <v:shape style="position:absolute;left:1673;top:294;width:1227;height:2" coordorigin="1673,294" coordsize="1227,0" path="m1673,294l2900,294e" filled="false" stroked="true" strokeweight=".47998pt" strokecolor="#000000">
                <v:path arrowok="t"/>
              </v:shape>
            </v:group>
            <v:group style="position:absolute;left:2900;top:294;width:10;height:2" coordorigin="2900,294" coordsize="10,2">
              <v:shape style="position:absolute;left:2900;top:294;width:10;height:2" coordorigin="2900,294" coordsize="10,0" path="m2900,294l2909,294e" filled="false" stroked="true" strokeweight=".47998pt" strokecolor="#000000">
                <v:path arrowok="t"/>
              </v:shape>
            </v:group>
            <v:group style="position:absolute;left:2909;top:294;width:863;height:2" coordorigin="2909,294" coordsize="863,2">
              <v:shape style="position:absolute;left:2909;top:294;width:863;height:2" coordorigin="2909,294" coordsize="863,0" path="m2909,294l3771,294e" filled="false" stroked="true" strokeweight=".47998pt" strokecolor="#000000">
                <v:path arrowok="t"/>
              </v:shape>
            </v:group>
            <v:group style="position:absolute;left:3771;top:294;width:10;height:2" coordorigin="3771,294" coordsize="10,2">
              <v:shape style="position:absolute;left:3771;top:294;width:10;height:2" coordorigin="3771,294" coordsize="10,0" path="m3771,294l3781,294e" filled="false" stroked="true" strokeweight=".47998pt" strokecolor="#000000">
                <v:path arrowok="t"/>
              </v:shape>
            </v:group>
            <v:group style="position:absolute;left:3781;top:294;width:1532;height:2" coordorigin="3781,294" coordsize="1532,2">
              <v:shape style="position:absolute;left:3781;top:294;width:1532;height:2" coordorigin="3781,294" coordsize="1532,0" path="m3781,294l5312,294e" filled="false" stroked="true" strokeweight=".47998pt" strokecolor="#000000">
                <v:path arrowok="t"/>
              </v:shape>
            </v:group>
            <v:group style="position:absolute;left:5312;top:294;width:10;height:2" coordorigin="5312,294" coordsize="10,2">
              <v:shape style="position:absolute;left:5312;top:294;width:10;height:2" coordorigin="5312,294" coordsize="10,0" path="m5312,294l5322,294e" filled="false" stroked="true" strokeweight=".47998pt" strokecolor="#000000">
                <v:path arrowok="t"/>
              </v:shape>
            </v:group>
            <v:group style="position:absolute;left:5322;top:294;width:1873;height:2" coordorigin="5322,294" coordsize="1873,2">
              <v:shape style="position:absolute;left:5322;top:294;width:1873;height:2" coordorigin="5322,294" coordsize="1873,0" path="m5322,294l7194,294e" filled="false" stroked="true" strokeweight=".47998pt" strokecolor="#000000">
                <v:path arrowok="t"/>
              </v:shape>
            </v:group>
            <v:group style="position:absolute;left:7194;top:294;width:10;height:2" coordorigin="7194,294" coordsize="10,2">
              <v:shape style="position:absolute;left:7194;top:294;width:10;height:2" coordorigin="7194,294" coordsize="10,0" path="m7194,294l7204,294e" filled="false" stroked="true" strokeweight=".47998pt" strokecolor="#000000">
                <v:path arrowok="t"/>
              </v:shape>
            </v:group>
            <v:group style="position:absolute;left:7204;top:294;width:1467;height:2" coordorigin="7204,294" coordsize="1467,2">
              <v:shape style="position:absolute;left:7204;top:294;width:1467;height:2" coordorigin="7204,294" coordsize="1467,0" path="m7204,294l8671,294e" filled="false" stroked="true" strokeweight=".47998pt" strokecolor="#000000">
                <v:path arrowok="t"/>
              </v:shape>
            </v:group>
            <v:group style="position:absolute;left:8671;top:294;width:10;height:2" coordorigin="8671,294" coordsize="10,2">
              <v:shape style="position:absolute;left:8671;top:294;width:10;height:2" coordorigin="8671,294" coordsize="10,0" path="m8671,294l8680,294e" filled="false" stroked="true" strokeweight=".47998pt" strokecolor="#000000">
                <v:path arrowok="t"/>
              </v:shape>
            </v:group>
            <v:group style="position:absolute;left:8680;top:294;width:1844;height:2" coordorigin="8680,294" coordsize="1844,2">
              <v:shape style="position:absolute;left:8680;top:294;width:1844;height:2" coordorigin="8680,294" coordsize="1844,0" path="m8680,294l10524,294e" filled="false" stroked="true" strokeweight=".47998pt" strokecolor="#000000">
                <v:path arrowok="t"/>
              </v:shape>
            </v:group>
            <w10:wrap type="none"/>
          </v:group>
        </w:pict>
      </w:r>
      <w:r>
        <w:rPr/>
        <w:pict>
          <v:group style="position:absolute;margin-left:82.223999pt;margin-top:43.511719pt;width:444.7pt;height:1.45pt;mso-position-horizontal-relative:page;mso-position-vertical-relative:paragraph;z-index:-1178248" coordorigin="1644,870" coordsize="8894,29">
            <v:group style="position:absolute;left:1659;top:885;width:1241;height:2" coordorigin="1659,885" coordsize="1241,2">
              <v:shape style="position:absolute;left:1659;top:885;width:1241;height:2" coordorigin="1659,885" coordsize="1241,0" path="m1659,885l2900,885e" filled="false" stroked="true" strokeweight="1.44pt" strokecolor="#000000">
                <v:path arrowok="t"/>
              </v:shape>
            </v:group>
            <v:group style="position:absolute;left:2885;top:885;width:29;height:2" coordorigin="2885,885" coordsize="29,2">
              <v:shape style="position:absolute;left:2885;top:885;width:29;height:2" coordorigin="2885,885" coordsize="29,0" path="m2885,885l2914,885e" filled="false" stroked="true" strokeweight="1.44pt" strokecolor="#000000">
                <v:path arrowok="t"/>
              </v:shape>
            </v:group>
            <v:group style="position:absolute;left:2914;top:885;width:858;height:2" coordorigin="2914,885" coordsize="858,2">
              <v:shape style="position:absolute;left:2914;top:885;width:858;height:2" coordorigin="2914,885" coordsize="858,0" path="m2914,885l3771,885e" filled="false" stroked="true" strokeweight="1.44pt" strokecolor="#000000">
                <v:path arrowok="t"/>
              </v:shape>
            </v:group>
            <v:group style="position:absolute;left:3757;top:885;width:29;height:2" coordorigin="3757,885" coordsize="29,2">
              <v:shape style="position:absolute;left:3757;top:885;width:29;height:2" coordorigin="3757,885" coordsize="29,0" path="m3757,885l3786,885e" filled="false" stroked="true" strokeweight="1.44pt" strokecolor="#000000">
                <v:path arrowok="t"/>
              </v:shape>
            </v:group>
            <v:group style="position:absolute;left:3786;top:885;width:1527;height:2" coordorigin="3786,885" coordsize="1527,2">
              <v:shape style="position:absolute;left:3786;top:885;width:1527;height:2" coordorigin="3786,885" coordsize="1527,0" path="m3786,885l5312,885e" filled="false" stroked="true" strokeweight="1.44pt" strokecolor="#000000">
                <v:path arrowok="t"/>
              </v:shape>
            </v:group>
            <v:group style="position:absolute;left:5298;top:885;width:29;height:2" coordorigin="5298,885" coordsize="29,2">
              <v:shape style="position:absolute;left:5298;top:885;width:29;height:2" coordorigin="5298,885" coordsize="29,0" path="m5298,885l5327,885e" filled="false" stroked="true" strokeweight="1.44pt" strokecolor="#000000">
                <v:path arrowok="t"/>
              </v:shape>
            </v:group>
            <v:group style="position:absolute;left:5327;top:885;width:1868;height:2" coordorigin="5327,885" coordsize="1868,2">
              <v:shape style="position:absolute;left:5327;top:885;width:1868;height:2" coordorigin="5327,885" coordsize="1868,0" path="m5327,885l7194,885e" filled="false" stroked="true" strokeweight="1.44pt" strokecolor="#000000">
                <v:path arrowok="t"/>
              </v:shape>
            </v:group>
            <v:group style="position:absolute;left:7180;top:885;width:29;height:2" coordorigin="7180,885" coordsize="29,2">
              <v:shape style="position:absolute;left:7180;top:885;width:29;height:2" coordorigin="7180,885" coordsize="29,0" path="m7180,885l7209,885e" filled="false" stroked="true" strokeweight="1.44pt" strokecolor="#000000">
                <v:path arrowok="t"/>
              </v:shape>
            </v:group>
            <v:group style="position:absolute;left:7209;top:885;width:1463;height:2" coordorigin="7209,885" coordsize="1463,2">
              <v:shape style="position:absolute;left:7209;top:885;width:1463;height:2" coordorigin="7209,885" coordsize="1463,0" path="m7209,885l8671,885e" filled="false" stroked="true" strokeweight="1.44pt" strokecolor="#000000">
                <v:path arrowok="t"/>
              </v:shape>
            </v:group>
            <v:group style="position:absolute;left:8656;top:885;width:29;height:2" coordorigin="8656,885" coordsize="29,2">
              <v:shape style="position:absolute;left:8656;top:885;width:29;height:2" coordorigin="8656,885" coordsize="29,0" path="m8656,885l8685,885e" filled="false" stroked="true" strokeweight="1.44pt" strokecolor="#000000">
                <v:path arrowok="t"/>
              </v:shape>
            </v:group>
            <v:group style="position:absolute;left:8685;top:885;width:1839;height:2" coordorigin="8685,885" coordsize="1839,2">
              <v:shape style="position:absolute;left:8685;top:885;width:1839;height:2" coordorigin="8685,885" coordsize="1839,0" path="m8685,885l10524,885e" filled="false" stroked="true" strokeweight="1.44pt" strokecolor="#000000">
                <v:path arrowok="t"/>
              </v:shape>
            </v:group>
            <w10:wrap type="none"/>
          </v:group>
        </w:pict>
      </w:r>
      <w:r>
        <w:rPr>
          <w:rFonts w:ascii="宋体" w:hAnsi="宋体" w:cs="宋体" w:eastAsia="宋体" w:hint="default"/>
          <w:b/>
          <w:bCs/>
          <w:w w:val="95"/>
          <w:sz w:val="18"/>
          <w:szCs w:val="18"/>
        </w:rPr>
        <w:t>对净利润的影响</w:t>
        <w:tab/>
        <w:t>对所有者权益的影响</w:t>
        <w:tab/>
        <w:t>对净利润的影响</w:t>
        <w:tab/>
      </w:r>
      <w:r>
        <w:rPr>
          <w:rFonts w:ascii="宋体" w:hAnsi="宋体" w:cs="宋体" w:eastAsia="宋体" w:hint="default"/>
          <w:b/>
          <w:bCs/>
          <w:sz w:val="18"/>
          <w:szCs w:val="18"/>
        </w:rPr>
        <w:t>对所有者权益的影响</w:t>
      </w:r>
      <w:r>
        <w:rPr>
          <w:rFonts w:ascii="宋体" w:hAnsi="宋体" w:cs="宋体" w:eastAsia="宋体" w:hint="default"/>
          <w:sz w:val="18"/>
          <w:szCs w:val="18"/>
        </w:rPr>
      </w:r>
    </w:p>
    <w:p>
      <w:pPr>
        <w:spacing w:after="0"/>
        <w:jc w:val="center"/>
        <w:rPr>
          <w:rFonts w:ascii="宋体" w:hAnsi="宋体" w:cs="宋体" w:eastAsia="宋体" w:hint="default"/>
          <w:sz w:val="18"/>
          <w:szCs w:val="18"/>
        </w:rPr>
        <w:sectPr>
          <w:type w:val="continuous"/>
          <w:pgSz w:w="11910" w:h="16840"/>
          <w:pgMar w:top="520" w:bottom="280" w:left="1480" w:right="1260"/>
          <w:cols w:num="2" w:equalWidth="0">
            <w:col w:w="2262" w:space="40"/>
            <w:col w:w="6868"/>
          </w:cols>
        </w:sectPr>
      </w:pPr>
    </w:p>
    <w:p>
      <w:pPr>
        <w:spacing w:line="240" w:lineRule="auto" w:before="6"/>
        <w:rPr>
          <w:rFonts w:ascii="宋体" w:hAnsi="宋体" w:cs="宋体" w:eastAsia="宋体" w:hint="default"/>
          <w:b/>
          <w:bCs/>
          <w:sz w:val="4"/>
          <w:szCs w:val="4"/>
        </w:rPr>
      </w:pPr>
    </w:p>
    <w:tbl>
      <w:tblPr>
        <w:tblW w:w="0" w:type="auto"/>
        <w:jc w:val="left"/>
        <w:tblInd w:w="243" w:type="dxa"/>
        <w:tblLayout w:type="fixed"/>
        <w:tblCellMar>
          <w:top w:w="0" w:type="dxa"/>
          <w:left w:w="0" w:type="dxa"/>
          <w:bottom w:w="0" w:type="dxa"/>
          <w:right w:w="0" w:type="dxa"/>
        </w:tblCellMar>
        <w:tblLook w:val="01E0"/>
      </w:tblPr>
      <w:tblGrid>
        <w:gridCol w:w="1220"/>
        <w:gridCol w:w="982"/>
        <w:gridCol w:w="1753"/>
        <w:gridCol w:w="1680"/>
        <w:gridCol w:w="1665"/>
        <w:gridCol w:w="1501"/>
      </w:tblGrid>
      <w:tr>
        <w:trPr>
          <w:trHeight w:val="292"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34" w:lineRule="exact"/>
              <w:ind w:left="70" w:right="0"/>
              <w:jc w:val="left"/>
              <w:rPr>
                <w:rFonts w:ascii="宋体" w:hAnsi="宋体" w:cs="宋体" w:eastAsia="宋体" w:hint="default"/>
                <w:sz w:val="18"/>
                <w:szCs w:val="18"/>
              </w:rPr>
            </w:pPr>
            <w:r>
              <w:rPr>
                <w:rFonts w:ascii="宋体" w:hAnsi="宋体" w:cs="宋体" w:eastAsia="宋体" w:hint="default"/>
                <w:sz w:val="18"/>
                <w:szCs w:val="18"/>
              </w:rPr>
              <w:t>浮动利率借款</w:t>
            </w:r>
          </w:p>
        </w:tc>
        <w:tc>
          <w:tcPr>
            <w:tcW w:w="982" w:type="dxa"/>
            <w:tcBorders>
              <w:top w:val="nil" w:sz="6" w:space="0" w:color="auto"/>
              <w:left w:val="nil" w:sz="6" w:space="0" w:color="auto"/>
              <w:bottom w:val="nil" w:sz="6" w:space="0" w:color="auto"/>
              <w:right w:val="nil" w:sz="6" w:space="0" w:color="auto"/>
            </w:tcBorders>
          </w:tcPr>
          <w:p>
            <w:pPr>
              <w:pStyle w:val="TableParagraph"/>
              <w:spacing w:line="248" w:lineRule="exact"/>
              <w:ind w:left="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91"/>
              <w:jc w:val="right"/>
              <w:rPr>
                <w:rFonts w:ascii="Times New Roman" w:hAnsi="Times New Roman" w:cs="Times New Roman" w:eastAsia="Times New Roman" w:hint="default"/>
                <w:sz w:val="18"/>
                <w:szCs w:val="18"/>
              </w:rPr>
            </w:pPr>
            <w:r>
              <w:rPr>
                <w:rFonts w:ascii="Times New Roman"/>
                <w:spacing w:val="-1"/>
                <w:sz w:val="18"/>
              </w:rPr>
              <w:t>-27,678,447.80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9"/>
              <w:jc w:val="right"/>
              <w:rPr>
                <w:rFonts w:ascii="Times New Roman" w:hAnsi="Times New Roman" w:cs="Times New Roman" w:eastAsia="Times New Roman" w:hint="default"/>
                <w:sz w:val="18"/>
                <w:szCs w:val="18"/>
              </w:rPr>
            </w:pPr>
            <w:r>
              <w:rPr>
                <w:rFonts w:ascii="Times New Roman"/>
                <w:spacing w:val="-1"/>
                <w:sz w:val="18"/>
              </w:rPr>
              <w:t>-27,678,447.80</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76"/>
              <w:jc w:val="right"/>
              <w:rPr>
                <w:rFonts w:ascii="Times New Roman" w:hAnsi="Times New Roman" w:cs="Times New Roman" w:eastAsia="Times New Roman" w:hint="default"/>
                <w:sz w:val="18"/>
                <w:szCs w:val="18"/>
              </w:rPr>
            </w:pPr>
            <w:r>
              <w:rPr>
                <w:rFonts w:ascii="Times New Roman"/>
                <w:spacing w:val="-1"/>
                <w:sz w:val="18"/>
              </w:rPr>
              <w:t>-30,330,394.63</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Times New Roman" w:hAnsi="Times New Roman" w:cs="Times New Roman" w:eastAsia="Times New Roman" w:hint="default"/>
                <w:sz w:val="18"/>
                <w:szCs w:val="18"/>
              </w:rPr>
            </w:pPr>
            <w:r>
              <w:rPr>
                <w:rFonts w:ascii="Times New Roman"/>
                <w:spacing w:val="-1"/>
                <w:sz w:val="18"/>
              </w:rPr>
              <w:t>-30,330,394.63</w:t>
            </w:r>
          </w:p>
        </w:tc>
      </w:tr>
      <w:tr>
        <w:trPr>
          <w:trHeight w:val="299" w:hRule="exact"/>
        </w:trPr>
        <w:tc>
          <w:tcPr>
            <w:tcW w:w="1220" w:type="dxa"/>
            <w:tcBorders>
              <w:top w:val="nil" w:sz="6" w:space="0" w:color="auto"/>
              <w:left w:val="nil" w:sz="6" w:space="0" w:color="auto"/>
              <w:bottom w:val="nil" w:sz="6" w:space="0" w:color="auto"/>
              <w:right w:val="nil" w:sz="6" w:space="0" w:color="auto"/>
            </w:tcBorders>
          </w:tcPr>
          <w:p>
            <w:pPr>
              <w:pStyle w:val="TableParagraph"/>
              <w:spacing w:line="228" w:lineRule="exact"/>
              <w:ind w:left="70" w:right="0"/>
              <w:jc w:val="left"/>
              <w:rPr>
                <w:rFonts w:ascii="宋体" w:hAnsi="宋体" w:cs="宋体" w:eastAsia="宋体" w:hint="default"/>
                <w:sz w:val="18"/>
                <w:szCs w:val="18"/>
              </w:rPr>
            </w:pPr>
            <w:r>
              <w:rPr>
                <w:rFonts w:ascii="宋体" w:hAnsi="宋体" w:cs="宋体" w:eastAsia="宋体" w:hint="default"/>
                <w:sz w:val="18"/>
                <w:szCs w:val="18"/>
              </w:rPr>
              <w:t>浮动利率借款</w:t>
            </w:r>
          </w:p>
        </w:tc>
        <w:tc>
          <w:tcPr>
            <w:tcW w:w="982" w:type="dxa"/>
            <w:tcBorders>
              <w:top w:val="nil" w:sz="6" w:space="0" w:color="auto"/>
              <w:left w:val="nil" w:sz="6" w:space="0" w:color="auto"/>
              <w:bottom w:val="nil" w:sz="6" w:space="0" w:color="auto"/>
              <w:right w:val="nil" w:sz="6" w:space="0" w:color="auto"/>
            </w:tcBorders>
          </w:tcPr>
          <w:p>
            <w:pPr>
              <w:pStyle w:val="TableParagraph"/>
              <w:spacing w:line="241" w:lineRule="exact"/>
              <w:ind w:left="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tc>
        <w:tc>
          <w:tcPr>
            <w:tcW w:w="17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91"/>
              <w:jc w:val="right"/>
              <w:rPr>
                <w:rFonts w:ascii="Times New Roman" w:hAnsi="Times New Roman" w:cs="Times New Roman" w:eastAsia="Times New Roman" w:hint="default"/>
                <w:sz w:val="18"/>
                <w:szCs w:val="18"/>
              </w:rPr>
            </w:pPr>
            <w:r>
              <w:rPr>
                <w:rFonts w:ascii="Times New Roman"/>
                <w:spacing w:val="-1"/>
                <w:sz w:val="18"/>
              </w:rPr>
              <w:t>27,678,447.80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0"/>
              <w:jc w:val="right"/>
              <w:rPr>
                <w:rFonts w:ascii="Times New Roman" w:hAnsi="Times New Roman" w:cs="Times New Roman" w:eastAsia="Times New Roman" w:hint="default"/>
                <w:sz w:val="18"/>
                <w:szCs w:val="18"/>
              </w:rPr>
            </w:pPr>
            <w:r>
              <w:rPr>
                <w:rFonts w:ascii="Times New Roman"/>
                <w:spacing w:val="-1"/>
                <w:sz w:val="18"/>
              </w:rPr>
              <w:t>27,678,447.80</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76"/>
              <w:jc w:val="right"/>
              <w:rPr>
                <w:rFonts w:ascii="Times New Roman" w:hAnsi="Times New Roman" w:cs="Times New Roman" w:eastAsia="Times New Roman" w:hint="default"/>
                <w:sz w:val="18"/>
                <w:szCs w:val="18"/>
              </w:rPr>
            </w:pPr>
            <w:r>
              <w:rPr>
                <w:rFonts w:ascii="Times New Roman"/>
                <w:spacing w:val="-1"/>
                <w:sz w:val="18"/>
              </w:rPr>
              <w:t>30,330,394.63</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
              <w:jc w:val="right"/>
              <w:rPr>
                <w:rFonts w:ascii="Times New Roman" w:hAnsi="Times New Roman" w:cs="Times New Roman" w:eastAsia="Times New Roman" w:hint="default"/>
                <w:sz w:val="18"/>
                <w:szCs w:val="18"/>
              </w:rPr>
            </w:pPr>
            <w:r>
              <w:rPr>
                <w:rFonts w:ascii="Times New Roman"/>
                <w:spacing w:val="-1"/>
                <w:sz w:val="18"/>
              </w:rPr>
              <w:t>30,330,394.63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520" w:bottom="280" w:left="1480" w:right="1260"/>
        </w:sectPr>
      </w:pPr>
    </w:p>
    <w:p>
      <w:pPr>
        <w:spacing w:before="6"/>
        <w:ind w:left="222" w:right="0" w:firstLine="0"/>
        <w:jc w:val="left"/>
        <w:rPr>
          <w:rFonts w:ascii="宋体" w:hAnsi="宋体" w:cs="宋体" w:eastAsia="宋体" w:hint="default"/>
          <w:sz w:val="22"/>
          <w:szCs w:val="22"/>
        </w:rPr>
      </w:pPr>
      <w:r>
        <w:rPr>
          <w:rFonts w:ascii="宋体" w:hAnsi="宋体" w:cs="宋体" w:eastAsia="宋体" w:hint="default"/>
          <w:b/>
          <w:bCs/>
          <w:spacing w:val="20"/>
          <w:sz w:val="22"/>
          <w:szCs w:val="22"/>
        </w:rPr>
        <w:t>十、</w:t>
      </w:r>
      <w:r>
        <w:rPr>
          <w:rFonts w:ascii="宋体" w:hAnsi="宋体" w:cs="宋体" w:eastAsia="宋体" w:hint="default"/>
          <w:b/>
          <w:bCs/>
          <w:spacing w:val="-72"/>
          <w:sz w:val="22"/>
          <w:szCs w:val="22"/>
        </w:rPr>
        <w:t> </w:t>
      </w:r>
      <w:r>
        <w:rPr>
          <w:rFonts w:ascii="宋体" w:hAnsi="宋体" w:cs="宋体" w:eastAsia="宋体" w:hint="default"/>
          <w:b/>
          <w:bCs/>
          <w:sz w:val="22"/>
          <w:szCs w:val="22"/>
        </w:rPr>
        <w:t>公</w:t>
      </w:r>
      <w:r>
        <w:rPr>
          <w:rFonts w:ascii="宋体" w:hAnsi="宋体" w:cs="宋体" w:eastAsia="宋体" w:hint="default"/>
          <w:b/>
          <w:bCs/>
          <w:spacing w:val="-72"/>
          <w:sz w:val="22"/>
          <w:szCs w:val="22"/>
        </w:rPr>
        <w:t> </w:t>
      </w:r>
      <w:r>
        <w:rPr>
          <w:rFonts w:ascii="宋体" w:hAnsi="宋体" w:cs="宋体" w:eastAsia="宋体" w:hint="default"/>
          <w:b/>
          <w:bCs/>
          <w:sz w:val="22"/>
          <w:szCs w:val="22"/>
        </w:rPr>
        <w:t>允</w:t>
      </w:r>
      <w:r>
        <w:rPr>
          <w:rFonts w:ascii="宋体" w:hAnsi="宋体" w:cs="宋体" w:eastAsia="宋体" w:hint="default"/>
          <w:b/>
          <w:bCs/>
          <w:spacing w:val="-74"/>
          <w:sz w:val="22"/>
          <w:szCs w:val="22"/>
        </w:rPr>
        <w:t> </w:t>
      </w:r>
      <w:r>
        <w:rPr>
          <w:rFonts w:ascii="宋体" w:hAnsi="宋体" w:cs="宋体" w:eastAsia="宋体" w:hint="default"/>
          <w:b/>
          <w:bCs/>
          <w:sz w:val="22"/>
          <w:szCs w:val="22"/>
        </w:rPr>
        <w:t>价</w:t>
      </w:r>
      <w:r>
        <w:rPr>
          <w:rFonts w:ascii="宋体" w:hAnsi="宋体" w:cs="宋体" w:eastAsia="宋体" w:hint="default"/>
          <w:b/>
          <w:bCs/>
          <w:spacing w:val="-72"/>
          <w:sz w:val="22"/>
          <w:szCs w:val="22"/>
        </w:rPr>
        <w:t> </w:t>
      </w:r>
      <w:r>
        <w:rPr>
          <w:rFonts w:ascii="宋体" w:hAnsi="宋体" w:cs="宋体" w:eastAsia="宋体" w:hint="default"/>
          <w:b/>
          <w:bCs/>
          <w:sz w:val="22"/>
          <w:szCs w:val="22"/>
        </w:rPr>
        <w:t>值</w:t>
      </w:r>
      <w:r>
        <w:rPr>
          <w:rFonts w:ascii="宋体" w:hAnsi="宋体" w:cs="宋体" w:eastAsia="宋体" w:hint="default"/>
          <w:b/>
          <w:bCs/>
          <w:spacing w:val="-72"/>
          <w:sz w:val="22"/>
          <w:szCs w:val="22"/>
        </w:rPr>
        <w:t> </w:t>
      </w:r>
      <w:r>
        <w:rPr>
          <w:rFonts w:ascii="宋体" w:hAnsi="宋体" w:cs="宋体" w:eastAsia="宋体" w:hint="default"/>
          <w:b/>
          <w:bCs/>
          <w:sz w:val="22"/>
          <w:szCs w:val="22"/>
        </w:rPr>
        <w:t>的</w:t>
      </w:r>
      <w:r>
        <w:rPr>
          <w:rFonts w:ascii="宋体" w:hAnsi="宋体" w:cs="宋体" w:eastAsia="宋体" w:hint="default"/>
          <w:b/>
          <w:bCs/>
          <w:spacing w:val="-72"/>
          <w:sz w:val="22"/>
          <w:szCs w:val="22"/>
        </w:rPr>
        <w:t> </w:t>
      </w:r>
      <w:r>
        <w:rPr>
          <w:rFonts w:ascii="宋体" w:hAnsi="宋体" w:cs="宋体" w:eastAsia="宋体" w:hint="default"/>
          <w:b/>
          <w:bCs/>
          <w:sz w:val="22"/>
          <w:szCs w:val="22"/>
        </w:rPr>
        <w:t>披</w:t>
      </w:r>
      <w:r>
        <w:rPr>
          <w:rFonts w:ascii="宋体" w:hAnsi="宋体" w:cs="宋体" w:eastAsia="宋体" w:hint="default"/>
          <w:b/>
          <w:bCs/>
          <w:spacing w:val="-74"/>
          <w:sz w:val="22"/>
          <w:szCs w:val="22"/>
        </w:rPr>
        <w:t> </w:t>
      </w:r>
      <w:r>
        <w:rPr>
          <w:rFonts w:ascii="宋体" w:hAnsi="宋体" w:cs="宋体" w:eastAsia="宋体" w:hint="default"/>
          <w:b/>
          <w:bCs/>
          <w:sz w:val="22"/>
          <w:szCs w:val="22"/>
        </w:rPr>
        <w:t>露</w:t>
      </w:r>
      <w:r>
        <w:rPr>
          <w:rFonts w:ascii="宋体" w:hAnsi="宋体" w:cs="宋体" w:eastAsia="宋体" w:hint="default"/>
          <w:sz w:val="22"/>
          <w:szCs w:val="22"/>
        </w:rPr>
      </w:r>
    </w:p>
    <w:p>
      <w:pPr>
        <w:spacing w:before="127"/>
        <w:ind w:left="67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0"/>
          <w:sz w:val="22"/>
          <w:szCs w:val="22"/>
        </w:rPr>
        <w:t> </w:t>
      </w:r>
      <w:r>
        <w:rPr>
          <w:rFonts w:ascii="宋体" w:hAnsi="宋体" w:cs="宋体" w:eastAsia="宋体" w:hint="default"/>
          <w:sz w:val="22"/>
          <w:szCs w:val="22"/>
        </w:rPr>
        <w:t>年末以公允价值计量的资产和负债的金额和公允价值计量层次</w:t>
      </w:r>
    </w:p>
    <w:p>
      <w:pPr>
        <w:spacing w:line="240" w:lineRule="auto" w:before="8"/>
        <w:rPr>
          <w:rFonts w:ascii="宋体" w:hAnsi="宋体" w:cs="宋体" w:eastAsia="宋体" w:hint="default"/>
          <w:sz w:val="11"/>
          <w:szCs w:val="11"/>
        </w:rPr>
      </w:pPr>
    </w:p>
    <w:p>
      <w:pPr>
        <w:spacing w:line="28" w:lineRule="exact"/>
        <w:ind w:left="150" w:right="0" w:firstLine="0"/>
        <w:rPr>
          <w:rFonts w:ascii="宋体" w:hAnsi="宋体" w:cs="宋体" w:eastAsia="宋体" w:hint="default"/>
          <w:sz w:val="2"/>
          <w:szCs w:val="2"/>
        </w:rPr>
      </w:pPr>
      <w:r>
        <w:rPr>
          <w:rFonts w:ascii="宋体" w:hAnsi="宋体" w:cs="宋体" w:eastAsia="宋体" w:hint="default"/>
          <w:position w:val="0"/>
          <w:sz w:val="2"/>
          <w:szCs w:val="2"/>
        </w:rPr>
        <w:pict>
          <v:group style="width:444.45pt;height:1.45pt;mso-position-horizontal-relative:char;mso-position-vertical-relative:line" coordorigin="0,0" coordsize="8889,29">
            <v:group style="position:absolute;left:14;top:14;width:2974;height:2" coordorigin="14,14" coordsize="2974,2">
              <v:shape style="position:absolute;left:14;top:14;width:2974;height:2" coordorigin="14,14" coordsize="2974,0" path="m14,14l2988,14e" filled="false" stroked="true" strokeweight="1.44pt" strokecolor="#000000">
                <v:path arrowok="t"/>
              </v:shape>
            </v:group>
            <v:group style="position:absolute;left:2989;top:14;width:29;height:2" coordorigin="2989,14" coordsize="29,2">
              <v:shape style="position:absolute;left:2989;top:14;width:29;height:2" coordorigin="2989,14" coordsize="29,0" path="m2989,14l3017,14e" filled="false" stroked="true" strokeweight="1.44pt" strokecolor="#000000">
                <v:path arrowok="t"/>
              </v:shape>
            </v:group>
            <v:group style="position:absolute;left:3017;top:14;width:5857;height:2" coordorigin="3017,14" coordsize="5857,2">
              <v:shape style="position:absolute;left:3017;top:14;width:5857;height:2" coordorigin="3017,14" coordsize="5857,0" path="m3017,14l8874,14e" filled="false" stroked="true" strokeweight="1.44pt" strokecolor="#000000">
                <v:path arrowok="t"/>
              </v:shape>
            </v:group>
          </v:group>
        </w:pict>
      </w:r>
      <w:r>
        <w:rPr>
          <w:rFonts w:ascii="宋体" w:hAnsi="宋体" w:cs="宋体" w:eastAsia="宋体" w:hint="default"/>
          <w:position w:val="0"/>
          <w:sz w:val="2"/>
          <w:szCs w:val="2"/>
        </w:rPr>
      </w:r>
    </w:p>
    <w:p>
      <w:pPr>
        <w:spacing w:line="233" w:lineRule="exact" w:before="0"/>
        <w:ind w:left="5539" w:right="0" w:firstLine="0"/>
        <w:jc w:val="left"/>
        <w:rPr>
          <w:rFonts w:ascii="宋体" w:hAnsi="宋体" w:cs="宋体" w:eastAsia="宋体" w:hint="default"/>
          <w:sz w:val="18"/>
          <w:szCs w:val="18"/>
        </w:rPr>
      </w:pPr>
      <w:r>
        <w:rPr/>
        <w:pict>
          <v:group style="position:absolute;margin-left:230.690002pt;margin-top:14.32pt;width:294.8pt;height:.5pt;mso-position-horizontal-relative:page;mso-position-vertical-relative:paragraph;z-index:-1178200" coordorigin="4614,286" coordsize="5896,10">
            <v:group style="position:absolute;left:4619;top:291;width:1575;height:2" coordorigin="4619,291" coordsize="1575,2">
              <v:shape style="position:absolute;left:4619;top:291;width:1575;height:2" coordorigin="4619,291" coordsize="1575,0" path="m4619,291l6193,291e" filled="false" stroked="true" strokeweight=".48pt" strokecolor="#000000">
                <v:path arrowok="t"/>
              </v:shape>
            </v:group>
            <v:group style="position:absolute;left:6193;top:291;width:10;height:2" coordorigin="6193,291" coordsize="10,2">
              <v:shape style="position:absolute;left:6193;top:291;width:10;height:2" coordorigin="6193,291" coordsize="10,0" path="m6193,291l6203,291e" filled="false" stroked="true" strokeweight=".48pt" strokecolor="#000000">
                <v:path arrowok="t"/>
              </v:shape>
            </v:group>
            <v:group style="position:absolute;left:6203;top:291;width:1407;height:2" coordorigin="6203,291" coordsize="1407,2">
              <v:shape style="position:absolute;left:6203;top:291;width:1407;height:2" coordorigin="6203,291" coordsize="1407,0" path="m6203,291l7609,291e" filled="false" stroked="true" strokeweight=".48pt" strokecolor="#000000">
                <v:path arrowok="t"/>
              </v:shape>
            </v:group>
            <v:group style="position:absolute;left:7609;top:291;width:10;height:2" coordorigin="7609,291" coordsize="10,2">
              <v:shape style="position:absolute;left:7609;top:291;width:10;height:2" coordorigin="7609,291" coordsize="10,0" path="m7609,291l7619,291e" filled="false" stroked="true" strokeweight=".48pt" strokecolor="#000000">
                <v:path arrowok="t"/>
              </v:shape>
            </v:group>
            <v:group style="position:absolute;left:7619;top:291;width:1369;height:2" coordorigin="7619,291" coordsize="1369,2">
              <v:shape style="position:absolute;left:7619;top:291;width:1369;height:2" coordorigin="7619,291" coordsize="1369,0" path="m7619,291l8987,291e" filled="false" stroked="true" strokeweight=".48pt" strokecolor="#000000">
                <v:path arrowok="t"/>
              </v:shape>
            </v:group>
            <v:group style="position:absolute;left:8988;top:291;width:10;height:2" coordorigin="8988,291" coordsize="10,2">
              <v:shape style="position:absolute;left:8988;top:291;width:10;height:2" coordorigin="8988,291" coordsize="10,0" path="m8988,291l8997,291e" filled="false" stroked="true" strokeweight=".48pt" strokecolor="#000000">
                <v:path arrowok="t"/>
              </v:shape>
            </v:group>
            <v:group style="position:absolute;left:8997;top:291;width:1508;height:2" coordorigin="8997,291" coordsize="1508,2">
              <v:shape style="position:absolute;left:8997;top:291;width:1508;height:2" coordorigin="8997,291" coordsize="1508,0" path="m8997,291l10504,291e" filled="false" stroked="true" strokeweight=".48pt" strokecolor="#000000">
                <v:path arrowok="t"/>
              </v:shape>
            </v:group>
            <w10:wrap type="none"/>
          </v:group>
        </w:pict>
      </w:r>
      <w:r>
        <w:rPr>
          <w:rFonts w:ascii="宋体" w:hAnsi="宋体" w:cs="宋体" w:eastAsia="宋体" w:hint="default"/>
          <w:b/>
          <w:bCs/>
          <w:sz w:val="18"/>
          <w:szCs w:val="18"/>
        </w:rPr>
        <w:t>年末公允价值</w:t>
      </w:r>
      <w:r>
        <w:rPr>
          <w:rFonts w:ascii="宋体" w:hAnsi="宋体" w:cs="宋体" w:eastAsia="宋体" w:hint="default"/>
          <w:sz w:val="18"/>
          <w:szCs w:val="18"/>
        </w:rPr>
      </w:r>
    </w:p>
    <w:p>
      <w:pPr>
        <w:spacing w:after="0" w:line="233" w:lineRule="exact"/>
        <w:jc w:val="left"/>
        <w:rPr>
          <w:rFonts w:ascii="宋体" w:hAnsi="宋体" w:cs="宋体" w:eastAsia="宋体" w:hint="default"/>
          <w:sz w:val="18"/>
          <w:szCs w:val="18"/>
        </w:rPr>
        <w:sectPr>
          <w:pgSz w:w="11910" w:h="16840"/>
          <w:pgMar w:header="0" w:footer="1025" w:top="1480" w:bottom="1220" w:left="1480" w:right="1200"/>
        </w:sectPr>
      </w:pPr>
    </w:p>
    <w:p>
      <w:pPr>
        <w:spacing w:before="4"/>
        <w:ind w:left="222" w:right="-10" w:firstLine="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p>
      <w:pPr>
        <w:spacing w:line="240" w:lineRule="auto" w:before="9"/>
        <w:rPr>
          <w:rFonts w:ascii="宋体" w:hAnsi="宋体" w:cs="宋体" w:eastAsia="宋体" w:hint="default"/>
          <w:b/>
          <w:bCs/>
          <w:sz w:val="22"/>
          <w:szCs w:val="22"/>
        </w:rPr>
      </w:pPr>
    </w:p>
    <w:p>
      <w:pPr>
        <w:spacing w:before="0"/>
        <w:ind w:left="222" w:right="-10" w:firstLine="0"/>
        <w:jc w:val="left"/>
        <w:rPr>
          <w:rFonts w:ascii="宋体" w:hAnsi="宋体" w:cs="宋体" w:eastAsia="宋体" w:hint="default"/>
          <w:sz w:val="18"/>
          <w:szCs w:val="18"/>
        </w:rPr>
      </w:pPr>
      <w:r>
        <w:rPr/>
        <w:pict>
          <v:group style="position:absolute;margin-left:81.984001pt;margin-top:-.288269pt;width:443.5pt;height:.5pt;mso-position-horizontal-relative:page;mso-position-vertical-relative:paragraph;z-index:-1178176" coordorigin="1640,-6" coordsize="8870,10">
            <v:group style="position:absolute;left:1644;top:-1;width:2974;height:2" coordorigin="1644,-1" coordsize="2974,2">
              <v:shape style="position:absolute;left:1644;top:-1;width:2974;height:2" coordorigin="1644,-1" coordsize="2974,0" path="m1644,-1l4618,-1e" filled="false" stroked="true" strokeweight=".48pt" strokecolor="#000000">
                <v:path arrowok="t"/>
              </v:shape>
            </v:group>
            <v:group style="position:absolute;left:4619;top:-1;width:10;height:2" coordorigin="4619,-1" coordsize="10,2">
              <v:shape style="position:absolute;left:4619;top:-1;width:10;height:2" coordorigin="4619,-1" coordsize="10,0" path="m4619,-1l4628,-1e" filled="false" stroked="true" strokeweight=".48pt" strokecolor="#000000">
                <v:path arrowok="t"/>
              </v:shape>
            </v:group>
            <v:group style="position:absolute;left:4628;top:-1;width:1566;height:2" coordorigin="4628,-1" coordsize="1566,2">
              <v:shape style="position:absolute;left:4628;top:-1;width:1566;height:2" coordorigin="4628,-1" coordsize="1566,0" path="m4628,-1l6193,-1e" filled="false" stroked="true" strokeweight=".48pt" strokecolor="#000000">
                <v:path arrowok="t"/>
              </v:shape>
            </v:group>
            <v:group style="position:absolute;left:6193;top:-1;width:10;height:2" coordorigin="6193,-1" coordsize="10,2">
              <v:shape style="position:absolute;left:6193;top:-1;width:10;height:2" coordorigin="6193,-1" coordsize="10,0" path="m6193,-1l6203,-1e" filled="false" stroked="true" strokeweight=".48pt" strokecolor="#000000">
                <v:path arrowok="t"/>
              </v:shape>
            </v:group>
            <v:group style="position:absolute;left:6203;top:-1;width:1407;height:2" coordorigin="6203,-1" coordsize="1407,2">
              <v:shape style="position:absolute;left:6203;top:-1;width:1407;height:2" coordorigin="6203,-1" coordsize="1407,0" path="m6203,-1l7609,-1e" filled="false" stroked="true" strokeweight=".48pt" strokecolor="#000000">
                <v:path arrowok="t"/>
              </v:shape>
            </v:group>
            <v:group style="position:absolute;left:7609;top:-1;width:10;height:2" coordorigin="7609,-1" coordsize="10,2">
              <v:shape style="position:absolute;left:7609;top:-1;width:10;height:2" coordorigin="7609,-1" coordsize="10,0" path="m7609,-1l7619,-1e" filled="false" stroked="true" strokeweight=".48pt" strokecolor="#000000">
                <v:path arrowok="t"/>
              </v:shape>
            </v:group>
            <v:group style="position:absolute;left:7619;top:-1;width:1369;height:2" coordorigin="7619,-1" coordsize="1369,2">
              <v:shape style="position:absolute;left:7619;top:-1;width:1369;height:2" coordorigin="7619,-1" coordsize="1369,0" path="m7619,-1l8987,-1e" filled="false" stroked="true" strokeweight=".48pt" strokecolor="#000000">
                <v:path arrowok="t"/>
              </v:shape>
            </v:group>
            <v:group style="position:absolute;left:8988;top:-1;width:10;height:2" coordorigin="8988,-1" coordsize="10,2">
              <v:shape style="position:absolute;left:8988;top:-1;width:10;height:2" coordorigin="8988,-1" coordsize="10,0" path="m8988,-1l8997,-1e" filled="false" stroked="true" strokeweight=".48pt" strokecolor="#000000">
                <v:path arrowok="t"/>
              </v:shape>
            </v:group>
            <v:group style="position:absolute;left:8997;top:-1;width:1508;height:2" coordorigin="8997,-1" coordsize="1508,2">
              <v:shape style="position:absolute;left:8997;top:-1;width:1508;height:2" coordorigin="8997,-1" coordsize="1508,0" path="m8997,-1l10504,-1e" filled="false" stroked="true" strokeweight=".48pt" strokecolor="#000000">
                <v:path arrowok="t"/>
              </v:shape>
            </v:group>
            <w10:wrap type="none"/>
          </v:group>
        </w:pict>
      </w:r>
      <w:r>
        <w:rPr>
          <w:rFonts w:ascii="宋体" w:hAnsi="宋体" w:cs="宋体" w:eastAsia="宋体" w:hint="default"/>
          <w:b/>
          <w:bCs/>
          <w:sz w:val="18"/>
          <w:szCs w:val="18"/>
        </w:rPr>
        <w:t>一、持续的计量</w:t>
      </w:r>
      <w:r>
        <w:rPr>
          <w:rFonts w:ascii="宋体" w:hAnsi="宋体" w:cs="宋体" w:eastAsia="宋体" w:hint="default"/>
          <w:sz w:val="18"/>
          <w:szCs w:val="18"/>
        </w:rPr>
      </w:r>
    </w:p>
    <w:p>
      <w:pPr>
        <w:spacing w:line="232" w:lineRule="exact" w:before="48"/>
        <w:ind w:left="222" w:right="-10" w:firstLine="0"/>
        <w:jc w:val="left"/>
        <w:rPr>
          <w:rFonts w:ascii="宋体" w:hAnsi="宋体" w:cs="宋体" w:eastAsia="宋体" w:hint="default"/>
          <w:sz w:val="18"/>
          <w:szCs w:val="18"/>
        </w:rPr>
      </w:pPr>
      <w:r>
        <w:rPr>
          <w:rFonts w:ascii="宋体" w:hAnsi="宋体" w:cs="宋体" w:eastAsia="宋体" w:hint="default"/>
          <w:spacing w:val="-2"/>
          <w:sz w:val="18"/>
          <w:szCs w:val="18"/>
        </w:rPr>
        <w:t>（一）以公允价值计量且变动计入当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期损益的金融资产</w:t>
      </w:r>
    </w:p>
    <w:p>
      <w:pPr>
        <w:spacing w:before="2"/>
        <w:ind w:left="222" w:right="-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交易性金融资产</w:t>
      </w:r>
    </w:p>
    <w:p>
      <w:pPr>
        <w:spacing w:before="33"/>
        <w:ind w:left="625" w:right="0" w:hanging="543"/>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第一层次公允价值</w:t>
      </w:r>
      <w:r>
        <w:rPr>
          <w:rFonts w:ascii="宋体" w:hAnsi="宋体" w:cs="宋体" w:eastAsia="宋体" w:hint="default"/>
          <w:b/>
          <w:bCs/>
          <w:spacing w:val="-16"/>
          <w:w w:val="95"/>
          <w:sz w:val="18"/>
          <w:szCs w:val="18"/>
        </w:rPr>
        <w:t> </w:t>
      </w:r>
      <w:r>
        <w:rPr>
          <w:rFonts w:ascii="宋体" w:hAnsi="宋体" w:cs="宋体" w:eastAsia="宋体" w:hint="default"/>
          <w:b/>
          <w:bCs/>
          <w:spacing w:val="-16"/>
          <w:w w:val="95"/>
          <w:sz w:val="18"/>
          <w:szCs w:val="18"/>
        </w:rPr>
      </w:r>
      <w:r>
        <w:rPr>
          <w:rFonts w:ascii="宋体" w:hAnsi="宋体" w:cs="宋体" w:eastAsia="宋体" w:hint="default"/>
          <w:b/>
          <w:bCs/>
          <w:sz w:val="18"/>
          <w:szCs w:val="18"/>
        </w:rPr>
        <w:t>计量</w:t>
      </w:r>
      <w:r>
        <w:rPr>
          <w:rFonts w:ascii="宋体" w:hAnsi="宋体" w:cs="宋体" w:eastAsia="宋体" w:hint="default"/>
          <w:sz w:val="18"/>
          <w:szCs w:val="18"/>
        </w:rPr>
      </w:r>
    </w:p>
    <w:p>
      <w:pPr>
        <w:spacing w:before="33"/>
        <w:ind w:left="462" w:right="-20" w:hanging="363"/>
        <w:jc w:val="left"/>
        <w:rPr>
          <w:rFonts w:ascii="宋体" w:hAnsi="宋体" w:cs="宋体" w:eastAsia="宋体" w:hint="default"/>
          <w:sz w:val="18"/>
          <w:szCs w:val="18"/>
        </w:rPr>
      </w:pPr>
      <w:r>
        <w:rPr/>
        <w:br w:type="column"/>
      </w:r>
      <w:r>
        <w:rPr>
          <w:rFonts w:ascii="宋体" w:hAnsi="宋体" w:cs="宋体" w:eastAsia="宋体" w:hint="default"/>
          <w:b/>
          <w:bCs/>
          <w:sz w:val="18"/>
          <w:szCs w:val="18"/>
        </w:rPr>
        <w:t>第二层次公允价</w:t>
      </w:r>
      <w:r>
        <w:rPr>
          <w:rFonts w:ascii="宋体" w:hAnsi="宋体" w:cs="宋体" w:eastAsia="宋体" w:hint="default"/>
          <w:b/>
          <w:bCs/>
          <w:w w:val="99"/>
          <w:sz w:val="18"/>
          <w:szCs w:val="18"/>
        </w:rPr>
        <w:t> </w:t>
      </w:r>
      <w:r>
        <w:rPr>
          <w:rFonts w:ascii="宋体" w:hAnsi="宋体" w:cs="宋体" w:eastAsia="宋体" w:hint="default"/>
          <w:b/>
          <w:bCs/>
          <w:sz w:val="18"/>
          <w:szCs w:val="18"/>
        </w:rPr>
        <w:t>值计量</w:t>
      </w:r>
      <w:r>
        <w:rPr>
          <w:rFonts w:ascii="宋体" w:hAnsi="宋体" w:cs="宋体" w:eastAsia="宋体" w:hint="default"/>
          <w:sz w:val="18"/>
          <w:szCs w:val="18"/>
        </w:rPr>
      </w:r>
    </w:p>
    <w:p>
      <w:pPr>
        <w:spacing w:line="175" w:lineRule="exact" w:before="33"/>
        <w:ind w:left="181"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第三层次公允</w:t>
      </w:r>
      <w:r>
        <w:rPr>
          <w:rFonts w:ascii="宋体" w:hAnsi="宋体" w:cs="宋体" w:eastAsia="宋体" w:hint="default"/>
          <w:sz w:val="18"/>
          <w:szCs w:val="18"/>
        </w:rPr>
      </w:r>
    </w:p>
    <w:p>
      <w:pPr>
        <w:tabs>
          <w:tab w:pos="1991" w:val="left" w:leader="none"/>
        </w:tabs>
        <w:spacing w:line="295" w:lineRule="exact" w:before="0"/>
        <w:ind w:left="363" w:right="0" w:firstLine="0"/>
        <w:jc w:val="left"/>
        <w:rPr>
          <w:rFonts w:ascii="宋体" w:hAnsi="宋体" w:cs="宋体" w:eastAsia="宋体" w:hint="default"/>
          <w:sz w:val="18"/>
          <w:szCs w:val="18"/>
        </w:rPr>
      </w:pPr>
      <w:r>
        <w:rPr>
          <w:rFonts w:ascii="宋体" w:hAnsi="宋体" w:cs="宋体" w:eastAsia="宋体" w:hint="default"/>
          <w:b/>
          <w:bCs/>
          <w:w w:val="95"/>
          <w:sz w:val="18"/>
          <w:szCs w:val="18"/>
        </w:rPr>
        <w:t>价值计量</w:t>
        <w:tab/>
      </w:r>
      <w:r>
        <w:rPr>
          <w:rFonts w:ascii="宋体" w:hAnsi="宋体" w:cs="宋体" w:eastAsia="宋体" w:hint="default"/>
          <w:b/>
          <w:bCs/>
          <w:position w:val="12"/>
          <w:sz w:val="18"/>
          <w:szCs w:val="18"/>
        </w:rPr>
        <w:t>合计</w:t>
      </w:r>
      <w:r>
        <w:rPr>
          <w:rFonts w:ascii="宋体" w:hAnsi="宋体" w:cs="宋体" w:eastAsia="宋体" w:hint="default"/>
          <w:sz w:val="18"/>
          <w:szCs w:val="18"/>
        </w:rPr>
      </w:r>
    </w:p>
    <w:p>
      <w:pPr>
        <w:spacing w:after="0" w:line="295" w:lineRule="exact"/>
        <w:jc w:val="left"/>
        <w:rPr>
          <w:rFonts w:ascii="宋体" w:hAnsi="宋体" w:cs="宋体" w:eastAsia="宋体" w:hint="default"/>
          <w:sz w:val="18"/>
          <w:szCs w:val="18"/>
        </w:rPr>
        <w:sectPr>
          <w:type w:val="continuous"/>
          <w:pgSz w:w="11910" w:h="16840"/>
          <w:pgMar w:top="520" w:bottom="280" w:left="1480" w:right="1200"/>
          <w:cols w:num="4" w:equalWidth="0">
            <w:col w:w="3081" w:space="40"/>
            <w:col w:w="1528" w:space="40"/>
            <w:col w:w="1365" w:space="40"/>
            <w:col w:w="3136"/>
          </w:cols>
        </w:sectPr>
      </w:pPr>
    </w:p>
    <w:p>
      <w:pPr>
        <w:tabs>
          <w:tab w:pos="3532" w:val="left" w:leader="none"/>
          <w:tab w:pos="5754" w:val="left" w:leader="none"/>
          <w:tab w:pos="7133" w:val="left" w:leader="none"/>
          <w:tab w:pos="7841" w:val="left" w:leader="none"/>
        </w:tabs>
        <w:spacing w:before="36"/>
        <w:ind w:left="49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权益工具投资</w:t>
        <w:tab/>
      </w:r>
      <w:r>
        <w:rPr>
          <w:rFonts w:ascii="Times New Roman" w:hAnsi="Times New Roman" w:cs="Times New Roman" w:eastAsia="Times New Roman" w:hint="default"/>
          <w:spacing w:val="-1"/>
          <w:sz w:val="18"/>
          <w:szCs w:val="18"/>
        </w:rPr>
        <w:t>176,253,012.39</w:t>
        <w:tab/>
        <w:t>0.00</w:t>
        <w:tab/>
        <w:t>0.00</w:t>
        <w:tab/>
        <w:t>176,253,012.39</w:t>
      </w:r>
    </w:p>
    <w:p>
      <w:pPr>
        <w:spacing w:line="232" w:lineRule="exact" w:before="34"/>
        <w:ind w:left="222" w:right="44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pacing w:val="7"/>
          <w:sz w:val="18"/>
          <w:szCs w:val="18"/>
        </w:rPr>
        <w:t>指定以公允价值计量且其变动计</w:t>
      </w:r>
      <w:r>
        <w:rPr>
          <w:rFonts w:ascii="宋体" w:hAnsi="宋体" w:cs="宋体" w:eastAsia="宋体" w:hint="default"/>
          <w:sz w:val="18"/>
          <w:szCs w:val="18"/>
        </w:rPr>
        <w:t> 入当期损益的金融资产</w:t>
      </w:r>
    </w:p>
    <w:p>
      <w:pPr>
        <w:spacing w:line="212" w:lineRule="exact" w:before="0"/>
        <w:ind w:left="495" w:right="0" w:firstLine="0"/>
        <w:jc w:val="left"/>
        <w:rPr>
          <w:rFonts w:ascii="宋体" w:hAnsi="宋体" w:cs="宋体" w:eastAsia="宋体" w:hint="default"/>
          <w:sz w:val="18"/>
          <w:szCs w:val="18"/>
        </w:rPr>
      </w:pPr>
      <w:r>
        <w:rPr/>
        <w:pict>
          <v:shape style="position:absolute;margin-left:83.353996pt;margin-top:7.837946pt;width:441.9pt;height:117.95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3"/>
                    <w:gridCol w:w="1642"/>
                    <w:gridCol w:w="1800"/>
                    <w:gridCol w:w="975"/>
                    <w:gridCol w:w="1447"/>
                  </w:tblGrid>
                  <w:tr>
                    <w:trPr>
                      <w:trHeight w:val="180" w:hRule="exact"/>
                    </w:trPr>
                    <w:tc>
                      <w:tcPr>
                        <w:tcW w:w="4615" w:type="dxa"/>
                        <w:gridSpan w:val="2"/>
                        <w:tcBorders>
                          <w:top w:val="nil" w:sz="6" w:space="0" w:color="auto"/>
                          <w:left w:val="nil" w:sz="6" w:space="0" w:color="auto"/>
                          <w:bottom w:val="nil" w:sz="6" w:space="0" w:color="auto"/>
                          <w:right w:val="nil" w:sz="6" w:space="0" w:color="auto"/>
                        </w:tcBorders>
                      </w:tcPr>
                      <w:p>
                        <w:pPr>
                          <w:pStyle w:val="TableParagraph"/>
                          <w:tabs>
                            <w:tab w:pos="3345" w:val="left" w:leader="none"/>
                          </w:tabs>
                          <w:spacing w:line="220"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资</w:t>
                          <w:tab/>
                        </w:r>
                        <w:r>
                          <w:rPr>
                            <w:rFonts w:ascii="Times New Roman" w:hAnsi="Times New Roman" w:cs="Times New Roman" w:eastAsia="Times New Roman" w:hint="default"/>
                            <w:sz w:val="18"/>
                            <w:szCs w:val="18"/>
                          </w:rPr>
                          <w:t>390,614,975.67</w:t>
                        </w:r>
                      </w:p>
                    </w:tc>
                    <w:tc>
                      <w:tcPr>
                        <w:tcW w:w="1800" w:type="dxa"/>
                        <w:tcBorders>
                          <w:top w:val="nil" w:sz="6" w:space="0" w:color="auto"/>
                          <w:left w:val="nil" w:sz="6" w:space="0" w:color="auto"/>
                          <w:bottom w:val="nil" w:sz="6" w:space="0" w:color="auto"/>
                          <w:right w:val="nil" w:sz="6" w:space="0" w:color="auto"/>
                        </w:tcBorders>
                      </w:tcPr>
                      <w:p>
                        <w:pPr>
                          <w:pStyle w:val="TableParagraph"/>
                          <w:spacing w:line="184" w:lineRule="exact"/>
                          <w:ind w:left="235" w:right="0"/>
                          <w:jc w:val="left"/>
                          <w:rPr>
                            <w:rFonts w:ascii="Times New Roman" w:hAnsi="Times New Roman" w:cs="Times New Roman" w:eastAsia="Times New Roman" w:hint="default"/>
                            <w:sz w:val="18"/>
                            <w:szCs w:val="18"/>
                          </w:rPr>
                        </w:pPr>
                        <w:r>
                          <w:rPr>
                            <w:rFonts w:ascii="Times New Roman"/>
                            <w:sz w:val="18"/>
                          </w:rPr>
                          <w:t>15,000,000.00</w:t>
                        </w:r>
                      </w:p>
                    </w:tc>
                    <w:tc>
                      <w:tcPr>
                        <w:tcW w:w="975" w:type="dxa"/>
                        <w:tcBorders>
                          <w:top w:val="nil" w:sz="6" w:space="0" w:color="auto"/>
                          <w:left w:val="nil" w:sz="6" w:space="0" w:color="auto"/>
                          <w:bottom w:val="nil" w:sz="6" w:space="0" w:color="auto"/>
                          <w:right w:val="nil" w:sz="6" w:space="0" w:color="auto"/>
                        </w:tcBorders>
                      </w:tcPr>
                      <w:p>
                        <w:pPr>
                          <w:pStyle w:val="TableParagraph"/>
                          <w:spacing w:line="184" w:lineRule="exact"/>
                          <w:ind w:right="127"/>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nil" w:sz="6" w:space="0" w:color="auto"/>
                          <w:left w:val="nil" w:sz="6" w:space="0" w:color="auto"/>
                          <w:bottom w:val="nil" w:sz="6" w:space="0" w:color="auto"/>
                          <w:right w:val="nil" w:sz="6" w:space="0" w:color="auto"/>
                        </w:tcBorders>
                      </w:tcPr>
                      <w:p>
                        <w:pPr>
                          <w:pStyle w:val="TableParagraph"/>
                          <w:spacing w:line="184" w:lineRule="exact"/>
                          <w:ind w:right="55"/>
                          <w:jc w:val="right"/>
                          <w:rPr>
                            <w:rFonts w:ascii="Times New Roman" w:hAnsi="Times New Roman" w:cs="Times New Roman" w:eastAsia="Times New Roman" w:hint="default"/>
                            <w:sz w:val="18"/>
                            <w:szCs w:val="18"/>
                          </w:rPr>
                        </w:pPr>
                        <w:r>
                          <w:rPr>
                            <w:rFonts w:ascii="Times New Roman"/>
                            <w:spacing w:val="-1"/>
                            <w:sz w:val="18"/>
                          </w:rPr>
                          <w:t>405,614,975.67</w:t>
                        </w:r>
                      </w:p>
                    </w:tc>
                  </w:tr>
                  <w:tr>
                    <w:trPr>
                      <w:trHeight w:val="422" w:hRule="exact"/>
                    </w:trPr>
                    <w:tc>
                      <w:tcPr>
                        <w:tcW w:w="8837"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34"/>
                          <w:ind w:left="35" w:right="0"/>
                          <w:jc w:val="left"/>
                          <w:rPr>
                            <w:rFonts w:ascii="宋体" w:hAnsi="宋体" w:cs="宋体" w:eastAsia="宋体" w:hint="default"/>
                            <w:sz w:val="18"/>
                            <w:szCs w:val="18"/>
                          </w:rPr>
                        </w:pPr>
                        <w:r>
                          <w:rPr>
                            <w:rFonts w:ascii="宋体" w:hAnsi="宋体" w:cs="宋体" w:eastAsia="宋体" w:hint="default"/>
                            <w:sz w:val="18"/>
                            <w:szCs w:val="18"/>
                          </w:rPr>
                          <w:t>（二）可供出售金融资产</w:t>
                        </w:r>
                      </w:p>
                    </w:tc>
                  </w:tr>
                  <w:tr>
                    <w:trPr>
                      <w:trHeight w:val="288"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32" w:lineRule="exact"/>
                          <w:ind w:left="308"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2"/>
                          <w:jc w:val="right"/>
                          <w:rPr>
                            <w:rFonts w:ascii="Times New Roman" w:hAnsi="Times New Roman" w:cs="Times New Roman" w:eastAsia="Times New Roman" w:hint="default"/>
                            <w:sz w:val="18"/>
                            <w:szCs w:val="18"/>
                          </w:rPr>
                        </w:pPr>
                        <w:r>
                          <w:rPr>
                            <w:rFonts w:ascii="Times New Roman"/>
                            <w:spacing w:val="-1"/>
                            <w:sz w:val="18"/>
                          </w:rPr>
                          <w:t>4,544,564,411.45</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4" w:right="0"/>
                          <w:jc w:val="left"/>
                          <w:rPr>
                            <w:rFonts w:ascii="Times New Roman" w:hAnsi="Times New Roman" w:cs="Times New Roman" w:eastAsia="Times New Roman" w:hint="default"/>
                            <w:sz w:val="18"/>
                            <w:szCs w:val="18"/>
                          </w:rPr>
                        </w:pPr>
                        <w:r>
                          <w:rPr>
                            <w:rFonts w:ascii="Times New Roman"/>
                            <w:sz w:val="18"/>
                          </w:rPr>
                          <w:t>321,079,134.51</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7"/>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Times New Roman" w:hAnsi="Times New Roman" w:cs="Times New Roman" w:eastAsia="Times New Roman" w:hint="default"/>
                            <w:sz w:val="18"/>
                            <w:szCs w:val="18"/>
                          </w:rPr>
                        </w:pPr>
                        <w:r>
                          <w:rPr>
                            <w:rFonts w:ascii="Times New Roman"/>
                            <w:spacing w:val="-1"/>
                            <w:sz w:val="18"/>
                          </w:rPr>
                          <w:t>4,865,643,545.96</w:t>
                        </w:r>
                      </w:p>
                    </w:tc>
                  </w:tr>
                  <w:tr>
                    <w:trPr>
                      <w:trHeight w:val="282"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（三）投资性房地产</w:t>
                        </w:r>
                      </w:p>
                    </w:tc>
                    <w:tc>
                      <w:tcPr>
                        <w:tcW w:w="164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238"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33" w:lineRule="exact"/>
                          <w:ind w:left="308" w:right="0"/>
                          <w:jc w:val="left"/>
                          <w:rPr>
                            <w:rFonts w:ascii="宋体" w:hAnsi="宋体" w:cs="宋体" w:eastAsia="宋体" w:hint="default"/>
                            <w:sz w:val="18"/>
                            <w:szCs w:val="18"/>
                          </w:rPr>
                        </w:pPr>
                        <w:r>
                          <w:rPr>
                            <w:rFonts w:ascii="宋体" w:hAnsi="宋体" w:cs="宋体" w:eastAsia="宋体" w:hint="default"/>
                            <w:sz w:val="18"/>
                            <w:szCs w:val="18"/>
                          </w:rPr>
                          <w:t>出租的建筑物</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43"/>
                          <w:jc w:val="right"/>
                          <w:rPr>
                            <w:rFonts w:ascii="Times New Roman" w:hAnsi="Times New Roman" w:cs="Times New Roman" w:eastAsia="Times New Roman" w:hint="default"/>
                            <w:sz w:val="18"/>
                            <w:szCs w:val="18"/>
                          </w:rPr>
                        </w:pPr>
                        <w:r>
                          <w:rPr>
                            <w:rFonts w:ascii="Times New Roman"/>
                            <w:spacing w:val="-1"/>
                            <w:sz w:val="18"/>
                          </w:rPr>
                          <w:t>0.00</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35" w:right="0"/>
                          <w:jc w:val="left"/>
                          <w:rPr>
                            <w:rFonts w:ascii="Times New Roman" w:hAnsi="Times New Roman" w:cs="Times New Roman" w:eastAsia="Times New Roman" w:hint="default"/>
                            <w:sz w:val="18"/>
                            <w:szCs w:val="18"/>
                          </w:rPr>
                        </w:pPr>
                        <w:r>
                          <w:rPr>
                            <w:rFonts w:ascii="Times New Roman"/>
                            <w:sz w:val="18"/>
                          </w:rPr>
                          <w:t>14,200,000.00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7"/>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5"/>
                          <w:jc w:val="right"/>
                          <w:rPr>
                            <w:rFonts w:ascii="Times New Roman" w:hAnsi="Times New Roman" w:cs="Times New Roman" w:eastAsia="Times New Roman" w:hint="default"/>
                            <w:sz w:val="18"/>
                            <w:szCs w:val="18"/>
                          </w:rPr>
                        </w:pPr>
                        <w:r>
                          <w:rPr>
                            <w:rFonts w:ascii="Times New Roman"/>
                            <w:spacing w:val="-1"/>
                            <w:sz w:val="18"/>
                          </w:rPr>
                          <w:t>14,200,000.00</w:t>
                        </w:r>
                      </w:p>
                    </w:tc>
                  </w:tr>
                  <w:tr>
                    <w:trPr>
                      <w:trHeight w:val="332"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（四）其他非流动资产</w:t>
                        </w:r>
                      </w:p>
                    </w:tc>
                    <w:tc>
                      <w:tcPr>
                        <w:tcW w:w="164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288"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32" w:lineRule="exact"/>
                          <w:ind w:left="217" w:right="0"/>
                          <w:jc w:val="left"/>
                          <w:rPr>
                            <w:rFonts w:ascii="宋体" w:hAnsi="宋体" w:cs="宋体" w:eastAsia="宋体" w:hint="default"/>
                            <w:sz w:val="18"/>
                            <w:szCs w:val="18"/>
                          </w:rPr>
                        </w:pPr>
                        <w:r>
                          <w:rPr>
                            <w:rFonts w:ascii="宋体" w:hAnsi="宋体" w:cs="宋体" w:eastAsia="宋体" w:hint="default"/>
                            <w:sz w:val="18"/>
                            <w:szCs w:val="18"/>
                          </w:rPr>
                          <w:t>非上市资产管理计划和投资基金</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3"/>
                          <w:jc w:val="right"/>
                          <w:rPr>
                            <w:rFonts w:ascii="Times New Roman" w:hAnsi="Times New Roman" w:cs="Times New Roman" w:eastAsia="Times New Roman" w:hint="default"/>
                            <w:sz w:val="18"/>
                            <w:szCs w:val="18"/>
                          </w:rPr>
                        </w:pPr>
                        <w:r>
                          <w:rPr>
                            <w:rFonts w:ascii="Times New Roman"/>
                            <w:spacing w:val="-1"/>
                            <w:sz w:val="18"/>
                          </w:rPr>
                          <w:t>0.00</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4" w:right="0"/>
                          <w:jc w:val="left"/>
                          <w:rPr>
                            <w:rFonts w:ascii="Times New Roman" w:hAnsi="Times New Roman" w:cs="Times New Roman" w:eastAsia="Times New Roman" w:hint="default"/>
                            <w:sz w:val="18"/>
                            <w:szCs w:val="18"/>
                          </w:rPr>
                        </w:pPr>
                        <w:r>
                          <w:rPr>
                            <w:rFonts w:ascii="Times New Roman"/>
                            <w:sz w:val="18"/>
                          </w:rPr>
                          <w:t>595,177,942.16</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7"/>
                          <w:jc w:val="right"/>
                          <w:rPr>
                            <w:rFonts w:ascii="Times New Roman" w:hAnsi="Times New Roman" w:cs="Times New Roman" w:eastAsia="Times New Roman" w:hint="default"/>
                            <w:sz w:val="18"/>
                            <w:szCs w:val="18"/>
                          </w:rPr>
                        </w:pPr>
                        <w:r>
                          <w:rPr>
                            <w:rFonts w:ascii="Times New Roman"/>
                            <w:spacing w:val="-1"/>
                            <w:sz w:val="18"/>
                          </w:rPr>
                          <w:t>0.00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Times New Roman" w:hAnsi="Times New Roman" w:cs="Times New Roman" w:eastAsia="Times New Roman" w:hint="default"/>
                            <w:sz w:val="18"/>
                            <w:szCs w:val="18"/>
                          </w:rPr>
                        </w:pPr>
                        <w:r>
                          <w:rPr>
                            <w:rFonts w:ascii="Times New Roman"/>
                            <w:spacing w:val="-1"/>
                            <w:sz w:val="18"/>
                          </w:rPr>
                          <w:t>595,177,942.16</w:t>
                        </w:r>
                      </w:p>
                    </w:tc>
                  </w:tr>
                  <w:tr>
                    <w:trPr>
                      <w:trHeight w:val="300" w:hRule="exact"/>
                    </w:trPr>
                    <w:tc>
                      <w:tcPr>
                        <w:tcW w:w="2973" w:type="dxa"/>
                        <w:tcBorders>
                          <w:top w:val="nil" w:sz="6" w:space="0" w:color="auto"/>
                          <w:left w:val="nil" w:sz="6" w:space="0" w:color="auto"/>
                          <w:bottom w:val="single" w:sz="12" w:space="0" w:color="000000"/>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b/>
                            <w:bCs/>
                            <w:sz w:val="18"/>
                            <w:szCs w:val="18"/>
                          </w:rPr>
                          <w:t>持续以公允价值计量的资产总额</w:t>
                        </w:r>
                        <w:r>
                          <w:rPr>
                            <w:rFonts w:ascii="宋体" w:hAnsi="宋体" w:cs="宋体" w:eastAsia="宋体" w:hint="default"/>
                            <w:sz w:val="18"/>
                            <w:szCs w:val="18"/>
                          </w:rPr>
                        </w:r>
                      </w:p>
                    </w:tc>
                    <w:tc>
                      <w:tcPr>
                        <w:tcW w:w="1642"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42"/>
                          <w:jc w:val="right"/>
                          <w:rPr>
                            <w:rFonts w:ascii="Times New Roman" w:hAnsi="Times New Roman" w:cs="Times New Roman" w:eastAsia="Times New Roman" w:hint="default"/>
                            <w:sz w:val="18"/>
                            <w:szCs w:val="18"/>
                          </w:rPr>
                        </w:pPr>
                        <w:r>
                          <w:rPr>
                            <w:rFonts w:ascii="Times New Roman"/>
                            <w:b/>
                            <w:spacing w:val="-1"/>
                            <w:sz w:val="18"/>
                          </w:rPr>
                          <w:t>5,111,432,399.51</w:t>
                        </w:r>
                        <w:r>
                          <w:rPr>
                            <w:rFonts w:ascii="Times New Roman"/>
                            <w:spacing w:val="-1"/>
                            <w:sz w:val="18"/>
                          </w:rPr>
                        </w:r>
                      </w:p>
                    </w:tc>
                    <w:tc>
                      <w:tcPr>
                        <w:tcW w:w="1800"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left="144" w:right="0"/>
                          <w:jc w:val="left"/>
                          <w:rPr>
                            <w:rFonts w:ascii="Times New Roman" w:hAnsi="Times New Roman" w:cs="Times New Roman" w:eastAsia="Times New Roman" w:hint="default"/>
                            <w:sz w:val="18"/>
                            <w:szCs w:val="18"/>
                          </w:rPr>
                        </w:pPr>
                        <w:r>
                          <w:rPr>
                            <w:rFonts w:ascii="Times New Roman"/>
                            <w:b/>
                            <w:sz w:val="18"/>
                          </w:rPr>
                          <w:t>945,457,076.67</w:t>
                        </w:r>
                        <w:r>
                          <w:rPr>
                            <w:rFonts w:ascii="Times New Roman"/>
                            <w:sz w:val="18"/>
                          </w:rPr>
                        </w:r>
                      </w:p>
                    </w:tc>
                    <w:tc>
                      <w:tcPr>
                        <w:tcW w:w="975"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27"/>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47"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55"/>
                          <w:jc w:val="right"/>
                          <w:rPr>
                            <w:rFonts w:ascii="Times New Roman" w:hAnsi="Times New Roman" w:cs="Times New Roman" w:eastAsia="Times New Roman" w:hint="default"/>
                            <w:sz w:val="18"/>
                            <w:szCs w:val="18"/>
                          </w:rPr>
                        </w:pPr>
                        <w:r>
                          <w:rPr>
                            <w:rFonts w:ascii="Times New Roman"/>
                            <w:b/>
                            <w:spacing w:val="-1"/>
                            <w:sz w:val="18"/>
                          </w:rPr>
                          <w:t>6,056,889,476.18</w:t>
                        </w:r>
                        <w:r>
                          <w:rPr>
                            <w:rFonts w:ascii="Times New Roman"/>
                            <w:spacing w:val="-1"/>
                            <w:sz w:val="18"/>
                          </w:rPr>
                        </w:r>
                      </w:p>
                    </w:tc>
                  </w:tr>
                </w:tbl>
                <w:p>
                  <w:pPr/>
                </w:p>
              </w:txbxContent>
            </v:textbox>
            <w10:wrap type="none"/>
          </v:shape>
        </w:pict>
      </w:r>
      <w:r>
        <w:rPr>
          <w:rFonts w:ascii="宋体" w:hAnsi="宋体" w:cs="宋体" w:eastAsia="宋体" w:hint="default"/>
          <w:spacing w:val="4"/>
          <w:sz w:val="18"/>
          <w:szCs w:val="18"/>
        </w:rPr>
        <w:t>按照公允价值计量的权益工具投</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326" w:lineRule="auto" w:before="32"/>
        <w:ind w:left="67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持续和非持续第一层次公允价值计量项目市价的确定依据</w:t>
      </w:r>
      <w:r>
        <w:rPr>
          <w:rFonts w:ascii="宋体" w:hAnsi="宋体" w:cs="宋体" w:eastAsia="宋体" w:hint="default"/>
          <w:w w:val="100"/>
          <w:sz w:val="22"/>
          <w:szCs w:val="22"/>
        </w:rPr>
        <w:t> </w:t>
      </w:r>
      <w:r>
        <w:rPr>
          <w:rFonts w:ascii="宋体" w:hAnsi="宋体" w:cs="宋体" w:eastAsia="宋体" w:hint="default"/>
          <w:spacing w:val="-1"/>
          <w:sz w:val="22"/>
          <w:szCs w:val="22"/>
        </w:rPr>
        <w:t>本公司以活跃市场上未经调整的报价作为第一层次金融资产的公允价值。</w:t>
      </w:r>
    </w:p>
    <w:p>
      <w:pPr>
        <w:spacing w:line="280" w:lineRule="auto" w:before="50"/>
        <w:ind w:left="1129" w:right="0" w:hanging="45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持续和非持续第二层次公允价值计量项目，采用的估值技术和重要参数的定性及</w:t>
      </w:r>
      <w:r>
        <w:rPr>
          <w:rFonts w:ascii="宋体" w:hAnsi="宋体" w:cs="宋体" w:eastAsia="宋体" w:hint="default"/>
          <w:w w:val="100"/>
          <w:sz w:val="22"/>
          <w:szCs w:val="22"/>
        </w:rPr>
        <w:t> </w:t>
      </w:r>
      <w:r>
        <w:rPr>
          <w:rFonts w:ascii="宋体" w:hAnsi="宋体" w:cs="宋体" w:eastAsia="宋体" w:hint="default"/>
          <w:sz w:val="22"/>
          <w:szCs w:val="22"/>
        </w:rPr>
        <w:t>定量信息</w:t>
      </w:r>
    </w:p>
    <w:p>
      <w:pPr>
        <w:spacing w:line="297" w:lineRule="auto" w:before="90"/>
        <w:ind w:left="222" w:right="0" w:firstLine="439"/>
        <w:jc w:val="left"/>
        <w:rPr>
          <w:rFonts w:ascii="宋体" w:hAnsi="宋体" w:cs="宋体" w:eastAsia="宋体" w:hint="default"/>
          <w:sz w:val="22"/>
          <w:szCs w:val="22"/>
        </w:rPr>
      </w:pPr>
      <w:r>
        <w:rPr>
          <w:rFonts w:ascii="宋体" w:hAnsi="宋体" w:cs="宋体" w:eastAsia="宋体" w:hint="default"/>
          <w:sz w:val="22"/>
          <w:szCs w:val="22"/>
        </w:rPr>
        <w:t>本公司以预期收益率预计未来现金流量，并以反映交易对手方的信用风险折现率进行折</w:t>
      </w:r>
      <w:r>
        <w:rPr>
          <w:rFonts w:ascii="宋体" w:hAnsi="宋体" w:cs="宋体" w:eastAsia="宋体" w:hint="default"/>
          <w:w w:val="100"/>
          <w:sz w:val="22"/>
          <w:szCs w:val="22"/>
        </w:rPr>
        <w:t> </w:t>
      </w:r>
      <w:r>
        <w:rPr>
          <w:rFonts w:ascii="宋体" w:hAnsi="宋体" w:cs="宋体" w:eastAsia="宋体" w:hint="default"/>
          <w:spacing w:val="-4"/>
          <w:sz w:val="22"/>
          <w:szCs w:val="22"/>
        </w:rPr>
        <w:t>现，以此作为第二层次金融资产、非上市资产管理计划和投资基金的估值技术和主要输入值；</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以假设在市场出售投资性房地产时，参考类似地段和条件的同类房地产现行市价按直接比较</w:t>
      </w:r>
      <w:r>
        <w:rPr>
          <w:rFonts w:ascii="宋体" w:hAnsi="宋体" w:cs="宋体" w:eastAsia="宋体" w:hint="default"/>
          <w:w w:val="100"/>
          <w:sz w:val="22"/>
          <w:szCs w:val="22"/>
        </w:rPr>
        <w:t> </w:t>
      </w:r>
      <w:r>
        <w:rPr>
          <w:rFonts w:ascii="宋体" w:hAnsi="宋体" w:cs="宋体" w:eastAsia="宋体" w:hint="default"/>
          <w:sz w:val="22"/>
          <w:szCs w:val="22"/>
        </w:rPr>
        <w:t>法进行评估，以此作为第二层次投资性房地产的估值技术和主要输入值。</w:t>
      </w:r>
    </w:p>
    <w:p>
      <w:pPr>
        <w:spacing w:before="77"/>
        <w:ind w:left="222" w:right="0" w:firstLine="0"/>
        <w:jc w:val="left"/>
        <w:rPr>
          <w:rFonts w:ascii="宋体" w:hAnsi="宋体" w:cs="宋体" w:eastAsia="宋体" w:hint="default"/>
          <w:sz w:val="22"/>
          <w:szCs w:val="22"/>
        </w:rPr>
      </w:pPr>
      <w:r>
        <w:rPr>
          <w:rFonts w:ascii="宋体" w:hAnsi="宋体" w:cs="宋体" w:eastAsia="宋体" w:hint="default"/>
          <w:b/>
          <w:bCs/>
          <w:spacing w:val="26"/>
          <w:sz w:val="22"/>
          <w:szCs w:val="22"/>
        </w:rPr>
        <w:t>十一、</w:t>
      </w:r>
      <w:r>
        <w:rPr>
          <w:rFonts w:ascii="宋体" w:hAnsi="宋体" w:cs="宋体" w:eastAsia="宋体" w:hint="default"/>
          <w:b/>
          <w:bCs/>
          <w:spacing w:val="-71"/>
          <w:sz w:val="22"/>
          <w:szCs w:val="22"/>
        </w:rPr>
        <w:t> </w:t>
      </w:r>
      <w:r>
        <w:rPr>
          <w:rFonts w:ascii="宋体" w:hAnsi="宋体" w:cs="宋体" w:eastAsia="宋体" w:hint="default"/>
          <w:b/>
          <w:bCs/>
          <w:sz w:val="22"/>
          <w:szCs w:val="22"/>
        </w:rPr>
        <w:t>关</w:t>
      </w:r>
      <w:r>
        <w:rPr>
          <w:rFonts w:ascii="宋体" w:hAnsi="宋体" w:cs="宋体" w:eastAsia="宋体" w:hint="default"/>
          <w:b/>
          <w:bCs/>
          <w:spacing w:val="-73"/>
          <w:sz w:val="22"/>
          <w:szCs w:val="22"/>
        </w:rPr>
        <w:t> </w:t>
      </w:r>
      <w:r>
        <w:rPr>
          <w:rFonts w:ascii="宋体" w:hAnsi="宋体" w:cs="宋体" w:eastAsia="宋体" w:hint="default"/>
          <w:b/>
          <w:bCs/>
          <w:sz w:val="22"/>
          <w:szCs w:val="22"/>
        </w:rPr>
        <w:t>联</w:t>
      </w:r>
      <w:r>
        <w:rPr>
          <w:rFonts w:ascii="宋体" w:hAnsi="宋体" w:cs="宋体" w:eastAsia="宋体" w:hint="default"/>
          <w:b/>
          <w:bCs/>
          <w:spacing w:val="-71"/>
          <w:sz w:val="22"/>
          <w:szCs w:val="22"/>
        </w:rPr>
        <w:t> </w:t>
      </w:r>
      <w:r>
        <w:rPr>
          <w:rFonts w:ascii="宋体" w:hAnsi="宋体" w:cs="宋体" w:eastAsia="宋体" w:hint="default"/>
          <w:b/>
          <w:bCs/>
          <w:sz w:val="22"/>
          <w:szCs w:val="22"/>
        </w:rPr>
        <w:t>方</w:t>
      </w:r>
      <w:r>
        <w:rPr>
          <w:rFonts w:ascii="宋体" w:hAnsi="宋体" w:cs="宋体" w:eastAsia="宋体" w:hint="default"/>
          <w:b/>
          <w:bCs/>
          <w:spacing w:val="-71"/>
          <w:sz w:val="22"/>
          <w:szCs w:val="22"/>
        </w:rPr>
        <w:t> </w:t>
      </w:r>
      <w:r>
        <w:rPr>
          <w:rFonts w:ascii="宋体" w:hAnsi="宋体" w:cs="宋体" w:eastAsia="宋体" w:hint="default"/>
          <w:b/>
          <w:bCs/>
          <w:sz w:val="22"/>
          <w:szCs w:val="22"/>
        </w:rPr>
        <w:t>及</w:t>
      </w:r>
      <w:r>
        <w:rPr>
          <w:rFonts w:ascii="宋体" w:hAnsi="宋体" w:cs="宋体" w:eastAsia="宋体" w:hint="default"/>
          <w:b/>
          <w:bCs/>
          <w:spacing w:val="-71"/>
          <w:sz w:val="22"/>
          <w:szCs w:val="22"/>
        </w:rPr>
        <w:t> </w:t>
      </w:r>
      <w:r>
        <w:rPr>
          <w:rFonts w:ascii="宋体" w:hAnsi="宋体" w:cs="宋体" w:eastAsia="宋体" w:hint="default"/>
          <w:b/>
          <w:bCs/>
          <w:sz w:val="22"/>
          <w:szCs w:val="22"/>
        </w:rPr>
        <w:t>关</w:t>
      </w:r>
      <w:r>
        <w:rPr>
          <w:rFonts w:ascii="宋体" w:hAnsi="宋体" w:cs="宋体" w:eastAsia="宋体" w:hint="default"/>
          <w:b/>
          <w:bCs/>
          <w:spacing w:val="-73"/>
          <w:sz w:val="22"/>
          <w:szCs w:val="22"/>
        </w:rPr>
        <w:t> </w:t>
      </w:r>
      <w:r>
        <w:rPr>
          <w:rFonts w:ascii="宋体" w:hAnsi="宋体" w:cs="宋体" w:eastAsia="宋体" w:hint="default"/>
          <w:b/>
          <w:bCs/>
          <w:sz w:val="22"/>
          <w:szCs w:val="22"/>
        </w:rPr>
        <w:t>联</w:t>
      </w:r>
      <w:r>
        <w:rPr>
          <w:rFonts w:ascii="宋体" w:hAnsi="宋体" w:cs="宋体" w:eastAsia="宋体" w:hint="default"/>
          <w:b/>
          <w:bCs/>
          <w:spacing w:val="-73"/>
          <w:sz w:val="22"/>
          <w:szCs w:val="22"/>
        </w:rPr>
        <w:t> </w:t>
      </w:r>
      <w:r>
        <w:rPr>
          <w:rFonts w:ascii="宋体" w:hAnsi="宋体" w:cs="宋体" w:eastAsia="宋体" w:hint="default"/>
          <w:b/>
          <w:bCs/>
          <w:sz w:val="22"/>
          <w:szCs w:val="22"/>
        </w:rPr>
        <w:t>交</w:t>
      </w:r>
      <w:r>
        <w:rPr>
          <w:rFonts w:ascii="宋体" w:hAnsi="宋体" w:cs="宋体" w:eastAsia="宋体" w:hint="default"/>
          <w:b/>
          <w:bCs/>
          <w:spacing w:val="-71"/>
          <w:sz w:val="22"/>
          <w:szCs w:val="22"/>
        </w:rPr>
        <w:t> </w:t>
      </w:r>
      <w:r>
        <w:rPr>
          <w:rFonts w:ascii="宋体" w:hAnsi="宋体" w:cs="宋体" w:eastAsia="宋体" w:hint="default"/>
          <w:b/>
          <w:bCs/>
          <w:sz w:val="22"/>
          <w:szCs w:val="22"/>
        </w:rPr>
        <w:t>易</w:t>
      </w:r>
      <w:r>
        <w:rPr>
          <w:rFonts w:ascii="宋体" w:hAnsi="宋体" w:cs="宋体" w:eastAsia="宋体" w:hint="default"/>
          <w:sz w:val="22"/>
          <w:szCs w:val="22"/>
        </w:rPr>
      </w:r>
    </w:p>
    <w:p>
      <w:pPr>
        <w:spacing w:before="127"/>
        <w:ind w:left="56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一</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b/>
          <w:bCs/>
          <w:spacing w:val="29"/>
          <w:sz w:val="22"/>
          <w:szCs w:val="22"/>
        </w:rPr>
        <w:t> </w:t>
      </w:r>
      <w:r>
        <w:rPr>
          <w:rFonts w:ascii="宋体" w:hAnsi="宋体" w:cs="宋体" w:eastAsia="宋体" w:hint="default"/>
          <w:b/>
          <w:bCs/>
          <w:sz w:val="22"/>
          <w:szCs w:val="22"/>
        </w:rPr>
        <w:t>关联方关系</w:t>
      </w:r>
      <w:r>
        <w:rPr>
          <w:rFonts w:ascii="宋体" w:hAnsi="宋体" w:cs="宋体" w:eastAsia="宋体" w:hint="default"/>
          <w:sz w:val="22"/>
          <w:szCs w:val="22"/>
        </w:rPr>
      </w:r>
    </w:p>
    <w:p>
      <w:pPr>
        <w:spacing w:before="113"/>
        <w:ind w:left="67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控股股东</w:t>
      </w:r>
    </w:p>
    <w:p>
      <w:pPr>
        <w:spacing w:before="110"/>
        <w:ind w:left="67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4"/>
          <w:sz w:val="22"/>
          <w:szCs w:val="22"/>
        </w:rPr>
        <w:t> </w:t>
      </w:r>
      <w:r>
        <w:rPr>
          <w:rFonts w:ascii="宋体" w:hAnsi="宋体" w:cs="宋体" w:eastAsia="宋体" w:hint="default"/>
          <w:sz w:val="22"/>
          <w:szCs w:val="22"/>
        </w:rPr>
        <w:t>控股股东</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763"/>
        <w:gridCol w:w="1446"/>
        <w:gridCol w:w="1012"/>
        <w:gridCol w:w="1511"/>
        <w:gridCol w:w="1405"/>
        <w:gridCol w:w="1588"/>
      </w:tblGrid>
      <w:tr>
        <w:trPr>
          <w:trHeight w:val="488" w:hRule="exact"/>
        </w:trPr>
        <w:tc>
          <w:tcPr>
            <w:tcW w:w="1763"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b/>
                <w:bCs/>
                <w:sz w:val="18"/>
                <w:szCs w:val="18"/>
              </w:rPr>
              <w:t>控股股东名称</w:t>
            </w:r>
            <w:r>
              <w:rPr>
                <w:rFonts w:ascii="宋体" w:hAnsi="宋体" w:cs="宋体" w:eastAsia="宋体" w:hint="default"/>
                <w:sz w:val="18"/>
                <w:szCs w:val="18"/>
              </w:rPr>
            </w:r>
          </w:p>
        </w:tc>
        <w:tc>
          <w:tcPr>
            <w:tcW w:w="1446"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64"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012"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13"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511"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right="15"/>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405" w:type="dxa"/>
            <w:tcBorders>
              <w:top w:val="single" w:sz="12" w:space="0" w:color="000000"/>
              <w:left w:val="nil" w:sz="6" w:space="0" w:color="auto"/>
              <w:bottom w:val="single" w:sz="4" w:space="0" w:color="000000"/>
              <w:right w:val="nil" w:sz="6" w:space="0" w:color="auto"/>
            </w:tcBorders>
          </w:tcPr>
          <w:p>
            <w:pPr>
              <w:pStyle w:val="TableParagraph"/>
              <w:spacing w:line="205" w:lineRule="exact"/>
              <w:ind w:right="6"/>
              <w:jc w:val="center"/>
              <w:rPr>
                <w:rFonts w:ascii="宋体" w:hAnsi="宋体" w:cs="宋体" w:eastAsia="宋体" w:hint="default"/>
                <w:sz w:val="18"/>
                <w:szCs w:val="18"/>
              </w:rPr>
            </w:pPr>
            <w:r>
              <w:rPr>
                <w:rFonts w:ascii="宋体" w:hAnsi="宋体" w:cs="宋体" w:eastAsia="宋体" w:hint="default"/>
                <w:b/>
                <w:bCs/>
                <w:sz w:val="18"/>
                <w:szCs w:val="18"/>
              </w:rPr>
              <w:t>对本公司的持</w:t>
            </w:r>
            <w:r>
              <w:rPr>
                <w:rFonts w:ascii="宋体" w:hAnsi="宋体" w:cs="宋体" w:eastAsia="宋体" w:hint="default"/>
                <w:sz w:val="18"/>
                <w:szCs w:val="18"/>
              </w:rPr>
            </w: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b/>
                <w:bCs/>
                <w:sz w:val="18"/>
                <w:szCs w:val="18"/>
              </w:rPr>
              <w:t>股比例</w:t>
            </w:r>
            <w:r>
              <w:rPr>
                <w:rFonts w:ascii="宋体" w:hAnsi="宋体" w:cs="宋体" w:eastAsia="宋体" w:hint="default"/>
                <w:sz w:val="18"/>
                <w:szCs w:val="18"/>
              </w:rPr>
            </w:r>
          </w:p>
        </w:tc>
        <w:tc>
          <w:tcPr>
            <w:tcW w:w="1588"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对本公司的表决</w:t>
            </w:r>
            <w:r>
              <w:rPr>
                <w:rFonts w:ascii="宋体" w:hAnsi="宋体" w:cs="宋体" w:eastAsia="宋体" w:hint="default"/>
                <w:sz w:val="18"/>
                <w:szCs w:val="18"/>
              </w:rPr>
            </w: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权比例</w:t>
            </w:r>
            <w:r>
              <w:rPr>
                <w:rFonts w:ascii="宋体" w:hAnsi="宋体" w:cs="宋体" w:eastAsia="宋体" w:hint="default"/>
                <w:sz w:val="18"/>
                <w:szCs w:val="18"/>
              </w:rPr>
            </w:r>
          </w:p>
        </w:tc>
      </w:tr>
      <w:tr>
        <w:trPr>
          <w:trHeight w:val="305" w:hRule="exact"/>
        </w:trPr>
        <w:tc>
          <w:tcPr>
            <w:tcW w:w="176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446"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63" w:right="0"/>
              <w:jc w:val="center"/>
              <w:rPr>
                <w:rFonts w:ascii="宋体" w:hAnsi="宋体" w:cs="宋体" w:eastAsia="宋体" w:hint="default"/>
                <w:sz w:val="18"/>
                <w:szCs w:val="18"/>
              </w:rPr>
            </w:pPr>
            <w:r>
              <w:rPr>
                <w:rFonts w:ascii="宋体" w:hAnsi="宋体" w:cs="宋体" w:eastAsia="宋体" w:hint="default"/>
                <w:sz w:val="18"/>
                <w:szCs w:val="18"/>
              </w:rPr>
              <w:t>北京市海淀区</w:t>
            </w:r>
          </w:p>
        </w:tc>
        <w:tc>
          <w:tcPr>
            <w:tcW w:w="1012"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1" w:right="0"/>
              <w:jc w:val="center"/>
              <w:rPr>
                <w:rFonts w:ascii="宋体" w:hAnsi="宋体" w:cs="宋体" w:eastAsia="宋体" w:hint="default"/>
                <w:sz w:val="18"/>
                <w:szCs w:val="18"/>
              </w:rPr>
            </w:pPr>
            <w:r>
              <w:rPr>
                <w:rFonts w:ascii="宋体" w:hAnsi="宋体" w:cs="宋体" w:eastAsia="宋体" w:hint="default"/>
                <w:sz w:val="18"/>
                <w:szCs w:val="18"/>
              </w:rPr>
              <w:t>资产管理</w:t>
            </w:r>
          </w:p>
        </w:tc>
        <w:tc>
          <w:tcPr>
            <w:tcW w:w="1511" w:type="dxa"/>
            <w:tcBorders>
              <w:top w:val="single" w:sz="4" w:space="0" w:color="000000"/>
              <w:left w:val="nil" w:sz="6" w:space="0" w:color="auto"/>
              <w:bottom w:val="single" w:sz="12" w:space="0" w:color="000000"/>
              <w:right w:val="nil" w:sz="6" w:space="0" w:color="auto"/>
            </w:tcBorders>
          </w:tcPr>
          <w:p>
            <w:pPr>
              <w:pStyle w:val="TableParagraph"/>
              <w:spacing w:line="245" w:lineRule="exact"/>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405"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left="419" w:right="0"/>
              <w:jc w:val="left"/>
              <w:rPr>
                <w:rFonts w:ascii="Times New Roman" w:hAnsi="Times New Roman" w:cs="Times New Roman" w:eastAsia="Times New Roman" w:hint="default"/>
                <w:sz w:val="18"/>
                <w:szCs w:val="18"/>
              </w:rPr>
            </w:pPr>
            <w:r>
              <w:rPr>
                <w:rFonts w:ascii="Times New Roman"/>
                <w:sz w:val="18"/>
              </w:rPr>
              <w:t>25.42%</w:t>
            </w:r>
          </w:p>
        </w:tc>
        <w:tc>
          <w:tcPr>
            <w:tcW w:w="1588"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left="520" w:right="0"/>
              <w:jc w:val="left"/>
              <w:rPr>
                <w:rFonts w:ascii="Times New Roman" w:hAnsi="Times New Roman" w:cs="Times New Roman" w:eastAsia="Times New Roman" w:hint="default"/>
                <w:sz w:val="18"/>
                <w:szCs w:val="18"/>
              </w:rPr>
            </w:pPr>
            <w:r>
              <w:rPr>
                <w:rFonts w:ascii="Times New Roman"/>
                <w:sz w:val="18"/>
              </w:rPr>
              <w:t>25.42%</w:t>
            </w:r>
          </w:p>
        </w:tc>
      </w:tr>
    </w:tbl>
    <w:p>
      <w:pPr>
        <w:spacing w:before="21"/>
        <w:ind w:left="67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9"/>
          <w:sz w:val="22"/>
          <w:szCs w:val="22"/>
        </w:rPr>
        <w:t> </w:t>
      </w:r>
      <w:r>
        <w:rPr>
          <w:rFonts w:ascii="宋体" w:hAnsi="宋体" w:cs="宋体" w:eastAsia="宋体" w:hint="default"/>
          <w:sz w:val="22"/>
          <w:szCs w:val="22"/>
        </w:rPr>
        <w:t>控股股东的注册资本及其变化</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889"/>
        <w:gridCol w:w="1833"/>
        <w:gridCol w:w="1615"/>
        <w:gridCol w:w="1696"/>
        <w:gridCol w:w="1693"/>
      </w:tblGrid>
      <w:tr>
        <w:trPr>
          <w:trHeight w:val="305" w:hRule="exact"/>
        </w:trPr>
        <w:tc>
          <w:tcPr>
            <w:tcW w:w="188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83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0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1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7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9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69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5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07" w:hRule="exact"/>
        </w:trPr>
        <w:tc>
          <w:tcPr>
            <w:tcW w:w="1889"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833" w:type="dxa"/>
            <w:tcBorders>
              <w:top w:val="single" w:sz="4" w:space="0" w:color="000000"/>
              <w:left w:val="nil" w:sz="6" w:space="0" w:color="auto"/>
              <w:bottom w:val="single" w:sz="12" w:space="0" w:color="000000"/>
              <w:right w:val="nil" w:sz="6" w:space="0" w:color="auto"/>
            </w:tcBorders>
          </w:tcPr>
          <w:p>
            <w:pPr>
              <w:pStyle w:val="TableParagraph"/>
              <w:spacing w:line="245" w:lineRule="exact"/>
              <w:ind w:left="3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1615"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left="1021" w:right="0"/>
              <w:jc w:val="left"/>
              <w:rPr>
                <w:rFonts w:ascii="Times New Roman" w:hAnsi="Times New Roman" w:cs="Times New Roman" w:eastAsia="Times New Roman" w:hint="default"/>
                <w:sz w:val="18"/>
                <w:szCs w:val="18"/>
              </w:rPr>
            </w:pPr>
            <w:r>
              <w:rPr>
                <w:rFonts w:ascii="Times New Roman"/>
                <w:sz w:val="18"/>
              </w:rPr>
              <w:t>0.00</w:t>
            </w:r>
          </w:p>
        </w:tc>
        <w:tc>
          <w:tcPr>
            <w:tcW w:w="1696"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left="1022" w:right="0"/>
              <w:jc w:val="left"/>
              <w:rPr>
                <w:rFonts w:ascii="Times New Roman" w:hAnsi="Times New Roman" w:cs="Times New Roman" w:eastAsia="Times New Roman" w:hint="default"/>
                <w:sz w:val="18"/>
                <w:szCs w:val="18"/>
              </w:rPr>
            </w:pPr>
            <w:r>
              <w:rPr>
                <w:rFonts w:ascii="Times New Roman"/>
                <w:sz w:val="18"/>
              </w:rPr>
              <w:t>0.00</w:t>
            </w:r>
          </w:p>
        </w:tc>
        <w:tc>
          <w:tcPr>
            <w:tcW w:w="1693" w:type="dxa"/>
            <w:tcBorders>
              <w:top w:val="single" w:sz="4" w:space="0" w:color="000000"/>
              <w:left w:val="nil" w:sz="6" w:space="0" w:color="auto"/>
              <w:bottom w:val="single" w:sz="12" w:space="0" w:color="000000"/>
              <w:right w:val="nil" w:sz="6" w:space="0" w:color="auto"/>
            </w:tcBorders>
          </w:tcPr>
          <w:p>
            <w:pPr>
              <w:pStyle w:val="TableParagraph"/>
              <w:spacing w:line="245" w:lineRule="exact"/>
              <w:ind w:left="3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r>
    </w:tbl>
    <w:p>
      <w:pPr>
        <w:spacing w:after="0" w:line="245" w:lineRule="exact"/>
        <w:jc w:val="left"/>
        <w:rPr>
          <w:rFonts w:ascii="宋体" w:hAnsi="宋体" w:cs="宋体" w:eastAsia="宋体" w:hint="default"/>
          <w:sz w:val="18"/>
          <w:szCs w:val="18"/>
        </w:rPr>
        <w:sectPr>
          <w:type w:val="continuous"/>
          <w:pgSz w:w="11910" w:h="16840"/>
          <w:pgMar w:top="520" w:bottom="280" w:left="1480" w:right="1200"/>
        </w:sectPr>
      </w:pPr>
    </w:p>
    <w:p>
      <w:pPr>
        <w:spacing w:before="6"/>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控股股东的所持股份或权益及其变化</w:t>
      </w:r>
    </w:p>
    <w:p>
      <w:pPr>
        <w:spacing w:line="240" w:lineRule="auto" w:before="6"/>
        <w:rPr>
          <w:rFonts w:ascii="宋体" w:hAnsi="宋体" w:cs="宋体" w:eastAsia="宋体" w:hint="default"/>
          <w:sz w:val="11"/>
          <w:szCs w:val="11"/>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1767;height:2" coordorigin="14,14" coordsize="1767,2">
              <v:shape style="position:absolute;left:14;top:14;width:1767;height:2" coordorigin="14,14" coordsize="1767,0" path="m14,14l1781,14e" filled="false" stroked="true" strokeweight="1.44pt" strokecolor="#000000">
                <v:path arrowok="t"/>
              </v:shape>
            </v:group>
            <v:group style="position:absolute;left:1781;top:14;width:29;height:2" coordorigin="1781,14" coordsize="29,2">
              <v:shape style="position:absolute;left:1781;top:14;width:29;height:2" coordorigin="1781,14" coordsize="29,0" path="m1781,14l1810,14e" filled="false" stroked="true" strokeweight="1.44pt" strokecolor="#000000">
                <v:path arrowok="t"/>
              </v:shape>
            </v:group>
            <v:group style="position:absolute;left:1810;top:14;width:3376;height:2" coordorigin="1810,14" coordsize="3376,2">
              <v:shape style="position:absolute;left:1810;top:14;width:3376;height:2" coordorigin="1810,14" coordsize="3376,0" path="m1810,14l5185,14e" filled="false" stroked="true" strokeweight="1.44pt" strokecolor="#000000">
                <v:path arrowok="t"/>
              </v:shape>
            </v:group>
            <v:group style="position:absolute;left:5185;top:14;width:29;height:2" coordorigin="5185,14" coordsize="29,2">
              <v:shape style="position:absolute;left:5185;top:14;width:29;height:2" coordorigin="5185,14" coordsize="29,0" path="m5185,14l5214,14e" filled="false" stroked="true" strokeweight="1.44pt" strokecolor="#000000">
                <v:path arrowok="t"/>
              </v:shape>
            </v:group>
            <v:group style="position:absolute;left:5214;top:14;width:3526;height:2" coordorigin="5214,14" coordsize="3526,2">
              <v:shape style="position:absolute;left:5214;top:14;width:3526;height:2" coordorigin="5214,14" coordsize="3526,0" path="m5214,14l8740,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1910" w:h="16840"/>
          <w:pgMar w:header="0" w:footer="1025" w:top="1480" w:bottom="1220" w:left="1460" w:right="1460"/>
        </w:sectPr>
      </w:pPr>
    </w:p>
    <w:p>
      <w:pPr>
        <w:spacing w:before="145"/>
        <w:ind w:left="242" w:right="0" w:firstLine="0"/>
        <w:jc w:val="left"/>
        <w:rPr>
          <w:rFonts w:ascii="宋体" w:hAnsi="宋体" w:cs="宋体" w:eastAsia="宋体" w:hint="default"/>
          <w:sz w:val="18"/>
          <w:szCs w:val="18"/>
        </w:rPr>
      </w:pPr>
      <w:r>
        <w:rPr/>
        <w:pict>
          <v:shape style="position:absolute;margin-left:79.704002pt;margin-top:14.641748pt;width:436.3pt;height:31.45pt;mso-position-horizontal-relative:page;mso-position-vertical-relative:paragraph;z-index:3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6"/>
                    <w:gridCol w:w="1926"/>
                    <w:gridCol w:w="1648"/>
                    <w:gridCol w:w="1697"/>
                    <w:gridCol w:w="1688"/>
                  </w:tblGrid>
                  <w:tr>
                    <w:trPr>
                      <w:trHeight w:val="295" w:hRule="exact"/>
                    </w:trPr>
                    <w:tc>
                      <w:tcPr>
                        <w:tcW w:w="1766" w:type="dxa"/>
                        <w:tcBorders>
                          <w:top w:val="nil" w:sz="6" w:space="0" w:color="auto"/>
                          <w:left w:val="nil" w:sz="6" w:space="0" w:color="auto"/>
                          <w:bottom w:val="single" w:sz="4" w:space="0" w:color="000000"/>
                          <w:right w:val="nil" w:sz="6" w:space="0" w:color="auto"/>
                        </w:tcBorders>
                      </w:tcPr>
                      <w:p>
                        <w:pPr/>
                      </w:p>
                    </w:tc>
                    <w:tc>
                      <w:tcPr>
                        <w:tcW w:w="1926"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53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648"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30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97"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276"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688"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356"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305" w:hRule="exact"/>
                    </w:trPr>
                    <w:tc>
                      <w:tcPr>
                        <w:tcW w:w="1766"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926"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left="555" w:right="0"/>
                          <w:jc w:val="left"/>
                          <w:rPr>
                            <w:rFonts w:ascii="Times New Roman" w:hAnsi="Times New Roman" w:cs="Times New Roman" w:eastAsia="Times New Roman" w:hint="default"/>
                            <w:sz w:val="18"/>
                            <w:szCs w:val="18"/>
                          </w:rPr>
                        </w:pPr>
                        <w:r>
                          <w:rPr>
                            <w:rFonts w:ascii="Times New Roman"/>
                            <w:sz w:val="18"/>
                          </w:rPr>
                          <w:t>753,310,910.00</w:t>
                        </w:r>
                      </w:p>
                    </w:tc>
                    <w:tc>
                      <w:tcPr>
                        <w:tcW w:w="1648"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left="244" w:right="0"/>
                          <w:jc w:val="left"/>
                          <w:rPr>
                            <w:rFonts w:ascii="Times New Roman" w:hAnsi="Times New Roman" w:cs="Times New Roman" w:eastAsia="Times New Roman" w:hint="default"/>
                            <w:sz w:val="18"/>
                            <w:szCs w:val="18"/>
                          </w:rPr>
                        </w:pPr>
                        <w:r>
                          <w:rPr>
                            <w:rFonts w:ascii="Times New Roman"/>
                            <w:sz w:val="18"/>
                          </w:rPr>
                          <w:t>753,310,910.00</w:t>
                        </w:r>
                      </w:p>
                    </w:tc>
                    <w:tc>
                      <w:tcPr>
                        <w:tcW w:w="1697"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left="783" w:right="0"/>
                          <w:jc w:val="left"/>
                          <w:rPr>
                            <w:rFonts w:ascii="Times New Roman" w:hAnsi="Times New Roman" w:cs="Times New Roman" w:eastAsia="Times New Roman" w:hint="default"/>
                            <w:sz w:val="18"/>
                            <w:szCs w:val="18"/>
                          </w:rPr>
                        </w:pPr>
                        <w:r>
                          <w:rPr>
                            <w:rFonts w:ascii="Times New Roman"/>
                            <w:sz w:val="18"/>
                          </w:rPr>
                          <w:t>25.42%</w:t>
                        </w:r>
                      </w:p>
                    </w:tc>
                    <w:tc>
                      <w:tcPr>
                        <w:tcW w:w="1688"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left="1025" w:right="0"/>
                          <w:jc w:val="left"/>
                          <w:rPr>
                            <w:rFonts w:ascii="Times New Roman" w:hAnsi="Times New Roman" w:cs="Times New Roman" w:eastAsia="Times New Roman" w:hint="default"/>
                            <w:sz w:val="18"/>
                            <w:szCs w:val="18"/>
                          </w:rPr>
                        </w:pPr>
                        <w:r>
                          <w:rPr>
                            <w:rFonts w:ascii="Times New Roman"/>
                            <w:sz w:val="18"/>
                          </w:rPr>
                          <w:t>25.42%</w:t>
                        </w:r>
                      </w:p>
                    </w:tc>
                  </w:tr>
                </w:tbl>
                <w:p>
                  <w:pPr/>
                </w:p>
              </w:txbxContent>
            </v:textbox>
            <w10:wrap type="none"/>
          </v:shape>
        </w:pict>
      </w:r>
      <w:r>
        <w:rPr>
          <w:rFonts w:ascii="宋体" w:hAnsi="宋体" w:cs="宋体" w:eastAsia="宋体" w:hint="default"/>
          <w:b/>
          <w:bCs/>
          <w:w w:val="95"/>
          <w:sz w:val="18"/>
          <w:szCs w:val="18"/>
        </w:rPr>
        <w:t>控股股东</w:t>
      </w:r>
      <w:r>
        <w:rPr>
          <w:rFonts w:ascii="宋体" w:hAnsi="宋体" w:cs="宋体" w:eastAsia="宋体" w:hint="default"/>
          <w:sz w:val="18"/>
          <w:szCs w:val="18"/>
        </w:rPr>
      </w:r>
    </w:p>
    <w:p>
      <w:pPr>
        <w:tabs>
          <w:tab w:pos="3720" w:val="left" w:leader="none"/>
        </w:tabs>
        <w:spacing w:line="235" w:lineRule="exact" w:before="0"/>
        <w:ind w:left="242"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持股金额</w:t>
        <w:tab/>
      </w:r>
      <w:r>
        <w:rPr>
          <w:rFonts w:ascii="宋体" w:hAnsi="宋体" w:cs="宋体" w:eastAsia="宋体" w:hint="default"/>
          <w:b/>
          <w:bCs/>
          <w:sz w:val="18"/>
          <w:szCs w:val="18"/>
        </w:rPr>
        <w:t>持股比例</w:t>
      </w:r>
      <w:r>
        <w:rPr>
          <w:rFonts w:ascii="宋体" w:hAnsi="宋体" w:cs="宋体" w:eastAsia="宋体" w:hint="default"/>
          <w:sz w:val="18"/>
          <w:szCs w:val="18"/>
        </w:rPr>
      </w:r>
    </w:p>
    <w:p>
      <w:pPr>
        <w:spacing w:after="0" w:line="235" w:lineRule="exact"/>
        <w:jc w:val="left"/>
        <w:rPr>
          <w:rFonts w:ascii="宋体" w:hAnsi="宋体" w:cs="宋体" w:eastAsia="宋体" w:hint="default"/>
          <w:sz w:val="18"/>
          <w:szCs w:val="18"/>
        </w:rPr>
        <w:sectPr>
          <w:type w:val="continuous"/>
          <w:pgSz w:w="11910" w:h="16840"/>
          <w:pgMar w:top="520" w:bottom="280" w:left="1460" w:right="1460"/>
          <w:cols w:num="2" w:equalWidth="0">
            <w:col w:w="965" w:space="2033"/>
            <w:col w:w="5992"/>
          </w:cols>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p>
      <w:pPr>
        <w:spacing w:line="328" w:lineRule="auto" w:before="32"/>
        <w:ind w:left="681" w:right="1758"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15"/>
          <w:sz w:val="22"/>
          <w:szCs w:val="22"/>
        </w:rPr>
        <w:t> </w:t>
      </w:r>
      <w:r>
        <w:rPr>
          <w:rFonts w:ascii="宋体" w:hAnsi="宋体" w:cs="宋体" w:eastAsia="宋体" w:hint="default"/>
          <w:sz w:val="22"/>
          <w:szCs w:val="22"/>
        </w:rPr>
        <w:t>子公司</w:t>
      </w:r>
      <w:r>
        <w:rPr>
          <w:rFonts w:ascii="宋体" w:hAnsi="宋体" w:cs="宋体" w:eastAsia="宋体" w:hint="default"/>
          <w:w w:val="100"/>
          <w:sz w:val="22"/>
          <w:szCs w:val="22"/>
        </w:rPr>
        <w:t> </w:t>
      </w:r>
      <w:r>
        <w:rPr>
          <w:rFonts w:ascii="宋体" w:hAnsi="宋体" w:cs="宋体" w:eastAsia="宋体" w:hint="default"/>
          <w:spacing w:val="-1"/>
          <w:sz w:val="22"/>
          <w:szCs w:val="22"/>
        </w:rPr>
        <w:t>子公司情况详见本附注“八、</w:t>
      </w: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w:t>
      </w: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）企业集团的构成”相关内容。</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合营企业及联营企业</w:t>
      </w:r>
    </w:p>
    <w:p>
      <w:pPr>
        <w:spacing w:line="288" w:lineRule="auto" w:before="23"/>
        <w:ind w:left="242" w:right="235" w:firstLine="439"/>
        <w:jc w:val="both"/>
        <w:rPr>
          <w:rFonts w:ascii="宋体" w:hAnsi="宋体" w:cs="宋体" w:eastAsia="宋体" w:hint="default"/>
          <w:sz w:val="22"/>
          <w:szCs w:val="22"/>
        </w:rPr>
      </w:pPr>
      <w:r>
        <w:rPr>
          <w:rFonts w:ascii="宋体" w:hAnsi="宋体" w:cs="宋体" w:eastAsia="宋体" w:hint="default"/>
          <w:spacing w:val="-5"/>
          <w:sz w:val="22"/>
          <w:szCs w:val="22"/>
        </w:rPr>
        <w:t>本公司重要的合营或联营企业详见本附注“八、</w:t>
      </w:r>
      <w:r>
        <w:rPr>
          <w:rFonts w:ascii="Times New Roman" w:hAnsi="Times New Roman" w:cs="Times New Roman" w:eastAsia="Times New Roman" w:hint="default"/>
          <w:spacing w:val="-5"/>
          <w:sz w:val="22"/>
          <w:szCs w:val="22"/>
        </w:rPr>
        <w:t>2.</w:t>
      </w:r>
      <w:r>
        <w:rPr>
          <w:rFonts w:ascii="宋体" w:hAnsi="宋体" w:cs="宋体" w:eastAsia="宋体" w:hint="default"/>
          <w:spacing w:val="-5"/>
          <w:sz w:val="22"/>
          <w:szCs w:val="22"/>
        </w:rPr>
        <w:t>（</w:t>
      </w:r>
      <w:r>
        <w:rPr>
          <w:rFonts w:ascii="Times New Roman" w:hAnsi="Times New Roman" w:cs="Times New Roman" w:eastAsia="Times New Roman" w:hint="default"/>
          <w:spacing w:val="-5"/>
          <w:sz w:val="22"/>
          <w:szCs w:val="22"/>
        </w:rPr>
        <w:t>1</w:t>
      </w:r>
      <w:r>
        <w:rPr>
          <w:rFonts w:ascii="宋体" w:hAnsi="宋体" w:cs="宋体" w:eastAsia="宋体" w:hint="default"/>
          <w:spacing w:val="-5"/>
          <w:sz w:val="22"/>
          <w:szCs w:val="22"/>
        </w:rPr>
        <w:t>）重要的合营企业或联营企业”</w:t>
      </w:r>
      <w:r>
        <w:rPr>
          <w:rFonts w:ascii="宋体" w:hAnsi="宋体" w:cs="宋体" w:eastAsia="宋体" w:hint="default"/>
          <w:w w:val="100"/>
          <w:sz w:val="22"/>
          <w:szCs w:val="22"/>
        </w:rPr>
        <w:t> </w:t>
      </w:r>
      <w:r>
        <w:rPr>
          <w:rFonts w:ascii="宋体" w:hAnsi="宋体" w:cs="宋体" w:eastAsia="宋体" w:hint="default"/>
          <w:spacing w:val="-3"/>
          <w:sz w:val="22"/>
          <w:szCs w:val="22"/>
        </w:rPr>
        <w:t>相关内容。本年与本公司发生关联方交易，或前期与本公司发生关联方交易形成余额的其</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他合营或联营企业情况如下：</w:t>
      </w:r>
    </w:p>
    <w:p>
      <w:pPr>
        <w:spacing w:line="240" w:lineRule="auto" w:before="6"/>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4205"/>
        <w:gridCol w:w="4520"/>
      </w:tblGrid>
      <w:tr>
        <w:trPr>
          <w:trHeight w:val="305" w:hRule="exact"/>
        </w:trPr>
        <w:tc>
          <w:tcPr>
            <w:tcW w:w="4205"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合营或联营企业名称</w:t>
            </w:r>
            <w:r>
              <w:rPr>
                <w:rFonts w:ascii="宋体" w:hAnsi="宋体" w:cs="宋体" w:eastAsia="宋体" w:hint="default"/>
                <w:sz w:val="18"/>
                <w:szCs w:val="18"/>
              </w:rPr>
            </w:r>
          </w:p>
        </w:tc>
        <w:tc>
          <w:tcPr>
            <w:tcW w:w="4520" w:type="dxa"/>
            <w:tcBorders>
              <w:top w:val="single" w:sz="12" w:space="0" w:color="000000"/>
              <w:left w:val="nil" w:sz="6" w:space="0" w:color="auto"/>
              <w:bottom w:val="single" w:sz="4" w:space="0" w:color="000000"/>
              <w:right w:val="nil" w:sz="6" w:space="0" w:color="auto"/>
            </w:tcBorders>
          </w:tcPr>
          <w:p>
            <w:pPr>
              <w:pStyle w:val="TableParagraph"/>
              <w:spacing w:line="235" w:lineRule="exact"/>
              <w:ind w:left="2179"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r>
        <w:trPr>
          <w:trHeight w:val="291" w:hRule="exact"/>
        </w:trPr>
        <w:tc>
          <w:tcPr>
            <w:tcW w:w="4205" w:type="dxa"/>
            <w:tcBorders>
              <w:top w:val="single" w:sz="4" w:space="0" w:color="000000"/>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同方全球人寿保险有限公司</w:t>
            </w:r>
          </w:p>
        </w:tc>
        <w:tc>
          <w:tcPr>
            <w:tcW w:w="4520" w:type="dxa"/>
            <w:tcBorders>
              <w:top w:val="single" w:sz="4" w:space="0" w:color="000000"/>
              <w:left w:val="nil" w:sz="6" w:space="0" w:color="auto"/>
              <w:bottom w:val="nil" w:sz="6" w:space="0" w:color="auto"/>
              <w:right w:val="nil" w:sz="6" w:space="0" w:color="auto"/>
            </w:tcBorders>
          </w:tcPr>
          <w:p>
            <w:pPr>
              <w:pStyle w:val="TableParagraph"/>
              <w:spacing w:line="234" w:lineRule="exact"/>
              <w:ind w:left="1037"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新鸿电子有限公司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北京辰安科技股份有限公司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北京海视安数据科技有限公司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北京朗视仪器有限公司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北京同方艾威康科技有限公司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北京同方博宇工程技术有限公司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北京同方时讯电子股份有限公司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北京文录激光科技有限公司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达州广电同方无线数字电视有限公司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广州同方瑞风节能科技股份有限公司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广州同艺照明有限公司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洛阳同方数字电视有限公司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南阳广电同方数字电视有限责任公司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迁安市华控环境投资有限责任公司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泉州广电同方数字电视有限公司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日照广电同方数字电视有限公司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山西左云晋能新能源发电有限公司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5"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深圳市华融泰资产管理有限公司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深圳市前海弘泰基金管理有限公司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张家口电广文化传媒有限公司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天门广电同方数字电视有限公司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同方鼎欣科技股份有限公司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99" w:hRule="exact"/>
        </w:trPr>
        <w:tc>
          <w:tcPr>
            <w:tcW w:w="4205"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同方国信投资控股有限公司</w:t>
            </w:r>
          </w:p>
        </w:tc>
        <w:tc>
          <w:tcPr>
            <w:tcW w:w="4520" w:type="dxa"/>
            <w:tcBorders>
              <w:top w:val="nil" w:sz="6" w:space="0" w:color="auto"/>
              <w:left w:val="nil" w:sz="6" w:space="0" w:color="auto"/>
              <w:bottom w:val="single" w:sz="12" w:space="0" w:color="000000"/>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33" w:lineRule="exact"/>
        <w:jc w:val="left"/>
        <w:rPr>
          <w:rFonts w:ascii="宋体" w:hAnsi="宋体" w:cs="宋体" w:eastAsia="宋体" w:hint="default"/>
          <w:sz w:val="18"/>
          <w:szCs w:val="18"/>
        </w:rPr>
        <w:sectPr>
          <w:type w:val="continuous"/>
          <w:pgSz w:w="11910" w:h="16840"/>
          <w:pgMar w:top="520" w:bottom="280" w:left="1460" w:right="1460"/>
        </w:sectPr>
      </w:pPr>
    </w:p>
    <w:p>
      <w:pPr>
        <w:spacing w:line="240" w:lineRule="auto" w:before="6"/>
        <w:rPr>
          <w:rFonts w:ascii="宋体" w:hAnsi="宋体" w:cs="宋体" w:eastAsia="宋体" w:hint="default"/>
          <w:sz w:val="6"/>
          <w:szCs w:val="6"/>
        </w:rPr>
      </w:pPr>
    </w:p>
    <w:tbl>
      <w:tblPr>
        <w:tblW w:w="0" w:type="auto"/>
        <w:jc w:val="left"/>
        <w:tblInd w:w="134" w:type="dxa"/>
        <w:tblLayout w:type="fixed"/>
        <w:tblCellMar>
          <w:top w:w="0" w:type="dxa"/>
          <w:left w:w="0" w:type="dxa"/>
          <w:bottom w:w="0" w:type="dxa"/>
          <w:right w:w="0" w:type="dxa"/>
        </w:tblCellMar>
        <w:tblLook w:val="01E0"/>
      </w:tblPr>
      <w:tblGrid>
        <w:gridCol w:w="4205"/>
        <w:gridCol w:w="4520"/>
      </w:tblGrid>
      <w:tr>
        <w:trPr>
          <w:trHeight w:val="305" w:hRule="exact"/>
        </w:trPr>
        <w:tc>
          <w:tcPr>
            <w:tcW w:w="420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合营或联营企业名称</w:t>
            </w:r>
            <w:r>
              <w:rPr>
                <w:rFonts w:ascii="宋体" w:hAnsi="宋体" w:cs="宋体" w:eastAsia="宋体" w:hint="default"/>
                <w:sz w:val="18"/>
                <w:szCs w:val="18"/>
              </w:rPr>
            </w:r>
          </w:p>
        </w:tc>
        <w:tc>
          <w:tcPr>
            <w:tcW w:w="4520"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179"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r>
        <w:trPr>
          <w:trHeight w:val="292" w:hRule="exact"/>
        </w:trPr>
        <w:tc>
          <w:tcPr>
            <w:tcW w:w="4205"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4520" w:type="dxa"/>
            <w:tcBorders>
              <w:top w:val="single" w:sz="4" w:space="0" w:color="000000"/>
              <w:left w:val="nil" w:sz="6" w:space="0" w:color="auto"/>
              <w:bottom w:val="nil" w:sz="6" w:space="0" w:color="auto"/>
              <w:right w:val="nil" w:sz="6" w:space="0" w:color="auto"/>
            </w:tcBorders>
          </w:tcPr>
          <w:p>
            <w:pPr>
              <w:pStyle w:val="TableParagraph"/>
              <w:spacing w:line="235"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同方节能装备有限公司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中检科威（北京）科技有限公司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陕西紫光辰济药业有限公司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苏州博远容天信息科技股份有限公司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重庆康乐制药有限公司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同方药业集团有限公司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90"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8" w:right="0"/>
              <w:jc w:val="left"/>
              <w:rPr>
                <w:rFonts w:ascii="Times New Roman" w:hAnsi="Times New Roman" w:cs="Times New Roman" w:eastAsia="Times New Roman" w:hint="default"/>
                <w:sz w:val="18"/>
                <w:szCs w:val="18"/>
              </w:rPr>
            </w:pPr>
            <w:r>
              <w:rPr>
                <w:rFonts w:ascii="Times New Roman"/>
                <w:sz w:val="18"/>
              </w:rPr>
              <w:t>Tongfang Kontafarma Holdings</w:t>
            </w:r>
            <w:r>
              <w:rPr>
                <w:rFonts w:ascii="Times New Roman"/>
                <w:spacing w:val="-15"/>
                <w:sz w:val="18"/>
              </w:rPr>
              <w:t> </w:t>
            </w:r>
            <w:r>
              <w:rPr>
                <w:rFonts w:ascii="Times New Roman"/>
                <w:sz w:val="18"/>
              </w:rPr>
              <w:t>Limited</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79"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北京恩赛威节能技术服务有限责任公司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27"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北京厚持投资管理有限责任公司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北京华控康泰医疗健康管理有限公司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北京华控宜境仪器有限公司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北京清控人居环境研究院有限公司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北京易程华创系统工程股份有限公司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北京中环世纪工程设计有限责任公司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华控创新（北京）药物研究院有限公司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江西泰豪军工集团有限公司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深圳华控赛格股份有限公司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5"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深圳同方信息技术有限公司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5"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苏州易通程达物业管理有限公司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泰豪科技（深圳）电力技术有限公司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易程（苏州）电子科技股份有限公司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4"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易程（苏州）软件股份有限公司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2"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易程（苏州）新技术股份有限公司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86" w:hRule="exact"/>
        </w:trPr>
        <w:tc>
          <w:tcPr>
            <w:tcW w:w="4205"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长春泰豪电子装备有限公司</w:t>
            </w:r>
          </w:p>
        </w:tc>
        <w:tc>
          <w:tcPr>
            <w:tcW w:w="4520" w:type="dxa"/>
            <w:tcBorders>
              <w:top w:val="nil" w:sz="6" w:space="0" w:color="auto"/>
              <w:left w:val="nil" w:sz="6" w:space="0" w:color="auto"/>
              <w:bottom w:val="nil" w:sz="6" w:space="0" w:color="auto"/>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r>
        <w:trPr>
          <w:trHeight w:val="299" w:hRule="exact"/>
        </w:trPr>
        <w:tc>
          <w:tcPr>
            <w:tcW w:w="4205"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重庆三峡银行股份有限公司</w:t>
            </w:r>
          </w:p>
        </w:tc>
        <w:tc>
          <w:tcPr>
            <w:tcW w:w="4520" w:type="dxa"/>
            <w:tcBorders>
              <w:top w:val="nil" w:sz="6" w:space="0" w:color="auto"/>
              <w:left w:val="nil" w:sz="6" w:space="0" w:color="auto"/>
              <w:bottom w:val="single" w:sz="12" w:space="0" w:color="000000"/>
              <w:right w:val="nil" w:sz="6" w:space="0" w:color="auto"/>
            </w:tcBorders>
          </w:tcPr>
          <w:p>
            <w:pPr>
              <w:pStyle w:val="TableParagraph"/>
              <w:spacing w:line="233" w:lineRule="exact"/>
              <w:ind w:left="1037" w:right="0"/>
              <w:jc w:val="left"/>
              <w:rPr>
                <w:rFonts w:ascii="宋体" w:hAnsi="宋体" w:cs="宋体" w:eastAsia="宋体" w:hint="default"/>
                <w:sz w:val="18"/>
                <w:szCs w:val="18"/>
              </w:rPr>
            </w:pPr>
            <w:r>
              <w:rPr>
                <w:rFonts w:ascii="宋体" w:hAnsi="宋体" w:cs="宋体" w:eastAsia="宋体" w:hint="default"/>
                <w:sz w:val="18"/>
                <w:szCs w:val="18"/>
              </w:rPr>
              <w:t>联营企业之控股子公司</w:t>
            </w:r>
          </w:p>
        </w:tc>
      </w:tr>
    </w:tbl>
    <w:p>
      <w:pPr>
        <w:spacing w:before="81"/>
        <w:ind w:left="695" w:right="230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其他关联方</w:t>
      </w:r>
    </w:p>
    <w:p>
      <w:pPr>
        <w:spacing w:line="240" w:lineRule="auto" w:before="8"/>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4668"/>
        <w:gridCol w:w="4122"/>
      </w:tblGrid>
      <w:tr>
        <w:trPr>
          <w:trHeight w:val="305" w:hRule="exact"/>
        </w:trPr>
        <w:tc>
          <w:tcPr>
            <w:tcW w:w="466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412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762"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r>
        <w:trPr>
          <w:trHeight w:val="292" w:hRule="exact"/>
        </w:trPr>
        <w:tc>
          <w:tcPr>
            <w:tcW w:w="4668" w:type="dxa"/>
            <w:tcBorders>
              <w:top w:val="single" w:sz="4" w:space="0" w:color="000000"/>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4122" w:type="dxa"/>
            <w:tcBorders>
              <w:top w:val="single" w:sz="4" w:space="0" w:color="000000"/>
              <w:left w:val="nil" w:sz="6" w:space="0" w:color="auto"/>
              <w:bottom w:val="nil" w:sz="6" w:space="0" w:color="auto"/>
              <w:right w:val="nil" w:sz="6" w:space="0" w:color="auto"/>
            </w:tcBorders>
          </w:tcPr>
          <w:p>
            <w:pPr>
              <w:pStyle w:val="TableParagraph"/>
              <w:spacing w:line="234" w:lineRule="exact"/>
              <w:ind w:left="600" w:right="0"/>
              <w:jc w:val="left"/>
              <w:rPr>
                <w:rFonts w:ascii="宋体" w:hAnsi="宋体" w:cs="宋体" w:eastAsia="宋体" w:hint="default"/>
                <w:sz w:val="18"/>
                <w:szCs w:val="18"/>
              </w:rPr>
            </w:pPr>
            <w:r>
              <w:rPr>
                <w:rFonts w:ascii="宋体" w:hAnsi="宋体" w:cs="宋体" w:eastAsia="宋体" w:hint="default"/>
                <w:sz w:val="18"/>
                <w:szCs w:val="18"/>
              </w:rPr>
              <w:t>控股股东之实际控制人</w:t>
            </w:r>
          </w:p>
        </w:tc>
      </w:tr>
      <w:tr>
        <w:trPr>
          <w:trHeight w:val="285"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北京华控通力科技有限公司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3" w:lineRule="exact"/>
              <w:ind w:left="600" w:right="0"/>
              <w:jc w:val="left"/>
              <w:rPr>
                <w:rFonts w:ascii="宋体" w:hAnsi="宋体" w:cs="宋体" w:eastAsia="宋体" w:hint="default"/>
                <w:sz w:val="18"/>
                <w:szCs w:val="18"/>
              </w:rPr>
            </w:pPr>
            <w:r>
              <w:rPr>
                <w:rFonts w:ascii="宋体" w:hAnsi="宋体" w:cs="宋体" w:eastAsia="宋体" w:hint="default"/>
                <w:sz w:val="18"/>
                <w:szCs w:val="18"/>
              </w:rPr>
              <w:t>清华大学下属单位</w:t>
            </w:r>
          </w:p>
        </w:tc>
      </w:tr>
      <w:tr>
        <w:trPr>
          <w:trHeight w:val="283"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北京清华工业开发研究院</w:t>
            </w:r>
          </w:p>
        </w:tc>
        <w:tc>
          <w:tcPr>
            <w:tcW w:w="4122" w:type="dxa"/>
            <w:tcBorders>
              <w:top w:val="nil" w:sz="6" w:space="0" w:color="auto"/>
              <w:left w:val="nil" w:sz="6" w:space="0" w:color="auto"/>
              <w:bottom w:val="nil" w:sz="6" w:space="0" w:color="auto"/>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清华大学下属单位</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北京清华长庚医院</w:t>
            </w:r>
          </w:p>
        </w:tc>
        <w:tc>
          <w:tcPr>
            <w:tcW w:w="4122" w:type="dxa"/>
            <w:tcBorders>
              <w:top w:val="nil" w:sz="6" w:space="0" w:color="auto"/>
              <w:left w:val="nil" w:sz="6" w:space="0" w:color="auto"/>
              <w:bottom w:val="nil" w:sz="6" w:space="0" w:color="auto"/>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清华大学下属单位</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北京通力华清科技有限责任公司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清华大学下属单位</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河北华控弘屹科技有限公司</w:t>
            </w:r>
          </w:p>
        </w:tc>
        <w:tc>
          <w:tcPr>
            <w:tcW w:w="4122" w:type="dxa"/>
            <w:tcBorders>
              <w:top w:val="nil" w:sz="6" w:space="0" w:color="auto"/>
              <w:left w:val="nil" w:sz="6" w:space="0" w:color="auto"/>
              <w:bottom w:val="nil" w:sz="6" w:space="0" w:color="auto"/>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清华大学下属单位</w:t>
            </w:r>
          </w:p>
        </w:tc>
      </w:tr>
      <w:tr>
        <w:trPr>
          <w:trHeight w:val="283"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清华大学附属中学</w:t>
            </w:r>
          </w:p>
        </w:tc>
        <w:tc>
          <w:tcPr>
            <w:tcW w:w="4122" w:type="dxa"/>
            <w:tcBorders>
              <w:top w:val="nil" w:sz="6" w:space="0" w:color="auto"/>
              <w:left w:val="nil" w:sz="6" w:space="0" w:color="auto"/>
              <w:bottom w:val="nil" w:sz="6" w:space="0" w:color="auto"/>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清华大学下属单位</w:t>
            </w:r>
          </w:p>
        </w:tc>
      </w:tr>
      <w:tr>
        <w:trPr>
          <w:trHeight w:val="286"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清华大学图书馆</w:t>
            </w:r>
          </w:p>
        </w:tc>
        <w:tc>
          <w:tcPr>
            <w:tcW w:w="4122" w:type="dxa"/>
            <w:tcBorders>
              <w:top w:val="nil" w:sz="6" w:space="0" w:color="auto"/>
              <w:left w:val="nil" w:sz="6" w:space="0" w:color="auto"/>
              <w:bottom w:val="nil" w:sz="6" w:space="0" w:color="auto"/>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清华大学下属单位</w:t>
            </w:r>
          </w:p>
        </w:tc>
      </w:tr>
      <w:tr>
        <w:trPr>
          <w:trHeight w:val="287" w:hRule="exact"/>
        </w:trPr>
        <w:tc>
          <w:tcPr>
            <w:tcW w:w="4668" w:type="dxa"/>
            <w:tcBorders>
              <w:top w:val="nil" w:sz="6" w:space="0" w:color="auto"/>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深圳清华大学研究院</w:t>
            </w:r>
          </w:p>
        </w:tc>
        <w:tc>
          <w:tcPr>
            <w:tcW w:w="4122" w:type="dxa"/>
            <w:tcBorders>
              <w:top w:val="nil" w:sz="6" w:space="0" w:color="auto"/>
              <w:left w:val="nil" w:sz="6" w:space="0" w:color="auto"/>
              <w:bottom w:val="nil" w:sz="6" w:space="0" w:color="auto"/>
              <w:right w:val="nil" w:sz="6" w:space="0" w:color="auto"/>
            </w:tcBorders>
          </w:tcPr>
          <w:p>
            <w:pPr>
              <w:pStyle w:val="TableParagraph"/>
              <w:spacing w:line="232" w:lineRule="exact"/>
              <w:ind w:left="600" w:right="0"/>
              <w:jc w:val="left"/>
              <w:rPr>
                <w:rFonts w:ascii="宋体" w:hAnsi="宋体" w:cs="宋体" w:eastAsia="宋体" w:hint="default"/>
                <w:sz w:val="18"/>
                <w:szCs w:val="18"/>
              </w:rPr>
            </w:pPr>
            <w:r>
              <w:rPr>
                <w:rFonts w:ascii="宋体" w:hAnsi="宋体" w:cs="宋体" w:eastAsia="宋体" w:hint="default"/>
                <w:sz w:val="18"/>
                <w:szCs w:val="18"/>
              </w:rPr>
              <w:t>清华大学下属单位</w:t>
            </w:r>
          </w:p>
        </w:tc>
      </w:tr>
      <w:tr>
        <w:trPr>
          <w:trHeight w:val="299" w:hRule="exact"/>
        </w:trPr>
        <w:tc>
          <w:tcPr>
            <w:tcW w:w="4668" w:type="dxa"/>
            <w:tcBorders>
              <w:top w:val="nil" w:sz="6" w:space="0" w:color="auto"/>
              <w:left w:val="nil" w:sz="6" w:space="0" w:color="auto"/>
              <w:bottom w:val="single" w:sz="12" w:space="0" w:color="000000"/>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4122" w:type="dxa"/>
            <w:tcBorders>
              <w:top w:val="nil" w:sz="6" w:space="0" w:color="auto"/>
              <w:left w:val="nil" w:sz="6" w:space="0" w:color="auto"/>
              <w:bottom w:val="single" w:sz="12" w:space="0" w:color="000000"/>
              <w:right w:val="nil" w:sz="6" w:space="0" w:color="auto"/>
            </w:tcBorders>
          </w:tcPr>
          <w:p>
            <w:pPr>
              <w:pStyle w:val="TableParagraph"/>
              <w:spacing w:line="240" w:lineRule="auto" w:before="28"/>
              <w:ind w:left="60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bl>
    <w:p>
      <w:pPr>
        <w:spacing w:after="0" w:line="240" w:lineRule="auto"/>
        <w:jc w:val="left"/>
        <w:rPr>
          <w:rFonts w:ascii="宋体" w:hAnsi="宋体" w:cs="宋体" w:eastAsia="宋体" w:hint="default"/>
          <w:sz w:val="18"/>
          <w:szCs w:val="18"/>
        </w:rPr>
        <w:sectPr>
          <w:pgSz w:w="11910" w:h="16840"/>
          <w:pgMar w:header="0" w:footer="1025" w:top="1320" w:bottom="1220" w:left="1460" w:right="1440"/>
        </w:sectPr>
      </w:pPr>
    </w:p>
    <w:p>
      <w:pPr>
        <w:spacing w:line="240" w:lineRule="auto" w:before="6"/>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4398"/>
        <w:gridCol w:w="4392"/>
      </w:tblGrid>
      <w:tr>
        <w:trPr>
          <w:trHeight w:val="305" w:hRule="exact"/>
        </w:trPr>
        <w:tc>
          <w:tcPr>
            <w:tcW w:w="439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其他关联方名称</w:t>
            </w:r>
            <w:r>
              <w:rPr>
                <w:rFonts w:ascii="宋体" w:hAnsi="宋体" w:cs="宋体" w:eastAsia="宋体" w:hint="default"/>
                <w:sz w:val="18"/>
                <w:szCs w:val="18"/>
              </w:rPr>
            </w:r>
          </w:p>
        </w:tc>
        <w:tc>
          <w:tcPr>
            <w:tcW w:w="439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032" w:right="0"/>
              <w:jc w:val="left"/>
              <w:rPr>
                <w:rFonts w:ascii="宋体" w:hAnsi="宋体" w:cs="宋体" w:eastAsia="宋体" w:hint="default"/>
                <w:sz w:val="18"/>
                <w:szCs w:val="18"/>
              </w:rPr>
            </w:pPr>
            <w:r>
              <w:rPr>
                <w:rFonts w:ascii="宋体" w:hAnsi="宋体" w:cs="宋体" w:eastAsia="宋体" w:hint="default"/>
                <w:b/>
                <w:bCs/>
                <w:sz w:val="18"/>
                <w:szCs w:val="18"/>
              </w:rPr>
              <w:t>与本公司关系</w:t>
            </w:r>
            <w:r>
              <w:rPr>
                <w:rFonts w:ascii="宋体" w:hAnsi="宋体" w:cs="宋体" w:eastAsia="宋体" w:hint="default"/>
                <w:sz w:val="18"/>
                <w:szCs w:val="18"/>
              </w:rPr>
            </w:r>
          </w:p>
        </w:tc>
      </w:tr>
      <w:tr>
        <w:trPr>
          <w:trHeight w:val="308" w:hRule="exact"/>
        </w:trPr>
        <w:tc>
          <w:tcPr>
            <w:tcW w:w="4398"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安徽泽众安全科技有限公司</w:t>
            </w:r>
          </w:p>
        </w:tc>
        <w:tc>
          <w:tcPr>
            <w:tcW w:w="4392"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北京博奥晶典生物技术有限公司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北京博奥医学检验所有限公司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北京诚志利华科技发展有限公司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北京诚志英华生物科技有限公司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北京诚志永昌化工有限公司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北京国环清华环境工程设计研究院有限公司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北京华环电子股份有限公司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北京华环电子设备有限公司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北京华清物业管理有限责任公司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北京华业阳光新能源有限公司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北京慕华信息科技有限公司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5"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北京乔波冰雪世界体育发展有限公司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5"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北京清大文源科技有限公司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北京清华同衡规划设计研究院有限公司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北京清控金媒文化科技有限公司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北京清控人居光电研究院有限公司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北京清能创新科技有限公司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北京清尚建筑装饰工程有限公司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北京清筑华诚国际建筑咨询有限公司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北京卓识教育咨询有限责任公司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博奥生物集团有限公司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诚志科技园（江西）发展有限公司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诚志重科技有限公司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5"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河北诚志永昌化工有限公司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启迪创业投资管理（北京）有限公司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清华大学出版社有限公司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清华控股集团财务有限公司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清控融资租赁有限公司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清控三联创业投资（北京）有限公司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绍兴乔波冰雪世界体育发展有限公司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石家庄诚志永华显示材料有限公司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苏州紫光创新教育发展有限公司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紫光供应链管理有限公司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5"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紫光股份有限公司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紫光国芯股份有限公司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6"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紫光华山科技服务有限公司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398" w:type="dxa"/>
            <w:tcBorders>
              <w:top w:val="nil" w:sz="6" w:space="0" w:color="auto"/>
              <w:left w:val="nil" w:sz="6" w:space="0" w:color="auto"/>
              <w:bottom w:val="nil" w:sz="6" w:space="0" w:color="auto"/>
              <w:right w:val="nil" w:sz="6" w:space="0" w:color="auto"/>
            </w:tcBorders>
          </w:tcPr>
          <w:p>
            <w:pPr>
              <w:pStyle w:val="TableParagraph"/>
              <w:spacing w:line="217" w:lineRule="exact"/>
              <w:ind w:left="108" w:right="0"/>
              <w:jc w:val="left"/>
              <w:rPr>
                <w:rFonts w:ascii="宋体" w:hAnsi="宋体" w:cs="宋体" w:eastAsia="宋体" w:hint="default"/>
                <w:sz w:val="18"/>
                <w:szCs w:val="18"/>
              </w:rPr>
            </w:pPr>
            <w:r>
              <w:rPr>
                <w:rFonts w:ascii="宋体" w:hAnsi="宋体" w:cs="宋体" w:eastAsia="宋体" w:hint="default"/>
                <w:sz w:val="18"/>
                <w:szCs w:val="18"/>
              </w:rPr>
              <w:t>紫光软件系统有限公司</w:t>
            </w:r>
          </w:p>
        </w:tc>
        <w:tc>
          <w:tcPr>
            <w:tcW w:w="439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r>
        <w:trPr>
          <w:trHeight w:val="284" w:hRule="exact"/>
        </w:trPr>
        <w:tc>
          <w:tcPr>
            <w:tcW w:w="4398" w:type="dxa"/>
            <w:tcBorders>
              <w:top w:val="nil" w:sz="6" w:space="0" w:color="auto"/>
              <w:left w:val="nil" w:sz="6" w:space="0" w:color="auto"/>
              <w:bottom w:val="single" w:sz="12" w:space="0" w:color="000000"/>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紫光数码（苏州）集团有限公司</w:t>
            </w:r>
          </w:p>
        </w:tc>
        <w:tc>
          <w:tcPr>
            <w:tcW w:w="4392" w:type="dxa"/>
            <w:tcBorders>
              <w:top w:val="nil" w:sz="6" w:space="0" w:color="auto"/>
              <w:left w:val="nil" w:sz="6" w:space="0" w:color="auto"/>
              <w:bottom w:val="single" w:sz="12" w:space="0" w:color="000000"/>
              <w:right w:val="nil" w:sz="6" w:space="0" w:color="auto"/>
            </w:tcBorders>
          </w:tcPr>
          <w:p>
            <w:pPr>
              <w:pStyle w:val="TableParagraph"/>
              <w:spacing w:line="240" w:lineRule="auto" w:before="14"/>
              <w:ind w:left="870" w:right="0"/>
              <w:jc w:val="left"/>
              <w:rPr>
                <w:rFonts w:ascii="宋体" w:hAnsi="宋体" w:cs="宋体" w:eastAsia="宋体" w:hint="default"/>
                <w:sz w:val="18"/>
                <w:szCs w:val="18"/>
              </w:rPr>
            </w:pPr>
            <w:r>
              <w:rPr>
                <w:rFonts w:ascii="宋体" w:hAnsi="宋体" w:cs="宋体" w:eastAsia="宋体" w:hint="default"/>
                <w:sz w:val="18"/>
                <w:szCs w:val="18"/>
              </w:rPr>
              <w:t>受同一控股股东控制的其他企业</w:t>
            </w:r>
          </w:p>
        </w:tc>
      </w:tr>
    </w:tbl>
    <w:p>
      <w:pPr>
        <w:spacing w:before="21"/>
        <w:ind w:left="582" w:right="230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二</w:t>
      </w:r>
      <w:r>
        <w:rPr>
          <w:rFonts w:ascii="Times New Roman" w:hAnsi="Times New Roman" w:cs="Times New Roman" w:eastAsia="Times New Roman" w:hint="default"/>
          <w:b/>
          <w:bCs/>
          <w:sz w:val="22"/>
          <w:szCs w:val="22"/>
        </w:rPr>
        <w:t>)  </w:t>
      </w:r>
      <w:r>
        <w:rPr>
          <w:rFonts w:ascii="Times New Roman" w:hAnsi="Times New Roman" w:cs="Times New Roman" w:eastAsia="Times New Roman" w:hint="default"/>
          <w:b/>
          <w:bCs/>
          <w:spacing w:val="30"/>
          <w:sz w:val="22"/>
          <w:szCs w:val="22"/>
        </w:rPr>
        <w:t> </w:t>
      </w:r>
      <w:r>
        <w:rPr>
          <w:rFonts w:ascii="宋体" w:hAnsi="宋体" w:cs="宋体" w:eastAsia="宋体" w:hint="default"/>
          <w:b/>
          <w:bCs/>
          <w:sz w:val="22"/>
          <w:szCs w:val="22"/>
        </w:rPr>
        <w:t>关联交易</w:t>
      </w:r>
      <w:r>
        <w:rPr>
          <w:rFonts w:ascii="宋体" w:hAnsi="宋体" w:cs="宋体" w:eastAsia="宋体" w:hint="default"/>
          <w:sz w:val="22"/>
          <w:szCs w:val="22"/>
        </w:rPr>
      </w:r>
    </w:p>
    <w:p>
      <w:pPr>
        <w:spacing w:before="113"/>
        <w:ind w:left="695" w:right="230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购销商品、提供和接受劳务的关联交易</w:t>
      </w:r>
    </w:p>
    <w:p>
      <w:pPr>
        <w:spacing w:before="110"/>
        <w:ind w:left="695" w:right="230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2"/>
          <w:sz w:val="22"/>
          <w:szCs w:val="22"/>
        </w:rPr>
        <w:t> </w:t>
      </w:r>
      <w:r>
        <w:rPr>
          <w:rFonts w:ascii="宋体" w:hAnsi="宋体" w:cs="宋体" w:eastAsia="宋体" w:hint="default"/>
          <w:sz w:val="22"/>
          <w:szCs w:val="22"/>
        </w:rPr>
        <w:t>采购商品</w:t>
      </w:r>
      <w:r>
        <w:rPr>
          <w:rFonts w:ascii="Times New Roman" w:hAnsi="Times New Roman" w:cs="Times New Roman" w:eastAsia="Times New Roman" w:hint="default"/>
          <w:sz w:val="22"/>
          <w:szCs w:val="22"/>
        </w:rPr>
        <w:t>/</w:t>
      </w:r>
      <w:r>
        <w:rPr>
          <w:rFonts w:ascii="宋体" w:hAnsi="宋体" w:cs="宋体" w:eastAsia="宋体" w:hint="default"/>
          <w:sz w:val="22"/>
          <w:szCs w:val="22"/>
        </w:rPr>
        <w:t>接受劳务</w:t>
      </w:r>
    </w:p>
    <w:p>
      <w:pPr>
        <w:spacing w:after="0"/>
        <w:jc w:val="left"/>
        <w:rPr>
          <w:rFonts w:ascii="宋体" w:hAnsi="宋体" w:cs="宋体" w:eastAsia="宋体" w:hint="default"/>
          <w:sz w:val="22"/>
          <w:szCs w:val="22"/>
        </w:rPr>
        <w:sectPr>
          <w:pgSz w:w="11910" w:h="16840"/>
          <w:pgMar w:header="0" w:footer="1025" w:top="1320" w:bottom="1220" w:left="1460" w:right="1440"/>
        </w:sectPr>
      </w:pPr>
    </w:p>
    <w:p>
      <w:pPr>
        <w:spacing w:line="240" w:lineRule="auto" w:before="6"/>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4750"/>
        <w:gridCol w:w="2275"/>
        <w:gridCol w:w="1715"/>
      </w:tblGrid>
      <w:tr>
        <w:trPr>
          <w:trHeight w:val="305" w:hRule="exact"/>
        </w:trPr>
        <w:tc>
          <w:tcPr>
            <w:tcW w:w="4750"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27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67"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1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06"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2" w:hRule="exact"/>
        </w:trPr>
        <w:tc>
          <w:tcPr>
            <w:tcW w:w="4750" w:type="dxa"/>
            <w:tcBorders>
              <w:top w:val="single" w:sz="4" w:space="0" w:color="000000"/>
              <w:left w:val="nil" w:sz="6" w:space="0" w:color="auto"/>
              <w:bottom w:val="nil" w:sz="6" w:space="0" w:color="auto"/>
              <w:right w:val="nil" w:sz="6" w:space="0" w:color="auto"/>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清华大学及其下属单位：</w:t>
            </w:r>
            <w:r>
              <w:rPr>
                <w:rFonts w:ascii="宋体" w:hAnsi="宋体" w:cs="宋体" w:eastAsia="宋体" w:hint="default"/>
                <w:sz w:val="18"/>
                <w:szCs w:val="18"/>
              </w:rPr>
            </w:r>
          </w:p>
        </w:tc>
        <w:tc>
          <w:tcPr>
            <w:tcW w:w="2275" w:type="dxa"/>
            <w:tcBorders>
              <w:top w:val="single" w:sz="4" w:space="0" w:color="000000"/>
              <w:left w:val="nil" w:sz="6" w:space="0" w:color="auto"/>
              <w:bottom w:val="nil" w:sz="6" w:space="0" w:color="auto"/>
              <w:right w:val="nil" w:sz="6" w:space="0" w:color="auto"/>
            </w:tcBorders>
          </w:tcPr>
          <w:p>
            <w:pPr/>
          </w:p>
        </w:tc>
        <w:tc>
          <w:tcPr>
            <w:tcW w:w="1715" w:type="dxa"/>
            <w:tcBorders>
              <w:top w:val="single" w:sz="4" w:space="0" w:color="000000"/>
              <w:left w:val="nil" w:sz="6" w:space="0" w:color="auto"/>
              <w:bottom w:val="nil" w:sz="6" w:space="0" w:color="auto"/>
              <w:right w:val="nil" w:sz="6" w:space="0" w:color="auto"/>
            </w:tcBorders>
          </w:tcPr>
          <w:p>
            <w:pPr/>
          </w:p>
        </w:tc>
      </w:tr>
      <w:tr>
        <w:trPr>
          <w:trHeight w:val="289"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07"/>
              <w:jc w:val="right"/>
              <w:rPr>
                <w:rFonts w:ascii="Times New Roman" w:hAnsi="Times New Roman" w:cs="Times New Roman" w:eastAsia="Times New Roman" w:hint="default"/>
                <w:sz w:val="18"/>
                <w:szCs w:val="18"/>
              </w:rPr>
            </w:pPr>
            <w:r>
              <w:rPr>
                <w:rFonts w:ascii="Times New Roman"/>
                <w:spacing w:val="-1"/>
                <w:sz w:val="18"/>
              </w:rPr>
              <w:t>47,887,953.54</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55,238,773.61</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北京通力华清科技有限责任公司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07"/>
              <w:jc w:val="right"/>
              <w:rPr>
                <w:rFonts w:ascii="Times New Roman" w:hAnsi="Times New Roman" w:cs="Times New Roman" w:eastAsia="Times New Roman" w:hint="default"/>
                <w:sz w:val="18"/>
                <w:szCs w:val="18"/>
              </w:rPr>
            </w:pPr>
            <w:r>
              <w:rPr>
                <w:rFonts w:ascii="Times New Roman"/>
                <w:spacing w:val="-1"/>
                <w:sz w:val="18"/>
              </w:rPr>
              <w:t>10,757,991.95</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6,744,314.96</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北京华控通力科技有限公司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6"/>
              <w:jc w:val="right"/>
              <w:rPr>
                <w:rFonts w:ascii="Times New Roman" w:hAnsi="Times New Roman" w:cs="Times New Roman" w:eastAsia="Times New Roman" w:hint="default"/>
                <w:sz w:val="18"/>
                <w:szCs w:val="18"/>
              </w:rPr>
            </w:pPr>
            <w:r>
              <w:rPr>
                <w:rFonts w:ascii="Times New Roman"/>
                <w:spacing w:val="-1"/>
                <w:sz w:val="18"/>
              </w:rPr>
              <w:t>84,102.48</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1"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控股股东及受同一控股股东控制的其他企业：</w:t>
            </w:r>
            <w:r>
              <w:rPr>
                <w:rFonts w:ascii="宋体" w:hAnsi="宋体" w:cs="宋体" w:eastAsia="宋体" w:hint="default"/>
                <w:sz w:val="18"/>
                <w:szCs w:val="18"/>
              </w:rPr>
            </w:r>
          </w:p>
        </w:tc>
        <w:tc>
          <w:tcPr>
            <w:tcW w:w="2275"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
        </w:tc>
      </w:tr>
      <w:tr>
        <w:trPr>
          <w:trHeight w:val="289"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07"/>
              <w:jc w:val="right"/>
              <w:rPr>
                <w:rFonts w:ascii="Times New Roman" w:hAnsi="Times New Roman" w:cs="Times New Roman" w:eastAsia="Times New Roman" w:hint="default"/>
                <w:sz w:val="18"/>
                <w:szCs w:val="18"/>
              </w:rPr>
            </w:pPr>
            <w:r>
              <w:rPr>
                <w:rFonts w:ascii="Times New Roman"/>
                <w:spacing w:val="-1"/>
                <w:sz w:val="18"/>
              </w:rPr>
              <w:t>87,048,373.79</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60,702,478.29</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北京华环电子设备有限公司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04"/>
              <w:jc w:val="right"/>
              <w:rPr>
                <w:rFonts w:ascii="Times New Roman" w:hAnsi="Times New Roman" w:cs="Times New Roman" w:eastAsia="Times New Roman" w:hint="default"/>
                <w:sz w:val="18"/>
                <w:szCs w:val="18"/>
              </w:rPr>
            </w:pPr>
            <w:r>
              <w:rPr>
                <w:rFonts w:ascii="Times New Roman"/>
                <w:spacing w:val="-1"/>
                <w:sz w:val="18"/>
              </w:rPr>
              <w:t>5,298,843.26</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3,660,449.05</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紫光数码（苏州）集团有限公司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4"/>
              <w:jc w:val="right"/>
              <w:rPr>
                <w:rFonts w:ascii="Times New Roman" w:hAnsi="Times New Roman" w:cs="Times New Roman" w:eastAsia="Times New Roman" w:hint="default"/>
                <w:sz w:val="18"/>
                <w:szCs w:val="18"/>
              </w:rPr>
            </w:pPr>
            <w:r>
              <w:rPr>
                <w:rFonts w:ascii="Times New Roman"/>
                <w:spacing w:val="-1"/>
                <w:sz w:val="18"/>
              </w:rPr>
              <w:t>1,570,843.20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4"/>
              <w:jc w:val="right"/>
              <w:rPr>
                <w:rFonts w:ascii="Times New Roman" w:hAnsi="Times New Roman" w:cs="Times New Roman" w:eastAsia="Times New Roman" w:hint="default"/>
                <w:sz w:val="18"/>
                <w:szCs w:val="18"/>
              </w:rPr>
            </w:pPr>
            <w:r>
              <w:rPr>
                <w:rFonts w:ascii="Times New Roman"/>
                <w:spacing w:val="-1"/>
                <w:sz w:val="18"/>
              </w:rPr>
              <w:t>1,320,689.73</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1,010,710.26</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紫光华山科技服务有限公司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4"/>
              <w:jc w:val="right"/>
              <w:rPr>
                <w:rFonts w:ascii="Times New Roman" w:hAnsi="Times New Roman" w:cs="Times New Roman" w:eastAsia="Times New Roman" w:hint="default"/>
                <w:sz w:val="18"/>
                <w:szCs w:val="18"/>
              </w:rPr>
            </w:pPr>
            <w:r>
              <w:rPr>
                <w:rFonts w:ascii="Times New Roman"/>
                <w:spacing w:val="-1"/>
                <w:sz w:val="18"/>
              </w:rPr>
              <w:t>515,094.34</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北京清华同衡规划设计研究院有限公司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04"/>
              <w:jc w:val="right"/>
              <w:rPr>
                <w:rFonts w:ascii="Times New Roman" w:hAnsi="Times New Roman" w:cs="Times New Roman" w:eastAsia="Times New Roman" w:hint="default"/>
                <w:sz w:val="18"/>
                <w:szCs w:val="18"/>
              </w:rPr>
            </w:pPr>
            <w:r>
              <w:rPr>
                <w:rFonts w:ascii="Times New Roman"/>
                <w:spacing w:val="-1"/>
                <w:sz w:val="18"/>
              </w:rPr>
              <w:t>490,245.29</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北京清控金媒文化科技有限公司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6"/>
              <w:jc w:val="right"/>
              <w:rPr>
                <w:rFonts w:ascii="Times New Roman" w:hAnsi="Times New Roman" w:cs="Times New Roman" w:eastAsia="Times New Roman" w:hint="default"/>
                <w:sz w:val="18"/>
                <w:szCs w:val="18"/>
              </w:rPr>
            </w:pPr>
            <w:r>
              <w:rPr>
                <w:rFonts w:ascii="Times New Roman"/>
                <w:spacing w:val="-1"/>
                <w:sz w:val="18"/>
              </w:rPr>
              <w:t>94,339.62</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北京慕华信息科技有限公司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6"/>
              <w:jc w:val="right"/>
              <w:rPr>
                <w:rFonts w:ascii="Times New Roman" w:hAnsi="Times New Roman" w:cs="Times New Roman" w:eastAsia="Times New Roman" w:hint="default"/>
                <w:sz w:val="18"/>
                <w:szCs w:val="18"/>
              </w:rPr>
            </w:pPr>
            <w:r>
              <w:rPr>
                <w:rFonts w:ascii="Times New Roman"/>
                <w:spacing w:val="-1"/>
                <w:sz w:val="18"/>
              </w:rPr>
              <w:t>75,471.70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75,471.70</w:t>
            </w:r>
          </w:p>
        </w:tc>
      </w:tr>
      <w:tr>
        <w:trPr>
          <w:trHeight w:val="28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北京华环电子股份有限公司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6"/>
              <w:jc w:val="right"/>
              <w:rPr>
                <w:rFonts w:ascii="Times New Roman" w:hAnsi="Times New Roman" w:cs="Times New Roman" w:eastAsia="Times New Roman" w:hint="default"/>
                <w:sz w:val="18"/>
                <w:szCs w:val="18"/>
              </w:rPr>
            </w:pPr>
            <w:r>
              <w:rPr>
                <w:rFonts w:ascii="Times New Roman"/>
                <w:spacing w:val="-1"/>
                <w:sz w:val="18"/>
              </w:rPr>
              <w:t>14,423.08</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北京国环清华环境工程设计研究院有限公司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06"/>
              <w:jc w:val="right"/>
              <w:rPr>
                <w:rFonts w:ascii="Times New Roman" w:hAnsi="Times New Roman" w:cs="Times New Roman" w:eastAsia="Times New Roman" w:hint="default"/>
                <w:sz w:val="18"/>
                <w:szCs w:val="18"/>
              </w:rPr>
            </w:pPr>
            <w:r>
              <w:rPr>
                <w:rFonts w:ascii="Times New Roman"/>
                <w:spacing w:val="-1"/>
                <w:sz w:val="18"/>
              </w:rPr>
              <w:t>0.00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1,210,000.00</w:t>
            </w:r>
          </w:p>
        </w:tc>
      </w:tr>
      <w:tr>
        <w:trPr>
          <w:trHeight w:val="281"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2275" w:type="dxa"/>
            <w:tcBorders>
              <w:top w:val="nil" w:sz="6" w:space="0" w:color="auto"/>
              <w:left w:val="nil" w:sz="6" w:space="0" w:color="auto"/>
              <w:bottom w:val="nil" w:sz="6" w:space="0" w:color="auto"/>
              <w:right w:val="nil" w:sz="6" w:space="0" w:color="auto"/>
            </w:tcBorders>
          </w:tcPr>
          <w:p>
            <w:pPr/>
          </w:p>
        </w:tc>
        <w:tc>
          <w:tcPr>
            <w:tcW w:w="1715" w:type="dxa"/>
            <w:tcBorders>
              <w:top w:val="nil" w:sz="6" w:space="0" w:color="auto"/>
              <w:left w:val="nil" w:sz="6" w:space="0" w:color="auto"/>
              <w:bottom w:val="nil" w:sz="6" w:space="0" w:color="auto"/>
              <w:right w:val="nil" w:sz="6" w:space="0" w:color="auto"/>
            </w:tcBorders>
          </w:tcPr>
          <w:p>
            <w:pPr/>
          </w:p>
        </w:tc>
      </w:tr>
      <w:tr>
        <w:trPr>
          <w:trHeight w:val="291"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深圳华控赛格股份有限公司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07"/>
              <w:jc w:val="right"/>
              <w:rPr>
                <w:rFonts w:ascii="Times New Roman" w:hAnsi="Times New Roman" w:cs="Times New Roman" w:eastAsia="Times New Roman" w:hint="default"/>
                <w:sz w:val="18"/>
                <w:szCs w:val="18"/>
              </w:rPr>
            </w:pPr>
            <w:r>
              <w:rPr>
                <w:rFonts w:ascii="Times New Roman"/>
                <w:spacing w:val="-1"/>
                <w:sz w:val="18"/>
              </w:rPr>
              <w:t>83,708,171.20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4,025,842.25</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北京中环世纪工程设计有限责任公司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7"/>
              <w:jc w:val="right"/>
              <w:rPr>
                <w:rFonts w:ascii="Times New Roman" w:hAnsi="Times New Roman" w:cs="Times New Roman" w:eastAsia="Times New Roman" w:hint="default"/>
                <w:sz w:val="18"/>
                <w:szCs w:val="18"/>
              </w:rPr>
            </w:pPr>
            <w:r>
              <w:rPr>
                <w:rFonts w:ascii="Times New Roman"/>
                <w:spacing w:val="-1"/>
                <w:sz w:val="18"/>
              </w:rPr>
              <w:t>29,807,271.66</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28,350,574.20</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07"/>
              <w:jc w:val="right"/>
              <w:rPr>
                <w:rFonts w:ascii="Times New Roman" w:hAnsi="Times New Roman" w:cs="Times New Roman" w:eastAsia="Times New Roman" w:hint="default"/>
                <w:sz w:val="18"/>
                <w:szCs w:val="18"/>
              </w:rPr>
            </w:pPr>
            <w:r>
              <w:rPr>
                <w:rFonts w:ascii="Times New Roman"/>
                <w:spacing w:val="-1"/>
                <w:sz w:val="18"/>
              </w:rPr>
              <w:t>27,198,106.28</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同方全球人寿保险有限公司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4"/>
              <w:jc w:val="right"/>
              <w:rPr>
                <w:rFonts w:ascii="Times New Roman" w:hAnsi="Times New Roman" w:cs="Times New Roman" w:eastAsia="Times New Roman" w:hint="default"/>
                <w:sz w:val="18"/>
                <w:szCs w:val="18"/>
              </w:rPr>
            </w:pPr>
            <w:r>
              <w:rPr>
                <w:rFonts w:ascii="Times New Roman"/>
                <w:spacing w:val="-1"/>
                <w:sz w:val="18"/>
              </w:rPr>
              <w:t>5,442,068.88</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36,353,070.32</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4"/>
              <w:jc w:val="right"/>
              <w:rPr>
                <w:rFonts w:ascii="Times New Roman" w:hAnsi="Times New Roman" w:cs="Times New Roman" w:eastAsia="Times New Roman" w:hint="default"/>
                <w:sz w:val="18"/>
                <w:szCs w:val="18"/>
              </w:rPr>
            </w:pPr>
            <w:r>
              <w:rPr>
                <w:rFonts w:ascii="Times New Roman"/>
                <w:spacing w:val="-1"/>
                <w:sz w:val="18"/>
              </w:rPr>
              <w:t>4,608,260.13</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6,692,601.80</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4"/>
              <w:jc w:val="right"/>
              <w:rPr>
                <w:rFonts w:ascii="Times New Roman" w:hAnsi="Times New Roman" w:cs="Times New Roman" w:eastAsia="Times New Roman" w:hint="default"/>
                <w:sz w:val="18"/>
                <w:szCs w:val="18"/>
              </w:rPr>
            </w:pPr>
            <w:r>
              <w:rPr>
                <w:rFonts w:ascii="Times New Roman"/>
                <w:spacing w:val="-1"/>
                <w:sz w:val="18"/>
              </w:rPr>
              <w:t>4,511,832.64</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1,265,779.68</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广州同方瑞风节能科技股份有限公司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04"/>
              <w:jc w:val="right"/>
              <w:rPr>
                <w:rFonts w:ascii="Times New Roman" w:hAnsi="Times New Roman" w:cs="Times New Roman" w:eastAsia="Times New Roman" w:hint="default"/>
                <w:sz w:val="18"/>
                <w:szCs w:val="18"/>
              </w:rPr>
            </w:pPr>
            <w:r>
              <w:rPr>
                <w:rFonts w:ascii="Times New Roman"/>
                <w:spacing w:val="-1"/>
                <w:sz w:val="18"/>
              </w:rPr>
              <w:t>3,147,645.30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7,022,536.86</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4"/>
              <w:jc w:val="right"/>
              <w:rPr>
                <w:rFonts w:ascii="Times New Roman" w:hAnsi="Times New Roman" w:cs="Times New Roman" w:eastAsia="Times New Roman" w:hint="default"/>
                <w:sz w:val="18"/>
                <w:szCs w:val="18"/>
              </w:rPr>
            </w:pPr>
            <w:r>
              <w:rPr>
                <w:rFonts w:ascii="Times New Roman"/>
                <w:spacing w:val="-1"/>
                <w:sz w:val="18"/>
              </w:rPr>
              <w:t>2,268,000.00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2,271,544.00</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同方鼎欣科技股份有限公司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4"/>
              <w:jc w:val="right"/>
              <w:rPr>
                <w:rFonts w:ascii="Times New Roman" w:hAnsi="Times New Roman" w:cs="Times New Roman" w:eastAsia="Times New Roman" w:hint="default"/>
                <w:sz w:val="18"/>
                <w:szCs w:val="18"/>
              </w:rPr>
            </w:pPr>
            <w:r>
              <w:rPr>
                <w:rFonts w:ascii="Times New Roman"/>
                <w:spacing w:val="-1"/>
                <w:sz w:val="18"/>
              </w:rPr>
              <w:t>1,781,129.86</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2,888,580.75</w:t>
            </w:r>
          </w:p>
        </w:tc>
      </w:tr>
      <w:tr>
        <w:trPr>
          <w:trHeight w:val="28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北京清控人居环境研究院有限公司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4"/>
              <w:jc w:val="right"/>
              <w:rPr>
                <w:rFonts w:ascii="Times New Roman" w:hAnsi="Times New Roman" w:cs="Times New Roman" w:eastAsia="Times New Roman" w:hint="default"/>
                <w:sz w:val="18"/>
                <w:szCs w:val="18"/>
              </w:rPr>
            </w:pPr>
            <w:r>
              <w:rPr>
                <w:rFonts w:ascii="Times New Roman"/>
                <w:spacing w:val="-1"/>
                <w:sz w:val="18"/>
              </w:rPr>
              <w:t>1,500,091.17</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736,631.93</w:t>
            </w:r>
          </w:p>
        </w:tc>
      </w:tr>
      <w:tr>
        <w:trPr>
          <w:trHeight w:val="285"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北京厚持投资管理有限责任公司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04"/>
              <w:jc w:val="right"/>
              <w:rPr>
                <w:rFonts w:ascii="Times New Roman" w:hAnsi="Times New Roman" w:cs="Times New Roman" w:eastAsia="Times New Roman" w:hint="default"/>
                <w:sz w:val="18"/>
                <w:szCs w:val="18"/>
              </w:rPr>
            </w:pPr>
            <w:r>
              <w:rPr>
                <w:rFonts w:ascii="Times New Roman"/>
                <w:spacing w:val="-1"/>
                <w:sz w:val="18"/>
              </w:rPr>
              <w:t>1,000,000.00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北京同方时讯电子股份有限公司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4"/>
              <w:jc w:val="right"/>
              <w:rPr>
                <w:rFonts w:ascii="Times New Roman" w:hAnsi="Times New Roman" w:cs="Times New Roman" w:eastAsia="Times New Roman" w:hint="default"/>
                <w:sz w:val="18"/>
                <w:szCs w:val="18"/>
              </w:rPr>
            </w:pPr>
            <w:r>
              <w:rPr>
                <w:rFonts w:ascii="Times New Roman"/>
                <w:spacing w:val="-1"/>
                <w:sz w:val="18"/>
              </w:rPr>
              <w:t>422,254.71</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676,235.15</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4"/>
              <w:jc w:val="right"/>
              <w:rPr>
                <w:rFonts w:ascii="Times New Roman" w:hAnsi="Times New Roman" w:cs="Times New Roman" w:eastAsia="Times New Roman" w:hint="default"/>
                <w:sz w:val="18"/>
                <w:szCs w:val="18"/>
              </w:rPr>
            </w:pPr>
            <w:r>
              <w:rPr>
                <w:rFonts w:ascii="Times New Roman"/>
                <w:spacing w:val="-1"/>
                <w:sz w:val="18"/>
              </w:rPr>
              <w:t>285,849.05</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北京同方艾威康科技有限公司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4"/>
              <w:jc w:val="right"/>
              <w:rPr>
                <w:rFonts w:ascii="Times New Roman" w:hAnsi="Times New Roman" w:cs="Times New Roman" w:eastAsia="Times New Roman" w:hint="default"/>
                <w:sz w:val="18"/>
                <w:szCs w:val="18"/>
              </w:rPr>
            </w:pPr>
            <w:r>
              <w:rPr>
                <w:rFonts w:ascii="Times New Roman"/>
                <w:w w:val="95"/>
                <w:sz w:val="18"/>
              </w:rPr>
              <w:t>9,153.84</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04"/>
              <w:jc w:val="right"/>
              <w:rPr>
                <w:rFonts w:ascii="Times New Roman" w:hAnsi="Times New Roman" w:cs="Times New Roman" w:eastAsia="Times New Roman" w:hint="default"/>
                <w:sz w:val="18"/>
                <w:szCs w:val="18"/>
              </w:rPr>
            </w:pPr>
            <w:r>
              <w:rPr>
                <w:rFonts w:ascii="Times New Roman"/>
                <w:w w:val="95"/>
                <w:sz w:val="18"/>
              </w:rPr>
              <w:t>1,500.00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同方节能装备有限公司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6"/>
              <w:jc w:val="right"/>
              <w:rPr>
                <w:rFonts w:ascii="Times New Roman" w:hAnsi="Times New Roman" w:cs="Times New Roman" w:eastAsia="Times New Roman" w:hint="default"/>
                <w:sz w:val="18"/>
                <w:szCs w:val="18"/>
              </w:rPr>
            </w:pPr>
            <w:r>
              <w:rPr>
                <w:rFonts w:ascii="Times New Roman"/>
                <w:spacing w:val="-1"/>
                <w:sz w:val="18"/>
              </w:rPr>
              <w:t>0.00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2,174,203.64</w:t>
            </w:r>
          </w:p>
        </w:tc>
      </w:tr>
      <w:tr>
        <w:trPr>
          <w:trHeight w:val="286"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广州同艺照明有限公司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6"/>
              <w:jc w:val="right"/>
              <w:rPr>
                <w:rFonts w:ascii="Times New Roman" w:hAnsi="Times New Roman" w:cs="Times New Roman" w:eastAsia="Times New Roman" w:hint="default"/>
                <w:sz w:val="18"/>
                <w:szCs w:val="18"/>
              </w:rPr>
            </w:pPr>
            <w:r>
              <w:rPr>
                <w:rFonts w:ascii="Times New Roman"/>
                <w:spacing w:val="-1"/>
                <w:sz w:val="18"/>
              </w:rPr>
              <w:t>0.00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1,315,717.77</w:t>
            </w:r>
          </w:p>
        </w:tc>
      </w:tr>
      <w:tr>
        <w:trPr>
          <w:trHeight w:val="284" w:hRule="exact"/>
        </w:trPr>
        <w:tc>
          <w:tcPr>
            <w:tcW w:w="4750"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深圳同方信息技术有限公司</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6"/>
              <w:jc w:val="right"/>
              <w:rPr>
                <w:rFonts w:ascii="Times New Roman" w:hAnsi="Times New Roman" w:cs="Times New Roman" w:eastAsia="Times New Roman" w:hint="default"/>
                <w:sz w:val="18"/>
                <w:szCs w:val="18"/>
              </w:rPr>
            </w:pPr>
            <w:r>
              <w:rPr>
                <w:rFonts w:ascii="Times New Roman"/>
                <w:spacing w:val="-1"/>
                <w:sz w:val="18"/>
              </w:rPr>
              <w:t>0.00</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752,230.77</w:t>
            </w:r>
          </w:p>
        </w:tc>
      </w:tr>
      <w:tr>
        <w:trPr>
          <w:trHeight w:val="283" w:hRule="exact"/>
        </w:trPr>
        <w:tc>
          <w:tcPr>
            <w:tcW w:w="4750" w:type="dxa"/>
            <w:tcBorders>
              <w:top w:val="nil" w:sz="6" w:space="0" w:color="auto"/>
              <w:left w:val="nil" w:sz="6" w:space="0" w:color="auto"/>
              <w:bottom w:val="single" w:sz="4" w:space="0" w:color="000000"/>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227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306"/>
              <w:jc w:val="right"/>
              <w:rPr>
                <w:rFonts w:ascii="Times New Roman" w:hAnsi="Times New Roman" w:cs="Times New Roman" w:eastAsia="Times New Roman" w:hint="default"/>
                <w:sz w:val="18"/>
                <w:szCs w:val="18"/>
              </w:rPr>
            </w:pPr>
            <w:r>
              <w:rPr>
                <w:rFonts w:ascii="Times New Roman"/>
                <w:spacing w:val="-1"/>
                <w:sz w:val="18"/>
              </w:rPr>
              <w:t>0.00</w:t>
            </w:r>
          </w:p>
        </w:tc>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69,599.14</w:t>
            </w:r>
          </w:p>
        </w:tc>
      </w:tr>
      <w:tr>
        <w:trPr>
          <w:trHeight w:val="307" w:hRule="exact"/>
        </w:trPr>
        <w:tc>
          <w:tcPr>
            <w:tcW w:w="4750" w:type="dxa"/>
            <w:tcBorders>
              <w:top w:val="single" w:sz="4" w:space="0" w:color="000000"/>
              <w:left w:val="nil" w:sz="6" w:space="0" w:color="auto"/>
              <w:bottom w:val="single" w:sz="12"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75"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304"/>
              <w:jc w:val="right"/>
              <w:rPr>
                <w:rFonts w:ascii="Times New Roman" w:hAnsi="Times New Roman" w:cs="Times New Roman" w:eastAsia="Times New Roman" w:hint="default"/>
                <w:sz w:val="18"/>
                <w:szCs w:val="18"/>
              </w:rPr>
            </w:pPr>
            <w:r>
              <w:rPr>
                <w:rFonts w:ascii="Times New Roman"/>
                <w:b/>
                <w:spacing w:val="-1"/>
                <w:sz w:val="18"/>
              </w:rPr>
              <w:t>320,849,706.70</w:t>
            </w:r>
            <w:r>
              <w:rPr>
                <w:rFonts w:ascii="Times New Roman"/>
                <w:spacing w:val="-1"/>
                <w:sz w:val="18"/>
              </w:rPr>
            </w:r>
          </w:p>
        </w:tc>
        <w:tc>
          <w:tcPr>
            <w:tcW w:w="1715"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b/>
                <w:spacing w:val="-1"/>
                <w:sz w:val="18"/>
              </w:rPr>
              <w:t>223,237,346.13</w:t>
            </w:r>
            <w:r>
              <w:rPr>
                <w:rFonts w:ascii="Times New Roman"/>
                <w:spacing w:val="-1"/>
                <w:sz w:val="18"/>
              </w:rPr>
            </w:r>
          </w:p>
        </w:tc>
      </w:tr>
    </w:tbl>
    <w:p>
      <w:pPr>
        <w:spacing w:before="21"/>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2"/>
          <w:sz w:val="22"/>
          <w:szCs w:val="22"/>
        </w:rPr>
        <w:t> </w:t>
      </w:r>
      <w:r>
        <w:rPr>
          <w:rFonts w:ascii="宋体" w:hAnsi="宋体" w:cs="宋体" w:eastAsia="宋体" w:hint="default"/>
          <w:sz w:val="22"/>
          <w:szCs w:val="22"/>
        </w:rPr>
        <w:t>销售商品</w:t>
      </w:r>
      <w:r>
        <w:rPr>
          <w:rFonts w:ascii="Times New Roman" w:hAnsi="Times New Roman" w:cs="Times New Roman" w:eastAsia="Times New Roman" w:hint="default"/>
          <w:sz w:val="22"/>
          <w:szCs w:val="22"/>
        </w:rPr>
        <w:t>/</w:t>
      </w:r>
      <w:r>
        <w:rPr>
          <w:rFonts w:ascii="宋体" w:hAnsi="宋体" w:cs="宋体" w:eastAsia="宋体" w:hint="default"/>
          <w:sz w:val="22"/>
          <w:szCs w:val="22"/>
        </w:rPr>
        <w:t>提供劳务</w:t>
      </w:r>
    </w:p>
    <w:p>
      <w:pPr>
        <w:spacing w:line="240" w:lineRule="auto" w:before="10"/>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4023"/>
        <w:gridCol w:w="2983"/>
        <w:gridCol w:w="1734"/>
      </w:tblGrid>
      <w:tr>
        <w:trPr>
          <w:trHeight w:val="305" w:hRule="exact"/>
        </w:trPr>
        <w:tc>
          <w:tcPr>
            <w:tcW w:w="402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98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38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3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1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89" w:hRule="exact"/>
        </w:trPr>
        <w:tc>
          <w:tcPr>
            <w:tcW w:w="4023" w:type="dxa"/>
            <w:tcBorders>
              <w:top w:val="single" w:sz="4" w:space="0" w:color="000000"/>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清华大学及其下属单位：</w:t>
            </w:r>
            <w:r>
              <w:rPr>
                <w:rFonts w:ascii="宋体" w:hAnsi="宋体" w:cs="宋体" w:eastAsia="宋体" w:hint="default"/>
                <w:sz w:val="18"/>
                <w:szCs w:val="18"/>
              </w:rPr>
            </w:r>
          </w:p>
        </w:tc>
        <w:tc>
          <w:tcPr>
            <w:tcW w:w="2983" w:type="dxa"/>
            <w:tcBorders>
              <w:top w:val="single" w:sz="4" w:space="0" w:color="000000"/>
              <w:left w:val="nil" w:sz="6" w:space="0" w:color="auto"/>
              <w:bottom w:val="nil" w:sz="6" w:space="0" w:color="auto"/>
              <w:right w:val="nil" w:sz="6" w:space="0" w:color="auto"/>
            </w:tcBorders>
          </w:tcPr>
          <w:p>
            <w:pPr/>
          </w:p>
        </w:tc>
        <w:tc>
          <w:tcPr>
            <w:tcW w:w="1734" w:type="dxa"/>
            <w:tcBorders>
              <w:top w:val="single" w:sz="4" w:space="0" w:color="000000"/>
              <w:left w:val="nil" w:sz="6" w:space="0" w:color="auto"/>
              <w:bottom w:val="nil" w:sz="6" w:space="0" w:color="auto"/>
              <w:right w:val="nil" w:sz="6" w:space="0" w:color="auto"/>
            </w:tcBorders>
          </w:tcPr>
          <w:p>
            <w:pPr/>
          </w:p>
        </w:tc>
      </w:tr>
      <w:tr>
        <w:trPr>
          <w:trHeight w:val="291"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11"/>
              <w:jc w:val="right"/>
              <w:rPr>
                <w:rFonts w:ascii="Times New Roman" w:hAnsi="Times New Roman" w:cs="Times New Roman" w:eastAsia="Times New Roman" w:hint="default"/>
                <w:sz w:val="18"/>
                <w:szCs w:val="18"/>
              </w:rPr>
            </w:pPr>
            <w:r>
              <w:rPr>
                <w:rFonts w:ascii="Times New Roman"/>
                <w:spacing w:val="-1"/>
                <w:sz w:val="18"/>
              </w:rPr>
              <w:t>4,314,986.75</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12,659,042.26</w:t>
            </w:r>
          </w:p>
        </w:tc>
      </w:tr>
      <w:tr>
        <w:trPr>
          <w:trHeight w:val="286"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深圳清华大学研究院</w:t>
            </w:r>
          </w:p>
        </w:tc>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4"/>
              <w:jc w:val="right"/>
              <w:rPr>
                <w:rFonts w:ascii="Times New Roman" w:hAnsi="Times New Roman" w:cs="Times New Roman" w:eastAsia="Times New Roman" w:hint="default"/>
                <w:sz w:val="18"/>
                <w:szCs w:val="18"/>
              </w:rPr>
            </w:pPr>
            <w:r>
              <w:rPr>
                <w:rFonts w:ascii="Times New Roman"/>
                <w:spacing w:val="-1"/>
                <w:sz w:val="18"/>
              </w:rPr>
              <w:t>11,277,692.31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清华大学图书馆</w:t>
            </w:r>
          </w:p>
        </w:tc>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231,687.96</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北京清华长庚医院</w:t>
            </w:r>
          </w:p>
        </w:tc>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191,494.09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110,750.68</w:t>
            </w:r>
          </w:p>
        </w:tc>
      </w:tr>
      <w:tr>
        <w:trPr>
          <w:trHeight w:val="286"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北京通力华清科技有限责任公司</w:t>
            </w:r>
          </w:p>
        </w:tc>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103,418.81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75,213.68</w:t>
            </w:r>
          </w:p>
        </w:tc>
      </w:tr>
      <w:tr>
        <w:trPr>
          <w:trHeight w:val="286"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清华大学附属中学</w:t>
            </w:r>
          </w:p>
        </w:tc>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w w:val="95"/>
                <w:sz w:val="18"/>
              </w:rPr>
              <w:t>5,873.50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79"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控股股东及受同一控股股东控制的其他企业：</w:t>
            </w:r>
            <w:r>
              <w:rPr>
                <w:rFonts w:ascii="宋体" w:hAnsi="宋体" w:cs="宋体" w:eastAsia="宋体" w:hint="default"/>
                <w:sz w:val="18"/>
                <w:szCs w:val="18"/>
              </w:rPr>
            </w:r>
          </w:p>
        </w:tc>
        <w:tc>
          <w:tcPr>
            <w:tcW w:w="2983"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300" w:hRule="exact"/>
        </w:trPr>
        <w:tc>
          <w:tcPr>
            <w:tcW w:w="4023" w:type="dxa"/>
            <w:tcBorders>
              <w:top w:val="nil" w:sz="6" w:space="0" w:color="auto"/>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2983"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313"/>
              <w:jc w:val="right"/>
              <w:rPr>
                <w:rFonts w:ascii="Times New Roman" w:hAnsi="Times New Roman" w:cs="Times New Roman" w:eastAsia="Times New Roman" w:hint="default"/>
                <w:sz w:val="18"/>
                <w:szCs w:val="18"/>
              </w:rPr>
            </w:pPr>
            <w:r>
              <w:rPr>
                <w:rFonts w:ascii="Times New Roman"/>
                <w:spacing w:val="-1"/>
                <w:sz w:val="18"/>
              </w:rPr>
              <w:t>19,485.45</w:t>
            </w:r>
          </w:p>
        </w:tc>
        <w:tc>
          <w:tcPr>
            <w:tcW w:w="1734"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w w:val="95"/>
                <w:sz w:val="18"/>
              </w:rPr>
              <w:t>8,234.48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5" w:top="1320" w:bottom="1220" w:left="146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4743"/>
        <w:gridCol w:w="2263"/>
        <w:gridCol w:w="1734"/>
      </w:tblGrid>
      <w:tr>
        <w:trPr>
          <w:trHeight w:val="305" w:hRule="exact"/>
        </w:trPr>
        <w:tc>
          <w:tcPr>
            <w:tcW w:w="474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26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66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3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1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7" w:hRule="exact"/>
        </w:trPr>
        <w:tc>
          <w:tcPr>
            <w:tcW w:w="4743" w:type="dxa"/>
            <w:tcBorders>
              <w:top w:val="single" w:sz="4" w:space="0" w:color="000000"/>
              <w:left w:val="nil" w:sz="6" w:space="0" w:color="auto"/>
              <w:bottom w:val="nil" w:sz="6" w:space="0" w:color="auto"/>
              <w:right w:val="nil" w:sz="6" w:space="0" w:color="auto"/>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紫光数码（苏州）集团有限公司</w:t>
            </w:r>
          </w:p>
        </w:tc>
        <w:tc>
          <w:tcPr>
            <w:tcW w:w="2263"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314"/>
              <w:jc w:val="right"/>
              <w:rPr>
                <w:rFonts w:ascii="Times New Roman" w:hAnsi="Times New Roman" w:cs="Times New Roman" w:eastAsia="Times New Roman" w:hint="default"/>
                <w:sz w:val="18"/>
                <w:szCs w:val="18"/>
              </w:rPr>
            </w:pPr>
            <w:r>
              <w:rPr>
                <w:rFonts w:ascii="Times New Roman"/>
                <w:spacing w:val="-1"/>
                <w:sz w:val="18"/>
              </w:rPr>
              <w:t>45,790,207.69</w:t>
            </w:r>
          </w:p>
        </w:tc>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18"/>
                <w:szCs w:val="18"/>
              </w:rPr>
            </w:pPr>
            <w:r>
              <w:rPr>
                <w:rFonts w:ascii="Times New Roman"/>
                <w:spacing w:val="-1"/>
                <w:sz w:val="18"/>
              </w:rPr>
              <w:t>51,895,187.25</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紫光供应链管理有限公司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4"/>
              <w:jc w:val="right"/>
              <w:rPr>
                <w:rFonts w:ascii="Times New Roman" w:hAnsi="Times New Roman" w:cs="Times New Roman" w:eastAsia="Times New Roman" w:hint="default"/>
                <w:sz w:val="18"/>
                <w:szCs w:val="18"/>
              </w:rPr>
            </w:pPr>
            <w:r>
              <w:rPr>
                <w:rFonts w:ascii="Times New Roman"/>
                <w:spacing w:val="-1"/>
                <w:sz w:val="18"/>
              </w:rPr>
              <w:t>28,197,710.22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苏州紫光创新教育发展有限公司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3,714,357.50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3,079,041.05</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1,642,733.89</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1,314,639.79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923,213.17</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紫光国芯股份有限公司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906,671.43</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661,624.58</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北京清控人居光电研究院有限公司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386,520.52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紫光软件系统有限公司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250,725.65</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北京清华同衡规划设计研究院有限公司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235,490.85</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308,627.08</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石家庄诚志永华显示材料有限公司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186,980.97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诚志重科技有限公司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184,265.11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清华大学出版社有限公司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144,072.07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108,463.75</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北京诚志英华生物科技有限公司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18"/>
                <w:szCs w:val="18"/>
              </w:rPr>
            </w:pPr>
            <w:r>
              <w:rPr>
                <w:rFonts w:ascii="Times New Roman"/>
                <w:spacing w:val="-1"/>
                <w:sz w:val="18"/>
              </w:rPr>
              <w:t>75,336.37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66,423.89</w:t>
            </w:r>
          </w:p>
        </w:tc>
      </w:tr>
      <w:tr>
        <w:trPr>
          <w:trHeight w:val="285"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河北诚志永昌化工有限公司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13"/>
              <w:jc w:val="right"/>
              <w:rPr>
                <w:rFonts w:ascii="Times New Roman" w:hAnsi="Times New Roman" w:cs="Times New Roman" w:eastAsia="Times New Roman" w:hint="default"/>
                <w:sz w:val="18"/>
                <w:szCs w:val="18"/>
              </w:rPr>
            </w:pPr>
            <w:r>
              <w:rPr>
                <w:rFonts w:ascii="Times New Roman"/>
                <w:spacing w:val="-1"/>
                <w:sz w:val="18"/>
              </w:rPr>
              <w:t>38,306.23</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清华控股集团财务有限公司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3"/>
              <w:jc w:val="right"/>
              <w:rPr>
                <w:rFonts w:ascii="Times New Roman" w:hAnsi="Times New Roman" w:cs="Times New Roman" w:eastAsia="Times New Roman" w:hint="default"/>
                <w:sz w:val="18"/>
                <w:szCs w:val="18"/>
              </w:rPr>
            </w:pPr>
            <w:r>
              <w:rPr>
                <w:rFonts w:ascii="Times New Roman"/>
                <w:spacing w:val="-1"/>
                <w:sz w:val="18"/>
              </w:rPr>
              <w:t>25,384.62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北京诚志利华科技发展有限公司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18"/>
                <w:szCs w:val="18"/>
              </w:rPr>
            </w:pPr>
            <w:r>
              <w:rPr>
                <w:rFonts w:ascii="Times New Roman"/>
                <w:spacing w:val="-1"/>
                <w:sz w:val="18"/>
              </w:rPr>
              <w:t>19,129.94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50,275.78</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北京清筑华诚国际建筑咨询有限公司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w w:val="95"/>
                <w:sz w:val="18"/>
              </w:rPr>
              <w:t>5,128.21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清控融资租赁有限公司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w w:val="95"/>
                <w:sz w:val="18"/>
              </w:rPr>
              <w:t>4,273.51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w w:val="95"/>
                <w:sz w:val="18"/>
              </w:rPr>
              <w:t>2,675.21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w w:val="95"/>
                <w:sz w:val="18"/>
              </w:rPr>
              <w:t>3,196.59</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北京博奥晶典生物技术有限公司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w w:val="95"/>
                <w:sz w:val="18"/>
              </w:rPr>
              <w:t>1,235.04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w w:val="95"/>
                <w:sz w:val="18"/>
              </w:rPr>
              <w:t>4,358.97</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北京国环清华环境工程设计研究院有限公司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18"/>
                <w:szCs w:val="18"/>
              </w:rPr>
            </w:pPr>
            <w:r>
              <w:rPr>
                <w:rFonts w:ascii="Times New Roman"/>
                <w:spacing w:val="-1"/>
                <w:sz w:val="18"/>
              </w:rPr>
              <w:t>358.97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358.97</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安徽泽众安全科技有限公司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18"/>
                <w:szCs w:val="18"/>
              </w:rPr>
            </w:pPr>
            <w:r>
              <w:rPr>
                <w:rFonts w:ascii="Times New Roman"/>
                <w:spacing w:val="-1"/>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北京博奥医学检验所有限公司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3"/>
              <w:jc w:val="right"/>
              <w:rPr>
                <w:rFonts w:ascii="Times New Roman" w:hAnsi="Times New Roman" w:cs="Times New Roman" w:eastAsia="Times New Roman" w:hint="default"/>
                <w:sz w:val="18"/>
                <w:szCs w:val="18"/>
              </w:rPr>
            </w:pPr>
            <w:r>
              <w:rPr>
                <w:rFonts w:ascii="Times New Roman"/>
                <w:spacing w:val="-1"/>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28,205.12</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北京诚志永昌化工有限公司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18"/>
                <w:szCs w:val="18"/>
              </w:rPr>
            </w:pPr>
            <w:r>
              <w:rPr>
                <w:rFonts w:ascii="Times New Roman"/>
                <w:spacing w:val="-1"/>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22,643.40</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博奥生物集团有限公司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18"/>
                <w:szCs w:val="18"/>
              </w:rPr>
            </w:pPr>
            <w:r>
              <w:rPr>
                <w:rFonts w:ascii="Times New Roman"/>
                <w:spacing w:val="-1"/>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w w:val="95"/>
                <w:sz w:val="18"/>
              </w:rPr>
              <w:t>4,769.23</w:t>
            </w:r>
          </w:p>
        </w:tc>
      </w:tr>
      <w:tr>
        <w:trPr>
          <w:trHeight w:val="280"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合营及联营企业：</w:t>
            </w:r>
            <w:r>
              <w:rPr>
                <w:rFonts w:ascii="宋体" w:hAnsi="宋体" w:cs="宋体" w:eastAsia="宋体" w:hint="default"/>
                <w:sz w:val="18"/>
                <w:szCs w:val="18"/>
              </w:rPr>
            </w:r>
          </w:p>
        </w:tc>
        <w:tc>
          <w:tcPr>
            <w:tcW w:w="2263"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290"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中检科威（北京）科技有限公司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1"/>
              <w:jc w:val="right"/>
              <w:rPr>
                <w:rFonts w:ascii="Times New Roman" w:hAnsi="Times New Roman" w:cs="Times New Roman" w:eastAsia="Times New Roman" w:hint="default"/>
                <w:sz w:val="18"/>
                <w:szCs w:val="18"/>
              </w:rPr>
            </w:pPr>
            <w:r>
              <w:rPr>
                <w:rFonts w:ascii="Times New Roman"/>
                <w:spacing w:val="-1"/>
                <w:sz w:val="18"/>
              </w:rPr>
              <w:t>9,351,452.99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spacing w:val="-1"/>
                <w:sz w:val="18"/>
              </w:rPr>
              <w:t>101,347,165.84</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5,355,311.72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873,784.61</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广州同方瑞风节能科技股份有限公司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5,237,307.60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7,508,187.39</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同方国信投资控股有限公司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3,376,068.55</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2,935,626.10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8,750,863.76</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南阳广电同方数字电视有限责任公司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1,523,004.02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1,052,516.17</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1,477,575.01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1,726,705.02</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1,451,925.21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1,689,765.77</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1,196,824.64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1,160,806.68</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北京清控人居环境研究院有限公司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1,174,441.48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1,217,863.43</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北京同方艾威康科技有限公司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1,142,521.91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5"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易程（苏州）电子科技股份有限公司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1,038,333.30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2,066,239.32</w:t>
            </w:r>
          </w:p>
        </w:tc>
      </w:tr>
      <w:tr>
        <w:trPr>
          <w:trHeight w:val="285"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重庆三峡银行股份有限公司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1,007,948.72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日照广电同方数字电视有限公司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977,748.14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851,196.14</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896,235.79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1,503,970.56</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泉州广电同方数字电视有限公司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804,067.28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2,666,499.61</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北京同方时讯电子股份有限公司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742,007.77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501,756.85</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728,422.38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1,117,911.21</w:t>
            </w:r>
          </w:p>
        </w:tc>
      </w:tr>
      <w:tr>
        <w:trPr>
          <w:trHeight w:val="286"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北京辰安科技股份有限公司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646,387.58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74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北京厚持投资管理有限责任公司</w:t>
            </w:r>
          </w:p>
        </w:tc>
        <w:tc>
          <w:tcPr>
            <w:tcW w:w="22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490,782.97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95" w:hRule="exact"/>
        </w:trPr>
        <w:tc>
          <w:tcPr>
            <w:tcW w:w="4743" w:type="dxa"/>
            <w:tcBorders>
              <w:top w:val="nil" w:sz="6" w:space="0" w:color="auto"/>
              <w:left w:val="nil" w:sz="6" w:space="0" w:color="auto"/>
              <w:bottom w:val="single" w:sz="12" w:space="0" w:color="000000"/>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天门广电同方数字电视有限公司</w:t>
            </w:r>
          </w:p>
        </w:tc>
        <w:tc>
          <w:tcPr>
            <w:tcW w:w="226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475,501.71</w:t>
            </w:r>
          </w:p>
        </w:tc>
        <w:tc>
          <w:tcPr>
            <w:tcW w:w="1734"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901,897.13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5" w:top="1320" w:bottom="1220" w:left="146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4278"/>
        <w:gridCol w:w="2713"/>
        <w:gridCol w:w="1734"/>
      </w:tblGrid>
      <w:tr>
        <w:trPr>
          <w:trHeight w:val="305" w:hRule="exact"/>
        </w:trPr>
        <w:tc>
          <w:tcPr>
            <w:tcW w:w="4278"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71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110"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3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1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7" w:hRule="exact"/>
        </w:trPr>
        <w:tc>
          <w:tcPr>
            <w:tcW w:w="4278" w:type="dxa"/>
            <w:tcBorders>
              <w:top w:val="single" w:sz="4" w:space="0" w:color="000000"/>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2713"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311"/>
              <w:jc w:val="right"/>
              <w:rPr>
                <w:rFonts w:ascii="Times New Roman" w:hAnsi="Times New Roman" w:cs="Times New Roman" w:eastAsia="Times New Roman" w:hint="default"/>
                <w:sz w:val="18"/>
                <w:szCs w:val="18"/>
              </w:rPr>
            </w:pPr>
            <w:r>
              <w:rPr>
                <w:rFonts w:ascii="Times New Roman"/>
                <w:spacing w:val="-1"/>
                <w:sz w:val="18"/>
              </w:rPr>
              <w:t>416,198.79</w:t>
            </w:r>
          </w:p>
        </w:tc>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05"/>
              <w:jc w:val="right"/>
              <w:rPr>
                <w:rFonts w:ascii="Times New Roman" w:hAnsi="Times New Roman" w:cs="Times New Roman" w:eastAsia="Times New Roman" w:hint="default"/>
                <w:sz w:val="18"/>
                <w:szCs w:val="18"/>
              </w:rPr>
            </w:pPr>
            <w:r>
              <w:rPr>
                <w:rFonts w:ascii="Times New Roman"/>
                <w:spacing w:val="-1"/>
                <w:sz w:val="18"/>
              </w:rPr>
              <w:t>437,600.97</w:t>
            </w:r>
          </w:p>
        </w:tc>
      </w:tr>
      <w:tr>
        <w:trPr>
          <w:trHeight w:val="284"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同方药业集团有限公司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399,294.44</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699,008.21</w:t>
            </w:r>
          </w:p>
        </w:tc>
      </w:tr>
      <w:tr>
        <w:trPr>
          <w:trHeight w:val="284"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张家口电广文化传媒有限公司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388,097.72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414,326.19</w:t>
            </w:r>
          </w:p>
        </w:tc>
      </w:tr>
      <w:tr>
        <w:trPr>
          <w:trHeight w:val="28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380,169.69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96,901.60</w:t>
            </w:r>
          </w:p>
        </w:tc>
      </w:tr>
      <w:tr>
        <w:trPr>
          <w:trHeight w:val="28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同方全球人寿保险有限公司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322,499.30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150,314.18</w:t>
            </w:r>
          </w:p>
        </w:tc>
      </w:tr>
      <w:tr>
        <w:trPr>
          <w:trHeight w:val="284"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江西泰豪军工集团有限公司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166,584.63</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310,785.36</w:t>
            </w:r>
          </w:p>
        </w:tc>
      </w:tr>
      <w:tr>
        <w:trPr>
          <w:trHeight w:val="284"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1"/>
              <w:jc w:val="right"/>
              <w:rPr>
                <w:rFonts w:ascii="Times New Roman" w:hAnsi="Times New Roman" w:cs="Times New Roman" w:eastAsia="Times New Roman" w:hint="default"/>
                <w:sz w:val="18"/>
                <w:szCs w:val="18"/>
              </w:rPr>
            </w:pPr>
            <w:r>
              <w:rPr>
                <w:rFonts w:ascii="Times New Roman"/>
                <w:spacing w:val="-1"/>
                <w:sz w:val="18"/>
              </w:rPr>
              <w:t>140,564.89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105,767.98</w:t>
            </w:r>
          </w:p>
        </w:tc>
      </w:tr>
      <w:tr>
        <w:trPr>
          <w:trHeight w:val="28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132,490.91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281,210.11</w:t>
            </w:r>
          </w:p>
        </w:tc>
      </w:tr>
      <w:tr>
        <w:trPr>
          <w:trHeight w:val="28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达州广电同方无线数字电视有限公司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spacing w:val="-1"/>
                <w:sz w:val="18"/>
              </w:rPr>
              <w:t>105,427.35</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w w:val="95"/>
                <w:sz w:val="18"/>
              </w:rPr>
              <w:t>8,700.85</w:t>
            </w:r>
          </w:p>
        </w:tc>
      </w:tr>
      <w:tr>
        <w:trPr>
          <w:trHeight w:val="284"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迁安市华控环境投资有限责任公司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18"/>
                <w:szCs w:val="18"/>
              </w:rPr>
            </w:pPr>
            <w:r>
              <w:rPr>
                <w:rFonts w:ascii="Times New Roman"/>
                <w:spacing w:val="-1"/>
                <w:sz w:val="18"/>
              </w:rPr>
              <w:t>68,777.78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深圳华控赛格股份有限公司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3"/>
              <w:jc w:val="right"/>
              <w:rPr>
                <w:rFonts w:ascii="Times New Roman" w:hAnsi="Times New Roman" w:cs="Times New Roman" w:eastAsia="Times New Roman" w:hint="default"/>
                <w:sz w:val="18"/>
                <w:szCs w:val="18"/>
              </w:rPr>
            </w:pPr>
            <w:r>
              <w:rPr>
                <w:rFonts w:ascii="Times New Roman"/>
                <w:spacing w:val="-1"/>
                <w:sz w:val="18"/>
              </w:rPr>
              <w:t>34,285.72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18"/>
                <w:szCs w:val="18"/>
              </w:rPr>
            </w:pPr>
            <w:r>
              <w:rPr>
                <w:rFonts w:ascii="Times New Roman"/>
                <w:spacing w:val="-1"/>
                <w:sz w:val="18"/>
              </w:rPr>
              <w:t>28,439.16</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洛阳同方数字电视有限公司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18"/>
                <w:szCs w:val="18"/>
              </w:rPr>
            </w:pPr>
            <w:r>
              <w:rPr>
                <w:rFonts w:ascii="Times New Roman"/>
                <w:spacing w:val="-1"/>
                <w:sz w:val="18"/>
              </w:rPr>
              <w:t>26,265.12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1,331,087.14</w:t>
            </w:r>
          </w:p>
        </w:tc>
      </w:tr>
      <w:tr>
        <w:trPr>
          <w:trHeight w:val="285"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长春泰豪电子装备有限公司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13"/>
              <w:jc w:val="right"/>
              <w:rPr>
                <w:rFonts w:ascii="Times New Roman" w:hAnsi="Times New Roman" w:cs="Times New Roman" w:eastAsia="Times New Roman" w:hint="default"/>
                <w:sz w:val="18"/>
                <w:szCs w:val="18"/>
              </w:rPr>
            </w:pPr>
            <w:r>
              <w:rPr>
                <w:rFonts w:ascii="Times New Roman"/>
                <w:spacing w:val="-1"/>
                <w:sz w:val="18"/>
              </w:rPr>
              <w:t>24,324.57</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18"/>
                <w:szCs w:val="18"/>
              </w:rPr>
            </w:pPr>
            <w:r>
              <w:rPr>
                <w:rFonts w:ascii="Times New Roman"/>
                <w:spacing w:val="-1"/>
                <w:sz w:val="18"/>
              </w:rPr>
              <w:t>100,090.74</w:t>
            </w:r>
          </w:p>
        </w:tc>
      </w:tr>
      <w:tr>
        <w:trPr>
          <w:trHeight w:val="289"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北京华控康泰医疗健康管理有限公司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3"/>
              <w:jc w:val="right"/>
              <w:rPr>
                <w:rFonts w:ascii="Times New Roman" w:hAnsi="Times New Roman" w:cs="Times New Roman" w:eastAsia="Times New Roman" w:hint="default"/>
                <w:sz w:val="18"/>
                <w:szCs w:val="18"/>
              </w:rPr>
            </w:pPr>
            <w:r>
              <w:rPr>
                <w:rFonts w:ascii="Times New Roman"/>
                <w:spacing w:val="-1"/>
                <w:sz w:val="18"/>
              </w:rPr>
              <w:t>23,007.95</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w w:val="95"/>
                <w:sz w:val="18"/>
              </w:rPr>
              <w:t>8,521.37</w:t>
            </w:r>
          </w:p>
        </w:tc>
      </w:tr>
      <w:tr>
        <w:trPr>
          <w:trHeight w:val="281"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Times New Roman" w:hAnsi="Times New Roman" w:cs="Times New Roman" w:eastAsia="Times New Roman" w:hint="default"/>
                <w:sz w:val="18"/>
                <w:szCs w:val="18"/>
              </w:rPr>
            </w:pPr>
            <w:r>
              <w:rPr>
                <w:rFonts w:ascii="Times New Roman"/>
                <w:sz w:val="18"/>
              </w:rPr>
              <w:t>Tongfang Kontafarma Holdings</w:t>
            </w:r>
            <w:r>
              <w:rPr>
                <w:rFonts w:ascii="Times New Roman"/>
                <w:spacing w:val="-15"/>
                <w:sz w:val="18"/>
              </w:rPr>
              <w:t> </w:t>
            </w:r>
            <w:r>
              <w:rPr>
                <w:rFonts w:ascii="Times New Roman"/>
                <w:sz w:val="18"/>
              </w:rPr>
              <w:t>Limited</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13"/>
              <w:jc w:val="right"/>
              <w:rPr>
                <w:rFonts w:ascii="Times New Roman" w:hAnsi="Times New Roman" w:cs="Times New Roman" w:eastAsia="Times New Roman" w:hint="default"/>
                <w:sz w:val="18"/>
                <w:szCs w:val="18"/>
              </w:rPr>
            </w:pPr>
            <w:r>
              <w:rPr>
                <w:rFonts w:ascii="Times New Roman"/>
                <w:spacing w:val="-1"/>
                <w:sz w:val="18"/>
              </w:rPr>
              <w:t>22,726.49</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陕西紫光辰济药业有限公司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18"/>
                <w:szCs w:val="18"/>
              </w:rPr>
            </w:pPr>
            <w:r>
              <w:rPr>
                <w:rFonts w:ascii="Times New Roman"/>
                <w:spacing w:val="-1"/>
                <w:sz w:val="18"/>
              </w:rPr>
              <w:t>19,000.02</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深圳市前海弘泰基金管理有限公司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18"/>
                <w:szCs w:val="18"/>
              </w:rPr>
            </w:pPr>
            <w:r>
              <w:rPr>
                <w:rFonts w:ascii="Times New Roman"/>
                <w:spacing w:val="-1"/>
                <w:sz w:val="18"/>
              </w:rPr>
              <w:t>12,769.23</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深圳市华融泰资产管理有限公司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3"/>
              <w:jc w:val="right"/>
              <w:rPr>
                <w:rFonts w:ascii="Times New Roman" w:hAnsi="Times New Roman" w:cs="Times New Roman" w:eastAsia="Times New Roman" w:hint="default"/>
                <w:sz w:val="18"/>
                <w:szCs w:val="18"/>
              </w:rPr>
            </w:pPr>
            <w:r>
              <w:rPr>
                <w:rFonts w:ascii="Times New Roman"/>
                <w:spacing w:val="-1"/>
                <w:sz w:val="18"/>
              </w:rPr>
              <w:t>10,529.91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77,427.35</w:t>
            </w:r>
          </w:p>
        </w:tc>
      </w:tr>
      <w:tr>
        <w:trPr>
          <w:trHeight w:val="28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华控创新（北京）药物研究院有限公司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18"/>
                <w:szCs w:val="18"/>
              </w:rPr>
            </w:pPr>
            <w:r>
              <w:rPr>
                <w:rFonts w:ascii="Times New Roman"/>
                <w:spacing w:val="-1"/>
                <w:sz w:val="18"/>
              </w:rPr>
              <w:t>10,435.90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w w:val="95"/>
                <w:sz w:val="18"/>
              </w:rPr>
              <w:t>6,923.07</w:t>
            </w:r>
          </w:p>
        </w:tc>
      </w:tr>
      <w:tr>
        <w:trPr>
          <w:trHeight w:val="28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北京易程华创系统工程股份有限公司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1"/>
              <w:jc w:val="right"/>
              <w:rPr>
                <w:rFonts w:ascii="Times New Roman" w:hAnsi="Times New Roman" w:cs="Times New Roman" w:eastAsia="Times New Roman" w:hint="default"/>
                <w:sz w:val="18"/>
                <w:szCs w:val="18"/>
              </w:rPr>
            </w:pPr>
            <w:r>
              <w:rPr>
                <w:rFonts w:ascii="Times New Roman"/>
                <w:w w:val="95"/>
                <w:sz w:val="18"/>
              </w:rPr>
              <w:t>3,428.58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同方节能装备有限公司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18"/>
                <w:szCs w:val="18"/>
              </w:rPr>
            </w:pPr>
            <w:r>
              <w:rPr>
                <w:rFonts w:ascii="Times New Roman"/>
                <w:spacing w:val="-1"/>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1,704,390.48</w:t>
            </w:r>
          </w:p>
        </w:tc>
      </w:tr>
      <w:tr>
        <w:trPr>
          <w:trHeight w:val="284"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3"/>
              <w:jc w:val="right"/>
              <w:rPr>
                <w:rFonts w:ascii="Times New Roman" w:hAnsi="Times New Roman" w:cs="Times New Roman" w:eastAsia="Times New Roman" w:hint="default"/>
                <w:sz w:val="18"/>
                <w:szCs w:val="18"/>
              </w:rPr>
            </w:pPr>
            <w:r>
              <w:rPr>
                <w:rFonts w:ascii="Times New Roman"/>
                <w:spacing w:val="-1"/>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24,622.64</w:t>
            </w:r>
          </w:p>
        </w:tc>
      </w:tr>
      <w:tr>
        <w:trPr>
          <w:trHeight w:val="28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广州同艺照明有限公司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18"/>
                <w:szCs w:val="18"/>
              </w:rPr>
            </w:pPr>
            <w:r>
              <w:rPr>
                <w:rFonts w:ascii="Times New Roman"/>
                <w:spacing w:val="-1"/>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18,837.61</w:t>
            </w:r>
          </w:p>
        </w:tc>
      </w:tr>
      <w:tr>
        <w:trPr>
          <w:trHeight w:val="286" w:hRule="exact"/>
        </w:trPr>
        <w:tc>
          <w:tcPr>
            <w:tcW w:w="4278"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北京华控宜境仪器有限公司</w:t>
            </w:r>
          </w:p>
        </w:tc>
        <w:tc>
          <w:tcPr>
            <w:tcW w:w="27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18"/>
                <w:szCs w:val="18"/>
              </w:rPr>
            </w:pPr>
            <w:r>
              <w:rPr>
                <w:rFonts w:ascii="Times New Roman"/>
                <w:spacing w:val="-1"/>
                <w:sz w:val="18"/>
              </w:rPr>
              <w:t>0.00</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w w:val="95"/>
                <w:sz w:val="18"/>
              </w:rPr>
              <w:t>7,025.66</w:t>
            </w:r>
          </w:p>
        </w:tc>
      </w:tr>
      <w:tr>
        <w:trPr>
          <w:trHeight w:val="285" w:hRule="exact"/>
        </w:trPr>
        <w:tc>
          <w:tcPr>
            <w:tcW w:w="4278" w:type="dxa"/>
            <w:tcBorders>
              <w:top w:val="nil" w:sz="6" w:space="0" w:color="auto"/>
              <w:left w:val="nil" w:sz="6" w:space="0" w:color="auto"/>
              <w:bottom w:val="single" w:sz="4" w:space="0" w:color="000000"/>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深圳同方信息技术有限公司</w:t>
            </w:r>
          </w:p>
        </w:tc>
        <w:tc>
          <w:tcPr>
            <w:tcW w:w="271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313"/>
              <w:jc w:val="right"/>
              <w:rPr>
                <w:rFonts w:ascii="Times New Roman" w:hAnsi="Times New Roman" w:cs="Times New Roman" w:eastAsia="Times New Roman" w:hint="default"/>
                <w:sz w:val="18"/>
                <w:szCs w:val="18"/>
              </w:rPr>
            </w:pPr>
            <w:r>
              <w:rPr>
                <w:rFonts w:ascii="Times New Roman"/>
                <w:spacing w:val="-1"/>
                <w:sz w:val="18"/>
              </w:rPr>
              <w:t>0.00</w:t>
            </w: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-3,063,587.74</w:t>
            </w:r>
          </w:p>
        </w:tc>
      </w:tr>
      <w:tr>
        <w:trPr>
          <w:trHeight w:val="305" w:hRule="exact"/>
        </w:trPr>
        <w:tc>
          <w:tcPr>
            <w:tcW w:w="4278"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71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311"/>
              <w:jc w:val="right"/>
              <w:rPr>
                <w:rFonts w:ascii="Times New Roman" w:hAnsi="Times New Roman" w:cs="Times New Roman" w:eastAsia="Times New Roman" w:hint="default"/>
                <w:sz w:val="18"/>
                <w:szCs w:val="18"/>
              </w:rPr>
            </w:pPr>
            <w:r>
              <w:rPr>
                <w:rFonts w:ascii="Times New Roman"/>
                <w:b/>
                <w:spacing w:val="-1"/>
                <w:sz w:val="18"/>
              </w:rPr>
              <w:t>145,471,962.84</w:t>
            </w:r>
            <w:r>
              <w:rPr>
                <w:rFonts w:ascii="Times New Roman"/>
                <w:spacing w:val="-1"/>
                <w:sz w:val="18"/>
              </w:rPr>
            </w:r>
          </w:p>
        </w:tc>
        <w:tc>
          <w:tcPr>
            <w:tcW w:w="173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pacing w:val="-1"/>
                <w:sz w:val="18"/>
              </w:rPr>
              <w:t>206,430,406.03</w:t>
            </w:r>
            <w:r>
              <w:rPr>
                <w:rFonts w:ascii="Times New Roman"/>
                <w:spacing w:val="-1"/>
                <w:sz w:val="18"/>
              </w:rPr>
            </w:r>
          </w:p>
        </w:tc>
      </w:tr>
    </w:tbl>
    <w:p>
      <w:pPr>
        <w:spacing w:before="21"/>
        <w:ind w:left="67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7"/>
          <w:sz w:val="22"/>
          <w:szCs w:val="22"/>
        </w:rPr>
        <w:t> </w:t>
      </w:r>
      <w:r>
        <w:rPr>
          <w:rFonts w:ascii="宋体" w:hAnsi="宋体" w:cs="宋体" w:eastAsia="宋体" w:hint="default"/>
          <w:sz w:val="22"/>
          <w:szCs w:val="22"/>
        </w:rPr>
        <w:t>关联受托管理</w:t>
      </w:r>
    </w:p>
    <w:p>
      <w:pPr>
        <w:spacing w:line="240" w:lineRule="auto" w:before="8"/>
        <w:rPr>
          <w:rFonts w:ascii="宋体" w:hAnsi="宋体" w:cs="宋体" w:eastAsia="宋体" w:hint="default"/>
          <w:sz w:val="11"/>
          <w:szCs w:val="11"/>
        </w:rPr>
      </w:pPr>
    </w:p>
    <w:tbl>
      <w:tblPr>
        <w:tblW w:w="0" w:type="auto"/>
        <w:jc w:val="left"/>
        <w:tblInd w:w="114" w:type="dxa"/>
        <w:tblLayout w:type="fixed"/>
        <w:tblCellMar>
          <w:top w:w="0" w:type="dxa"/>
          <w:left w:w="0" w:type="dxa"/>
          <w:bottom w:w="0" w:type="dxa"/>
          <w:right w:w="0" w:type="dxa"/>
        </w:tblCellMar>
        <w:tblLook w:val="01E0"/>
      </w:tblPr>
      <w:tblGrid>
        <w:gridCol w:w="1661"/>
        <w:gridCol w:w="1859"/>
        <w:gridCol w:w="975"/>
        <w:gridCol w:w="1140"/>
        <w:gridCol w:w="1140"/>
        <w:gridCol w:w="993"/>
        <w:gridCol w:w="1193"/>
      </w:tblGrid>
      <w:tr>
        <w:trPr>
          <w:trHeight w:val="487" w:hRule="exact"/>
        </w:trPr>
        <w:tc>
          <w:tcPr>
            <w:tcW w:w="1661"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b/>
                <w:bCs/>
                <w:sz w:val="18"/>
                <w:szCs w:val="18"/>
              </w:rPr>
              <w:t>委托方名称</w:t>
            </w:r>
            <w:r>
              <w:rPr>
                <w:rFonts w:ascii="宋体" w:hAnsi="宋体" w:cs="宋体" w:eastAsia="宋体" w:hint="default"/>
                <w:sz w:val="18"/>
                <w:szCs w:val="18"/>
              </w:rPr>
            </w:r>
          </w:p>
        </w:tc>
        <w:tc>
          <w:tcPr>
            <w:tcW w:w="1859"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475" w:right="0"/>
              <w:jc w:val="left"/>
              <w:rPr>
                <w:rFonts w:ascii="宋体" w:hAnsi="宋体" w:cs="宋体" w:eastAsia="宋体" w:hint="default"/>
                <w:sz w:val="18"/>
                <w:szCs w:val="18"/>
              </w:rPr>
            </w:pPr>
            <w:r>
              <w:rPr>
                <w:rFonts w:ascii="宋体" w:hAnsi="宋体" w:cs="宋体" w:eastAsia="宋体" w:hint="default"/>
                <w:b/>
                <w:bCs/>
                <w:sz w:val="18"/>
                <w:szCs w:val="18"/>
              </w:rPr>
              <w:t>受托方名称</w:t>
            </w:r>
            <w:r>
              <w:rPr>
                <w:rFonts w:ascii="宋体" w:hAnsi="宋体" w:cs="宋体" w:eastAsia="宋体" w:hint="default"/>
                <w:sz w:val="18"/>
                <w:szCs w:val="18"/>
              </w:rPr>
            </w:r>
          </w:p>
        </w:tc>
        <w:tc>
          <w:tcPr>
            <w:tcW w:w="975" w:type="dxa"/>
            <w:tcBorders>
              <w:top w:val="single" w:sz="12" w:space="0" w:color="000000"/>
              <w:left w:val="nil" w:sz="6" w:space="0" w:color="auto"/>
              <w:bottom w:val="single" w:sz="4" w:space="0" w:color="000000"/>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受托资产</w:t>
            </w:r>
            <w:r>
              <w:rPr>
                <w:rFonts w:ascii="宋体" w:hAnsi="宋体" w:cs="宋体" w:eastAsia="宋体" w:hint="default"/>
                <w:sz w:val="18"/>
                <w:szCs w:val="18"/>
              </w:rPr>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1140"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14" w:right="0"/>
              <w:jc w:val="center"/>
              <w:rPr>
                <w:rFonts w:ascii="宋体" w:hAnsi="宋体" w:cs="宋体" w:eastAsia="宋体" w:hint="default"/>
                <w:sz w:val="18"/>
                <w:szCs w:val="18"/>
              </w:rPr>
            </w:pPr>
            <w:r>
              <w:rPr>
                <w:rFonts w:ascii="宋体" w:hAnsi="宋体" w:cs="宋体" w:eastAsia="宋体" w:hint="default"/>
                <w:b/>
                <w:bCs/>
                <w:sz w:val="18"/>
                <w:szCs w:val="18"/>
              </w:rPr>
              <w:t>受托起始日</w:t>
            </w:r>
            <w:r>
              <w:rPr>
                <w:rFonts w:ascii="宋体" w:hAnsi="宋体" w:cs="宋体" w:eastAsia="宋体" w:hint="default"/>
                <w:sz w:val="18"/>
                <w:szCs w:val="18"/>
              </w:rPr>
            </w:r>
          </w:p>
        </w:tc>
        <w:tc>
          <w:tcPr>
            <w:tcW w:w="1140"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right="12"/>
              <w:jc w:val="center"/>
              <w:rPr>
                <w:rFonts w:ascii="宋体" w:hAnsi="宋体" w:cs="宋体" w:eastAsia="宋体" w:hint="default"/>
                <w:sz w:val="18"/>
                <w:szCs w:val="18"/>
              </w:rPr>
            </w:pPr>
            <w:r>
              <w:rPr>
                <w:rFonts w:ascii="宋体" w:hAnsi="宋体" w:cs="宋体" w:eastAsia="宋体" w:hint="default"/>
                <w:b/>
                <w:bCs/>
                <w:sz w:val="18"/>
                <w:szCs w:val="18"/>
              </w:rPr>
              <w:t>受托终止日</w:t>
            </w:r>
            <w:r>
              <w:rPr>
                <w:rFonts w:ascii="宋体" w:hAnsi="宋体" w:cs="宋体" w:eastAsia="宋体" w:hint="default"/>
                <w:sz w:val="18"/>
                <w:szCs w:val="18"/>
              </w:rPr>
            </w:r>
          </w:p>
        </w:tc>
        <w:tc>
          <w:tcPr>
            <w:tcW w:w="993"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126" w:right="0"/>
              <w:jc w:val="left"/>
              <w:rPr>
                <w:rFonts w:ascii="宋体" w:hAnsi="宋体" w:cs="宋体" w:eastAsia="宋体" w:hint="default"/>
                <w:sz w:val="18"/>
                <w:szCs w:val="18"/>
              </w:rPr>
            </w:pPr>
            <w:r>
              <w:rPr>
                <w:rFonts w:ascii="宋体" w:hAnsi="宋体" w:cs="宋体" w:eastAsia="宋体" w:hint="default"/>
                <w:b/>
                <w:bCs/>
                <w:sz w:val="18"/>
                <w:szCs w:val="18"/>
              </w:rPr>
              <w:t>托管收益</w:t>
            </w:r>
            <w:r>
              <w:rPr>
                <w:rFonts w:ascii="宋体" w:hAnsi="宋体" w:cs="宋体" w:eastAsia="宋体" w:hint="default"/>
                <w:sz w:val="18"/>
                <w:szCs w:val="18"/>
              </w:rPr>
            </w: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b/>
                <w:bCs/>
                <w:sz w:val="18"/>
                <w:szCs w:val="18"/>
              </w:rPr>
              <w:t>定价依据</w:t>
            </w:r>
            <w:r>
              <w:rPr>
                <w:rFonts w:ascii="宋体" w:hAnsi="宋体" w:cs="宋体" w:eastAsia="宋体" w:hint="default"/>
                <w:sz w:val="18"/>
                <w:szCs w:val="18"/>
              </w:rPr>
            </w:r>
          </w:p>
        </w:tc>
        <w:tc>
          <w:tcPr>
            <w:tcW w:w="1193"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232" w:right="0" w:hanging="89"/>
              <w:jc w:val="left"/>
              <w:rPr>
                <w:rFonts w:ascii="宋体" w:hAnsi="宋体" w:cs="宋体" w:eastAsia="宋体" w:hint="default"/>
                <w:sz w:val="18"/>
                <w:szCs w:val="18"/>
              </w:rPr>
            </w:pPr>
            <w:r>
              <w:rPr>
                <w:rFonts w:ascii="宋体" w:hAnsi="宋体" w:cs="宋体" w:eastAsia="宋体" w:hint="default"/>
                <w:b/>
                <w:bCs/>
                <w:sz w:val="18"/>
                <w:szCs w:val="18"/>
              </w:rPr>
              <w:t>本年确认的</w:t>
            </w:r>
            <w:r>
              <w:rPr>
                <w:rFonts w:ascii="宋体" w:hAnsi="宋体" w:cs="宋体" w:eastAsia="宋体" w:hint="default"/>
                <w:sz w:val="18"/>
                <w:szCs w:val="18"/>
              </w:rPr>
            </w: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b/>
                <w:bCs/>
                <w:sz w:val="18"/>
                <w:szCs w:val="18"/>
              </w:rPr>
              <w:t>托管收益</w:t>
            </w:r>
            <w:r>
              <w:rPr>
                <w:rFonts w:ascii="宋体" w:hAnsi="宋体" w:cs="宋体" w:eastAsia="宋体" w:hint="default"/>
                <w:sz w:val="18"/>
                <w:szCs w:val="18"/>
              </w:rPr>
            </w:r>
          </w:p>
        </w:tc>
      </w:tr>
      <w:tr>
        <w:trPr>
          <w:trHeight w:val="487" w:hRule="exact"/>
        </w:trPr>
        <w:tc>
          <w:tcPr>
            <w:tcW w:w="1661"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859" w:type="dxa"/>
            <w:tcBorders>
              <w:top w:val="single" w:sz="4" w:space="0" w:color="000000"/>
              <w:left w:val="nil" w:sz="6" w:space="0" w:color="auto"/>
              <w:bottom w:val="single" w:sz="12" w:space="0" w:color="000000"/>
              <w:right w:val="nil" w:sz="6" w:space="0" w:color="auto"/>
            </w:tcBorders>
          </w:tcPr>
          <w:p>
            <w:pPr>
              <w:pStyle w:val="TableParagraph"/>
              <w:spacing w:line="204" w:lineRule="exact"/>
              <w:ind w:left="112" w:right="0"/>
              <w:jc w:val="left"/>
              <w:rPr>
                <w:rFonts w:ascii="宋体" w:hAnsi="宋体" w:cs="宋体" w:eastAsia="宋体" w:hint="default"/>
                <w:sz w:val="18"/>
                <w:szCs w:val="18"/>
              </w:rPr>
            </w:pPr>
            <w:r>
              <w:rPr>
                <w:rFonts w:ascii="宋体" w:hAnsi="宋体" w:cs="宋体" w:eastAsia="宋体" w:hint="default"/>
                <w:sz w:val="18"/>
                <w:szCs w:val="18"/>
              </w:rPr>
              <w:t>同方知网数字出版技</w:t>
            </w:r>
          </w:p>
          <w:p>
            <w:pPr>
              <w:pStyle w:val="TableParagraph"/>
              <w:spacing w:line="234" w:lineRule="exact"/>
              <w:ind w:left="112" w:right="0"/>
              <w:jc w:val="left"/>
              <w:rPr>
                <w:rFonts w:ascii="宋体" w:hAnsi="宋体" w:cs="宋体" w:eastAsia="宋体" w:hint="default"/>
                <w:sz w:val="18"/>
                <w:szCs w:val="18"/>
              </w:rPr>
            </w:pPr>
            <w:r>
              <w:rPr>
                <w:rFonts w:ascii="宋体" w:hAnsi="宋体" w:cs="宋体" w:eastAsia="宋体" w:hint="default"/>
                <w:sz w:val="18"/>
                <w:szCs w:val="18"/>
              </w:rPr>
              <w:t>术股份有限公司</w:t>
            </w:r>
          </w:p>
        </w:tc>
        <w:tc>
          <w:tcPr>
            <w:tcW w:w="975"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left="128" w:right="0"/>
              <w:jc w:val="left"/>
              <w:rPr>
                <w:rFonts w:ascii="宋体" w:hAnsi="宋体" w:cs="宋体" w:eastAsia="宋体" w:hint="default"/>
                <w:sz w:val="18"/>
                <w:szCs w:val="18"/>
              </w:rPr>
            </w:pPr>
            <w:r>
              <w:rPr>
                <w:rFonts w:ascii="宋体" w:hAnsi="宋体" w:cs="宋体" w:eastAsia="宋体" w:hint="default"/>
                <w:sz w:val="18"/>
                <w:szCs w:val="18"/>
              </w:rPr>
              <w:t>资产托管</w:t>
            </w:r>
          </w:p>
        </w:tc>
        <w:tc>
          <w:tcPr>
            <w:tcW w:w="1140"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left="13" w:right="0"/>
              <w:jc w:val="center"/>
              <w:rPr>
                <w:rFonts w:ascii="Times New Roman" w:hAnsi="Times New Roman" w:cs="Times New Roman" w:eastAsia="Times New Roman" w:hint="default"/>
                <w:sz w:val="18"/>
                <w:szCs w:val="18"/>
              </w:rPr>
            </w:pPr>
            <w:r>
              <w:rPr>
                <w:rFonts w:ascii="Times New Roman"/>
                <w:sz w:val="18"/>
              </w:rPr>
              <w:t>2014-4-1</w:t>
            </w:r>
          </w:p>
        </w:tc>
        <w:tc>
          <w:tcPr>
            <w:tcW w:w="1140" w:type="dxa"/>
            <w:tcBorders>
              <w:top w:val="single" w:sz="4" w:space="0" w:color="000000"/>
              <w:left w:val="nil" w:sz="6" w:space="0" w:color="auto"/>
              <w:bottom w:val="single" w:sz="12" w:space="0" w:color="000000"/>
              <w:right w:val="nil" w:sz="6" w:space="0" w:color="auto"/>
            </w:tcBorders>
          </w:tcPr>
          <w:p>
            <w:pPr>
              <w:pStyle w:val="TableParagraph"/>
              <w:spacing w:line="240" w:lineRule="auto" w:before="124"/>
              <w:ind w:right="8"/>
              <w:jc w:val="center"/>
              <w:rPr>
                <w:rFonts w:ascii="Times New Roman" w:hAnsi="Times New Roman" w:cs="Times New Roman" w:eastAsia="Times New Roman" w:hint="default"/>
                <w:sz w:val="18"/>
                <w:szCs w:val="18"/>
              </w:rPr>
            </w:pPr>
            <w:r>
              <w:rPr>
                <w:rFonts w:ascii="Times New Roman"/>
                <w:sz w:val="18"/>
              </w:rPr>
              <w:t>2024-4-1</w:t>
            </w:r>
          </w:p>
        </w:tc>
        <w:tc>
          <w:tcPr>
            <w:tcW w:w="993"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right="15"/>
              <w:jc w:val="center"/>
              <w:rPr>
                <w:rFonts w:ascii="宋体" w:hAnsi="宋体" w:cs="宋体" w:eastAsia="宋体" w:hint="default"/>
                <w:sz w:val="18"/>
                <w:szCs w:val="18"/>
              </w:rPr>
            </w:pPr>
            <w:r>
              <w:rPr>
                <w:rFonts w:ascii="宋体" w:hAnsi="宋体" w:cs="宋体" w:eastAsia="宋体" w:hint="default"/>
                <w:sz w:val="18"/>
                <w:szCs w:val="18"/>
              </w:rPr>
              <w:t>—</w:t>
            </w:r>
          </w:p>
        </w:tc>
        <w:tc>
          <w:tcPr>
            <w:tcW w:w="1193" w:type="dxa"/>
            <w:tcBorders>
              <w:top w:val="single" w:sz="4" w:space="0" w:color="000000"/>
              <w:left w:val="nil" w:sz="6" w:space="0" w:color="auto"/>
              <w:bottom w:val="single" w:sz="12" w:space="0" w:color="000000"/>
              <w:right w:val="nil" w:sz="6" w:space="0" w:color="auto"/>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97" w:lineRule="auto" w:before="21"/>
        <w:ind w:left="222" w:right="457" w:firstLine="439"/>
        <w:jc w:val="both"/>
        <w:rPr>
          <w:rFonts w:ascii="宋体" w:hAnsi="宋体" w:cs="宋体" w:eastAsia="宋体" w:hint="default"/>
          <w:sz w:val="22"/>
          <w:szCs w:val="22"/>
        </w:rPr>
      </w:pPr>
      <w:r>
        <w:rPr>
          <w:rFonts w:ascii="宋体" w:hAnsi="宋体" w:cs="宋体" w:eastAsia="宋体" w:hint="default"/>
          <w:spacing w:val="-3"/>
          <w:sz w:val="22"/>
          <w:szCs w:val="22"/>
        </w:rPr>
        <w:t>作为清华控股有限公司受让《中国学术期刊（光盘版）》电子杂志社有限公司出资权</w:t>
      </w:r>
      <w:r>
        <w:rPr>
          <w:rFonts w:ascii="宋体" w:hAnsi="宋体" w:cs="宋体" w:eastAsia="宋体" w:hint="default"/>
          <w:w w:val="100"/>
          <w:sz w:val="22"/>
          <w:szCs w:val="22"/>
        </w:rPr>
        <w:t> </w:t>
      </w:r>
      <w:r>
        <w:rPr>
          <w:rFonts w:ascii="宋体" w:hAnsi="宋体" w:cs="宋体" w:eastAsia="宋体" w:hint="default"/>
          <w:spacing w:val="-3"/>
          <w:sz w:val="22"/>
          <w:szCs w:val="22"/>
        </w:rPr>
        <w:t>益的附加条件，同方知网数字出版技术股份有限公司同意接受清华控股有限公司委托，代</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z w:val="22"/>
          <w:szCs w:val="22"/>
        </w:rPr>
        <w:t>为行使电子杂志社的管理权和经营决策权。</w:t>
      </w:r>
    </w:p>
    <w:p>
      <w:pPr>
        <w:spacing w:after="0" w:line="297" w:lineRule="auto"/>
        <w:jc w:val="both"/>
        <w:rPr>
          <w:rFonts w:ascii="宋体" w:hAnsi="宋体" w:cs="宋体" w:eastAsia="宋体" w:hint="default"/>
          <w:sz w:val="22"/>
          <w:szCs w:val="22"/>
        </w:rPr>
        <w:sectPr>
          <w:pgSz w:w="11910" w:h="16840"/>
          <w:pgMar w:header="0" w:footer="1025" w:top="1320" w:bottom="1220" w:left="1480" w:right="1240"/>
        </w:sectPr>
      </w:pPr>
    </w:p>
    <w:p>
      <w:pPr>
        <w:spacing w:before="6"/>
        <w:ind w:left="615" w:right="18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关联方出租情况</w:t>
      </w:r>
    </w:p>
    <w:p>
      <w:pPr>
        <w:spacing w:before="111"/>
        <w:ind w:left="615" w:right="18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4"/>
          <w:sz w:val="22"/>
          <w:szCs w:val="22"/>
        </w:rPr>
        <w:t> </w:t>
      </w:r>
      <w:r>
        <w:rPr>
          <w:rFonts w:ascii="宋体" w:hAnsi="宋体" w:cs="宋体" w:eastAsia="宋体" w:hint="default"/>
          <w:sz w:val="22"/>
          <w:szCs w:val="22"/>
        </w:rPr>
        <w:t>出租情况</w:t>
      </w:r>
    </w:p>
    <w:p>
      <w:pPr>
        <w:spacing w:line="240" w:lineRule="auto" w:before="10"/>
        <w:rPr>
          <w:rFonts w:ascii="宋体" w:hAnsi="宋体" w:cs="宋体" w:eastAsia="宋体" w:hint="default"/>
          <w:sz w:val="9"/>
          <w:szCs w:val="9"/>
        </w:rPr>
      </w:pPr>
    </w:p>
    <w:tbl>
      <w:tblPr>
        <w:tblW w:w="0" w:type="auto"/>
        <w:jc w:val="left"/>
        <w:tblInd w:w="104" w:type="dxa"/>
        <w:tblLayout w:type="fixed"/>
        <w:tblCellMar>
          <w:top w:w="0" w:type="dxa"/>
          <w:left w:w="0" w:type="dxa"/>
          <w:bottom w:w="0" w:type="dxa"/>
          <w:right w:w="0" w:type="dxa"/>
        </w:tblCellMar>
        <w:tblLook w:val="01E0"/>
      </w:tblPr>
      <w:tblGrid>
        <w:gridCol w:w="1796"/>
        <w:gridCol w:w="2778"/>
        <w:gridCol w:w="1468"/>
        <w:gridCol w:w="1368"/>
        <w:gridCol w:w="1243"/>
      </w:tblGrid>
      <w:tr>
        <w:trPr>
          <w:trHeight w:val="461" w:hRule="exact"/>
        </w:trPr>
        <w:tc>
          <w:tcPr>
            <w:tcW w:w="1796" w:type="dxa"/>
            <w:tcBorders>
              <w:top w:val="single" w:sz="12" w:space="0" w:color="000000"/>
              <w:left w:val="nil" w:sz="6" w:space="0" w:color="auto"/>
              <w:bottom w:val="single" w:sz="4" w:space="0" w:color="000000"/>
              <w:right w:val="nil" w:sz="6" w:space="0" w:color="auto"/>
            </w:tcBorders>
          </w:tcPr>
          <w:p>
            <w:pPr>
              <w:pStyle w:val="TableParagraph"/>
              <w:spacing w:line="240" w:lineRule="auto" w:before="75"/>
              <w:ind w:left="57"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778" w:type="dxa"/>
            <w:tcBorders>
              <w:top w:val="single" w:sz="12" w:space="0" w:color="000000"/>
              <w:left w:val="nil" w:sz="6" w:space="0" w:color="auto"/>
              <w:bottom w:val="single" w:sz="4" w:space="0" w:color="000000"/>
              <w:right w:val="nil" w:sz="6" w:space="0" w:color="auto"/>
            </w:tcBorders>
          </w:tcPr>
          <w:p>
            <w:pPr>
              <w:pStyle w:val="TableParagraph"/>
              <w:spacing w:line="240" w:lineRule="auto" w:before="75"/>
              <w:ind w:left="1" w:right="0"/>
              <w:jc w:val="center"/>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sz w:val="18"/>
                <w:szCs w:val="18"/>
              </w:rPr>
            </w:r>
          </w:p>
        </w:tc>
        <w:tc>
          <w:tcPr>
            <w:tcW w:w="1468" w:type="dxa"/>
            <w:tcBorders>
              <w:top w:val="single" w:sz="12" w:space="0" w:color="000000"/>
              <w:left w:val="nil" w:sz="6" w:space="0" w:color="auto"/>
              <w:bottom w:val="single" w:sz="4" w:space="0" w:color="000000"/>
              <w:right w:val="nil" w:sz="6" w:space="0" w:color="auto"/>
            </w:tcBorders>
          </w:tcPr>
          <w:p>
            <w:pPr>
              <w:pStyle w:val="TableParagraph"/>
              <w:spacing w:line="240" w:lineRule="auto" w:before="75"/>
              <w:ind w:right="173"/>
              <w:jc w:val="right"/>
              <w:rPr>
                <w:rFonts w:ascii="宋体" w:hAnsi="宋体" w:cs="宋体" w:eastAsia="宋体" w:hint="default"/>
                <w:sz w:val="18"/>
                <w:szCs w:val="18"/>
              </w:rPr>
            </w:pPr>
            <w:r>
              <w:rPr>
                <w:rFonts w:ascii="宋体" w:hAnsi="宋体" w:cs="宋体" w:eastAsia="宋体" w:hint="default"/>
                <w:b/>
                <w:bCs/>
                <w:w w:val="95"/>
                <w:sz w:val="18"/>
                <w:szCs w:val="18"/>
              </w:rPr>
              <w:t>租赁资产种类</w:t>
            </w:r>
            <w:r>
              <w:rPr>
                <w:rFonts w:ascii="宋体" w:hAnsi="宋体" w:cs="宋体" w:eastAsia="宋体" w:hint="default"/>
                <w:sz w:val="18"/>
                <w:szCs w:val="18"/>
              </w:rPr>
            </w:r>
          </w:p>
        </w:tc>
        <w:tc>
          <w:tcPr>
            <w:tcW w:w="1368" w:type="dxa"/>
            <w:tcBorders>
              <w:top w:val="single" w:sz="12" w:space="0" w:color="000000"/>
              <w:left w:val="nil" w:sz="6" w:space="0" w:color="auto"/>
              <w:bottom w:val="single" w:sz="4" w:space="0" w:color="000000"/>
              <w:right w:val="nil" w:sz="6" w:space="0" w:color="auto"/>
            </w:tcBorders>
          </w:tcPr>
          <w:p>
            <w:pPr>
              <w:pStyle w:val="TableParagraph"/>
              <w:spacing w:line="218" w:lineRule="exact" w:before="3"/>
              <w:ind w:left="422" w:right="130" w:hanging="272"/>
              <w:jc w:val="left"/>
              <w:rPr>
                <w:rFonts w:ascii="宋体" w:hAnsi="宋体" w:cs="宋体" w:eastAsia="宋体" w:hint="default"/>
                <w:sz w:val="18"/>
                <w:szCs w:val="18"/>
              </w:rPr>
            </w:pPr>
            <w:r>
              <w:rPr>
                <w:rFonts w:ascii="宋体" w:hAnsi="宋体" w:cs="宋体" w:eastAsia="宋体" w:hint="default"/>
                <w:b/>
                <w:bCs/>
                <w:sz w:val="18"/>
                <w:szCs w:val="18"/>
              </w:rPr>
              <w:t>本年确认的租</w:t>
            </w:r>
            <w:r>
              <w:rPr>
                <w:rFonts w:ascii="宋体" w:hAnsi="宋体" w:cs="宋体" w:eastAsia="宋体" w:hint="default"/>
                <w:b/>
                <w:bCs/>
                <w:w w:val="99"/>
                <w:sz w:val="18"/>
                <w:szCs w:val="18"/>
              </w:rPr>
              <w:t> </w:t>
            </w:r>
            <w:r>
              <w:rPr>
                <w:rFonts w:ascii="宋体" w:hAnsi="宋体" w:cs="宋体" w:eastAsia="宋体" w:hint="default"/>
                <w:b/>
                <w:bCs/>
                <w:sz w:val="18"/>
                <w:szCs w:val="18"/>
              </w:rPr>
              <w:t>赁收益</w:t>
            </w:r>
            <w:r>
              <w:rPr>
                <w:rFonts w:ascii="宋体" w:hAnsi="宋体" w:cs="宋体" w:eastAsia="宋体" w:hint="default"/>
                <w:sz w:val="18"/>
                <w:szCs w:val="18"/>
              </w:rPr>
            </w:r>
          </w:p>
        </w:tc>
        <w:tc>
          <w:tcPr>
            <w:tcW w:w="1243" w:type="dxa"/>
            <w:tcBorders>
              <w:top w:val="single" w:sz="12" w:space="0" w:color="000000"/>
              <w:left w:val="nil" w:sz="6" w:space="0" w:color="auto"/>
              <w:bottom w:val="single" w:sz="4" w:space="0" w:color="000000"/>
              <w:right w:val="nil" w:sz="6" w:space="0" w:color="auto"/>
            </w:tcBorders>
          </w:tcPr>
          <w:p>
            <w:pPr>
              <w:pStyle w:val="TableParagraph"/>
              <w:spacing w:line="218" w:lineRule="exact" w:before="3"/>
              <w:ind w:left="343" w:right="84" w:hanging="272"/>
              <w:jc w:val="left"/>
              <w:rPr>
                <w:rFonts w:ascii="宋体" w:hAnsi="宋体" w:cs="宋体" w:eastAsia="宋体" w:hint="default"/>
                <w:sz w:val="18"/>
                <w:szCs w:val="18"/>
              </w:rPr>
            </w:pPr>
            <w:r>
              <w:rPr>
                <w:rFonts w:ascii="宋体" w:hAnsi="宋体" w:cs="宋体" w:eastAsia="宋体" w:hint="default"/>
                <w:b/>
                <w:bCs/>
                <w:sz w:val="18"/>
                <w:szCs w:val="18"/>
              </w:rPr>
              <w:t>上年确认的租</w:t>
            </w:r>
            <w:r>
              <w:rPr>
                <w:rFonts w:ascii="宋体" w:hAnsi="宋体" w:cs="宋体" w:eastAsia="宋体" w:hint="default"/>
                <w:b/>
                <w:bCs/>
                <w:w w:val="99"/>
                <w:sz w:val="18"/>
                <w:szCs w:val="18"/>
              </w:rPr>
              <w:t> </w:t>
            </w:r>
            <w:r>
              <w:rPr>
                <w:rFonts w:ascii="宋体" w:hAnsi="宋体" w:cs="宋体" w:eastAsia="宋体" w:hint="default"/>
                <w:b/>
                <w:bCs/>
                <w:sz w:val="18"/>
                <w:szCs w:val="18"/>
              </w:rPr>
              <w:t>赁收益</w:t>
            </w:r>
            <w:r>
              <w:rPr>
                <w:rFonts w:ascii="宋体" w:hAnsi="宋体" w:cs="宋体" w:eastAsia="宋体" w:hint="default"/>
                <w:sz w:val="18"/>
                <w:szCs w:val="18"/>
              </w:rPr>
            </w:r>
          </w:p>
        </w:tc>
      </w:tr>
      <w:tr>
        <w:trPr>
          <w:trHeight w:val="295" w:hRule="exact"/>
        </w:trPr>
        <w:tc>
          <w:tcPr>
            <w:tcW w:w="1796" w:type="dxa"/>
            <w:tcBorders>
              <w:top w:val="single" w:sz="4" w:space="0" w:color="000000"/>
              <w:left w:val="nil" w:sz="6" w:space="0" w:color="auto"/>
              <w:bottom w:val="nil" w:sz="6" w:space="0" w:color="auto"/>
              <w:right w:val="nil" w:sz="6" w:space="0" w:color="auto"/>
            </w:tcBorders>
          </w:tcPr>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78" w:type="dxa"/>
            <w:tcBorders>
              <w:top w:val="single" w:sz="4" w:space="0" w:color="000000"/>
              <w:left w:val="nil" w:sz="6" w:space="0" w:color="auto"/>
              <w:bottom w:val="nil" w:sz="6" w:space="0" w:color="auto"/>
              <w:right w:val="nil" w:sz="6" w:space="0" w:color="auto"/>
            </w:tcBorders>
          </w:tcPr>
          <w:p>
            <w:pPr>
              <w:pStyle w:val="TableParagraph"/>
              <w:spacing w:line="234" w:lineRule="exact"/>
              <w:ind w:left="59"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468" w:type="dxa"/>
            <w:tcBorders>
              <w:top w:val="single" w:sz="4" w:space="0" w:color="000000"/>
              <w:left w:val="nil" w:sz="6" w:space="0" w:color="auto"/>
              <w:bottom w:val="nil" w:sz="6" w:space="0" w:color="auto"/>
              <w:right w:val="nil" w:sz="6" w:space="0" w:color="auto"/>
            </w:tcBorders>
          </w:tcPr>
          <w:p>
            <w:pPr>
              <w:pStyle w:val="TableParagraph"/>
              <w:spacing w:line="234" w:lineRule="exact"/>
              <w:ind w:right="149"/>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70"/>
              <w:jc w:val="right"/>
              <w:rPr>
                <w:rFonts w:ascii="Times New Roman" w:hAnsi="Times New Roman" w:cs="Times New Roman" w:eastAsia="Times New Roman" w:hint="default"/>
                <w:sz w:val="18"/>
                <w:szCs w:val="18"/>
              </w:rPr>
            </w:pPr>
            <w:r>
              <w:rPr>
                <w:rFonts w:ascii="Times New Roman"/>
                <w:spacing w:val="-1"/>
                <w:sz w:val="18"/>
              </w:rPr>
              <w:t>7,770,879.76</w:t>
            </w:r>
          </w:p>
        </w:tc>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53"/>
              <w:jc w:val="right"/>
              <w:rPr>
                <w:rFonts w:ascii="Times New Roman" w:hAnsi="Times New Roman" w:cs="Times New Roman" w:eastAsia="Times New Roman" w:hint="default"/>
                <w:sz w:val="18"/>
                <w:szCs w:val="18"/>
              </w:rPr>
            </w:pPr>
            <w:r>
              <w:rPr>
                <w:rFonts w:ascii="Times New Roman"/>
                <w:spacing w:val="-1"/>
                <w:sz w:val="18"/>
              </w:rPr>
              <w:t>3,855,309.80</w:t>
            </w:r>
          </w:p>
        </w:tc>
      </w:tr>
      <w:tr>
        <w:trPr>
          <w:trHeight w:val="284"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27"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78" w:type="dxa"/>
            <w:tcBorders>
              <w:top w:val="nil" w:sz="6" w:space="0" w:color="auto"/>
              <w:left w:val="nil" w:sz="6" w:space="0" w:color="auto"/>
              <w:bottom w:val="nil" w:sz="6" w:space="0" w:color="auto"/>
              <w:right w:val="nil" w:sz="6" w:space="0" w:color="auto"/>
            </w:tcBorders>
          </w:tcPr>
          <w:p>
            <w:pPr>
              <w:pStyle w:val="TableParagraph"/>
              <w:spacing w:line="227" w:lineRule="exact"/>
              <w:ind w:left="59"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27" w:lineRule="exact"/>
              <w:ind w:right="149"/>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
              <w:jc w:val="right"/>
              <w:rPr>
                <w:rFonts w:ascii="Times New Roman" w:hAnsi="Times New Roman" w:cs="Times New Roman" w:eastAsia="Times New Roman" w:hint="default"/>
                <w:sz w:val="18"/>
                <w:szCs w:val="18"/>
              </w:rPr>
            </w:pPr>
            <w:r>
              <w:rPr>
                <w:rFonts w:ascii="Times New Roman"/>
                <w:spacing w:val="-1"/>
                <w:sz w:val="18"/>
              </w:rPr>
              <w:t>6,670,844.36</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3"/>
              <w:jc w:val="right"/>
              <w:rPr>
                <w:rFonts w:ascii="Times New Roman" w:hAnsi="Times New Roman" w:cs="Times New Roman" w:eastAsia="Times New Roman" w:hint="default"/>
                <w:sz w:val="18"/>
                <w:szCs w:val="18"/>
              </w:rPr>
            </w:pPr>
            <w:r>
              <w:rPr>
                <w:rFonts w:ascii="Times New Roman"/>
                <w:spacing w:val="-1"/>
                <w:sz w:val="18"/>
              </w:rPr>
              <w:t>3,621,304.30</w:t>
            </w:r>
          </w:p>
        </w:tc>
      </w:tr>
      <w:tr>
        <w:trPr>
          <w:trHeight w:val="269"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28"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78" w:type="dxa"/>
            <w:tcBorders>
              <w:top w:val="nil" w:sz="6" w:space="0" w:color="auto"/>
              <w:left w:val="nil" w:sz="6" w:space="0" w:color="auto"/>
              <w:bottom w:val="nil" w:sz="6" w:space="0" w:color="auto"/>
              <w:right w:val="nil" w:sz="6" w:space="0" w:color="auto"/>
            </w:tcBorders>
          </w:tcPr>
          <w:p>
            <w:pPr>
              <w:pStyle w:val="TableParagraph"/>
              <w:spacing w:line="228" w:lineRule="exact"/>
              <w:ind w:left="59" w:right="0"/>
              <w:jc w:val="left"/>
              <w:rPr>
                <w:rFonts w:ascii="宋体" w:hAnsi="宋体" w:cs="宋体" w:eastAsia="宋体" w:hint="default"/>
                <w:sz w:val="18"/>
                <w:szCs w:val="18"/>
              </w:rPr>
            </w:pPr>
            <w:r>
              <w:rPr>
                <w:rFonts w:ascii="宋体" w:hAnsi="宋体" w:cs="宋体" w:eastAsia="宋体" w:hint="default"/>
                <w:sz w:val="18"/>
                <w:szCs w:val="18"/>
              </w:rPr>
              <w:t>紫光国芯股份有限公司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28" w:lineRule="exact"/>
              <w:ind w:right="149"/>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0"/>
              <w:jc w:val="right"/>
              <w:rPr>
                <w:rFonts w:ascii="Times New Roman" w:hAnsi="Times New Roman" w:cs="Times New Roman" w:eastAsia="Times New Roman" w:hint="default"/>
                <w:sz w:val="18"/>
                <w:szCs w:val="18"/>
              </w:rPr>
            </w:pPr>
            <w:r>
              <w:rPr>
                <w:rFonts w:ascii="Times New Roman"/>
                <w:spacing w:val="-1"/>
                <w:sz w:val="18"/>
              </w:rPr>
              <w:t>6,598,745.04</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3"/>
              <w:jc w:val="right"/>
              <w:rPr>
                <w:rFonts w:ascii="Times New Roman" w:hAnsi="Times New Roman" w:cs="Times New Roman" w:eastAsia="Times New Roman" w:hint="default"/>
                <w:sz w:val="18"/>
                <w:szCs w:val="18"/>
              </w:rPr>
            </w:pPr>
            <w:r>
              <w:rPr>
                <w:rFonts w:ascii="Times New Roman"/>
                <w:spacing w:val="-1"/>
                <w:sz w:val="18"/>
              </w:rPr>
              <w:t>3,981,139.80</w:t>
            </w:r>
          </w:p>
        </w:tc>
      </w:tr>
      <w:tr>
        <w:trPr>
          <w:trHeight w:val="468"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78" w:type="dxa"/>
            <w:tcBorders>
              <w:top w:val="nil" w:sz="6" w:space="0" w:color="auto"/>
              <w:left w:val="nil" w:sz="6" w:space="0" w:color="auto"/>
              <w:bottom w:val="nil" w:sz="6" w:space="0" w:color="auto"/>
              <w:right w:val="nil" w:sz="6" w:space="0" w:color="auto"/>
            </w:tcBorders>
          </w:tcPr>
          <w:p>
            <w:pPr>
              <w:pStyle w:val="TableParagraph"/>
              <w:spacing w:line="220" w:lineRule="exact" w:before="9"/>
              <w:ind w:left="59" w:right="54"/>
              <w:jc w:val="left"/>
              <w:rPr>
                <w:rFonts w:ascii="宋体" w:hAnsi="宋体" w:cs="宋体" w:eastAsia="宋体" w:hint="default"/>
                <w:sz w:val="18"/>
                <w:szCs w:val="18"/>
              </w:rPr>
            </w:pPr>
            <w:r>
              <w:rPr>
                <w:rFonts w:ascii="宋体" w:hAnsi="宋体" w:cs="宋体" w:eastAsia="宋体" w:hint="default"/>
                <w:spacing w:val="9"/>
                <w:sz w:val="18"/>
                <w:szCs w:val="18"/>
              </w:rPr>
              <w:t>北京清控人居环境研究院有限公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9"/>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0"/>
              <w:jc w:val="right"/>
              <w:rPr>
                <w:rFonts w:ascii="Times New Roman" w:hAnsi="Times New Roman" w:cs="Times New Roman" w:eastAsia="Times New Roman" w:hint="default"/>
                <w:sz w:val="18"/>
                <w:szCs w:val="18"/>
              </w:rPr>
            </w:pPr>
            <w:r>
              <w:rPr>
                <w:rFonts w:ascii="Times New Roman"/>
                <w:spacing w:val="-1"/>
                <w:sz w:val="18"/>
              </w:rPr>
              <w:t>6,303,825.00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3"/>
              <w:jc w:val="right"/>
              <w:rPr>
                <w:rFonts w:ascii="Times New Roman" w:hAnsi="Times New Roman" w:cs="Times New Roman" w:eastAsia="Times New Roman" w:hint="default"/>
                <w:sz w:val="18"/>
                <w:szCs w:val="18"/>
              </w:rPr>
            </w:pPr>
            <w:r>
              <w:rPr>
                <w:rFonts w:ascii="Times New Roman"/>
                <w:spacing w:val="-1"/>
                <w:sz w:val="18"/>
              </w:rPr>
              <w:t>5,253,187.50</w:t>
            </w:r>
          </w:p>
        </w:tc>
      </w:tr>
      <w:tr>
        <w:trPr>
          <w:trHeight w:val="274"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16"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78" w:type="dxa"/>
            <w:tcBorders>
              <w:top w:val="nil" w:sz="6" w:space="0" w:color="auto"/>
              <w:left w:val="nil" w:sz="6" w:space="0" w:color="auto"/>
              <w:bottom w:val="nil" w:sz="6" w:space="0" w:color="auto"/>
              <w:right w:val="nil" w:sz="6" w:space="0" w:color="auto"/>
            </w:tcBorders>
          </w:tcPr>
          <w:p>
            <w:pPr>
              <w:pStyle w:val="TableParagraph"/>
              <w:spacing w:line="216" w:lineRule="exact"/>
              <w:ind w:left="59" w:right="0"/>
              <w:jc w:val="left"/>
              <w:rPr>
                <w:rFonts w:ascii="宋体" w:hAnsi="宋体" w:cs="宋体" w:eastAsia="宋体" w:hint="default"/>
                <w:sz w:val="18"/>
                <w:szCs w:val="18"/>
              </w:rPr>
            </w:pPr>
            <w:r>
              <w:rPr>
                <w:rFonts w:ascii="宋体" w:hAnsi="宋体" w:cs="宋体" w:eastAsia="宋体" w:hint="default"/>
                <w:sz w:val="18"/>
                <w:szCs w:val="18"/>
              </w:rPr>
              <w:t>同方药业集团有限公司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16" w:lineRule="exact"/>
              <w:ind w:right="149"/>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0"/>
              <w:jc w:val="right"/>
              <w:rPr>
                <w:rFonts w:ascii="Times New Roman" w:hAnsi="Times New Roman" w:cs="Times New Roman" w:eastAsia="Times New Roman" w:hint="default"/>
                <w:sz w:val="18"/>
                <w:szCs w:val="18"/>
              </w:rPr>
            </w:pPr>
            <w:r>
              <w:rPr>
                <w:rFonts w:ascii="Times New Roman"/>
                <w:spacing w:val="-1"/>
                <w:sz w:val="18"/>
              </w:rPr>
              <w:t>2,800,912.56</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3"/>
              <w:jc w:val="right"/>
              <w:rPr>
                <w:rFonts w:ascii="Times New Roman" w:hAnsi="Times New Roman" w:cs="Times New Roman" w:eastAsia="Times New Roman" w:hint="default"/>
                <w:sz w:val="18"/>
                <w:szCs w:val="18"/>
              </w:rPr>
            </w:pPr>
            <w:r>
              <w:rPr>
                <w:rFonts w:ascii="Times New Roman"/>
                <w:spacing w:val="-1"/>
                <w:sz w:val="18"/>
              </w:rPr>
              <w:t>2,313,941.54</w:t>
            </w:r>
          </w:p>
        </w:tc>
      </w:tr>
      <w:tr>
        <w:trPr>
          <w:trHeight w:val="286"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28"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78" w:type="dxa"/>
            <w:tcBorders>
              <w:top w:val="nil" w:sz="6" w:space="0" w:color="auto"/>
              <w:left w:val="nil" w:sz="6" w:space="0" w:color="auto"/>
              <w:bottom w:val="nil" w:sz="6" w:space="0" w:color="auto"/>
              <w:right w:val="nil" w:sz="6" w:space="0" w:color="auto"/>
            </w:tcBorders>
          </w:tcPr>
          <w:p>
            <w:pPr>
              <w:pStyle w:val="TableParagraph"/>
              <w:spacing w:line="228" w:lineRule="exact"/>
              <w:ind w:left="59" w:right="0"/>
              <w:jc w:val="left"/>
              <w:rPr>
                <w:rFonts w:ascii="宋体" w:hAnsi="宋体" w:cs="宋体" w:eastAsia="宋体" w:hint="default"/>
                <w:sz w:val="18"/>
                <w:szCs w:val="18"/>
              </w:rPr>
            </w:pPr>
            <w:r>
              <w:rPr>
                <w:rFonts w:ascii="宋体" w:hAnsi="宋体" w:cs="宋体" w:eastAsia="宋体" w:hint="default"/>
                <w:sz w:val="18"/>
                <w:szCs w:val="18"/>
              </w:rPr>
              <w:t>北京厚持投资管理有限责任公司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28" w:lineRule="exact"/>
              <w:ind w:right="149"/>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0"/>
              <w:jc w:val="right"/>
              <w:rPr>
                <w:rFonts w:ascii="Times New Roman" w:hAnsi="Times New Roman" w:cs="Times New Roman" w:eastAsia="Times New Roman" w:hint="default"/>
                <w:sz w:val="18"/>
                <w:szCs w:val="18"/>
              </w:rPr>
            </w:pPr>
            <w:r>
              <w:rPr>
                <w:rFonts w:ascii="Times New Roman"/>
                <w:spacing w:val="-1"/>
                <w:sz w:val="18"/>
              </w:rPr>
              <w:t>2,757,097.86</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4"/>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28"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78" w:type="dxa"/>
            <w:tcBorders>
              <w:top w:val="nil" w:sz="6" w:space="0" w:color="auto"/>
              <w:left w:val="nil" w:sz="6" w:space="0" w:color="auto"/>
              <w:bottom w:val="nil" w:sz="6" w:space="0" w:color="auto"/>
              <w:right w:val="nil" w:sz="6" w:space="0" w:color="auto"/>
            </w:tcBorders>
          </w:tcPr>
          <w:p>
            <w:pPr>
              <w:pStyle w:val="TableParagraph"/>
              <w:spacing w:line="228" w:lineRule="exact"/>
              <w:ind w:left="59" w:right="0"/>
              <w:jc w:val="left"/>
              <w:rPr>
                <w:rFonts w:ascii="宋体" w:hAnsi="宋体" w:cs="宋体" w:eastAsia="宋体" w:hint="default"/>
                <w:sz w:val="18"/>
                <w:szCs w:val="18"/>
              </w:rPr>
            </w:pPr>
            <w:r>
              <w:rPr>
                <w:rFonts w:ascii="宋体" w:hAnsi="宋体" w:cs="宋体" w:eastAsia="宋体" w:hint="default"/>
                <w:sz w:val="18"/>
                <w:szCs w:val="18"/>
              </w:rPr>
              <w:t>北京同方时讯电子股份有限公司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28" w:lineRule="exact"/>
              <w:ind w:right="149"/>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0"/>
              <w:jc w:val="right"/>
              <w:rPr>
                <w:rFonts w:ascii="Times New Roman" w:hAnsi="Times New Roman" w:cs="Times New Roman" w:eastAsia="Times New Roman" w:hint="default"/>
                <w:sz w:val="18"/>
                <w:szCs w:val="18"/>
              </w:rPr>
            </w:pPr>
            <w:r>
              <w:rPr>
                <w:rFonts w:ascii="Times New Roman"/>
                <w:spacing w:val="-1"/>
                <w:sz w:val="18"/>
              </w:rPr>
              <w:t>2,684,544.44</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
              <w:jc w:val="right"/>
              <w:rPr>
                <w:rFonts w:ascii="Times New Roman" w:hAnsi="Times New Roman" w:cs="Times New Roman" w:eastAsia="Times New Roman" w:hint="default"/>
                <w:sz w:val="18"/>
                <w:szCs w:val="18"/>
              </w:rPr>
            </w:pPr>
            <w:r>
              <w:rPr>
                <w:rFonts w:ascii="Times New Roman"/>
                <w:spacing w:val="-1"/>
                <w:sz w:val="18"/>
              </w:rPr>
              <w:t>550,297.95</w:t>
            </w:r>
          </w:p>
        </w:tc>
      </w:tr>
      <w:tr>
        <w:trPr>
          <w:trHeight w:val="284"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27"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78" w:type="dxa"/>
            <w:tcBorders>
              <w:top w:val="nil" w:sz="6" w:space="0" w:color="auto"/>
              <w:left w:val="nil" w:sz="6" w:space="0" w:color="auto"/>
              <w:bottom w:val="nil" w:sz="6" w:space="0" w:color="auto"/>
              <w:right w:val="nil" w:sz="6" w:space="0" w:color="auto"/>
            </w:tcBorders>
          </w:tcPr>
          <w:p>
            <w:pPr>
              <w:pStyle w:val="TableParagraph"/>
              <w:spacing w:line="227" w:lineRule="exact"/>
              <w:ind w:left="59"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27" w:lineRule="exact"/>
              <w:ind w:right="149"/>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70"/>
              <w:jc w:val="right"/>
              <w:rPr>
                <w:rFonts w:ascii="Times New Roman" w:hAnsi="Times New Roman" w:cs="Times New Roman" w:eastAsia="Times New Roman" w:hint="default"/>
                <w:sz w:val="18"/>
                <w:szCs w:val="18"/>
              </w:rPr>
            </w:pPr>
            <w:r>
              <w:rPr>
                <w:rFonts w:ascii="Times New Roman"/>
                <w:spacing w:val="-1"/>
                <w:sz w:val="18"/>
              </w:rPr>
              <w:t>1,984,147.37</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3"/>
              <w:jc w:val="right"/>
              <w:rPr>
                <w:rFonts w:ascii="Times New Roman" w:hAnsi="Times New Roman" w:cs="Times New Roman" w:eastAsia="Times New Roman" w:hint="default"/>
                <w:sz w:val="18"/>
                <w:szCs w:val="18"/>
              </w:rPr>
            </w:pPr>
            <w:r>
              <w:rPr>
                <w:rFonts w:ascii="Times New Roman"/>
                <w:spacing w:val="-1"/>
                <w:sz w:val="18"/>
              </w:rPr>
              <w:t>2,479,068.57</w:t>
            </w:r>
          </w:p>
        </w:tc>
      </w:tr>
      <w:tr>
        <w:trPr>
          <w:trHeight w:val="286"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28"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78" w:type="dxa"/>
            <w:tcBorders>
              <w:top w:val="nil" w:sz="6" w:space="0" w:color="auto"/>
              <w:left w:val="nil" w:sz="6" w:space="0" w:color="auto"/>
              <w:bottom w:val="nil" w:sz="6" w:space="0" w:color="auto"/>
              <w:right w:val="nil" w:sz="6" w:space="0" w:color="auto"/>
            </w:tcBorders>
          </w:tcPr>
          <w:p>
            <w:pPr>
              <w:pStyle w:val="TableParagraph"/>
              <w:spacing w:line="228" w:lineRule="exact"/>
              <w:ind w:left="59" w:right="0"/>
              <w:jc w:val="left"/>
              <w:rPr>
                <w:rFonts w:ascii="宋体" w:hAnsi="宋体" w:cs="宋体" w:eastAsia="宋体" w:hint="default"/>
                <w:sz w:val="18"/>
                <w:szCs w:val="18"/>
              </w:rPr>
            </w:pPr>
            <w:r>
              <w:rPr>
                <w:rFonts w:ascii="宋体" w:hAnsi="宋体" w:cs="宋体" w:eastAsia="宋体" w:hint="default"/>
                <w:sz w:val="18"/>
                <w:szCs w:val="18"/>
              </w:rPr>
              <w:t>同方全球人寿保险有限公司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28" w:lineRule="exact"/>
              <w:ind w:right="149"/>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0"/>
              <w:jc w:val="right"/>
              <w:rPr>
                <w:rFonts w:ascii="Times New Roman" w:hAnsi="Times New Roman" w:cs="Times New Roman" w:eastAsia="Times New Roman" w:hint="default"/>
                <w:sz w:val="18"/>
                <w:szCs w:val="18"/>
              </w:rPr>
            </w:pPr>
            <w:r>
              <w:rPr>
                <w:rFonts w:ascii="Times New Roman"/>
                <w:spacing w:val="-1"/>
                <w:sz w:val="18"/>
              </w:rPr>
              <w:t>1,365,918.08</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
              <w:jc w:val="right"/>
              <w:rPr>
                <w:rFonts w:ascii="Times New Roman" w:hAnsi="Times New Roman" w:cs="Times New Roman" w:eastAsia="Times New Roman" w:hint="default"/>
                <w:sz w:val="18"/>
                <w:szCs w:val="18"/>
              </w:rPr>
            </w:pPr>
            <w:r>
              <w:rPr>
                <w:rFonts w:ascii="Times New Roman"/>
                <w:spacing w:val="-1"/>
                <w:sz w:val="18"/>
              </w:rPr>
              <w:t>311,533.43</w:t>
            </w:r>
          </w:p>
        </w:tc>
      </w:tr>
      <w:tr>
        <w:trPr>
          <w:trHeight w:val="269"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28"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78" w:type="dxa"/>
            <w:tcBorders>
              <w:top w:val="nil" w:sz="6" w:space="0" w:color="auto"/>
              <w:left w:val="nil" w:sz="6" w:space="0" w:color="auto"/>
              <w:bottom w:val="nil" w:sz="6" w:space="0" w:color="auto"/>
              <w:right w:val="nil" w:sz="6" w:space="0" w:color="auto"/>
            </w:tcBorders>
          </w:tcPr>
          <w:p>
            <w:pPr>
              <w:pStyle w:val="TableParagraph"/>
              <w:spacing w:line="228" w:lineRule="exact"/>
              <w:ind w:left="59"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28" w:lineRule="exact"/>
              <w:ind w:right="149"/>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0"/>
              <w:jc w:val="right"/>
              <w:rPr>
                <w:rFonts w:ascii="Times New Roman" w:hAnsi="Times New Roman" w:cs="Times New Roman" w:eastAsia="Times New Roman" w:hint="default"/>
                <w:sz w:val="18"/>
                <w:szCs w:val="18"/>
              </w:rPr>
            </w:pPr>
            <w:r>
              <w:rPr>
                <w:rFonts w:ascii="Times New Roman"/>
                <w:spacing w:val="-1"/>
                <w:sz w:val="18"/>
              </w:rPr>
              <w:t>702,985.14</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
              <w:jc w:val="right"/>
              <w:rPr>
                <w:rFonts w:ascii="Times New Roman" w:hAnsi="Times New Roman" w:cs="Times New Roman" w:eastAsia="Times New Roman" w:hint="default"/>
                <w:sz w:val="18"/>
                <w:szCs w:val="18"/>
              </w:rPr>
            </w:pPr>
            <w:r>
              <w:rPr>
                <w:rFonts w:ascii="Times New Roman"/>
                <w:spacing w:val="-1"/>
                <w:sz w:val="18"/>
              </w:rPr>
              <w:t>903,936.54</w:t>
            </w:r>
          </w:p>
        </w:tc>
      </w:tr>
      <w:tr>
        <w:trPr>
          <w:trHeight w:val="468"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20" w:lineRule="exact" w:before="9"/>
              <w:ind w:left="57" w:right="57"/>
              <w:jc w:val="left"/>
              <w:rPr>
                <w:rFonts w:ascii="宋体" w:hAnsi="宋体" w:cs="宋体" w:eastAsia="宋体" w:hint="default"/>
                <w:sz w:val="18"/>
                <w:szCs w:val="18"/>
              </w:rPr>
            </w:pPr>
            <w:r>
              <w:rPr>
                <w:rFonts w:ascii="宋体" w:hAnsi="宋体" w:cs="宋体" w:eastAsia="宋体" w:hint="default"/>
                <w:spacing w:val="6"/>
                <w:sz w:val="18"/>
                <w:szCs w:val="18"/>
              </w:rPr>
              <w:t>北京同方光盘股份有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2778" w:type="dxa"/>
            <w:tcBorders>
              <w:top w:val="nil" w:sz="6" w:space="0" w:color="auto"/>
              <w:left w:val="nil" w:sz="6" w:space="0" w:color="auto"/>
              <w:bottom w:val="nil" w:sz="6" w:space="0" w:color="auto"/>
              <w:right w:val="nil" w:sz="6" w:space="0" w:color="auto"/>
            </w:tcBorders>
          </w:tcPr>
          <w:p>
            <w:pPr>
              <w:pStyle w:val="TableParagraph"/>
              <w:spacing w:line="220" w:lineRule="exact" w:before="9"/>
              <w:ind w:left="59" w:right="55"/>
              <w:jc w:val="left"/>
              <w:rPr>
                <w:rFonts w:ascii="宋体" w:hAnsi="宋体" w:cs="宋体" w:eastAsia="宋体" w:hint="default"/>
                <w:sz w:val="18"/>
                <w:szCs w:val="18"/>
              </w:rPr>
            </w:pPr>
            <w:r>
              <w:rPr>
                <w:rFonts w:ascii="宋体" w:hAnsi="宋体" w:cs="宋体" w:eastAsia="宋体" w:hint="default"/>
                <w:spacing w:val="-3"/>
                <w:sz w:val="18"/>
                <w:szCs w:val="18"/>
              </w:rPr>
              <w:t>《中国学术期刊（光盘版）》电子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杂志社有限公司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9"/>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0"/>
              <w:jc w:val="right"/>
              <w:rPr>
                <w:rFonts w:ascii="Times New Roman" w:hAnsi="Times New Roman" w:cs="Times New Roman" w:eastAsia="Times New Roman" w:hint="default"/>
                <w:sz w:val="18"/>
                <w:szCs w:val="18"/>
              </w:rPr>
            </w:pPr>
            <w:r>
              <w:rPr>
                <w:rFonts w:ascii="Times New Roman"/>
                <w:spacing w:val="-1"/>
                <w:sz w:val="18"/>
              </w:rPr>
              <w:t>402,389.93</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4"/>
              <w:jc w:val="right"/>
              <w:rPr>
                <w:rFonts w:ascii="Times New Roman" w:hAnsi="Times New Roman" w:cs="Times New Roman" w:eastAsia="Times New Roman" w:hint="default"/>
                <w:sz w:val="18"/>
                <w:szCs w:val="18"/>
              </w:rPr>
            </w:pPr>
            <w:r>
              <w:rPr>
                <w:rFonts w:ascii="Times New Roman"/>
                <w:spacing w:val="-1"/>
                <w:sz w:val="18"/>
              </w:rPr>
              <w:t>0.00</w:t>
            </w:r>
          </w:p>
        </w:tc>
      </w:tr>
      <w:tr>
        <w:trPr>
          <w:trHeight w:val="274"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16"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78" w:type="dxa"/>
            <w:tcBorders>
              <w:top w:val="nil" w:sz="6" w:space="0" w:color="auto"/>
              <w:left w:val="nil" w:sz="6" w:space="0" w:color="auto"/>
              <w:bottom w:val="nil" w:sz="6" w:space="0" w:color="auto"/>
              <w:right w:val="nil" w:sz="6" w:space="0" w:color="auto"/>
            </w:tcBorders>
          </w:tcPr>
          <w:p>
            <w:pPr>
              <w:pStyle w:val="TableParagraph"/>
              <w:spacing w:line="216" w:lineRule="exact"/>
              <w:ind w:left="59"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16" w:lineRule="exact"/>
              <w:ind w:right="149"/>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70"/>
              <w:jc w:val="right"/>
              <w:rPr>
                <w:rFonts w:ascii="Times New Roman" w:hAnsi="Times New Roman" w:cs="Times New Roman" w:eastAsia="Times New Roman" w:hint="default"/>
                <w:sz w:val="18"/>
                <w:szCs w:val="18"/>
              </w:rPr>
            </w:pPr>
            <w:r>
              <w:rPr>
                <w:rFonts w:ascii="Times New Roman"/>
                <w:spacing w:val="-1"/>
                <w:sz w:val="18"/>
              </w:rPr>
              <w:t>180,158.13</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4"/>
              <w:jc w:val="right"/>
              <w:rPr>
                <w:rFonts w:ascii="Times New Roman" w:hAnsi="Times New Roman" w:cs="Times New Roman" w:eastAsia="Times New Roman" w:hint="default"/>
                <w:sz w:val="18"/>
                <w:szCs w:val="18"/>
              </w:rPr>
            </w:pPr>
            <w:r>
              <w:rPr>
                <w:rFonts w:ascii="Times New Roman"/>
                <w:spacing w:val="-1"/>
                <w:sz w:val="18"/>
              </w:rPr>
              <w:t>0.00</w:t>
            </w:r>
          </w:p>
        </w:tc>
      </w:tr>
      <w:tr>
        <w:trPr>
          <w:trHeight w:val="269"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28" w:lineRule="exact"/>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78" w:type="dxa"/>
            <w:tcBorders>
              <w:top w:val="nil" w:sz="6" w:space="0" w:color="auto"/>
              <w:left w:val="nil" w:sz="6" w:space="0" w:color="auto"/>
              <w:bottom w:val="nil" w:sz="6" w:space="0" w:color="auto"/>
              <w:right w:val="nil" w:sz="6" w:space="0" w:color="auto"/>
            </w:tcBorders>
          </w:tcPr>
          <w:p>
            <w:pPr>
              <w:pStyle w:val="TableParagraph"/>
              <w:spacing w:line="228" w:lineRule="exact"/>
              <w:ind w:left="59" w:right="0"/>
              <w:jc w:val="left"/>
              <w:rPr>
                <w:rFonts w:ascii="宋体" w:hAnsi="宋体" w:cs="宋体" w:eastAsia="宋体" w:hint="default"/>
                <w:sz w:val="18"/>
                <w:szCs w:val="18"/>
              </w:rPr>
            </w:pPr>
            <w:r>
              <w:rPr>
                <w:rFonts w:ascii="宋体" w:hAnsi="宋体" w:cs="宋体" w:eastAsia="宋体" w:hint="default"/>
                <w:sz w:val="18"/>
                <w:szCs w:val="18"/>
              </w:rPr>
              <w:t>同方鼎欣科技股份有限公司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28" w:lineRule="exact"/>
              <w:ind w:right="149"/>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0"/>
              <w:jc w:val="right"/>
              <w:rPr>
                <w:rFonts w:ascii="Times New Roman" w:hAnsi="Times New Roman" w:cs="Times New Roman" w:eastAsia="Times New Roman" w:hint="default"/>
                <w:sz w:val="18"/>
                <w:szCs w:val="18"/>
              </w:rPr>
            </w:pPr>
            <w:r>
              <w:rPr>
                <w:rFonts w:ascii="Times New Roman"/>
                <w:spacing w:val="-1"/>
                <w:sz w:val="18"/>
              </w:rPr>
              <w:t>162,689.62</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5"/>
              <w:jc w:val="right"/>
              <w:rPr>
                <w:rFonts w:ascii="Times New Roman" w:hAnsi="Times New Roman" w:cs="Times New Roman" w:eastAsia="Times New Roman" w:hint="default"/>
                <w:sz w:val="18"/>
                <w:szCs w:val="18"/>
              </w:rPr>
            </w:pPr>
            <w:r>
              <w:rPr>
                <w:rFonts w:ascii="Times New Roman"/>
                <w:spacing w:val="-1"/>
                <w:sz w:val="18"/>
              </w:rPr>
              <w:t>81,809.52</w:t>
            </w:r>
          </w:p>
        </w:tc>
      </w:tr>
      <w:tr>
        <w:trPr>
          <w:trHeight w:val="451"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20" w:lineRule="exact" w:before="9"/>
              <w:ind w:left="57" w:right="57"/>
              <w:jc w:val="left"/>
              <w:rPr>
                <w:rFonts w:ascii="宋体" w:hAnsi="宋体" w:cs="宋体" w:eastAsia="宋体" w:hint="default"/>
                <w:sz w:val="18"/>
                <w:szCs w:val="18"/>
              </w:rPr>
            </w:pPr>
            <w:r>
              <w:rPr>
                <w:rFonts w:ascii="宋体" w:hAnsi="宋体" w:cs="宋体" w:eastAsia="宋体" w:hint="default"/>
                <w:spacing w:val="6"/>
                <w:sz w:val="18"/>
                <w:szCs w:val="18"/>
              </w:rPr>
              <w:t>北京同方光盘股份有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2778" w:type="dxa"/>
            <w:tcBorders>
              <w:top w:val="nil" w:sz="6" w:space="0" w:color="auto"/>
              <w:left w:val="nil" w:sz="6" w:space="0" w:color="auto"/>
              <w:bottom w:val="nil" w:sz="6" w:space="0" w:color="auto"/>
              <w:right w:val="nil" w:sz="6" w:space="0" w:color="auto"/>
            </w:tcBorders>
          </w:tcPr>
          <w:p>
            <w:pPr>
              <w:pStyle w:val="TableParagraph"/>
              <w:spacing w:line="220" w:lineRule="exact" w:before="9"/>
              <w:ind w:left="59" w:right="55"/>
              <w:jc w:val="left"/>
              <w:rPr>
                <w:rFonts w:ascii="宋体" w:hAnsi="宋体" w:cs="宋体" w:eastAsia="宋体" w:hint="default"/>
                <w:sz w:val="18"/>
                <w:szCs w:val="18"/>
              </w:rPr>
            </w:pPr>
            <w:r>
              <w:rPr>
                <w:rFonts w:ascii="宋体" w:hAnsi="宋体" w:cs="宋体" w:eastAsia="宋体" w:hint="default"/>
                <w:spacing w:val="-3"/>
                <w:sz w:val="18"/>
                <w:szCs w:val="18"/>
              </w:rPr>
              <w:t>清控三联创业投资（北京）有限公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9"/>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2"/>
              <w:jc w:val="right"/>
              <w:rPr>
                <w:rFonts w:ascii="Times New Roman" w:hAnsi="Times New Roman" w:cs="Times New Roman" w:eastAsia="Times New Roman" w:hint="default"/>
                <w:sz w:val="18"/>
                <w:szCs w:val="18"/>
              </w:rPr>
            </w:pPr>
            <w:r>
              <w:rPr>
                <w:rFonts w:ascii="Times New Roman"/>
                <w:spacing w:val="-1"/>
                <w:sz w:val="18"/>
              </w:rPr>
              <w:t>65,178.57</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5"/>
              <w:jc w:val="right"/>
              <w:rPr>
                <w:rFonts w:ascii="Times New Roman" w:hAnsi="Times New Roman" w:cs="Times New Roman" w:eastAsia="Times New Roman" w:hint="default"/>
                <w:sz w:val="18"/>
                <w:szCs w:val="18"/>
              </w:rPr>
            </w:pPr>
            <w:r>
              <w:rPr>
                <w:rFonts w:ascii="Times New Roman"/>
                <w:spacing w:val="-1"/>
                <w:sz w:val="18"/>
              </w:rPr>
              <w:t>65,178.57</w:t>
            </w:r>
          </w:p>
        </w:tc>
      </w:tr>
      <w:tr>
        <w:trPr>
          <w:trHeight w:val="440"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192" w:lineRule="exact"/>
              <w:ind w:left="57" w:right="0"/>
              <w:jc w:val="left"/>
              <w:rPr>
                <w:rFonts w:ascii="宋体" w:hAnsi="宋体" w:cs="宋体" w:eastAsia="宋体" w:hint="default"/>
                <w:sz w:val="18"/>
                <w:szCs w:val="18"/>
              </w:rPr>
            </w:pPr>
            <w:r>
              <w:rPr>
                <w:rFonts w:ascii="宋体" w:hAnsi="宋体" w:cs="宋体" w:eastAsia="宋体" w:hint="default"/>
                <w:spacing w:val="6"/>
                <w:sz w:val="18"/>
                <w:szCs w:val="18"/>
              </w:rPr>
              <w:t>沈阳同方多媒体科技</w:t>
            </w:r>
          </w:p>
          <w:p>
            <w:pPr>
              <w:pStyle w:val="TableParagraph"/>
              <w:spacing w:line="228" w:lineRule="exact"/>
              <w:ind w:left="57"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9" w:right="0"/>
              <w:jc w:val="left"/>
              <w:rPr>
                <w:rFonts w:ascii="宋体" w:hAnsi="宋体" w:cs="宋体" w:eastAsia="宋体" w:hint="default"/>
                <w:sz w:val="18"/>
                <w:szCs w:val="18"/>
              </w:rPr>
            </w:pPr>
            <w:r>
              <w:rPr>
                <w:rFonts w:ascii="宋体" w:hAnsi="宋体" w:cs="宋体" w:eastAsia="宋体" w:hint="default"/>
                <w:sz w:val="18"/>
                <w:szCs w:val="18"/>
              </w:rPr>
              <w:t>同方鼎欣科技股份有限公司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49"/>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71"/>
              <w:jc w:val="right"/>
              <w:rPr>
                <w:rFonts w:ascii="Times New Roman" w:hAnsi="Times New Roman" w:cs="Times New Roman" w:eastAsia="Times New Roman" w:hint="default"/>
                <w:sz w:val="18"/>
                <w:szCs w:val="18"/>
              </w:rPr>
            </w:pPr>
            <w:r>
              <w:rPr>
                <w:rFonts w:ascii="Times New Roman"/>
                <w:spacing w:val="-1"/>
                <w:sz w:val="18"/>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2"/>
              <w:jc w:val="right"/>
              <w:rPr>
                <w:rFonts w:ascii="Times New Roman" w:hAnsi="Times New Roman" w:cs="Times New Roman" w:eastAsia="Times New Roman" w:hint="default"/>
                <w:sz w:val="18"/>
                <w:szCs w:val="18"/>
              </w:rPr>
            </w:pPr>
            <w:r>
              <w:rPr>
                <w:rFonts w:ascii="Times New Roman"/>
                <w:spacing w:val="-1"/>
                <w:sz w:val="18"/>
              </w:rPr>
              <w:t>384,455.24</w:t>
            </w:r>
          </w:p>
        </w:tc>
      </w:tr>
      <w:tr>
        <w:trPr>
          <w:trHeight w:val="439" w:hRule="exact"/>
        </w:trPr>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57" w:right="0"/>
              <w:jc w:val="left"/>
              <w:rPr>
                <w:rFonts w:ascii="宋体" w:hAnsi="宋体" w:cs="宋体" w:eastAsia="宋体" w:hint="default"/>
                <w:sz w:val="18"/>
                <w:szCs w:val="18"/>
              </w:rPr>
            </w:pPr>
            <w:r>
              <w:rPr>
                <w:rFonts w:ascii="宋体" w:hAnsi="宋体" w:cs="宋体" w:eastAsia="宋体" w:hint="default"/>
                <w:sz w:val="18"/>
                <w:szCs w:val="18"/>
              </w:rPr>
              <w:t>同方股份有限公司</w:t>
            </w:r>
          </w:p>
        </w:tc>
        <w:tc>
          <w:tcPr>
            <w:tcW w:w="2778" w:type="dxa"/>
            <w:tcBorders>
              <w:top w:val="nil" w:sz="6" w:space="0" w:color="auto"/>
              <w:left w:val="nil" w:sz="6" w:space="0" w:color="auto"/>
              <w:bottom w:val="nil" w:sz="6" w:space="0" w:color="auto"/>
              <w:right w:val="nil" w:sz="6" w:space="0" w:color="auto"/>
            </w:tcBorders>
          </w:tcPr>
          <w:p>
            <w:pPr>
              <w:pStyle w:val="TableParagraph"/>
              <w:spacing w:line="218" w:lineRule="exact"/>
              <w:ind w:left="59" w:right="55"/>
              <w:jc w:val="left"/>
              <w:rPr>
                <w:rFonts w:ascii="宋体" w:hAnsi="宋体" w:cs="宋体" w:eastAsia="宋体" w:hint="default"/>
                <w:sz w:val="18"/>
                <w:szCs w:val="18"/>
              </w:rPr>
            </w:pPr>
            <w:r>
              <w:rPr>
                <w:rFonts w:ascii="宋体" w:hAnsi="宋体" w:cs="宋体" w:eastAsia="宋体" w:hint="default"/>
                <w:spacing w:val="-3"/>
                <w:sz w:val="18"/>
                <w:szCs w:val="18"/>
              </w:rPr>
              <w:t>华控创新（北京）药物研究院有限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49"/>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71"/>
              <w:jc w:val="right"/>
              <w:rPr>
                <w:rFonts w:ascii="Times New Roman" w:hAnsi="Times New Roman" w:cs="Times New Roman" w:eastAsia="Times New Roman" w:hint="default"/>
                <w:sz w:val="18"/>
                <w:szCs w:val="18"/>
              </w:rPr>
            </w:pPr>
            <w:r>
              <w:rPr>
                <w:rFonts w:ascii="Times New Roman"/>
                <w:spacing w:val="-1"/>
                <w:sz w:val="18"/>
              </w:rPr>
              <w:t>0.00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52"/>
              <w:jc w:val="right"/>
              <w:rPr>
                <w:rFonts w:ascii="Times New Roman" w:hAnsi="Times New Roman" w:cs="Times New Roman" w:eastAsia="Times New Roman" w:hint="default"/>
                <w:sz w:val="18"/>
                <w:szCs w:val="18"/>
              </w:rPr>
            </w:pPr>
            <w:r>
              <w:rPr>
                <w:rFonts w:ascii="Times New Roman"/>
                <w:spacing w:val="-1"/>
                <w:sz w:val="18"/>
              </w:rPr>
              <w:t>232,757.33</w:t>
            </w:r>
          </w:p>
        </w:tc>
      </w:tr>
      <w:tr>
        <w:trPr>
          <w:trHeight w:val="444" w:hRule="exact"/>
        </w:trPr>
        <w:tc>
          <w:tcPr>
            <w:tcW w:w="1796" w:type="dxa"/>
            <w:tcBorders>
              <w:top w:val="nil" w:sz="6" w:space="0" w:color="auto"/>
              <w:left w:val="nil" w:sz="6" w:space="0" w:color="auto"/>
              <w:bottom w:val="single" w:sz="4" w:space="0" w:color="000000"/>
              <w:right w:val="nil" w:sz="6" w:space="0" w:color="auto"/>
            </w:tcBorders>
          </w:tcPr>
          <w:p>
            <w:pPr>
              <w:pStyle w:val="TableParagraph"/>
              <w:spacing w:line="193" w:lineRule="exact"/>
              <w:ind w:left="57" w:right="0"/>
              <w:jc w:val="left"/>
              <w:rPr>
                <w:rFonts w:ascii="宋体" w:hAnsi="宋体" w:cs="宋体" w:eastAsia="宋体" w:hint="default"/>
                <w:sz w:val="18"/>
                <w:szCs w:val="18"/>
              </w:rPr>
            </w:pPr>
            <w:r>
              <w:rPr>
                <w:rFonts w:ascii="宋体" w:hAnsi="宋体" w:cs="宋体" w:eastAsia="宋体" w:hint="default"/>
                <w:spacing w:val="6"/>
                <w:sz w:val="18"/>
                <w:szCs w:val="18"/>
              </w:rPr>
              <w:t>北京同方光盘股份有</w:t>
            </w:r>
          </w:p>
          <w:p>
            <w:pPr>
              <w:pStyle w:val="TableParagraph"/>
              <w:spacing w:line="228" w:lineRule="exact"/>
              <w:ind w:left="57"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778"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59"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468"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149"/>
              <w:jc w:val="right"/>
              <w:rPr>
                <w:rFonts w:ascii="宋体" w:hAnsi="宋体" w:cs="宋体" w:eastAsia="宋体" w:hint="default"/>
                <w:sz w:val="18"/>
                <w:szCs w:val="18"/>
              </w:rPr>
            </w:pPr>
            <w:r>
              <w:rPr>
                <w:rFonts w:ascii="宋体" w:hAnsi="宋体" w:cs="宋体" w:eastAsia="宋体" w:hint="default"/>
                <w:sz w:val="18"/>
                <w:szCs w:val="18"/>
              </w:rPr>
              <w:t>租赁办公区租金</w:t>
            </w: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right="71"/>
              <w:jc w:val="right"/>
              <w:rPr>
                <w:rFonts w:ascii="Times New Roman" w:hAnsi="Times New Roman" w:cs="Times New Roman" w:eastAsia="Times New Roman" w:hint="default"/>
                <w:sz w:val="18"/>
                <w:szCs w:val="18"/>
              </w:rPr>
            </w:pPr>
            <w:r>
              <w:rPr>
                <w:rFonts w:ascii="Times New Roman"/>
                <w:spacing w:val="-1"/>
                <w:sz w:val="18"/>
              </w:rPr>
              <w:t>0.00</w:t>
            </w:r>
          </w:p>
        </w:tc>
        <w:tc>
          <w:tcPr>
            <w:tcW w:w="1243" w:type="dxa"/>
            <w:tcBorders>
              <w:top w:val="nil" w:sz="6" w:space="0" w:color="auto"/>
              <w:left w:val="nil" w:sz="6" w:space="0" w:color="auto"/>
              <w:bottom w:val="single" w:sz="4" w:space="0" w:color="000000"/>
              <w:right w:val="nil" w:sz="6" w:space="0" w:color="auto"/>
            </w:tcBorders>
          </w:tcPr>
          <w:p>
            <w:pPr>
              <w:pStyle w:val="TableParagraph"/>
              <w:spacing w:line="240" w:lineRule="auto" w:before="117"/>
              <w:ind w:right="52"/>
              <w:jc w:val="right"/>
              <w:rPr>
                <w:rFonts w:ascii="Times New Roman" w:hAnsi="Times New Roman" w:cs="Times New Roman" w:eastAsia="Times New Roman" w:hint="default"/>
                <w:sz w:val="18"/>
                <w:szCs w:val="18"/>
              </w:rPr>
            </w:pPr>
            <w:r>
              <w:rPr>
                <w:rFonts w:ascii="Times New Roman"/>
                <w:w w:val="95"/>
                <w:sz w:val="18"/>
              </w:rPr>
              <w:t>1,904.76</w:t>
            </w:r>
          </w:p>
        </w:tc>
      </w:tr>
      <w:tr>
        <w:trPr>
          <w:trHeight w:val="307" w:hRule="exact"/>
        </w:trPr>
        <w:tc>
          <w:tcPr>
            <w:tcW w:w="1796" w:type="dxa"/>
            <w:tcBorders>
              <w:top w:val="single" w:sz="4" w:space="0" w:color="000000"/>
              <w:left w:val="nil" w:sz="6" w:space="0" w:color="auto"/>
              <w:bottom w:val="single" w:sz="12" w:space="0" w:color="000000"/>
              <w:right w:val="nil" w:sz="6" w:space="0" w:color="auto"/>
            </w:tcBorders>
          </w:tcPr>
          <w:p>
            <w:pPr>
              <w:pStyle w:val="TableParagraph"/>
              <w:spacing w:line="237" w:lineRule="exact"/>
              <w:ind w:left="57"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77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3"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46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35"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368"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70"/>
              <w:jc w:val="right"/>
              <w:rPr>
                <w:rFonts w:ascii="Times New Roman" w:hAnsi="Times New Roman" w:cs="Times New Roman" w:eastAsia="Times New Roman" w:hint="default"/>
                <w:sz w:val="18"/>
                <w:szCs w:val="18"/>
              </w:rPr>
            </w:pPr>
            <w:r>
              <w:rPr>
                <w:rFonts w:ascii="Times New Roman"/>
                <w:b/>
                <w:spacing w:val="-1"/>
                <w:sz w:val="18"/>
              </w:rPr>
              <w:t>40,450,315.86</w:t>
            </w:r>
            <w:r>
              <w:rPr>
                <w:rFonts w:ascii="Times New Roman"/>
                <w:spacing w:val="-1"/>
                <w:sz w:val="18"/>
              </w:rPr>
            </w:r>
          </w:p>
        </w:tc>
        <w:tc>
          <w:tcPr>
            <w:tcW w:w="1243"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53"/>
              <w:jc w:val="right"/>
              <w:rPr>
                <w:rFonts w:ascii="Times New Roman" w:hAnsi="Times New Roman" w:cs="Times New Roman" w:eastAsia="Times New Roman" w:hint="default"/>
                <w:sz w:val="18"/>
                <w:szCs w:val="18"/>
              </w:rPr>
            </w:pPr>
            <w:r>
              <w:rPr>
                <w:rFonts w:ascii="Times New Roman"/>
                <w:b/>
                <w:spacing w:val="-1"/>
                <w:sz w:val="18"/>
              </w:rPr>
              <w:t>24,035,824.85</w:t>
            </w:r>
            <w:r>
              <w:rPr>
                <w:rFonts w:ascii="Times New Roman"/>
                <w:spacing w:val="-1"/>
                <w:sz w:val="18"/>
              </w:rPr>
            </w:r>
          </w:p>
        </w:tc>
      </w:tr>
    </w:tbl>
    <w:p>
      <w:pPr>
        <w:spacing w:before="22"/>
        <w:ind w:left="615" w:right="18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4"/>
          <w:sz w:val="22"/>
          <w:szCs w:val="22"/>
        </w:rPr>
        <w:t> </w:t>
      </w:r>
      <w:r>
        <w:rPr>
          <w:rFonts w:ascii="宋体" w:hAnsi="宋体" w:cs="宋体" w:eastAsia="宋体" w:hint="default"/>
          <w:sz w:val="22"/>
          <w:szCs w:val="22"/>
        </w:rPr>
        <w:t>承租情况</w:t>
      </w:r>
    </w:p>
    <w:p>
      <w:pPr>
        <w:spacing w:line="240" w:lineRule="auto" w:before="7"/>
        <w:rPr>
          <w:rFonts w:ascii="宋体" w:hAnsi="宋体" w:cs="宋体" w:eastAsia="宋体" w:hint="default"/>
          <w:sz w:val="9"/>
          <w:szCs w:val="9"/>
        </w:rPr>
      </w:pPr>
    </w:p>
    <w:tbl>
      <w:tblPr>
        <w:tblW w:w="0" w:type="auto"/>
        <w:jc w:val="left"/>
        <w:tblInd w:w="104" w:type="dxa"/>
        <w:tblLayout w:type="fixed"/>
        <w:tblCellMar>
          <w:top w:w="0" w:type="dxa"/>
          <w:left w:w="0" w:type="dxa"/>
          <w:bottom w:w="0" w:type="dxa"/>
          <w:right w:w="0" w:type="dxa"/>
        </w:tblCellMar>
        <w:tblLook w:val="01E0"/>
      </w:tblPr>
      <w:tblGrid>
        <w:gridCol w:w="2385"/>
        <w:gridCol w:w="2568"/>
        <w:gridCol w:w="1649"/>
        <w:gridCol w:w="1056"/>
        <w:gridCol w:w="966"/>
      </w:tblGrid>
      <w:tr>
        <w:trPr>
          <w:trHeight w:val="461" w:hRule="exact"/>
        </w:trPr>
        <w:tc>
          <w:tcPr>
            <w:tcW w:w="2385" w:type="dxa"/>
            <w:tcBorders>
              <w:top w:val="single" w:sz="12" w:space="0" w:color="000000"/>
              <w:left w:val="nil" w:sz="6" w:space="0" w:color="auto"/>
              <w:bottom w:val="single" w:sz="4" w:space="0" w:color="000000"/>
              <w:right w:val="nil" w:sz="6" w:space="0" w:color="auto"/>
            </w:tcBorders>
          </w:tcPr>
          <w:p>
            <w:pPr>
              <w:pStyle w:val="TableParagraph"/>
              <w:spacing w:line="240" w:lineRule="auto" w:before="77"/>
              <w:ind w:left="57"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568" w:type="dxa"/>
            <w:tcBorders>
              <w:top w:val="single" w:sz="12" w:space="0" w:color="000000"/>
              <w:left w:val="nil" w:sz="6" w:space="0" w:color="auto"/>
              <w:bottom w:val="single" w:sz="4" w:space="0" w:color="000000"/>
              <w:right w:val="nil" w:sz="6" w:space="0" w:color="auto"/>
            </w:tcBorders>
          </w:tcPr>
          <w:p>
            <w:pPr>
              <w:pStyle w:val="TableParagraph"/>
              <w:spacing w:line="240" w:lineRule="auto" w:before="77"/>
              <w:ind w:left="911" w:right="0"/>
              <w:jc w:val="left"/>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sz w:val="18"/>
                <w:szCs w:val="18"/>
              </w:rPr>
            </w:r>
          </w:p>
        </w:tc>
        <w:tc>
          <w:tcPr>
            <w:tcW w:w="1649" w:type="dxa"/>
            <w:tcBorders>
              <w:top w:val="single" w:sz="12" w:space="0" w:color="000000"/>
              <w:left w:val="nil" w:sz="6" w:space="0" w:color="auto"/>
              <w:bottom w:val="single" w:sz="4" w:space="0" w:color="000000"/>
              <w:right w:val="nil" w:sz="6" w:space="0" w:color="auto"/>
            </w:tcBorders>
          </w:tcPr>
          <w:p>
            <w:pPr>
              <w:pStyle w:val="TableParagraph"/>
              <w:spacing w:line="240" w:lineRule="auto" w:before="77"/>
              <w:ind w:left="95" w:right="0"/>
              <w:jc w:val="center"/>
              <w:rPr>
                <w:rFonts w:ascii="宋体" w:hAnsi="宋体" w:cs="宋体" w:eastAsia="宋体" w:hint="default"/>
                <w:sz w:val="18"/>
                <w:szCs w:val="18"/>
              </w:rPr>
            </w:pPr>
            <w:r>
              <w:rPr>
                <w:rFonts w:ascii="宋体" w:hAnsi="宋体" w:cs="宋体" w:eastAsia="宋体" w:hint="default"/>
                <w:b/>
                <w:bCs/>
                <w:sz w:val="18"/>
                <w:szCs w:val="18"/>
              </w:rPr>
              <w:t>租赁资产种类</w:t>
            </w:r>
            <w:r>
              <w:rPr>
                <w:rFonts w:ascii="宋体" w:hAnsi="宋体" w:cs="宋体" w:eastAsia="宋体" w:hint="default"/>
                <w:sz w:val="18"/>
                <w:szCs w:val="18"/>
              </w:rPr>
            </w:r>
          </w:p>
        </w:tc>
        <w:tc>
          <w:tcPr>
            <w:tcW w:w="1056" w:type="dxa"/>
            <w:tcBorders>
              <w:top w:val="single" w:sz="12" w:space="0" w:color="000000"/>
              <w:left w:val="nil" w:sz="6" w:space="0" w:color="auto"/>
              <w:bottom w:val="single" w:sz="4" w:space="0" w:color="000000"/>
              <w:right w:val="nil" w:sz="6" w:space="0" w:color="auto"/>
            </w:tcBorders>
          </w:tcPr>
          <w:p>
            <w:pPr>
              <w:pStyle w:val="TableParagraph"/>
              <w:spacing w:line="218" w:lineRule="exact" w:before="3"/>
              <w:ind w:left="171" w:right="160"/>
              <w:jc w:val="left"/>
              <w:rPr>
                <w:rFonts w:ascii="宋体" w:hAnsi="宋体" w:cs="宋体" w:eastAsia="宋体" w:hint="default"/>
                <w:sz w:val="18"/>
                <w:szCs w:val="18"/>
              </w:rPr>
            </w:pPr>
            <w:r>
              <w:rPr>
                <w:rFonts w:ascii="宋体" w:hAnsi="宋体" w:cs="宋体" w:eastAsia="宋体" w:hint="default"/>
                <w:b/>
                <w:bCs/>
                <w:sz w:val="18"/>
                <w:szCs w:val="18"/>
              </w:rPr>
              <w:t>本年确认</w:t>
            </w:r>
            <w:r>
              <w:rPr>
                <w:rFonts w:ascii="宋体" w:hAnsi="宋体" w:cs="宋体" w:eastAsia="宋体" w:hint="default"/>
                <w:b/>
                <w:bCs/>
                <w:w w:val="99"/>
                <w:sz w:val="18"/>
                <w:szCs w:val="18"/>
              </w:rPr>
              <w:t> </w:t>
            </w:r>
            <w:r>
              <w:rPr>
                <w:rFonts w:ascii="宋体" w:hAnsi="宋体" w:cs="宋体" w:eastAsia="宋体" w:hint="default"/>
                <w:b/>
                <w:bCs/>
                <w:sz w:val="18"/>
                <w:szCs w:val="18"/>
              </w:rPr>
              <w:t>的租赁费</w:t>
            </w:r>
            <w:r>
              <w:rPr>
                <w:rFonts w:ascii="宋体" w:hAnsi="宋体" w:cs="宋体" w:eastAsia="宋体" w:hint="default"/>
                <w:sz w:val="18"/>
                <w:szCs w:val="18"/>
              </w:rPr>
            </w:r>
          </w:p>
        </w:tc>
        <w:tc>
          <w:tcPr>
            <w:tcW w:w="966" w:type="dxa"/>
            <w:tcBorders>
              <w:top w:val="single" w:sz="12" w:space="0" w:color="000000"/>
              <w:left w:val="nil" w:sz="6" w:space="0" w:color="auto"/>
              <w:bottom w:val="single" w:sz="4" w:space="0" w:color="000000"/>
              <w:right w:val="nil" w:sz="6" w:space="0" w:color="auto"/>
            </w:tcBorders>
          </w:tcPr>
          <w:p>
            <w:pPr>
              <w:pStyle w:val="TableParagraph"/>
              <w:spacing w:line="218" w:lineRule="exact" w:before="3"/>
              <w:ind w:left="99" w:right="142"/>
              <w:jc w:val="left"/>
              <w:rPr>
                <w:rFonts w:ascii="宋体" w:hAnsi="宋体" w:cs="宋体" w:eastAsia="宋体" w:hint="default"/>
                <w:sz w:val="18"/>
                <w:szCs w:val="18"/>
              </w:rPr>
            </w:pPr>
            <w:r>
              <w:rPr>
                <w:rFonts w:ascii="宋体" w:hAnsi="宋体" w:cs="宋体" w:eastAsia="宋体" w:hint="default"/>
                <w:b/>
                <w:bCs/>
                <w:sz w:val="18"/>
                <w:szCs w:val="18"/>
              </w:rPr>
              <w:t>上年确认</w:t>
            </w:r>
            <w:r>
              <w:rPr>
                <w:rFonts w:ascii="宋体" w:hAnsi="宋体" w:cs="宋体" w:eastAsia="宋体" w:hint="default"/>
                <w:b/>
                <w:bCs/>
                <w:w w:val="99"/>
                <w:sz w:val="18"/>
                <w:szCs w:val="18"/>
              </w:rPr>
              <w:t> </w:t>
            </w:r>
            <w:r>
              <w:rPr>
                <w:rFonts w:ascii="宋体" w:hAnsi="宋体" w:cs="宋体" w:eastAsia="宋体" w:hint="default"/>
                <w:b/>
                <w:bCs/>
                <w:sz w:val="18"/>
                <w:szCs w:val="18"/>
              </w:rPr>
              <w:t>的租赁费</w:t>
            </w:r>
            <w:r>
              <w:rPr>
                <w:rFonts w:ascii="宋体" w:hAnsi="宋体" w:cs="宋体" w:eastAsia="宋体" w:hint="default"/>
                <w:sz w:val="18"/>
                <w:szCs w:val="18"/>
              </w:rPr>
            </w:r>
          </w:p>
        </w:tc>
      </w:tr>
      <w:tr>
        <w:trPr>
          <w:trHeight w:val="297" w:hRule="exact"/>
        </w:trPr>
        <w:tc>
          <w:tcPr>
            <w:tcW w:w="2385" w:type="dxa"/>
            <w:tcBorders>
              <w:top w:val="single" w:sz="4" w:space="0" w:color="000000"/>
              <w:left w:val="nil" w:sz="6" w:space="0" w:color="auto"/>
              <w:bottom w:val="nil" w:sz="6" w:space="0" w:color="auto"/>
              <w:right w:val="nil" w:sz="6" w:space="0" w:color="auto"/>
            </w:tcBorders>
          </w:tcPr>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568" w:type="dxa"/>
            <w:tcBorders>
              <w:top w:val="single" w:sz="4" w:space="0" w:color="000000"/>
              <w:left w:val="nil" w:sz="6" w:space="0" w:color="auto"/>
              <w:bottom w:val="nil" w:sz="6" w:space="0" w:color="auto"/>
              <w:right w:val="nil" w:sz="6" w:space="0" w:color="auto"/>
            </w:tcBorders>
          </w:tcPr>
          <w:p>
            <w:pPr>
              <w:pStyle w:val="TableParagraph"/>
              <w:spacing w:line="234" w:lineRule="exact"/>
              <w:ind w:left="167"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1649" w:type="dxa"/>
            <w:tcBorders>
              <w:top w:val="single" w:sz="4" w:space="0" w:color="000000"/>
              <w:left w:val="nil" w:sz="6" w:space="0" w:color="auto"/>
              <w:bottom w:val="nil" w:sz="6" w:space="0" w:color="auto"/>
              <w:right w:val="nil" w:sz="6" w:space="0" w:color="auto"/>
            </w:tcBorders>
          </w:tcPr>
          <w:p>
            <w:pPr>
              <w:pStyle w:val="TableParagraph"/>
              <w:spacing w:line="234" w:lineRule="exact"/>
              <w:ind w:left="93"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95"/>
              <w:jc w:val="right"/>
              <w:rPr>
                <w:rFonts w:ascii="Times New Roman" w:hAnsi="Times New Roman" w:cs="Times New Roman" w:eastAsia="Times New Roman" w:hint="default"/>
                <w:sz w:val="18"/>
                <w:szCs w:val="18"/>
              </w:rPr>
            </w:pPr>
            <w:r>
              <w:rPr>
                <w:rFonts w:ascii="Times New Roman"/>
                <w:spacing w:val="-1"/>
                <w:sz w:val="18"/>
              </w:rPr>
              <w:t>159,329.06</w:t>
            </w:r>
          </w:p>
        </w:tc>
        <w:tc>
          <w:tcPr>
            <w:tcW w:w="966"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55"/>
              <w:jc w:val="right"/>
              <w:rPr>
                <w:rFonts w:ascii="Times New Roman" w:hAnsi="Times New Roman" w:cs="Times New Roman" w:eastAsia="Times New Roman" w:hint="default"/>
                <w:sz w:val="18"/>
                <w:szCs w:val="18"/>
              </w:rPr>
            </w:pPr>
            <w:r>
              <w:rPr>
                <w:rFonts w:ascii="Times New Roman"/>
                <w:spacing w:val="-1"/>
                <w:sz w:val="18"/>
              </w:rPr>
              <w:t>145,631.04</w:t>
            </w:r>
          </w:p>
        </w:tc>
      </w:tr>
      <w:tr>
        <w:trPr>
          <w:trHeight w:val="284"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228" w:lineRule="exact"/>
              <w:ind w:left="57" w:right="0"/>
              <w:jc w:val="left"/>
              <w:rPr>
                <w:rFonts w:ascii="宋体" w:hAnsi="宋体" w:cs="宋体" w:eastAsia="宋体" w:hint="default"/>
                <w:sz w:val="18"/>
                <w:szCs w:val="18"/>
              </w:rPr>
            </w:pPr>
            <w:r>
              <w:rPr>
                <w:rFonts w:ascii="宋体" w:hAnsi="宋体" w:cs="宋体" w:eastAsia="宋体" w:hint="default"/>
                <w:sz w:val="18"/>
                <w:szCs w:val="18"/>
              </w:rPr>
              <w:t>清华大学出版社有限公司</w:t>
            </w:r>
          </w:p>
        </w:tc>
        <w:tc>
          <w:tcPr>
            <w:tcW w:w="2568" w:type="dxa"/>
            <w:tcBorders>
              <w:top w:val="nil" w:sz="6" w:space="0" w:color="auto"/>
              <w:left w:val="nil" w:sz="6" w:space="0" w:color="auto"/>
              <w:bottom w:val="nil" w:sz="6" w:space="0" w:color="auto"/>
              <w:right w:val="nil" w:sz="6" w:space="0" w:color="auto"/>
            </w:tcBorders>
          </w:tcPr>
          <w:p>
            <w:pPr>
              <w:pStyle w:val="TableParagraph"/>
              <w:spacing w:line="228" w:lineRule="exact"/>
              <w:ind w:left="167"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28" w:lineRule="exact"/>
              <w:ind w:left="93"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Times New Roman" w:hAnsi="Times New Roman" w:cs="Times New Roman" w:eastAsia="Times New Roman" w:hint="default"/>
                <w:sz w:val="18"/>
                <w:szCs w:val="18"/>
              </w:rPr>
            </w:pPr>
            <w:r>
              <w:rPr>
                <w:rFonts w:ascii="Times New Roman"/>
                <w:spacing w:val="-1"/>
                <w:sz w:val="18"/>
              </w:rPr>
              <w:t>11,428.57</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2385" w:type="dxa"/>
            <w:tcBorders>
              <w:top w:val="nil" w:sz="6" w:space="0" w:color="auto"/>
              <w:left w:val="nil" w:sz="6" w:space="0" w:color="auto"/>
              <w:bottom w:val="nil" w:sz="6" w:space="0" w:color="auto"/>
              <w:right w:val="nil" w:sz="6" w:space="0" w:color="auto"/>
            </w:tcBorders>
          </w:tcPr>
          <w:p>
            <w:pPr>
              <w:pStyle w:val="TableParagraph"/>
              <w:spacing w:line="227" w:lineRule="exact"/>
              <w:ind w:left="57" w:right="0"/>
              <w:jc w:val="left"/>
              <w:rPr>
                <w:rFonts w:ascii="宋体" w:hAnsi="宋体" w:cs="宋体" w:eastAsia="宋体" w:hint="default"/>
                <w:sz w:val="18"/>
                <w:szCs w:val="18"/>
              </w:rPr>
            </w:pPr>
            <w:r>
              <w:rPr>
                <w:rFonts w:ascii="宋体" w:hAnsi="宋体" w:cs="宋体" w:eastAsia="宋体" w:hint="default"/>
                <w:sz w:val="18"/>
                <w:szCs w:val="18"/>
              </w:rPr>
              <w:t>北京清大文源科技有限公司</w:t>
            </w:r>
          </w:p>
        </w:tc>
        <w:tc>
          <w:tcPr>
            <w:tcW w:w="2568" w:type="dxa"/>
            <w:tcBorders>
              <w:top w:val="nil" w:sz="6" w:space="0" w:color="auto"/>
              <w:left w:val="nil" w:sz="6" w:space="0" w:color="auto"/>
              <w:bottom w:val="nil" w:sz="6" w:space="0" w:color="auto"/>
              <w:right w:val="nil" w:sz="6" w:space="0" w:color="auto"/>
            </w:tcBorders>
          </w:tcPr>
          <w:p>
            <w:pPr>
              <w:pStyle w:val="TableParagraph"/>
              <w:spacing w:line="227" w:lineRule="exact"/>
              <w:ind w:left="167"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27" w:lineRule="exact"/>
              <w:ind w:left="93"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6"/>
              <w:jc w:val="right"/>
              <w:rPr>
                <w:rFonts w:ascii="Times New Roman" w:hAnsi="Times New Roman" w:cs="Times New Roman" w:eastAsia="Times New Roman" w:hint="default"/>
                <w:sz w:val="18"/>
                <w:szCs w:val="18"/>
              </w:rPr>
            </w:pPr>
            <w:r>
              <w:rPr>
                <w:rFonts w:ascii="Times New Roman"/>
                <w:spacing w:val="-1"/>
                <w:sz w:val="18"/>
              </w:rPr>
              <w:t>0.00</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
              <w:jc w:val="right"/>
              <w:rPr>
                <w:rFonts w:ascii="Times New Roman" w:hAnsi="Times New Roman" w:cs="Times New Roman" w:eastAsia="Times New Roman" w:hint="default"/>
                <w:sz w:val="18"/>
                <w:szCs w:val="18"/>
              </w:rPr>
            </w:pPr>
            <w:r>
              <w:rPr>
                <w:rFonts w:ascii="Times New Roman"/>
                <w:spacing w:val="-1"/>
                <w:sz w:val="18"/>
              </w:rPr>
              <w:t>601,294.05</w:t>
            </w:r>
          </w:p>
        </w:tc>
      </w:tr>
      <w:tr>
        <w:trPr>
          <w:trHeight w:val="284" w:hRule="exact"/>
        </w:trPr>
        <w:tc>
          <w:tcPr>
            <w:tcW w:w="2385" w:type="dxa"/>
            <w:tcBorders>
              <w:top w:val="nil" w:sz="6" w:space="0" w:color="auto"/>
              <w:left w:val="nil" w:sz="6" w:space="0" w:color="auto"/>
              <w:bottom w:val="single" w:sz="4" w:space="0" w:color="000000"/>
              <w:right w:val="nil" w:sz="6" w:space="0" w:color="auto"/>
            </w:tcBorders>
          </w:tcPr>
          <w:p>
            <w:pPr>
              <w:pStyle w:val="TableParagraph"/>
              <w:spacing w:line="228" w:lineRule="exact"/>
              <w:ind w:left="57" w:right="0"/>
              <w:jc w:val="left"/>
              <w:rPr>
                <w:rFonts w:ascii="宋体" w:hAnsi="宋体" w:cs="宋体" w:eastAsia="宋体" w:hint="default"/>
                <w:sz w:val="18"/>
                <w:szCs w:val="18"/>
              </w:rPr>
            </w:pPr>
            <w:r>
              <w:rPr>
                <w:rFonts w:ascii="宋体" w:hAnsi="宋体" w:cs="宋体" w:eastAsia="宋体" w:hint="default"/>
                <w:sz w:val="18"/>
                <w:szCs w:val="18"/>
              </w:rPr>
              <w:t>紫光集团有限公司</w:t>
            </w:r>
          </w:p>
        </w:tc>
        <w:tc>
          <w:tcPr>
            <w:tcW w:w="2568" w:type="dxa"/>
            <w:tcBorders>
              <w:top w:val="nil" w:sz="6" w:space="0" w:color="auto"/>
              <w:left w:val="nil" w:sz="6" w:space="0" w:color="auto"/>
              <w:bottom w:val="single" w:sz="4" w:space="0" w:color="000000"/>
              <w:right w:val="nil" w:sz="6" w:space="0" w:color="auto"/>
            </w:tcBorders>
          </w:tcPr>
          <w:p>
            <w:pPr>
              <w:pStyle w:val="TableParagraph"/>
              <w:spacing w:line="228" w:lineRule="exact"/>
              <w:ind w:left="167" w:right="0"/>
              <w:jc w:val="left"/>
              <w:rPr>
                <w:rFonts w:ascii="宋体" w:hAnsi="宋体" w:cs="宋体" w:eastAsia="宋体" w:hint="default"/>
                <w:sz w:val="18"/>
                <w:szCs w:val="18"/>
              </w:rPr>
            </w:pPr>
            <w:r>
              <w:rPr>
                <w:rFonts w:ascii="宋体" w:hAnsi="宋体" w:cs="宋体" w:eastAsia="宋体" w:hint="default"/>
                <w:sz w:val="18"/>
                <w:szCs w:val="18"/>
              </w:rPr>
              <w:t>同方威视技术股份有限公司</w:t>
            </w:r>
          </w:p>
        </w:tc>
        <w:tc>
          <w:tcPr>
            <w:tcW w:w="1649" w:type="dxa"/>
            <w:tcBorders>
              <w:top w:val="nil" w:sz="6" w:space="0" w:color="auto"/>
              <w:left w:val="nil" w:sz="6" w:space="0" w:color="auto"/>
              <w:bottom w:val="single" w:sz="4" w:space="0" w:color="000000"/>
              <w:right w:val="nil" w:sz="6" w:space="0" w:color="auto"/>
            </w:tcBorders>
          </w:tcPr>
          <w:p>
            <w:pPr>
              <w:pStyle w:val="TableParagraph"/>
              <w:spacing w:line="228" w:lineRule="exact"/>
              <w:ind w:left="93" w:right="0"/>
              <w:jc w:val="center"/>
              <w:rPr>
                <w:rFonts w:ascii="宋体" w:hAnsi="宋体" w:cs="宋体" w:eastAsia="宋体" w:hint="default"/>
                <w:sz w:val="18"/>
                <w:szCs w:val="18"/>
              </w:rPr>
            </w:pPr>
            <w:r>
              <w:rPr>
                <w:rFonts w:ascii="宋体" w:hAnsi="宋体" w:cs="宋体" w:eastAsia="宋体" w:hint="default"/>
                <w:sz w:val="18"/>
                <w:szCs w:val="18"/>
              </w:rPr>
              <w:t>租赁办公区租金</w:t>
            </w: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6"/>
              <w:jc w:val="right"/>
              <w:rPr>
                <w:rFonts w:ascii="Times New Roman" w:hAnsi="Times New Roman" w:cs="Times New Roman" w:eastAsia="Times New Roman" w:hint="default"/>
                <w:sz w:val="18"/>
                <w:szCs w:val="18"/>
              </w:rPr>
            </w:pPr>
            <w:r>
              <w:rPr>
                <w:rFonts w:ascii="Times New Roman"/>
                <w:spacing w:val="-1"/>
                <w:sz w:val="18"/>
              </w:rPr>
              <w:t>0.00</w:t>
            </w:r>
          </w:p>
        </w:tc>
        <w:tc>
          <w:tcPr>
            <w:tcW w:w="966"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55"/>
              <w:jc w:val="right"/>
              <w:rPr>
                <w:rFonts w:ascii="Times New Roman" w:hAnsi="Times New Roman" w:cs="Times New Roman" w:eastAsia="Times New Roman" w:hint="default"/>
                <w:sz w:val="18"/>
                <w:szCs w:val="18"/>
              </w:rPr>
            </w:pPr>
            <w:r>
              <w:rPr>
                <w:rFonts w:ascii="Times New Roman"/>
                <w:spacing w:val="-1"/>
                <w:sz w:val="18"/>
              </w:rPr>
              <w:t>107,766.48</w:t>
            </w:r>
          </w:p>
        </w:tc>
      </w:tr>
      <w:tr>
        <w:trPr>
          <w:trHeight w:val="307" w:hRule="exact"/>
        </w:trPr>
        <w:tc>
          <w:tcPr>
            <w:tcW w:w="2385" w:type="dxa"/>
            <w:tcBorders>
              <w:top w:val="single" w:sz="4" w:space="0" w:color="000000"/>
              <w:left w:val="nil" w:sz="6" w:space="0" w:color="auto"/>
              <w:bottom w:val="single" w:sz="12" w:space="0" w:color="000000"/>
              <w:right w:val="nil" w:sz="6" w:space="0" w:color="auto"/>
            </w:tcBorders>
          </w:tcPr>
          <w:p>
            <w:pPr>
              <w:pStyle w:val="TableParagraph"/>
              <w:spacing w:line="237" w:lineRule="exact"/>
              <w:ind w:left="57"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6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58"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64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93" w:right="0"/>
              <w:jc w:val="center"/>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c>
          <w:tcPr>
            <w:tcW w:w="1056"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95"/>
              <w:jc w:val="right"/>
              <w:rPr>
                <w:rFonts w:ascii="Times New Roman" w:hAnsi="Times New Roman" w:cs="Times New Roman" w:eastAsia="Times New Roman" w:hint="default"/>
                <w:sz w:val="18"/>
                <w:szCs w:val="18"/>
              </w:rPr>
            </w:pPr>
            <w:r>
              <w:rPr>
                <w:rFonts w:ascii="Times New Roman"/>
                <w:b/>
                <w:spacing w:val="-1"/>
                <w:sz w:val="18"/>
              </w:rPr>
              <w:t>170,757.63</w:t>
            </w:r>
            <w:r>
              <w:rPr>
                <w:rFonts w:ascii="Times New Roman"/>
                <w:spacing w:val="-1"/>
                <w:sz w:val="18"/>
              </w:rPr>
            </w:r>
          </w:p>
        </w:tc>
        <w:tc>
          <w:tcPr>
            <w:tcW w:w="966"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55"/>
              <w:jc w:val="right"/>
              <w:rPr>
                <w:rFonts w:ascii="Times New Roman" w:hAnsi="Times New Roman" w:cs="Times New Roman" w:eastAsia="Times New Roman" w:hint="default"/>
                <w:sz w:val="18"/>
                <w:szCs w:val="18"/>
              </w:rPr>
            </w:pPr>
            <w:r>
              <w:rPr>
                <w:rFonts w:ascii="Times New Roman"/>
                <w:b/>
                <w:spacing w:val="-1"/>
                <w:sz w:val="18"/>
              </w:rPr>
              <w:t>854,691.57</w:t>
            </w:r>
            <w:r>
              <w:rPr>
                <w:rFonts w:ascii="Times New Roman"/>
                <w:spacing w:val="-1"/>
                <w:sz w:val="18"/>
              </w:rPr>
            </w:r>
          </w:p>
        </w:tc>
      </w:tr>
    </w:tbl>
    <w:p>
      <w:pPr>
        <w:spacing w:before="21"/>
        <w:ind w:left="615" w:right="18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17"/>
          <w:sz w:val="22"/>
          <w:szCs w:val="22"/>
        </w:rPr>
        <w:t> </w:t>
      </w:r>
      <w:r>
        <w:rPr>
          <w:rFonts w:ascii="宋体" w:hAnsi="宋体" w:cs="宋体" w:eastAsia="宋体" w:hint="default"/>
          <w:sz w:val="22"/>
          <w:szCs w:val="22"/>
        </w:rPr>
        <w:t>关联担保情况</w:t>
      </w:r>
    </w:p>
    <w:p>
      <w:pPr>
        <w:spacing w:before="110"/>
        <w:ind w:left="615" w:right="18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公司法人实体为控股子公司提供担保</w:t>
      </w:r>
    </w:p>
    <w:p>
      <w:pPr>
        <w:spacing w:line="280" w:lineRule="auto" w:before="113"/>
        <w:ind w:left="162" w:right="187" w:firstLine="439"/>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月</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日公司以保证方式为下列子公司的银行借款、信用证、银行承</w:t>
      </w:r>
      <w:r>
        <w:rPr>
          <w:rFonts w:ascii="宋体" w:hAnsi="宋体" w:cs="宋体" w:eastAsia="宋体" w:hint="default"/>
          <w:w w:val="100"/>
          <w:sz w:val="22"/>
          <w:szCs w:val="22"/>
        </w:rPr>
        <w:t> </w:t>
      </w:r>
      <w:r>
        <w:rPr>
          <w:rFonts w:ascii="宋体" w:hAnsi="宋体" w:cs="宋体" w:eastAsia="宋体" w:hint="default"/>
          <w:sz w:val="22"/>
          <w:szCs w:val="22"/>
        </w:rPr>
        <w:t>兑汇票和保函提供连带责任担保：</w:t>
      </w:r>
    </w:p>
    <w:p>
      <w:pPr>
        <w:tabs>
          <w:tab w:pos="1181" w:val="left" w:leader="none"/>
        </w:tabs>
        <w:spacing w:before="90"/>
        <w:ind w:left="728" w:right="18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tab/>
      </w:r>
      <w:r>
        <w:rPr>
          <w:rFonts w:ascii="宋体" w:hAnsi="宋体" w:cs="宋体" w:eastAsia="宋体" w:hint="default"/>
          <w:sz w:val="22"/>
          <w:szCs w:val="22"/>
        </w:rPr>
        <w:t>借款担保</w:t>
      </w:r>
    </w:p>
    <w:p>
      <w:pPr>
        <w:spacing w:before="113"/>
        <w:ind w:left="750" w:right="187"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a</w:t>
      </w:r>
      <w:r>
        <w:rPr>
          <w:rFonts w:ascii="宋体" w:hAnsi="宋体" w:cs="宋体" w:eastAsia="宋体" w:hint="default"/>
          <w:sz w:val="22"/>
          <w:szCs w:val="22"/>
        </w:rPr>
        <w:t>）</w:t>
      </w:r>
      <w:r>
        <w:rPr>
          <w:rFonts w:ascii="宋体" w:hAnsi="宋体" w:cs="宋体" w:eastAsia="宋体" w:hint="default"/>
          <w:spacing w:val="-19"/>
          <w:sz w:val="22"/>
          <w:szCs w:val="22"/>
        </w:rPr>
        <w:t> </w:t>
      </w:r>
      <w:r>
        <w:rPr>
          <w:rFonts w:ascii="宋体" w:hAnsi="宋体" w:cs="宋体" w:eastAsia="宋体" w:hint="default"/>
          <w:sz w:val="22"/>
          <w:szCs w:val="22"/>
        </w:rPr>
        <w:t>一般借款（流动资金借款、长期借款）担保</w:t>
      </w:r>
    </w:p>
    <w:p>
      <w:pPr>
        <w:spacing w:line="240" w:lineRule="auto" w:before="11"/>
        <w:rPr>
          <w:rFonts w:ascii="宋体" w:hAnsi="宋体" w:cs="宋体" w:eastAsia="宋体" w:hint="default"/>
          <w:sz w:val="6"/>
          <w:szCs w:val="6"/>
        </w:rPr>
      </w:pPr>
    </w:p>
    <w:p>
      <w:pPr>
        <w:spacing w:line="28" w:lineRule="exact"/>
        <w:ind w:left="118" w:right="0" w:firstLine="0"/>
        <w:rPr>
          <w:rFonts w:ascii="宋体" w:hAnsi="宋体" w:cs="宋体" w:eastAsia="宋体" w:hint="default"/>
          <w:sz w:val="2"/>
          <w:szCs w:val="2"/>
        </w:rPr>
      </w:pPr>
      <w:r>
        <w:rPr>
          <w:rFonts w:ascii="宋体" w:hAnsi="宋体" w:cs="宋体" w:eastAsia="宋体" w:hint="default"/>
          <w:position w:val="0"/>
          <w:sz w:val="2"/>
          <w:szCs w:val="2"/>
        </w:rPr>
        <w:pict>
          <v:group style="width:429.7pt;height:1.45pt;mso-position-horizontal-relative:char;mso-position-vertical-relative:line" coordorigin="0,0" coordsize="8594,29">
            <v:group style="position:absolute;left:14;top:14;width:1548;height:2" coordorigin="14,14" coordsize="1548,2">
              <v:shape style="position:absolute;left:14;top:14;width:1548;height:2" coordorigin="14,14" coordsize="1548,0" path="m14,14l1562,14e" filled="false" stroked="true" strokeweight="1.44pt" strokecolor="#000000">
                <v:path arrowok="t"/>
              </v:shape>
            </v:group>
            <v:group style="position:absolute;left:1562;top:14;width:29;height:2" coordorigin="1562,14" coordsize="29,2">
              <v:shape style="position:absolute;left:1562;top:14;width:29;height:2" coordorigin="1562,14" coordsize="29,0" path="m1562,14l1591,14e" filled="false" stroked="true" strokeweight="1.44pt" strokecolor="#000000">
                <v:path arrowok="t"/>
              </v:shape>
            </v:group>
            <v:group style="position:absolute;left:1591;top:14;width:1657;height:2" coordorigin="1591,14" coordsize="1657,2">
              <v:shape style="position:absolute;left:1591;top:14;width:1657;height:2" coordorigin="1591,14" coordsize="1657,0" path="m1591,14l3248,14e" filled="false" stroked="true" strokeweight="1.44pt" strokecolor="#000000">
                <v:path arrowok="t"/>
              </v:shape>
            </v:group>
            <v:group style="position:absolute;left:3248;top:14;width:29;height:2" coordorigin="3248,14" coordsize="29,2">
              <v:shape style="position:absolute;left:3248;top:14;width:29;height:2" coordorigin="3248,14" coordsize="29,0" path="m3248,14l3277,14e" filled="false" stroked="true" strokeweight="1.44pt" strokecolor="#000000">
                <v:path arrowok="t"/>
              </v:shape>
            </v:group>
            <v:group style="position:absolute;left:3277;top:14;width:1655;height:2" coordorigin="3277,14" coordsize="1655,2">
              <v:shape style="position:absolute;left:3277;top:14;width:1655;height:2" coordorigin="3277,14" coordsize="1655,0" path="m3277,14l4931,14e" filled="false" stroked="true" strokeweight="1.44pt" strokecolor="#000000">
                <v:path arrowok="t"/>
              </v:shape>
            </v:group>
            <v:group style="position:absolute;left:4931;top:14;width:29;height:2" coordorigin="4931,14" coordsize="29,2">
              <v:shape style="position:absolute;left:4931;top:14;width:29;height:2" coordorigin="4931,14" coordsize="29,0" path="m4931,14l4959,14e" filled="false" stroked="true" strokeweight="1.44pt" strokecolor="#000000">
                <v:path arrowok="t"/>
              </v:shape>
            </v:group>
            <v:group style="position:absolute;left:4959;top:14;width:1796;height:2" coordorigin="4959,14" coordsize="1796,2">
              <v:shape style="position:absolute;left:4959;top:14;width:1796;height:2" coordorigin="4959,14" coordsize="1796,0" path="m4959,14l6755,14e" filled="false" stroked="true" strokeweight="1.44pt" strokecolor="#000000">
                <v:path arrowok="t"/>
              </v:shape>
            </v:group>
            <v:group style="position:absolute;left:6755;top:14;width:29;height:2" coordorigin="6755,14" coordsize="29,2">
              <v:shape style="position:absolute;left:6755;top:14;width:29;height:2" coordorigin="6755,14" coordsize="29,0" path="m6755,14l6784,14e" filled="false" stroked="true" strokeweight="1.44pt" strokecolor="#000000">
                <v:path arrowok="t"/>
              </v:shape>
            </v:group>
            <v:group style="position:absolute;left:6784;top:14;width:1796;height:2" coordorigin="6784,14" coordsize="1796,2">
              <v:shape style="position:absolute;left:6784;top:14;width:1796;height:2" coordorigin="6784,14" coordsize="1796,0" path="m6784,14l8579,14e" filled="false" stroked="true" strokeweight="1.44pt" strokecolor="#000000">
                <v:path arrowok="t"/>
              </v:shape>
            </v:group>
          </v:group>
        </w:pict>
      </w:r>
      <w:r>
        <w:rPr>
          <w:rFonts w:ascii="宋体" w:hAnsi="宋体" w:cs="宋体" w:eastAsia="宋体" w:hint="default"/>
          <w:position w:val="0"/>
          <w:sz w:val="2"/>
          <w:szCs w:val="2"/>
        </w:rPr>
      </w:r>
    </w:p>
    <w:p>
      <w:pPr>
        <w:tabs>
          <w:tab w:pos="2200" w:val="left" w:leader="none"/>
          <w:tab w:pos="3884" w:val="left" w:leader="none"/>
          <w:tab w:pos="5639" w:val="left" w:leader="none"/>
          <w:tab w:pos="7464" w:val="left" w:leader="none"/>
        </w:tabs>
        <w:spacing w:before="15"/>
        <w:ind w:left="162" w:right="187" w:firstLine="0"/>
        <w:jc w:val="left"/>
        <w:rPr>
          <w:rFonts w:ascii="宋体" w:hAnsi="宋体" w:cs="宋体" w:eastAsia="宋体" w:hint="default"/>
          <w:sz w:val="16"/>
          <w:szCs w:val="16"/>
        </w:rPr>
      </w:pPr>
      <w:r>
        <w:rPr/>
        <w:pict>
          <v:group style="position:absolute;margin-left:83.423981pt;margin-top:14.413711pt;width:428.75pt;height:.5pt;mso-position-horizontal-relative:page;mso-position-vertical-relative:paragraph;z-index:3616" coordorigin="1668,288" coordsize="8575,10">
            <v:group style="position:absolute;left:1673;top:293;width:1548;height:2" coordorigin="1673,293" coordsize="1548,2">
              <v:shape style="position:absolute;left:1673;top:293;width:1548;height:2" coordorigin="1673,293" coordsize="1548,0" path="m1673,293l3221,293e" filled="false" stroked="true" strokeweight=".48004pt" strokecolor="#000000">
                <v:path arrowok="t"/>
              </v:shape>
            </v:group>
            <v:group style="position:absolute;left:3221;top:293;width:10;height:2" coordorigin="3221,293" coordsize="10,2">
              <v:shape style="position:absolute;left:3221;top:293;width:10;height:2" coordorigin="3221,293" coordsize="10,0" path="m3221,293l3231,293e" filled="false" stroked="true" strokeweight=".48004pt" strokecolor="#000000">
                <v:path arrowok="t"/>
              </v:shape>
            </v:group>
            <v:group style="position:absolute;left:3231;top:293;width:1676;height:2" coordorigin="3231,293" coordsize="1676,2">
              <v:shape style="position:absolute;left:3231;top:293;width:1676;height:2" coordorigin="3231,293" coordsize="1676,0" path="m3231,293l4906,293e" filled="false" stroked="true" strokeweight=".48004pt" strokecolor="#000000">
                <v:path arrowok="t"/>
              </v:shape>
            </v:group>
            <v:group style="position:absolute;left:4907;top:293;width:10;height:2" coordorigin="4907,293" coordsize="10,2">
              <v:shape style="position:absolute;left:4907;top:293;width:10;height:2" coordorigin="4907,293" coordsize="10,0" path="m4907,293l4916,293e" filled="false" stroked="true" strokeweight=".48004pt" strokecolor="#000000">
                <v:path arrowok="t"/>
              </v:shape>
            </v:group>
            <v:group style="position:absolute;left:4916;top:293;width:1674;height:2" coordorigin="4916,293" coordsize="1674,2">
              <v:shape style="position:absolute;left:4916;top:293;width:1674;height:2" coordorigin="4916,293" coordsize="1674,0" path="m4916,293l6589,293e" filled="false" stroked="true" strokeweight=".48004pt" strokecolor="#000000">
                <v:path arrowok="t"/>
              </v:shape>
            </v:group>
            <v:group style="position:absolute;left:6589;top:293;width:10;height:2" coordorigin="6589,293" coordsize="10,2">
              <v:shape style="position:absolute;left:6589;top:293;width:10;height:2" coordorigin="6589,293" coordsize="10,0" path="m6589,293l6599,293e" filled="false" stroked="true" strokeweight=".48004pt" strokecolor="#000000">
                <v:path arrowok="t"/>
              </v:shape>
            </v:group>
            <v:group style="position:absolute;left:6599;top:293;width:1815;height:2" coordorigin="6599,293" coordsize="1815,2">
              <v:shape style="position:absolute;left:6599;top:293;width:1815;height:2" coordorigin="6599,293" coordsize="1815,0" path="m6599,293l8414,293e" filled="false" stroked="true" strokeweight=".48004pt" strokecolor="#000000">
                <v:path arrowok="t"/>
              </v:shape>
            </v:group>
            <v:group style="position:absolute;left:8414;top:293;width:10;height:2" coordorigin="8414,293" coordsize="10,2">
              <v:shape style="position:absolute;left:8414;top:293;width:10;height:2" coordorigin="8414,293" coordsize="10,0" path="m8414,293l8424,293e" filled="false" stroked="true" strokeweight=".48004pt" strokecolor="#000000">
                <v:path arrowok="t"/>
              </v:shape>
            </v:group>
            <v:group style="position:absolute;left:8424;top:293;width:1815;height:2" coordorigin="8424,293" coordsize="1815,2">
              <v:shape style="position:absolute;left:8424;top:293;width:1815;height:2" coordorigin="8424,293" coordsize="1815,0" path="m8424,293l10238,293e" filled="false" stroked="true" strokeweight=".48004pt" strokecolor="#000000">
                <v:path arrowok="t"/>
              </v:shape>
            </v:group>
            <w10:wrap type="none"/>
          </v:group>
        </w:pict>
      </w:r>
      <w:r>
        <w:rPr>
          <w:rFonts w:ascii="宋体" w:hAnsi="宋体" w:cs="宋体" w:eastAsia="宋体" w:hint="default"/>
          <w:b/>
          <w:bCs/>
          <w:sz w:val="16"/>
          <w:szCs w:val="16"/>
        </w:rPr>
        <w:t>被担保方</w:t>
        <w:tab/>
        <w:t>贷款银行</w:t>
        <w:tab/>
        <w:t>贷款金额</w:t>
        <w:tab/>
        <w:t>贷款期限</w:t>
        <w:tab/>
        <w:t>保证期间</w:t>
      </w:r>
      <w:r>
        <w:rPr>
          <w:rFonts w:ascii="宋体" w:hAnsi="宋体" w:cs="宋体" w:eastAsia="宋体" w:hint="default"/>
          <w:sz w:val="16"/>
          <w:szCs w:val="16"/>
        </w:rPr>
      </w:r>
    </w:p>
    <w:p>
      <w:pPr>
        <w:spacing w:after="0"/>
        <w:jc w:val="left"/>
        <w:rPr>
          <w:rFonts w:ascii="宋体" w:hAnsi="宋体" w:cs="宋体" w:eastAsia="宋体" w:hint="default"/>
          <w:sz w:val="16"/>
          <w:szCs w:val="16"/>
        </w:rPr>
        <w:sectPr>
          <w:pgSz w:w="11910" w:h="16840"/>
          <w:pgMar w:header="0" w:footer="1025" w:top="1420" w:bottom="1220" w:left="1540" w:right="1500"/>
        </w:sectPr>
      </w:pPr>
    </w:p>
    <w:p>
      <w:pPr>
        <w:spacing w:line="240" w:lineRule="auto" w:before="1"/>
        <w:rPr>
          <w:rFonts w:ascii="宋体" w:hAnsi="宋体" w:cs="宋体" w:eastAsia="宋体" w:hint="default"/>
          <w:b/>
          <w:bCs/>
          <w:sz w:val="15"/>
          <w:szCs w:val="15"/>
        </w:rPr>
      </w:pPr>
    </w:p>
    <w:p>
      <w:pPr>
        <w:spacing w:line="122" w:lineRule="exact" w:before="0"/>
        <w:ind w:left="162" w:right="-10" w:firstLine="0"/>
        <w:jc w:val="left"/>
        <w:rPr>
          <w:rFonts w:ascii="Times New Roman" w:hAnsi="Times New Roman" w:cs="Times New Roman" w:eastAsia="Times New Roman" w:hint="default"/>
          <w:sz w:val="16"/>
          <w:szCs w:val="16"/>
        </w:rPr>
      </w:pPr>
      <w:r>
        <w:rPr>
          <w:rFonts w:ascii="Times New Roman"/>
          <w:sz w:val="16"/>
        </w:rPr>
        <w:t>Resuccess</w:t>
      </w:r>
      <w:r>
        <w:rPr>
          <w:rFonts w:ascii="Times New Roman"/>
          <w:spacing w:val="11"/>
          <w:sz w:val="16"/>
        </w:rPr>
        <w:t> </w:t>
      </w:r>
      <w:r>
        <w:rPr>
          <w:rFonts w:ascii="Times New Roman"/>
          <w:sz w:val="16"/>
        </w:rPr>
        <w:t>Investments</w:t>
      </w:r>
    </w:p>
    <w:p>
      <w:pPr>
        <w:tabs>
          <w:tab w:pos="1707" w:val="left" w:leader="none"/>
        </w:tabs>
        <w:spacing w:line="250" w:lineRule="exact" w:before="0"/>
        <w:ind w:left="162" w:right="-10" w:firstLine="0"/>
        <w:jc w:val="left"/>
        <w:rPr>
          <w:rFonts w:ascii="宋体" w:hAnsi="宋体" w:cs="宋体" w:eastAsia="宋体" w:hint="default"/>
          <w:sz w:val="16"/>
          <w:szCs w:val="16"/>
        </w:rPr>
      </w:pPr>
      <w:r>
        <w:rPr>
          <w:rFonts w:ascii="Times New Roman" w:hAnsi="Times New Roman" w:cs="Times New Roman" w:eastAsia="Times New Roman" w:hint="default"/>
          <w:spacing w:val="-1"/>
          <w:position w:val="-8"/>
          <w:sz w:val="16"/>
          <w:szCs w:val="16"/>
        </w:rPr>
        <w:t>Limited</w:t>
        <w:tab/>
      </w:r>
      <w:r>
        <w:rPr>
          <w:rFonts w:ascii="宋体" w:hAnsi="宋体" w:cs="宋体" w:eastAsia="宋体" w:hint="default"/>
          <w:spacing w:val="-1"/>
          <w:sz w:val="16"/>
          <w:szCs w:val="16"/>
        </w:rPr>
        <w:t>建设银行澳门分行</w:t>
      </w:r>
    </w:p>
    <w:p>
      <w:pPr>
        <w:spacing w:line="240" w:lineRule="auto" w:before="10"/>
        <w:rPr>
          <w:rFonts w:ascii="宋体" w:hAnsi="宋体" w:cs="宋体" w:eastAsia="宋体" w:hint="default"/>
          <w:sz w:val="19"/>
          <w:szCs w:val="19"/>
        </w:rPr>
      </w:pPr>
    </w:p>
    <w:p>
      <w:pPr>
        <w:spacing w:line="107" w:lineRule="exact" w:before="0"/>
        <w:ind w:left="162" w:right="-10" w:firstLine="0"/>
        <w:jc w:val="left"/>
        <w:rPr>
          <w:rFonts w:ascii="Times New Roman" w:hAnsi="Times New Roman" w:cs="Times New Roman" w:eastAsia="Times New Roman" w:hint="default"/>
          <w:sz w:val="16"/>
          <w:szCs w:val="16"/>
        </w:rPr>
      </w:pPr>
      <w:r>
        <w:rPr>
          <w:rFonts w:ascii="Times New Roman"/>
          <w:sz w:val="16"/>
        </w:rPr>
        <w:t>Resuccess</w:t>
      </w:r>
      <w:r>
        <w:rPr>
          <w:rFonts w:ascii="Times New Roman"/>
          <w:spacing w:val="11"/>
          <w:sz w:val="16"/>
        </w:rPr>
        <w:t> </w:t>
      </w:r>
      <w:r>
        <w:rPr>
          <w:rFonts w:ascii="Times New Roman"/>
          <w:sz w:val="16"/>
        </w:rPr>
        <w:t>Investments</w:t>
      </w:r>
    </w:p>
    <w:p>
      <w:pPr>
        <w:spacing w:before="100"/>
        <w:ind w:left="522" w:right="-13" w:firstLine="0"/>
        <w:jc w:val="left"/>
        <w:rPr>
          <w:rFonts w:ascii="宋体" w:hAnsi="宋体" w:cs="宋体" w:eastAsia="宋体" w:hint="default"/>
          <w:sz w:val="16"/>
          <w:szCs w:val="16"/>
        </w:rPr>
      </w:pPr>
      <w:r>
        <w:rPr/>
        <w:br w:type="column"/>
      </w:r>
      <w:r>
        <w:rPr>
          <w:rFonts w:ascii="Times New Roman" w:hAnsi="Times New Roman" w:cs="Times New Roman" w:eastAsia="Times New Roman" w:hint="default"/>
          <w:sz w:val="16"/>
          <w:szCs w:val="16"/>
        </w:rPr>
        <w:t>180,000.00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万港币</w:t>
      </w:r>
    </w:p>
    <w:p>
      <w:pPr>
        <w:spacing w:before="93"/>
        <w:ind w:left="162" w:right="-11" w:firstLine="0"/>
        <w:jc w:val="lef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150,463.80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p>
      <w:pPr>
        <w:spacing w:line="205" w:lineRule="exact" w:before="95"/>
        <w:ind w:left="603" w:right="-12"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10,980.00</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万美元</w:t>
      </w:r>
    </w:p>
    <w:p>
      <w:pPr>
        <w:spacing w:line="240" w:lineRule="auto" w:before="3"/>
        <w:rPr>
          <w:rFonts w:ascii="宋体" w:hAnsi="宋体" w:cs="宋体" w:eastAsia="宋体" w:hint="default"/>
          <w:sz w:val="22"/>
          <w:szCs w:val="22"/>
        </w:rPr>
      </w:pPr>
      <w:r>
        <w:rPr/>
        <w:br w:type="column"/>
      </w:r>
      <w:r>
        <w:rPr>
          <w:rFonts w:ascii="宋体"/>
          <w:sz w:val="22"/>
        </w:rPr>
      </w:r>
    </w:p>
    <w:p>
      <w:pPr>
        <w:tabs>
          <w:tab w:pos="1976" w:val="left" w:leader="none"/>
        </w:tabs>
        <w:spacing w:before="0"/>
        <w:ind w:left="151" w:right="0" w:firstLine="0"/>
        <w:jc w:val="left"/>
        <w:rPr>
          <w:rFonts w:ascii="Times New Roman" w:hAnsi="Times New Roman" w:cs="Times New Roman" w:eastAsia="Times New Roman" w:hint="default"/>
          <w:sz w:val="16"/>
          <w:szCs w:val="16"/>
        </w:rPr>
      </w:pPr>
      <w:r>
        <w:rPr>
          <w:rFonts w:ascii="Times New Roman"/>
          <w:spacing w:val="-2"/>
          <w:sz w:val="16"/>
        </w:rPr>
        <w:t>2017.09.13-2022.09.13</w:t>
        <w:tab/>
        <w:t>2017.09.13-2024.09.13</w:t>
      </w:r>
    </w:p>
    <w:p>
      <w:pPr>
        <w:spacing w:after="0"/>
        <w:jc w:val="left"/>
        <w:rPr>
          <w:rFonts w:ascii="Times New Roman" w:hAnsi="Times New Roman" w:cs="Times New Roman" w:eastAsia="Times New Roman" w:hint="default"/>
          <w:sz w:val="16"/>
          <w:szCs w:val="16"/>
        </w:rPr>
        <w:sectPr>
          <w:type w:val="continuous"/>
          <w:pgSz w:w="11910" w:h="16840"/>
          <w:pgMar w:top="520" w:bottom="280" w:left="1540" w:right="1500"/>
          <w:cols w:num="3" w:equalWidth="0">
            <w:col w:w="2990" w:space="268"/>
            <w:col w:w="1766" w:space="40"/>
            <w:col w:w="3806"/>
          </w:cols>
        </w:sectPr>
      </w:pPr>
    </w:p>
    <w:p>
      <w:pPr>
        <w:tabs>
          <w:tab w:pos="1707" w:val="left" w:leader="none"/>
        </w:tabs>
        <w:spacing w:line="263" w:lineRule="exact" w:before="0"/>
        <w:ind w:left="162" w:right="-10" w:firstLine="0"/>
        <w:jc w:val="left"/>
        <w:rPr>
          <w:rFonts w:ascii="宋体" w:hAnsi="宋体" w:cs="宋体" w:eastAsia="宋体" w:hint="default"/>
          <w:sz w:val="16"/>
          <w:szCs w:val="16"/>
        </w:rPr>
      </w:pPr>
      <w:r>
        <w:rPr>
          <w:rFonts w:ascii="Times New Roman" w:hAnsi="Times New Roman" w:cs="Times New Roman" w:eastAsia="Times New Roman" w:hint="default"/>
          <w:spacing w:val="-1"/>
          <w:position w:val="-8"/>
          <w:sz w:val="16"/>
          <w:szCs w:val="16"/>
        </w:rPr>
        <w:t>Limited</w:t>
        <w:tab/>
      </w:r>
      <w:r>
        <w:rPr>
          <w:rFonts w:ascii="宋体" w:hAnsi="宋体" w:cs="宋体" w:eastAsia="宋体" w:hint="default"/>
          <w:spacing w:val="-1"/>
          <w:sz w:val="16"/>
          <w:szCs w:val="16"/>
        </w:rPr>
        <w:t>中国银行澳门分行</w:t>
      </w:r>
    </w:p>
    <w:p>
      <w:pPr>
        <w:spacing w:before="109"/>
        <w:ind w:left="162" w:right="-13" w:firstLine="0"/>
        <w:jc w:val="left"/>
        <w:rPr>
          <w:rFonts w:ascii="Times New Roman" w:hAnsi="Times New Roman" w:cs="Times New Roman" w:eastAsia="Times New Roman" w:hint="default"/>
          <w:sz w:val="16"/>
          <w:szCs w:val="16"/>
        </w:rPr>
      </w:pPr>
      <w:r>
        <w:rPr/>
        <w:br w:type="column"/>
      </w:r>
      <w:r>
        <w:rPr>
          <w:rFonts w:ascii="宋体" w:hAnsi="宋体" w:cs="宋体" w:eastAsia="宋体" w:hint="default"/>
          <w:sz w:val="16"/>
          <w:szCs w:val="16"/>
        </w:rPr>
        <w:t>约</w:t>
      </w:r>
      <w:r>
        <w:rPr>
          <w:rFonts w:ascii="宋体" w:hAnsi="宋体" w:cs="宋体" w:eastAsia="宋体" w:hint="default"/>
          <w:spacing w:val="-46"/>
          <w:sz w:val="16"/>
          <w:szCs w:val="16"/>
        </w:rPr>
        <w:t> </w:t>
      </w:r>
      <w:r>
        <w:rPr>
          <w:rFonts w:ascii="Times New Roman" w:hAnsi="Times New Roman" w:cs="Times New Roman" w:eastAsia="Times New Roman" w:hint="default"/>
          <w:sz w:val="16"/>
          <w:szCs w:val="16"/>
        </w:rPr>
        <w:t>71,745.52</w:t>
      </w:r>
    </w:p>
    <w:p>
      <w:pPr>
        <w:spacing w:before="109"/>
        <w:ind w:left="-1" w:right="-15" w:firstLine="0"/>
        <w:jc w:val="left"/>
        <w:rPr>
          <w:rFonts w:ascii="宋体" w:hAnsi="宋体" w:cs="宋体" w:eastAsia="宋体" w:hint="default"/>
          <w:sz w:val="16"/>
          <w:szCs w:val="16"/>
        </w:rPr>
      </w:pPr>
      <w:r>
        <w:rPr>
          <w:spacing w:val="-1"/>
        </w:rPr>
        <w:br w:type="column"/>
      </w:r>
      <w:r>
        <w:rPr>
          <w:rFonts w:ascii="宋体" w:hAnsi="宋体" w:cs="宋体" w:eastAsia="宋体" w:hint="default"/>
          <w:spacing w:val="-1"/>
          <w:sz w:val="16"/>
          <w:szCs w:val="16"/>
        </w:rPr>
        <w:t>万人民币</w:t>
      </w:r>
    </w:p>
    <w:p>
      <w:pPr>
        <w:tabs>
          <w:tab w:pos="1976" w:val="left" w:leader="none"/>
        </w:tabs>
        <w:spacing w:line="168" w:lineRule="exact" w:before="0"/>
        <w:ind w:left="152" w:right="0" w:firstLine="0"/>
        <w:jc w:val="left"/>
        <w:rPr>
          <w:rFonts w:ascii="Times New Roman" w:hAnsi="Times New Roman" w:cs="Times New Roman" w:eastAsia="Times New Roman" w:hint="default"/>
          <w:sz w:val="16"/>
          <w:szCs w:val="16"/>
        </w:rPr>
      </w:pPr>
      <w:r>
        <w:rPr>
          <w:spacing w:val="-2"/>
        </w:rPr>
        <w:br w:type="column"/>
      </w:r>
      <w:r>
        <w:rPr>
          <w:rFonts w:ascii="Times New Roman"/>
          <w:spacing w:val="-2"/>
          <w:sz w:val="16"/>
        </w:rPr>
        <w:t>2014.07.17-2019.07.16</w:t>
        <w:tab/>
        <w:t>2014.07.17-2021.07.16</w:t>
      </w:r>
    </w:p>
    <w:p>
      <w:pPr>
        <w:spacing w:after="0" w:line="168" w:lineRule="exact"/>
        <w:jc w:val="left"/>
        <w:rPr>
          <w:rFonts w:ascii="Times New Roman" w:hAnsi="Times New Roman" w:cs="Times New Roman" w:eastAsia="Times New Roman" w:hint="default"/>
          <w:sz w:val="16"/>
          <w:szCs w:val="16"/>
        </w:rPr>
        <w:sectPr>
          <w:type w:val="continuous"/>
          <w:pgSz w:w="11910" w:h="16840"/>
          <w:pgMar w:top="520" w:bottom="280" w:left="1540" w:right="1500"/>
          <w:cols w:num="4" w:equalWidth="0">
            <w:col w:w="2990" w:space="349"/>
            <w:col w:w="1004" w:space="40"/>
            <w:col w:w="641" w:space="40"/>
            <w:col w:w="3806"/>
          </w:cols>
        </w:sectPr>
      </w:pPr>
    </w:p>
    <w:p>
      <w:pPr>
        <w:spacing w:line="240" w:lineRule="auto" w:before="9"/>
        <w:rPr>
          <w:rFonts w:ascii="Times New Roman" w:hAnsi="Times New Roman" w:cs="Times New Roman" w:eastAsia="Times New Roman" w:hint="default"/>
          <w:sz w:val="5"/>
          <w:szCs w:val="5"/>
        </w:rPr>
      </w:pPr>
    </w:p>
    <w:p>
      <w:pPr>
        <w:spacing w:line="28" w:lineRule="exact"/>
        <w:ind w:left="11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29.7pt;height:1.45pt;mso-position-horizontal-relative:char;mso-position-vertical-relative:line" coordorigin="0,0" coordsize="8594,29">
            <v:group style="position:absolute;left:14;top:14;width:1548;height:2" coordorigin="14,14" coordsize="1548,2">
              <v:shape style="position:absolute;left:14;top:14;width:1548;height:2" coordorigin="14,14" coordsize="1548,0" path="m14,14l1562,14e" filled="false" stroked="true" strokeweight="1.44pt" strokecolor="#000000">
                <v:path arrowok="t"/>
              </v:shape>
            </v:group>
            <v:group style="position:absolute;left:1562;top:14;width:29;height:2" coordorigin="1562,14" coordsize="29,2">
              <v:shape style="position:absolute;left:1562;top:14;width:29;height:2" coordorigin="1562,14" coordsize="29,0" path="m1562,14l1591,14e" filled="false" stroked="true" strokeweight="1.44pt" strokecolor="#000000">
                <v:path arrowok="t"/>
              </v:shape>
            </v:group>
            <v:group style="position:absolute;left:1591;top:14;width:1657;height:2" coordorigin="1591,14" coordsize="1657,2">
              <v:shape style="position:absolute;left:1591;top:14;width:1657;height:2" coordorigin="1591,14" coordsize="1657,0" path="m1591,14l3248,14e" filled="false" stroked="true" strokeweight="1.44pt" strokecolor="#000000">
                <v:path arrowok="t"/>
              </v:shape>
            </v:group>
            <v:group style="position:absolute;left:3248;top:14;width:29;height:2" coordorigin="3248,14" coordsize="29,2">
              <v:shape style="position:absolute;left:3248;top:14;width:29;height:2" coordorigin="3248,14" coordsize="29,0" path="m3248,14l3277,14e" filled="false" stroked="true" strokeweight="1.44pt" strokecolor="#000000">
                <v:path arrowok="t"/>
              </v:shape>
            </v:group>
            <v:group style="position:absolute;left:3277;top:14;width:1655;height:2" coordorigin="3277,14" coordsize="1655,2">
              <v:shape style="position:absolute;left:3277;top:14;width:1655;height:2" coordorigin="3277,14" coordsize="1655,0" path="m3277,14l4931,14e" filled="false" stroked="true" strokeweight="1.44pt" strokecolor="#000000">
                <v:path arrowok="t"/>
              </v:shape>
            </v:group>
            <v:group style="position:absolute;left:4931;top:14;width:29;height:2" coordorigin="4931,14" coordsize="29,2">
              <v:shape style="position:absolute;left:4931;top:14;width:29;height:2" coordorigin="4931,14" coordsize="29,0" path="m4931,14l4959,14e" filled="false" stroked="true" strokeweight="1.44pt" strokecolor="#000000">
                <v:path arrowok="t"/>
              </v:shape>
            </v:group>
            <v:group style="position:absolute;left:4959;top:14;width:1796;height:2" coordorigin="4959,14" coordsize="1796,2">
              <v:shape style="position:absolute;left:4959;top:14;width:1796;height:2" coordorigin="4959,14" coordsize="1796,0" path="m4959,14l6755,14e" filled="false" stroked="true" strokeweight="1.44pt" strokecolor="#000000">
                <v:path arrowok="t"/>
              </v:shape>
            </v:group>
            <v:group style="position:absolute;left:6755;top:14;width:29;height:2" coordorigin="6755,14" coordsize="29,2">
              <v:shape style="position:absolute;left:6755;top:14;width:29;height:2" coordorigin="6755,14" coordsize="29,0" path="m6755,14l6784,14e" filled="false" stroked="true" strokeweight="1.44pt" strokecolor="#000000">
                <v:path arrowok="t"/>
              </v:shape>
            </v:group>
            <v:group style="position:absolute;left:6784;top:14;width:1796;height:2" coordorigin="6784,14" coordsize="1796,2">
              <v:shape style="position:absolute;left:6784;top:14;width:1796;height:2" coordorigin="6784,14" coordsize="1796,0" path="m6784,14l8579,14e" filled="false" stroked="true" strokeweight="1.44pt" strokecolor="#000000">
                <v:path arrowok="t"/>
              </v:shape>
            </v:group>
          </v:group>
        </w:pict>
      </w:r>
      <w:r>
        <w:rPr>
          <w:rFonts w:ascii="Times New Roman" w:hAnsi="Times New Roman" w:cs="Times New Roman" w:eastAsia="Times New Roman" w:hint="default"/>
          <w:position w:val="0"/>
          <w:sz w:val="2"/>
          <w:szCs w:val="2"/>
        </w:rPr>
      </w:r>
    </w:p>
    <w:p>
      <w:pPr>
        <w:spacing w:after="0" w:line="28" w:lineRule="exact"/>
        <w:rPr>
          <w:rFonts w:ascii="Times New Roman" w:hAnsi="Times New Roman" w:cs="Times New Roman" w:eastAsia="Times New Roman" w:hint="default"/>
          <w:sz w:val="2"/>
          <w:szCs w:val="2"/>
        </w:rPr>
        <w:sectPr>
          <w:type w:val="continuous"/>
          <w:pgSz w:w="11910" w:h="16840"/>
          <w:pgMar w:top="520" w:bottom="280" w:left="1540" w:right="1500"/>
        </w:sectPr>
      </w:pPr>
    </w:p>
    <w:p>
      <w:pPr>
        <w:spacing w:line="240" w:lineRule="auto" w:before="4"/>
        <w:rPr>
          <w:rFonts w:ascii="Times New Roman" w:hAnsi="Times New Roman" w:cs="Times New Roman" w:eastAsia="Times New Roman"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595"/>
        <w:gridCol w:w="1746"/>
        <w:gridCol w:w="1659"/>
        <w:gridCol w:w="1755"/>
        <w:gridCol w:w="1824"/>
      </w:tblGrid>
      <w:tr>
        <w:trPr>
          <w:trHeight w:val="305" w:hRule="exact"/>
        </w:trPr>
        <w:tc>
          <w:tcPr>
            <w:tcW w:w="1595"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43" w:right="0"/>
              <w:jc w:val="left"/>
              <w:rPr>
                <w:rFonts w:ascii="宋体" w:hAnsi="宋体" w:cs="宋体" w:eastAsia="宋体" w:hint="default"/>
                <w:sz w:val="16"/>
                <w:szCs w:val="16"/>
              </w:rPr>
            </w:pPr>
            <w:r>
              <w:rPr>
                <w:rFonts w:ascii="宋体" w:hAnsi="宋体" w:cs="宋体" w:eastAsia="宋体" w:hint="default"/>
                <w:b/>
                <w:bCs/>
                <w:sz w:val="16"/>
                <w:szCs w:val="16"/>
              </w:rPr>
              <w:t>被担保方</w:t>
            </w:r>
            <w:r>
              <w:rPr>
                <w:rFonts w:ascii="宋体" w:hAnsi="宋体" w:cs="宋体" w:eastAsia="宋体" w:hint="default"/>
                <w:sz w:val="16"/>
                <w:szCs w:val="16"/>
              </w:rPr>
            </w:r>
          </w:p>
        </w:tc>
        <w:tc>
          <w:tcPr>
            <w:tcW w:w="1746"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485" w:right="0"/>
              <w:jc w:val="left"/>
              <w:rPr>
                <w:rFonts w:ascii="宋体" w:hAnsi="宋体" w:cs="宋体" w:eastAsia="宋体" w:hint="default"/>
                <w:sz w:val="16"/>
                <w:szCs w:val="16"/>
              </w:rPr>
            </w:pPr>
            <w:r>
              <w:rPr>
                <w:rFonts w:ascii="宋体" w:hAnsi="宋体" w:cs="宋体" w:eastAsia="宋体" w:hint="default"/>
                <w:b/>
                <w:bCs/>
                <w:sz w:val="16"/>
                <w:szCs w:val="16"/>
              </w:rPr>
              <w:t>贷款银行</w:t>
            </w:r>
            <w:r>
              <w:rPr>
                <w:rFonts w:ascii="宋体" w:hAnsi="宋体" w:cs="宋体" w:eastAsia="宋体" w:hint="default"/>
                <w:sz w:val="16"/>
                <w:szCs w:val="16"/>
              </w:rPr>
            </w:r>
          </w:p>
        </w:tc>
        <w:tc>
          <w:tcPr>
            <w:tcW w:w="1659"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425" w:right="0"/>
              <w:jc w:val="left"/>
              <w:rPr>
                <w:rFonts w:ascii="宋体" w:hAnsi="宋体" w:cs="宋体" w:eastAsia="宋体" w:hint="default"/>
                <w:sz w:val="16"/>
                <w:szCs w:val="16"/>
              </w:rPr>
            </w:pPr>
            <w:r>
              <w:rPr>
                <w:rFonts w:ascii="宋体" w:hAnsi="宋体" w:cs="宋体" w:eastAsia="宋体" w:hint="default"/>
                <w:b/>
                <w:bCs/>
                <w:sz w:val="16"/>
                <w:szCs w:val="16"/>
              </w:rPr>
              <w:t>贷款金额</w:t>
            </w:r>
            <w:r>
              <w:rPr>
                <w:rFonts w:ascii="宋体" w:hAnsi="宋体" w:cs="宋体" w:eastAsia="宋体" w:hint="default"/>
                <w:sz w:val="16"/>
                <w:szCs w:val="16"/>
              </w:rPr>
            </w:r>
          </w:p>
        </w:tc>
        <w:tc>
          <w:tcPr>
            <w:tcW w:w="1755"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68"/>
              <w:jc w:val="center"/>
              <w:rPr>
                <w:rFonts w:ascii="宋体" w:hAnsi="宋体" w:cs="宋体" w:eastAsia="宋体" w:hint="default"/>
                <w:sz w:val="16"/>
                <w:szCs w:val="16"/>
              </w:rPr>
            </w:pPr>
            <w:r>
              <w:rPr>
                <w:rFonts w:ascii="宋体" w:hAnsi="宋体" w:cs="宋体" w:eastAsia="宋体" w:hint="default"/>
                <w:b/>
                <w:bCs/>
                <w:sz w:val="16"/>
                <w:szCs w:val="16"/>
              </w:rPr>
              <w:t>贷款期限</w:t>
            </w:r>
            <w:r>
              <w:rPr>
                <w:rFonts w:ascii="宋体" w:hAnsi="宋体" w:cs="宋体" w:eastAsia="宋体" w:hint="default"/>
                <w:sz w:val="16"/>
                <w:szCs w:val="16"/>
              </w:rPr>
            </w:r>
          </w:p>
        </w:tc>
        <w:tc>
          <w:tcPr>
            <w:tcW w:w="1824"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0"/>
              <w:jc w:val="center"/>
              <w:rPr>
                <w:rFonts w:ascii="宋体" w:hAnsi="宋体" w:cs="宋体" w:eastAsia="宋体" w:hint="default"/>
                <w:sz w:val="16"/>
                <w:szCs w:val="16"/>
              </w:rPr>
            </w:pPr>
            <w:r>
              <w:rPr>
                <w:rFonts w:ascii="宋体" w:hAnsi="宋体" w:cs="宋体" w:eastAsia="宋体" w:hint="default"/>
                <w:b/>
                <w:bCs/>
                <w:sz w:val="16"/>
                <w:szCs w:val="16"/>
              </w:rPr>
              <w:t>保证期间</w:t>
            </w:r>
            <w:r>
              <w:rPr>
                <w:rFonts w:ascii="宋体" w:hAnsi="宋体" w:cs="宋体" w:eastAsia="宋体" w:hint="default"/>
                <w:sz w:val="16"/>
                <w:szCs w:val="16"/>
              </w:rPr>
            </w:r>
          </w:p>
        </w:tc>
      </w:tr>
      <w:tr>
        <w:trPr>
          <w:trHeight w:val="246" w:hRule="exact"/>
        </w:trPr>
        <w:tc>
          <w:tcPr>
            <w:tcW w:w="1595" w:type="dxa"/>
            <w:vMerge w:val="restart"/>
            <w:tcBorders>
              <w:top w:val="single" w:sz="4" w:space="0" w:color="000000"/>
              <w:left w:val="nil" w:sz="6" w:space="0" w:color="auto"/>
              <w:right w:val="nil" w:sz="6" w:space="0" w:color="auto"/>
            </w:tcBorders>
          </w:tcPr>
          <w:p>
            <w:pPr>
              <w:pStyle w:val="TableParagraph"/>
              <w:tabs>
                <w:tab w:pos="1098" w:val="left" w:leader="none"/>
              </w:tabs>
              <w:spacing w:line="240" w:lineRule="auto" w:before="127"/>
              <w:ind w:left="43" w:right="59"/>
              <w:jc w:val="left"/>
              <w:rPr>
                <w:rFonts w:ascii="Times New Roman" w:hAnsi="Times New Roman" w:cs="Times New Roman" w:eastAsia="Times New Roman" w:hint="default"/>
                <w:sz w:val="16"/>
                <w:szCs w:val="16"/>
              </w:rPr>
            </w:pPr>
            <w:r>
              <w:rPr>
                <w:rFonts w:ascii="Times New Roman"/>
                <w:spacing w:val="-2"/>
                <w:sz w:val="16"/>
              </w:rPr>
              <w:t>TongFang</w:t>
              <w:tab/>
            </w:r>
            <w:r>
              <w:rPr>
                <w:rFonts w:ascii="Times New Roman"/>
                <w:spacing w:val="-1"/>
                <w:sz w:val="16"/>
              </w:rPr>
              <w:t>Global</w:t>
            </w:r>
            <w:r>
              <w:rPr>
                <w:rFonts w:ascii="Times New Roman"/>
                <w:spacing w:val="-37"/>
                <w:sz w:val="16"/>
              </w:rPr>
              <w:t> </w:t>
            </w:r>
            <w:r>
              <w:rPr>
                <w:rFonts w:ascii="Times New Roman"/>
                <w:spacing w:val="-37"/>
                <w:sz w:val="16"/>
              </w:rPr>
            </w:r>
            <w:r>
              <w:rPr>
                <w:rFonts w:ascii="Times New Roman"/>
                <w:sz w:val="16"/>
              </w:rPr>
              <w:t>Limited</w:t>
            </w:r>
          </w:p>
        </w:tc>
        <w:tc>
          <w:tcPr>
            <w:tcW w:w="1746" w:type="dxa"/>
            <w:tcBorders>
              <w:top w:val="single" w:sz="4" w:space="0" w:color="000000"/>
              <w:left w:val="nil" w:sz="6" w:space="0" w:color="auto"/>
              <w:bottom w:val="nil" w:sz="6" w:space="0" w:color="auto"/>
              <w:right w:val="nil" w:sz="6" w:space="0" w:color="auto"/>
            </w:tcBorders>
          </w:tcPr>
          <w:p>
            <w:pPr/>
          </w:p>
        </w:tc>
        <w:tc>
          <w:tcPr>
            <w:tcW w:w="1659"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93"/>
              <w:jc w:val="right"/>
              <w:rPr>
                <w:rFonts w:ascii="宋体" w:hAnsi="宋体" w:cs="宋体" w:eastAsia="宋体" w:hint="default"/>
                <w:sz w:val="16"/>
                <w:szCs w:val="16"/>
              </w:rPr>
            </w:pPr>
            <w:r>
              <w:rPr>
                <w:rFonts w:ascii="Times New Roman" w:hAnsi="Times New Roman" w:cs="Times New Roman" w:eastAsia="Times New Roman" w:hint="default"/>
                <w:sz w:val="16"/>
                <w:szCs w:val="16"/>
              </w:rPr>
              <w:t>3,000.00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万美元</w:t>
            </w:r>
          </w:p>
        </w:tc>
        <w:tc>
          <w:tcPr>
            <w:tcW w:w="1755" w:type="dxa"/>
            <w:tcBorders>
              <w:top w:val="single" w:sz="4" w:space="0" w:color="000000"/>
              <w:left w:val="nil" w:sz="6" w:space="0" w:color="auto"/>
              <w:bottom w:val="nil" w:sz="6" w:space="0" w:color="auto"/>
              <w:right w:val="nil" w:sz="6" w:space="0" w:color="auto"/>
            </w:tcBorders>
          </w:tcPr>
          <w:p>
            <w:pPr/>
          </w:p>
        </w:tc>
        <w:tc>
          <w:tcPr>
            <w:tcW w:w="1824" w:type="dxa"/>
            <w:tcBorders>
              <w:top w:val="single" w:sz="4" w:space="0" w:color="000000"/>
              <w:left w:val="nil" w:sz="6" w:space="0" w:color="auto"/>
              <w:bottom w:val="nil" w:sz="6" w:space="0" w:color="auto"/>
              <w:right w:val="nil" w:sz="6" w:space="0" w:color="auto"/>
            </w:tcBorders>
          </w:tcPr>
          <w:p>
            <w:pPr/>
          </w:p>
        </w:tc>
      </w:tr>
      <w:tr>
        <w:trPr>
          <w:trHeight w:val="154" w:hRule="exact"/>
        </w:trPr>
        <w:tc>
          <w:tcPr>
            <w:tcW w:w="1595" w:type="dxa"/>
            <w:vMerge/>
            <w:tcBorders>
              <w:left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154" w:lineRule="exact"/>
              <w:ind w:left="-7" w:right="0"/>
              <w:jc w:val="left"/>
              <w:rPr>
                <w:rFonts w:ascii="宋体" w:hAnsi="宋体" w:cs="宋体" w:eastAsia="宋体" w:hint="default"/>
                <w:sz w:val="16"/>
                <w:szCs w:val="16"/>
              </w:rPr>
            </w:pPr>
            <w:r>
              <w:rPr>
                <w:rFonts w:ascii="宋体" w:hAnsi="宋体" w:cs="宋体" w:eastAsia="宋体" w:hint="default"/>
                <w:sz w:val="16"/>
                <w:szCs w:val="16"/>
              </w:rPr>
              <w:t>新加坡华侨银行</w:t>
            </w:r>
          </w:p>
        </w:tc>
        <w:tc>
          <w:tcPr>
            <w:tcW w:w="1659"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Style w:val="TableParagraph"/>
              <w:spacing w:line="161" w:lineRule="exact"/>
              <w:ind w:right="67"/>
              <w:jc w:val="center"/>
              <w:rPr>
                <w:rFonts w:ascii="Times New Roman" w:hAnsi="Times New Roman" w:cs="Times New Roman" w:eastAsia="Times New Roman" w:hint="default"/>
                <w:sz w:val="16"/>
                <w:szCs w:val="16"/>
              </w:rPr>
            </w:pPr>
            <w:r>
              <w:rPr>
                <w:rFonts w:ascii="Times New Roman"/>
                <w:sz w:val="16"/>
              </w:rPr>
              <w:t>2017.04.27-2018.03.05</w:t>
            </w:r>
          </w:p>
        </w:tc>
        <w:tc>
          <w:tcPr>
            <w:tcW w:w="1824" w:type="dxa"/>
            <w:tcBorders>
              <w:top w:val="nil" w:sz="6" w:space="0" w:color="auto"/>
              <w:left w:val="nil" w:sz="6" w:space="0" w:color="auto"/>
              <w:bottom w:val="nil" w:sz="6" w:space="0" w:color="auto"/>
              <w:right w:val="nil" w:sz="6" w:space="0" w:color="auto"/>
            </w:tcBorders>
          </w:tcPr>
          <w:p>
            <w:pPr>
              <w:pStyle w:val="TableParagraph"/>
              <w:spacing w:line="161" w:lineRule="exact"/>
              <w:ind w:right="0"/>
              <w:jc w:val="center"/>
              <w:rPr>
                <w:rFonts w:ascii="Times New Roman" w:hAnsi="Times New Roman" w:cs="Times New Roman" w:eastAsia="Times New Roman" w:hint="default"/>
                <w:sz w:val="16"/>
                <w:szCs w:val="16"/>
              </w:rPr>
            </w:pPr>
            <w:r>
              <w:rPr>
                <w:rFonts w:ascii="Times New Roman"/>
                <w:sz w:val="16"/>
              </w:rPr>
              <w:t>2017.04.27-2020.03.05</w:t>
            </w:r>
          </w:p>
        </w:tc>
      </w:tr>
      <w:tr>
        <w:trPr>
          <w:trHeight w:val="240" w:hRule="exact"/>
        </w:trPr>
        <w:tc>
          <w:tcPr>
            <w:tcW w:w="1595" w:type="dxa"/>
            <w:vMerge/>
            <w:tcBorders>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171" w:lineRule="exact"/>
              <w:ind w:right="94"/>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19,602.60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236" w:hRule="exact"/>
        </w:trPr>
        <w:tc>
          <w:tcPr>
            <w:tcW w:w="1595" w:type="dxa"/>
            <w:vMerge w:val="restart"/>
            <w:tcBorders>
              <w:top w:val="nil" w:sz="6" w:space="0" w:color="auto"/>
              <w:left w:val="nil" w:sz="6" w:space="0" w:color="auto"/>
              <w:right w:val="nil" w:sz="6" w:space="0" w:color="auto"/>
            </w:tcBorders>
          </w:tcPr>
          <w:p>
            <w:pPr>
              <w:pStyle w:val="TableParagraph"/>
              <w:tabs>
                <w:tab w:pos="1098" w:val="left" w:leader="none"/>
              </w:tabs>
              <w:spacing w:line="240" w:lineRule="auto" w:before="121"/>
              <w:ind w:left="43" w:right="59"/>
              <w:jc w:val="left"/>
              <w:rPr>
                <w:rFonts w:ascii="Times New Roman" w:hAnsi="Times New Roman" w:cs="Times New Roman" w:eastAsia="Times New Roman" w:hint="default"/>
                <w:sz w:val="16"/>
                <w:szCs w:val="16"/>
              </w:rPr>
            </w:pPr>
            <w:r>
              <w:rPr>
                <w:rFonts w:ascii="Times New Roman"/>
                <w:spacing w:val="-2"/>
                <w:sz w:val="16"/>
              </w:rPr>
              <w:t>TongFang</w:t>
              <w:tab/>
            </w:r>
            <w:r>
              <w:rPr>
                <w:rFonts w:ascii="Times New Roman"/>
                <w:spacing w:val="-1"/>
                <w:sz w:val="16"/>
              </w:rPr>
              <w:t>Global</w:t>
            </w:r>
            <w:r>
              <w:rPr>
                <w:rFonts w:ascii="Times New Roman"/>
                <w:spacing w:val="-37"/>
                <w:sz w:val="16"/>
              </w:rPr>
              <w:t> </w:t>
            </w:r>
            <w:r>
              <w:rPr>
                <w:rFonts w:ascii="Times New Roman"/>
                <w:spacing w:val="-37"/>
                <w:sz w:val="16"/>
              </w:rPr>
            </w:r>
            <w:r>
              <w:rPr>
                <w:rFonts w:ascii="Times New Roman"/>
                <w:sz w:val="16"/>
              </w:rPr>
              <w:t>Limited</w:t>
            </w:r>
          </w:p>
        </w:tc>
        <w:tc>
          <w:tcPr>
            <w:tcW w:w="1746"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3"/>
              <w:jc w:val="right"/>
              <w:rPr>
                <w:rFonts w:ascii="宋体" w:hAnsi="宋体" w:cs="宋体" w:eastAsia="宋体" w:hint="default"/>
                <w:sz w:val="16"/>
                <w:szCs w:val="16"/>
              </w:rPr>
            </w:pPr>
            <w:r>
              <w:rPr>
                <w:rFonts w:ascii="Times New Roman" w:hAnsi="Times New Roman" w:cs="Times New Roman" w:eastAsia="Times New Roman" w:hint="default"/>
                <w:sz w:val="16"/>
                <w:szCs w:val="16"/>
              </w:rPr>
              <w:t>8,000.00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万美元</w:t>
            </w:r>
          </w:p>
        </w:tc>
        <w:tc>
          <w:tcPr>
            <w:tcW w:w="1755"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154" w:hRule="exact"/>
        </w:trPr>
        <w:tc>
          <w:tcPr>
            <w:tcW w:w="1595" w:type="dxa"/>
            <w:vMerge/>
            <w:tcBorders>
              <w:left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155" w:lineRule="exact"/>
              <w:ind w:left="-7" w:right="0"/>
              <w:jc w:val="left"/>
              <w:rPr>
                <w:rFonts w:ascii="宋体" w:hAnsi="宋体" w:cs="宋体" w:eastAsia="宋体" w:hint="default"/>
                <w:sz w:val="16"/>
                <w:szCs w:val="16"/>
              </w:rPr>
            </w:pPr>
            <w:r>
              <w:rPr>
                <w:rFonts w:ascii="宋体" w:hAnsi="宋体" w:cs="宋体" w:eastAsia="宋体" w:hint="default"/>
                <w:sz w:val="16"/>
                <w:szCs w:val="16"/>
              </w:rPr>
              <w:t>中国银行珀斯分行</w:t>
            </w:r>
          </w:p>
        </w:tc>
        <w:tc>
          <w:tcPr>
            <w:tcW w:w="1659"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Style w:val="TableParagraph"/>
              <w:spacing w:line="162" w:lineRule="exact"/>
              <w:ind w:right="67"/>
              <w:jc w:val="center"/>
              <w:rPr>
                <w:rFonts w:ascii="Times New Roman" w:hAnsi="Times New Roman" w:cs="Times New Roman" w:eastAsia="Times New Roman" w:hint="default"/>
                <w:sz w:val="16"/>
                <w:szCs w:val="16"/>
              </w:rPr>
            </w:pPr>
            <w:r>
              <w:rPr>
                <w:rFonts w:ascii="Times New Roman"/>
                <w:sz w:val="16"/>
              </w:rPr>
              <w:t>2017.06.28-2018.06.06</w:t>
            </w:r>
          </w:p>
        </w:tc>
        <w:tc>
          <w:tcPr>
            <w:tcW w:w="1824" w:type="dxa"/>
            <w:tcBorders>
              <w:top w:val="nil" w:sz="6" w:space="0" w:color="auto"/>
              <w:left w:val="nil" w:sz="6" w:space="0" w:color="auto"/>
              <w:bottom w:val="nil" w:sz="6" w:space="0" w:color="auto"/>
              <w:right w:val="nil" w:sz="6" w:space="0" w:color="auto"/>
            </w:tcBorders>
          </w:tcPr>
          <w:p>
            <w:pPr>
              <w:pStyle w:val="TableParagraph"/>
              <w:spacing w:line="162" w:lineRule="exact"/>
              <w:ind w:right="0"/>
              <w:jc w:val="center"/>
              <w:rPr>
                <w:rFonts w:ascii="Times New Roman" w:hAnsi="Times New Roman" w:cs="Times New Roman" w:eastAsia="Times New Roman" w:hint="default"/>
                <w:sz w:val="16"/>
                <w:szCs w:val="16"/>
              </w:rPr>
            </w:pPr>
            <w:r>
              <w:rPr>
                <w:rFonts w:ascii="Times New Roman"/>
                <w:sz w:val="16"/>
              </w:rPr>
              <w:t>2017.06.28-2020.06.06</w:t>
            </w:r>
          </w:p>
        </w:tc>
      </w:tr>
      <w:tr>
        <w:trPr>
          <w:trHeight w:val="240" w:hRule="exact"/>
        </w:trPr>
        <w:tc>
          <w:tcPr>
            <w:tcW w:w="1595" w:type="dxa"/>
            <w:vMerge/>
            <w:tcBorders>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169" w:lineRule="exact"/>
              <w:ind w:right="94"/>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52,273.60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236" w:hRule="exact"/>
        </w:trPr>
        <w:tc>
          <w:tcPr>
            <w:tcW w:w="1595" w:type="dxa"/>
            <w:vMerge w:val="restart"/>
            <w:tcBorders>
              <w:top w:val="nil" w:sz="6" w:space="0" w:color="auto"/>
              <w:left w:val="nil" w:sz="6" w:space="0" w:color="auto"/>
              <w:right w:val="nil" w:sz="6" w:space="0" w:color="auto"/>
            </w:tcBorders>
          </w:tcPr>
          <w:p>
            <w:pPr>
              <w:pStyle w:val="TableParagraph"/>
              <w:tabs>
                <w:tab w:pos="1098" w:val="left" w:leader="none"/>
              </w:tabs>
              <w:spacing w:line="240" w:lineRule="auto" w:before="122"/>
              <w:ind w:left="43" w:right="59"/>
              <w:jc w:val="left"/>
              <w:rPr>
                <w:rFonts w:ascii="Times New Roman" w:hAnsi="Times New Roman" w:cs="Times New Roman" w:eastAsia="Times New Roman" w:hint="default"/>
                <w:sz w:val="16"/>
                <w:szCs w:val="16"/>
              </w:rPr>
            </w:pPr>
            <w:r>
              <w:rPr>
                <w:rFonts w:ascii="Times New Roman"/>
                <w:spacing w:val="-2"/>
                <w:sz w:val="16"/>
              </w:rPr>
              <w:t>TongFang</w:t>
              <w:tab/>
            </w:r>
            <w:r>
              <w:rPr>
                <w:rFonts w:ascii="Times New Roman"/>
                <w:spacing w:val="-1"/>
                <w:sz w:val="16"/>
              </w:rPr>
              <w:t>Global</w:t>
            </w:r>
            <w:r>
              <w:rPr>
                <w:rFonts w:ascii="Times New Roman"/>
                <w:spacing w:val="-37"/>
                <w:sz w:val="16"/>
              </w:rPr>
              <w:t> </w:t>
            </w:r>
            <w:r>
              <w:rPr>
                <w:rFonts w:ascii="Times New Roman"/>
                <w:spacing w:val="-37"/>
                <w:sz w:val="16"/>
              </w:rPr>
            </w:r>
            <w:r>
              <w:rPr>
                <w:rFonts w:ascii="Times New Roman"/>
                <w:sz w:val="16"/>
              </w:rPr>
              <w:t>Limited</w:t>
            </w:r>
          </w:p>
        </w:tc>
        <w:tc>
          <w:tcPr>
            <w:tcW w:w="1746"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3"/>
              <w:jc w:val="right"/>
              <w:rPr>
                <w:rFonts w:ascii="宋体" w:hAnsi="宋体" w:cs="宋体" w:eastAsia="宋体" w:hint="default"/>
                <w:sz w:val="16"/>
                <w:szCs w:val="16"/>
              </w:rPr>
            </w:pPr>
            <w:r>
              <w:rPr>
                <w:rFonts w:ascii="Times New Roman" w:hAnsi="Times New Roman" w:cs="Times New Roman" w:eastAsia="Times New Roman" w:hint="default"/>
                <w:sz w:val="16"/>
                <w:szCs w:val="16"/>
              </w:rPr>
              <w:t>2,000.00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万美元</w:t>
            </w:r>
          </w:p>
        </w:tc>
        <w:tc>
          <w:tcPr>
            <w:tcW w:w="1755"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154" w:hRule="exact"/>
        </w:trPr>
        <w:tc>
          <w:tcPr>
            <w:tcW w:w="1595" w:type="dxa"/>
            <w:vMerge/>
            <w:tcBorders>
              <w:left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154" w:lineRule="exact"/>
              <w:ind w:left="-7" w:right="0"/>
              <w:jc w:val="left"/>
              <w:rPr>
                <w:rFonts w:ascii="宋体" w:hAnsi="宋体" w:cs="宋体" w:eastAsia="宋体" w:hint="default"/>
                <w:sz w:val="16"/>
                <w:szCs w:val="16"/>
              </w:rPr>
            </w:pPr>
            <w:r>
              <w:rPr>
                <w:rFonts w:ascii="宋体" w:hAnsi="宋体" w:cs="宋体" w:eastAsia="宋体" w:hint="default"/>
                <w:sz w:val="16"/>
                <w:szCs w:val="16"/>
              </w:rPr>
              <w:t>香港星展银行</w:t>
            </w:r>
          </w:p>
        </w:tc>
        <w:tc>
          <w:tcPr>
            <w:tcW w:w="1659"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Style w:val="TableParagraph"/>
              <w:spacing w:line="161" w:lineRule="exact"/>
              <w:ind w:right="67"/>
              <w:jc w:val="center"/>
              <w:rPr>
                <w:rFonts w:ascii="Times New Roman" w:hAnsi="Times New Roman" w:cs="Times New Roman" w:eastAsia="Times New Roman" w:hint="default"/>
                <w:sz w:val="16"/>
                <w:szCs w:val="16"/>
              </w:rPr>
            </w:pPr>
            <w:r>
              <w:rPr>
                <w:rFonts w:ascii="Times New Roman"/>
                <w:sz w:val="16"/>
              </w:rPr>
              <w:t>2017.08.04-2018.11.02</w:t>
            </w:r>
          </w:p>
        </w:tc>
        <w:tc>
          <w:tcPr>
            <w:tcW w:w="1824" w:type="dxa"/>
            <w:tcBorders>
              <w:top w:val="nil" w:sz="6" w:space="0" w:color="auto"/>
              <w:left w:val="nil" w:sz="6" w:space="0" w:color="auto"/>
              <w:bottom w:val="nil" w:sz="6" w:space="0" w:color="auto"/>
              <w:right w:val="nil" w:sz="6" w:space="0" w:color="auto"/>
            </w:tcBorders>
          </w:tcPr>
          <w:p>
            <w:pPr>
              <w:pStyle w:val="TableParagraph"/>
              <w:spacing w:line="161" w:lineRule="exact"/>
              <w:ind w:right="0"/>
              <w:jc w:val="center"/>
              <w:rPr>
                <w:rFonts w:ascii="Times New Roman" w:hAnsi="Times New Roman" w:cs="Times New Roman" w:eastAsia="Times New Roman" w:hint="default"/>
                <w:sz w:val="16"/>
                <w:szCs w:val="16"/>
              </w:rPr>
            </w:pPr>
            <w:r>
              <w:rPr>
                <w:rFonts w:ascii="Times New Roman"/>
                <w:sz w:val="16"/>
              </w:rPr>
              <w:t>2017.08.04-2020.11.02</w:t>
            </w:r>
          </w:p>
        </w:tc>
      </w:tr>
      <w:tr>
        <w:trPr>
          <w:trHeight w:val="213" w:hRule="exact"/>
        </w:trPr>
        <w:tc>
          <w:tcPr>
            <w:tcW w:w="1595" w:type="dxa"/>
            <w:vMerge/>
            <w:tcBorders>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171" w:lineRule="exact"/>
              <w:ind w:right="94"/>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13,068.40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464"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06" w:lineRule="exact" w:before="19"/>
              <w:ind w:left="43" w:right="58"/>
              <w:jc w:val="left"/>
              <w:rPr>
                <w:rFonts w:ascii="宋体" w:hAnsi="宋体" w:cs="宋体" w:eastAsia="宋体" w:hint="default"/>
                <w:sz w:val="16"/>
                <w:szCs w:val="16"/>
              </w:rPr>
            </w:pPr>
            <w:r>
              <w:rPr>
                <w:rFonts w:ascii="宋体" w:hAnsi="宋体" w:cs="宋体" w:eastAsia="宋体" w:hint="default"/>
                <w:spacing w:val="3"/>
                <w:sz w:val="16"/>
                <w:szCs w:val="16"/>
              </w:rPr>
              <w:t>北京同方吉兆科技有</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z w:val="16"/>
                <w:szCs w:val="16"/>
              </w:rPr>
              <w:t>限公司</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67"/>
              <w:jc w:val="center"/>
              <w:rPr>
                <w:rFonts w:ascii="Times New Roman" w:hAnsi="Times New Roman" w:cs="Times New Roman" w:eastAsia="Times New Roman" w:hint="default"/>
                <w:sz w:val="16"/>
                <w:szCs w:val="16"/>
              </w:rPr>
            </w:pPr>
            <w:r>
              <w:rPr>
                <w:rFonts w:ascii="Times New Roman"/>
                <w:sz w:val="16"/>
              </w:rPr>
              <w:t>2017.08.25-2018.08.25</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0"/>
              <w:jc w:val="center"/>
              <w:rPr>
                <w:rFonts w:ascii="Times New Roman" w:hAnsi="Times New Roman" w:cs="Times New Roman" w:eastAsia="Times New Roman" w:hint="default"/>
                <w:sz w:val="16"/>
                <w:szCs w:val="16"/>
              </w:rPr>
            </w:pPr>
            <w:r>
              <w:rPr>
                <w:rFonts w:ascii="Times New Roman"/>
                <w:sz w:val="16"/>
              </w:rPr>
              <w:t>2017.08.25-2020.08.25</w:t>
            </w:r>
          </w:p>
        </w:tc>
      </w:tr>
      <w:tr>
        <w:trPr>
          <w:trHeight w:val="214" w:hRule="exact"/>
        </w:trPr>
        <w:tc>
          <w:tcPr>
            <w:tcW w:w="1595" w:type="dxa"/>
            <w:vMerge w:val="restart"/>
            <w:tcBorders>
              <w:top w:val="nil" w:sz="6" w:space="0" w:color="auto"/>
              <w:left w:val="nil" w:sz="6" w:space="0" w:color="auto"/>
              <w:right w:val="nil" w:sz="6" w:space="0" w:color="auto"/>
            </w:tcBorders>
          </w:tcPr>
          <w:p>
            <w:pPr>
              <w:pStyle w:val="TableParagraph"/>
              <w:spacing w:line="240" w:lineRule="auto" w:before="99"/>
              <w:ind w:left="43" w:right="59"/>
              <w:jc w:val="left"/>
              <w:rPr>
                <w:rFonts w:ascii="Times New Roman" w:hAnsi="Times New Roman" w:cs="Times New Roman" w:eastAsia="Times New Roman" w:hint="default"/>
                <w:sz w:val="16"/>
                <w:szCs w:val="16"/>
              </w:rPr>
            </w:pPr>
            <w:r>
              <w:rPr>
                <w:rFonts w:ascii="Times New Roman"/>
                <w:sz w:val="16"/>
              </w:rPr>
              <w:t>Tongfang</w:t>
            </w:r>
            <w:r>
              <w:rPr>
                <w:rFonts w:ascii="Times New Roman"/>
                <w:spacing w:val="28"/>
                <w:sz w:val="16"/>
              </w:rPr>
              <w:t> </w:t>
            </w:r>
            <w:r>
              <w:rPr>
                <w:rFonts w:ascii="Times New Roman"/>
                <w:sz w:val="16"/>
              </w:rPr>
              <w:t>HongKong</w:t>
            </w:r>
            <w:r>
              <w:rPr>
                <w:rFonts w:ascii="Times New Roman"/>
                <w:w w:val="100"/>
                <w:sz w:val="16"/>
              </w:rPr>
              <w:t> </w:t>
            </w:r>
            <w:r>
              <w:rPr>
                <w:rFonts w:ascii="Times New Roman"/>
                <w:sz w:val="16"/>
              </w:rPr>
              <w:t>Limited</w:t>
            </w:r>
          </w:p>
        </w:tc>
        <w:tc>
          <w:tcPr>
            <w:tcW w:w="1746"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3"/>
              <w:jc w:val="right"/>
              <w:rPr>
                <w:rFonts w:ascii="宋体" w:hAnsi="宋体" w:cs="宋体" w:eastAsia="宋体" w:hint="default"/>
                <w:sz w:val="16"/>
                <w:szCs w:val="16"/>
              </w:rPr>
            </w:pP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万美元</w:t>
            </w:r>
          </w:p>
        </w:tc>
        <w:tc>
          <w:tcPr>
            <w:tcW w:w="1755"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154" w:hRule="exact"/>
        </w:trPr>
        <w:tc>
          <w:tcPr>
            <w:tcW w:w="1595" w:type="dxa"/>
            <w:vMerge/>
            <w:tcBorders>
              <w:left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155" w:lineRule="exact"/>
              <w:ind w:left="-7" w:right="0"/>
              <w:jc w:val="left"/>
              <w:rPr>
                <w:rFonts w:ascii="宋体" w:hAnsi="宋体" w:cs="宋体" w:eastAsia="宋体" w:hint="default"/>
                <w:sz w:val="16"/>
                <w:szCs w:val="16"/>
              </w:rPr>
            </w:pPr>
            <w:r>
              <w:rPr>
                <w:rFonts w:ascii="宋体" w:hAnsi="宋体" w:cs="宋体" w:eastAsia="宋体" w:hint="default"/>
                <w:sz w:val="16"/>
                <w:szCs w:val="16"/>
              </w:rPr>
              <w:t>新加坡华侨银行</w:t>
            </w:r>
          </w:p>
        </w:tc>
        <w:tc>
          <w:tcPr>
            <w:tcW w:w="1659"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Style w:val="TableParagraph"/>
              <w:spacing w:line="162" w:lineRule="exact"/>
              <w:ind w:right="67"/>
              <w:jc w:val="center"/>
              <w:rPr>
                <w:rFonts w:ascii="Times New Roman" w:hAnsi="Times New Roman" w:cs="Times New Roman" w:eastAsia="Times New Roman" w:hint="default"/>
                <w:sz w:val="16"/>
                <w:szCs w:val="16"/>
              </w:rPr>
            </w:pPr>
            <w:r>
              <w:rPr>
                <w:rFonts w:ascii="Times New Roman"/>
                <w:sz w:val="16"/>
              </w:rPr>
              <w:t>2017.11.06-2018.11.06</w:t>
            </w:r>
          </w:p>
        </w:tc>
        <w:tc>
          <w:tcPr>
            <w:tcW w:w="1824" w:type="dxa"/>
            <w:tcBorders>
              <w:top w:val="nil" w:sz="6" w:space="0" w:color="auto"/>
              <w:left w:val="nil" w:sz="6" w:space="0" w:color="auto"/>
              <w:bottom w:val="nil" w:sz="6" w:space="0" w:color="auto"/>
              <w:right w:val="nil" w:sz="6" w:space="0" w:color="auto"/>
            </w:tcBorders>
          </w:tcPr>
          <w:p>
            <w:pPr>
              <w:pStyle w:val="TableParagraph"/>
              <w:spacing w:line="162" w:lineRule="exact"/>
              <w:ind w:right="0"/>
              <w:jc w:val="center"/>
              <w:rPr>
                <w:rFonts w:ascii="Times New Roman" w:hAnsi="Times New Roman" w:cs="Times New Roman" w:eastAsia="Times New Roman" w:hint="default"/>
                <w:sz w:val="16"/>
                <w:szCs w:val="16"/>
              </w:rPr>
            </w:pPr>
            <w:r>
              <w:rPr>
                <w:rFonts w:ascii="Times New Roman"/>
                <w:sz w:val="16"/>
              </w:rPr>
              <w:t>2017.11.06-2020.11.06</w:t>
            </w:r>
          </w:p>
        </w:tc>
      </w:tr>
      <w:tr>
        <w:trPr>
          <w:trHeight w:val="240" w:hRule="exact"/>
        </w:trPr>
        <w:tc>
          <w:tcPr>
            <w:tcW w:w="1595" w:type="dxa"/>
            <w:vMerge/>
            <w:tcBorders>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169" w:lineRule="exact"/>
              <w:ind w:right="94"/>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6,534.20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236" w:hRule="exact"/>
        </w:trPr>
        <w:tc>
          <w:tcPr>
            <w:tcW w:w="1595" w:type="dxa"/>
            <w:vMerge w:val="restart"/>
            <w:tcBorders>
              <w:top w:val="nil" w:sz="6" w:space="0" w:color="auto"/>
              <w:left w:val="nil" w:sz="6" w:space="0" w:color="auto"/>
              <w:right w:val="nil" w:sz="6" w:space="0" w:color="auto"/>
            </w:tcBorders>
          </w:tcPr>
          <w:p>
            <w:pPr>
              <w:pStyle w:val="TableParagraph"/>
              <w:spacing w:line="240" w:lineRule="auto" w:before="122"/>
              <w:ind w:left="43" w:right="59"/>
              <w:jc w:val="left"/>
              <w:rPr>
                <w:rFonts w:ascii="Times New Roman" w:hAnsi="Times New Roman" w:cs="Times New Roman" w:eastAsia="Times New Roman" w:hint="default"/>
                <w:sz w:val="16"/>
                <w:szCs w:val="16"/>
              </w:rPr>
            </w:pPr>
            <w:r>
              <w:rPr>
                <w:rFonts w:ascii="Times New Roman"/>
                <w:sz w:val="16"/>
              </w:rPr>
              <w:t>Tongfang</w:t>
            </w:r>
            <w:r>
              <w:rPr>
                <w:rFonts w:ascii="Times New Roman"/>
                <w:spacing w:val="28"/>
                <w:sz w:val="16"/>
              </w:rPr>
              <w:t> </w:t>
            </w:r>
            <w:r>
              <w:rPr>
                <w:rFonts w:ascii="Times New Roman"/>
                <w:sz w:val="16"/>
              </w:rPr>
              <w:t>HongKong</w:t>
            </w:r>
            <w:r>
              <w:rPr>
                <w:rFonts w:ascii="Times New Roman"/>
                <w:w w:val="100"/>
                <w:sz w:val="16"/>
              </w:rPr>
              <w:t> </w:t>
            </w:r>
            <w:r>
              <w:rPr>
                <w:rFonts w:ascii="Times New Roman"/>
                <w:sz w:val="16"/>
              </w:rPr>
              <w:t>Limited</w:t>
            </w:r>
          </w:p>
        </w:tc>
        <w:tc>
          <w:tcPr>
            <w:tcW w:w="1746"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3"/>
              <w:jc w:val="right"/>
              <w:rPr>
                <w:rFonts w:ascii="宋体" w:hAnsi="宋体" w:cs="宋体" w:eastAsia="宋体" w:hint="default"/>
                <w:sz w:val="16"/>
                <w:szCs w:val="16"/>
              </w:rPr>
            </w:pPr>
            <w:r>
              <w:rPr>
                <w:rFonts w:ascii="Times New Roman" w:hAnsi="Times New Roman" w:cs="Times New Roman" w:eastAsia="Times New Roman" w:hint="default"/>
                <w:sz w:val="16"/>
                <w:szCs w:val="16"/>
              </w:rPr>
              <w:t>2,800.00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万美元</w:t>
            </w:r>
          </w:p>
        </w:tc>
        <w:tc>
          <w:tcPr>
            <w:tcW w:w="1755"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154" w:hRule="exact"/>
        </w:trPr>
        <w:tc>
          <w:tcPr>
            <w:tcW w:w="1595" w:type="dxa"/>
            <w:vMerge/>
            <w:tcBorders>
              <w:left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154" w:lineRule="exact"/>
              <w:ind w:left="-7" w:right="0"/>
              <w:jc w:val="left"/>
              <w:rPr>
                <w:rFonts w:ascii="宋体" w:hAnsi="宋体" w:cs="宋体" w:eastAsia="宋体" w:hint="default"/>
                <w:sz w:val="16"/>
                <w:szCs w:val="16"/>
              </w:rPr>
            </w:pPr>
            <w:r>
              <w:rPr>
                <w:rFonts w:ascii="宋体" w:hAnsi="宋体" w:cs="宋体" w:eastAsia="宋体" w:hint="default"/>
                <w:sz w:val="16"/>
                <w:szCs w:val="16"/>
              </w:rPr>
              <w:t>新加坡星展银行</w:t>
            </w:r>
          </w:p>
        </w:tc>
        <w:tc>
          <w:tcPr>
            <w:tcW w:w="1659"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Style w:val="TableParagraph"/>
              <w:spacing w:line="161" w:lineRule="exact"/>
              <w:ind w:right="68"/>
              <w:jc w:val="center"/>
              <w:rPr>
                <w:rFonts w:ascii="Times New Roman" w:hAnsi="Times New Roman" w:cs="Times New Roman" w:eastAsia="Times New Roman" w:hint="default"/>
                <w:sz w:val="16"/>
                <w:szCs w:val="16"/>
              </w:rPr>
            </w:pPr>
            <w:r>
              <w:rPr>
                <w:rFonts w:ascii="Times New Roman"/>
                <w:sz w:val="16"/>
              </w:rPr>
              <w:t>2017.07.14-2018.07.26</w:t>
            </w:r>
          </w:p>
        </w:tc>
        <w:tc>
          <w:tcPr>
            <w:tcW w:w="1824" w:type="dxa"/>
            <w:tcBorders>
              <w:top w:val="nil" w:sz="6" w:space="0" w:color="auto"/>
              <w:left w:val="nil" w:sz="6" w:space="0" w:color="auto"/>
              <w:bottom w:val="nil" w:sz="6" w:space="0" w:color="auto"/>
              <w:right w:val="nil" w:sz="6" w:space="0" w:color="auto"/>
            </w:tcBorders>
          </w:tcPr>
          <w:p>
            <w:pPr>
              <w:pStyle w:val="TableParagraph"/>
              <w:spacing w:line="161" w:lineRule="exact"/>
              <w:ind w:right="0"/>
              <w:jc w:val="center"/>
              <w:rPr>
                <w:rFonts w:ascii="Times New Roman" w:hAnsi="Times New Roman" w:cs="Times New Roman" w:eastAsia="Times New Roman" w:hint="default"/>
                <w:sz w:val="16"/>
                <w:szCs w:val="16"/>
              </w:rPr>
            </w:pPr>
            <w:r>
              <w:rPr>
                <w:rFonts w:ascii="Times New Roman"/>
                <w:sz w:val="16"/>
              </w:rPr>
              <w:t>2017.07.14-2020.07.26</w:t>
            </w:r>
          </w:p>
        </w:tc>
      </w:tr>
      <w:tr>
        <w:trPr>
          <w:trHeight w:val="214" w:hRule="exact"/>
        </w:trPr>
        <w:tc>
          <w:tcPr>
            <w:tcW w:w="1595" w:type="dxa"/>
            <w:vMerge/>
            <w:tcBorders>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171" w:lineRule="exact"/>
              <w:ind w:right="94"/>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18,295.76</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438"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06" w:lineRule="exact" w:before="19"/>
              <w:ind w:left="43" w:right="58"/>
              <w:jc w:val="left"/>
              <w:rPr>
                <w:rFonts w:ascii="宋体" w:hAnsi="宋体" w:cs="宋体" w:eastAsia="宋体" w:hint="default"/>
                <w:sz w:val="16"/>
                <w:szCs w:val="16"/>
              </w:rPr>
            </w:pPr>
            <w:r>
              <w:rPr>
                <w:rFonts w:ascii="宋体" w:hAnsi="宋体" w:cs="宋体" w:eastAsia="宋体" w:hint="default"/>
                <w:spacing w:val="3"/>
                <w:sz w:val="16"/>
                <w:szCs w:val="16"/>
              </w:rPr>
              <w:t>北京同方软件股份有</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z w:val="16"/>
                <w:szCs w:val="16"/>
              </w:rPr>
              <w:t>限公司</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7,700.00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68"/>
              <w:jc w:val="center"/>
              <w:rPr>
                <w:rFonts w:ascii="Times New Roman" w:hAnsi="Times New Roman" w:cs="Times New Roman" w:eastAsia="Times New Roman" w:hint="default"/>
                <w:sz w:val="16"/>
                <w:szCs w:val="16"/>
              </w:rPr>
            </w:pPr>
            <w:r>
              <w:rPr>
                <w:rFonts w:ascii="Times New Roman"/>
                <w:sz w:val="16"/>
              </w:rPr>
              <w:t>2017.06.30-2018.10.20</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0"/>
              <w:jc w:val="center"/>
              <w:rPr>
                <w:rFonts w:ascii="Times New Roman" w:hAnsi="Times New Roman" w:cs="Times New Roman" w:eastAsia="Times New Roman" w:hint="default"/>
                <w:sz w:val="16"/>
                <w:szCs w:val="16"/>
              </w:rPr>
            </w:pPr>
            <w:r>
              <w:rPr>
                <w:rFonts w:ascii="Times New Roman"/>
                <w:sz w:val="16"/>
              </w:rPr>
              <w:t>2017.06.30-2020.10.20</w:t>
            </w:r>
          </w:p>
        </w:tc>
      </w:tr>
      <w:tr>
        <w:trPr>
          <w:trHeight w:val="414"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183" w:lineRule="exact"/>
              <w:ind w:left="43" w:right="0"/>
              <w:jc w:val="left"/>
              <w:rPr>
                <w:rFonts w:ascii="宋体" w:hAnsi="宋体" w:cs="宋体" w:eastAsia="宋体" w:hint="default"/>
                <w:sz w:val="16"/>
                <w:szCs w:val="16"/>
              </w:rPr>
            </w:pPr>
            <w:r>
              <w:rPr>
                <w:rFonts w:ascii="宋体" w:hAnsi="宋体" w:cs="宋体" w:eastAsia="宋体" w:hint="default"/>
                <w:spacing w:val="3"/>
                <w:sz w:val="16"/>
                <w:szCs w:val="16"/>
              </w:rPr>
              <w:t>淮安同方水务有限公</w:t>
            </w:r>
          </w:p>
          <w:p>
            <w:pPr>
              <w:pStyle w:val="TableParagraph"/>
              <w:spacing w:line="208" w:lineRule="exact"/>
              <w:ind w:left="43" w:right="0"/>
              <w:jc w:val="left"/>
              <w:rPr>
                <w:rFonts w:ascii="宋体" w:hAnsi="宋体" w:cs="宋体" w:eastAsia="宋体" w:hint="default"/>
                <w:sz w:val="16"/>
                <w:szCs w:val="16"/>
              </w:rPr>
            </w:pPr>
            <w:r>
              <w:rPr>
                <w:rFonts w:ascii="宋体" w:hAnsi="宋体" w:cs="宋体" w:eastAsia="宋体" w:hint="default"/>
                <w:w w:val="100"/>
                <w:sz w:val="16"/>
                <w:szCs w:val="16"/>
              </w:rPr>
              <w:t>司</w:t>
            </w:r>
          </w:p>
        </w:tc>
        <w:tc>
          <w:tcPr>
            <w:tcW w:w="1746" w:type="dxa"/>
            <w:tcBorders>
              <w:top w:val="nil" w:sz="6" w:space="0" w:color="auto"/>
              <w:left w:val="nil" w:sz="6" w:space="0" w:color="auto"/>
              <w:bottom w:val="nil" w:sz="6" w:space="0" w:color="auto"/>
              <w:right w:val="nil" w:sz="6" w:space="0" w:color="auto"/>
            </w:tcBorders>
          </w:tcPr>
          <w:p>
            <w:pPr>
              <w:pStyle w:val="TableParagraph"/>
              <w:spacing w:line="183" w:lineRule="exact"/>
              <w:ind w:left="-7" w:right="0"/>
              <w:jc w:val="left"/>
              <w:rPr>
                <w:rFonts w:ascii="宋体" w:hAnsi="宋体" w:cs="宋体" w:eastAsia="宋体" w:hint="default"/>
                <w:sz w:val="16"/>
                <w:szCs w:val="16"/>
              </w:rPr>
            </w:pPr>
            <w:r>
              <w:rPr>
                <w:rFonts w:ascii="宋体" w:hAnsi="宋体" w:cs="宋体" w:eastAsia="宋体" w:hint="default"/>
                <w:sz w:val="16"/>
                <w:szCs w:val="16"/>
              </w:rPr>
              <w:t>农业银行淮安农开发分</w:t>
            </w:r>
          </w:p>
          <w:p>
            <w:pPr>
              <w:pStyle w:val="TableParagraph"/>
              <w:spacing w:line="208" w:lineRule="exact"/>
              <w:ind w:left="-7" w:right="0"/>
              <w:jc w:val="left"/>
              <w:rPr>
                <w:rFonts w:ascii="宋体" w:hAnsi="宋体" w:cs="宋体" w:eastAsia="宋体" w:hint="default"/>
                <w:sz w:val="16"/>
                <w:szCs w:val="16"/>
              </w:rPr>
            </w:pPr>
            <w:r>
              <w:rPr>
                <w:rFonts w:ascii="宋体" w:hAnsi="宋体" w:cs="宋体" w:eastAsia="宋体" w:hint="default"/>
                <w:sz w:val="16"/>
                <w:szCs w:val="16"/>
              </w:rPr>
              <w:t>理处</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17,060.00</w:t>
            </w:r>
            <w:r>
              <w:rPr>
                <w:rFonts w:ascii="Times New Roman" w:hAnsi="Times New Roman" w:cs="Times New Roman" w:eastAsia="Times New Roman" w:hint="default"/>
                <w:spacing w:val="-8"/>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7"/>
              <w:jc w:val="center"/>
              <w:rPr>
                <w:rFonts w:ascii="Times New Roman" w:hAnsi="Times New Roman" w:cs="Times New Roman" w:eastAsia="Times New Roman" w:hint="default"/>
                <w:sz w:val="16"/>
                <w:szCs w:val="16"/>
              </w:rPr>
            </w:pPr>
            <w:r>
              <w:rPr>
                <w:rFonts w:ascii="Times New Roman"/>
                <w:sz w:val="16"/>
              </w:rPr>
              <w:t>2015.04.28-2023.04.28</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center"/>
              <w:rPr>
                <w:rFonts w:ascii="Times New Roman" w:hAnsi="Times New Roman" w:cs="Times New Roman" w:eastAsia="Times New Roman" w:hint="default"/>
                <w:sz w:val="16"/>
                <w:szCs w:val="16"/>
              </w:rPr>
            </w:pPr>
            <w:r>
              <w:rPr>
                <w:rFonts w:ascii="Times New Roman"/>
                <w:sz w:val="16"/>
              </w:rPr>
              <w:t>2015.04.28-2025.04.28</w:t>
            </w:r>
          </w:p>
        </w:tc>
      </w:tr>
      <w:tr>
        <w:trPr>
          <w:trHeight w:val="415"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183" w:lineRule="exact"/>
              <w:ind w:left="43" w:right="0"/>
              <w:jc w:val="left"/>
              <w:rPr>
                <w:rFonts w:ascii="宋体" w:hAnsi="宋体" w:cs="宋体" w:eastAsia="宋体" w:hint="default"/>
                <w:sz w:val="16"/>
                <w:szCs w:val="16"/>
              </w:rPr>
            </w:pPr>
            <w:r>
              <w:rPr>
                <w:rFonts w:ascii="宋体" w:hAnsi="宋体" w:cs="宋体" w:eastAsia="宋体" w:hint="default"/>
                <w:spacing w:val="3"/>
                <w:sz w:val="16"/>
                <w:szCs w:val="16"/>
              </w:rPr>
              <w:t>惠州市同方水务有限</w:t>
            </w:r>
          </w:p>
          <w:p>
            <w:pPr>
              <w:pStyle w:val="TableParagraph"/>
              <w:spacing w:line="209" w:lineRule="exact"/>
              <w:ind w:left="43" w:right="0"/>
              <w:jc w:val="left"/>
              <w:rPr>
                <w:rFonts w:ascii="宋体" w:hAnsi="宋体" w:cs="宋体" w:eastAsia="宋体" w:hint="default"/>
                <w:sz w:val="16"/>
                <w:szCs w:val="16"/>
              </w:rPr>
            </w:pPr>
            <w:r>
              <w:rPr>
                <w:rFonts w:ascii="宋体" w:hAnsi="宋体" w:cs="宋体" w:eastAsia="宋体" w:hint="default"/>
                <w:sz w:val="16"/>
                <w:szCs w:val="16"/>
              </w:rPr>
              <w:t>公司</w:t>
            </w:r>
          </w:p>
        </w:tc>
        <w:tc>
          <w:tcPr>
            <w:tcW w:w="1746" w:type="dxa"/>
            <w:tcBorders>
              <w:top w:val="nil" w:sz="6" w:space="0" w:color="auto"/>
              <w:left w:val="nil" w:sz="6" w:space="0" w:color="auto"/>
              <w:bottom w:val="nil" w:sz="6" w:space="0" w:color="auto"/>
              <w:right w:val="nil" w:sz="6" w:space="0" w:color="auto"/>
            </w:tcBorders>
          </w:tcPr>
          <w:p>
            <w:pPr>
              <w:pStyle w:val="TableParagraph"/>
              <w:spacing w:line="183" w:lineRule="exact"/>
              <w:ind w:left="-7" w:right="0"/>
              <w:jc w:val="left"/>
              <w:rPr>
                <w:rFonts w:ascii="宋体" w:hAnsi="宋体" w:cs="宋体" w:eastAsia="宋体" w:hint="default"/>
                <w:sz w:val="16"/>
                <w:szCs w:val="16"/>
              </w:rPr>
            </w:pPr>
            <w:r>
              <w:rPr>
                <w:rFonts w:ascii="宋体" w:hAnsi="宋体" w:cs="宋体" w:eastAsia="宋体" w:hint="default"/>
                <w:sz w:val="16"/>
                <w:szCs w:val="16"/>
              </w:rPr>
              <w:t>建设银行北京清华园支</w:t>
            </w:r>
          </w:p>
          <w:p>
            <w:pPr>
              <w:pStyle w:val="TableParagraph"/>
              <w:spacing w:line="209" w:lineRule="exact"/>
              <w:ind w:left="-7" w:right="0"/>
              <w:jc w:val="left"/>
              <w:rPr>
                <w:rFonts w:ascii="宋体" w:hAnsi="宋体" w:cs="宋体" w:eastAsia="宋体" w:hint="default"/>
                <w:sz w:val="16"/>
                <w:szCs w:val="16"/>
              </w:rPr>
            </w:pPr>
            <w:r>
              <w:rPr>
                <w:rFonts w:ascii="宋体" w:hAnsi="宋体" w:cs="宋体" w:eastAsia="宋体" w:hint="default"/>
                <w:w w:val="100"/>
                <w:sz w:val="16"/>
                <w:szCs w:val="16"/>
              </w:rPr>
              <w:t>行</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2,569.00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7"/>
              <w:jc w:val="center"/>
              <w:rPr>
                <w:rFonts w:ascii="Times New Roman" w:hAnsi="Times New Roman" w:cs="Times New Roman" w:eastAsia="Times New Roman" w:hint="default"/>
                <w:sz w:val="16"/>
                <w:szCs w:val="16"/>
              </w:rPr>
            </w:pPr>
            <w:r>
              <w:rPr>
                <w:rFonts w:ascii="Times New Roman"/>
                <w:sz w:val="16"/>
              </w:rPr>
              <w:t>2009.11.10-2020.09.18</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center"/>
              <w:rPr>
                <w:rFonts w:ascii="Times New Roman" w:hAnsi="Times New Roman" w:cs="Times New Roman" w:eastAsia="Times New Roman" w:hint="default"/>
                <w:sz w:val="16"/>
                <w:szCs w:val="16"/>
              </w:rPr>
            </w:pPr>
            <w:r>
              <w:rPr>
                <w:rFonts w:ascii="Times New Roman"/>
                <w:sz w:val="16"/>
              </w:rPr>
              <w:t>2009.11.10-2022.09.18</w:t>
            </w:r>
          </w:p>
        </w:tc>
      </w:tr>
      <w:tr>
        <w:trPr>
          <w:trHeight w:val="415"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183" w:lineRule="exact"/>
              <w:ind w:left="43" w:right="0"/>
              <w:jc w:val="left"/>
              <w:rPr>
                <w:rFonts w:ascii="宋体" w:hAnsi="宋体" w:cs="宋体" w:eastAsia="宋体" w:hint="default"/>
                <w:sz w:val="16"/>
                <w:szCs w:val="16"/>
              </w:rPr>
            </w:pPr>
            <w:r>
              <w:rPr>
                <w:rFonts w:ascii="宋体" w:hAnsi="宋体" w:cs="宋体" w:eastAsia="宋体" w:hint="default"/>
                <w:spacing w:val="3"/>
                <w:sz w:val="16"/>
                <w:szCs w:val="16"/>
              </w:rPr>
              <w:t>山东同方鲁颖电子有</w:t>
            </w:r>
          </w:p>
          <w:p>
            <w:pPr>
              <w:pStyle w:val="TableParagraph"/>
              <w:spacing w:line="209" w:lineRule="exact"/>
              <w:ind w:left="43"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 w:right="0"/>
              <w:jc w:val="left"/>
              <w:rPr>
                <w:rFonts w:ascii="宋体" w:hAnsi="宋体" w:cs="宋体" w:eastAsia="宋体" w:hint="default"/>
                <w:sz w:val="16"/>
                <w:szCs w:val="16"/>
              </w:rPr>
            </w:pPr>
            <w:r>
              <w:rPr>
                <w:rFonts w:ascii="宋体" w:hAnsi="宋体" w:cs="宋体" w:eastAsia="宋体" w:hint="default"/>
                <w:sz w:val="16"/>
                <w:szCs w:val="16"/>
              </w:rPr>
              <w:t>工商银行沂南支行</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2,500.00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67"/>
              <w:jc w:val="center"/>
              <w:rPr>
                <w:rFonts w:ascii="Times New Roman" w:hAnsi="Times New Roman" w:cs="Times New Roman" w:eastAsia="Times New Roman" w:hint="default"/>
                <w:sz w:val="16"/>
                <w:szCs w:val="16"/>
              </w:rPr>
            </w:pPr>
            <w:r>
              <w:rPr>
                <w:rFonts w:ascii="Times New Roman"/>
                <w:sz w:val="16"/>
              </w:rPr>
              <w:t>2017.08.01-2018.10.12</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center"/>
              <w:rPr>
                <w:rFonts w:ascii="Times New Roman" w:hAnsi="Times New Roman" w:cs="Times New Roman" w:eastAsia="Times New Roman" w:hint="default"/>
                <w:sz w:val="16"/>
                <w:szCs w:val="16"/>
              </w:rPr>
            </w:pPr>
            <w:r>
              <w:rPr>
                <w:rFonts w:ascii="Times New Roman"/>
                <w:sz w:val="16"/>
              </w:rPr>
              <w:t>2017.08.01-2020.10.12</w:t>
            </w:r>
          </w:p>
        </w:tc>
      </w:tr>
      <w:tr>
        <w:trPr>
          <w:trHeight w:val="415"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183" w:lineRule="exact"/>
              <w:ind w:left="43" w:right="0"/>
              <w:jc w:val="left"/>
              <w:rPr>
                <w:rFonts w:ascii="宋体" w:hAnsi="宋体" w:cs="宋体" w:eastAsia="宋体" w:hint="default"/>
                <w:sz w:val="16"/>
                <w:szCs w:val="16"/>
              </w:rPr>
            </w:pPr>
            <w:r>
              <w:rPr>
                <w:rFonts w:ascii="宋体" w:hAnsi="宋体" w:cs="宋体" w:eastAsia="宋体" w:hint="default"/>
                <w:spacing w:val="3"/>
                <w:sz w:val="16"/>
                <w:szCs w:val="16"/>
              </w:rPr>
              <w:t>山东同方鲁颖电子有</w:t>
            </w:r>
          </w:p>
          <w:p>
            <w:pPr>
              <w:pStyle w:val="TableParagraph"/>
              <w:spacing w:line="209" w:lineRule="exact"/>
              <w:ind w:left="43"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7" w:right="0"/>
              <w:jc w:val="left"/>
              <w:rPr>
                <w:rFonts w:ascii="宋体" w:hAnsi="宋体" w:cs="宋体" w:eastAsia="宋体" w:hint="default"/>
                <w:sz w:val="16"/>
                <w:szCs w:val="16"/>
              </w:rPr>
            </w:pPr>
            <w:r>
              <w:rPr>
                <w:rFonts w:ascii="宋体" w:hAnsi="宋体" w:cs="宋体" w:eastAsia="宋体" w:hint="default"/>
                <w:sz w:val="16"/>
                <w:szCs w:val="16"/>
              </w:rPr>
              <w:t>中国银行沂南支行</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1,200.00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7"/>
              <w:jc w:val="center"/>
              <w:rPr>
                <w:rFonts w:ascii="Times New Roman" w:hAnsi="Times New Roman" w:cs="Times New Roman" w:eastAsia="Times New Roman" w:hint="default"/>
                <w:sz w:val="16"/>
                <w:szCs w:val="16"/>
              </w:rPr>
            </w:pPr>
            <w:r>
              <w:rPr>
                <w:rFonts w:ascii="Times New Roman"/>
                <w:sz w:val="16"/>
              </w:rPr>
              <w:t>2017.02.13-2018.02.10</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center"/>
              <w:rPr>
                <w:rFonts w:ascii="Times New Roman" w:hAnsi="Times New Roman" w:cs="Times New Roman" w:eastAsia="Times New Roman" w:hint="default"/>
                <w:sz w:val="16"/>
                <w:szCs w:val="16"/>
              </w:rPr>
            </w:pPr>
            <w:r>
              <w:rPr>
                <w:rFonts w:ascii="Times New Roman"/>
                <w:sz w:val="16"/>
              </w:rPr>
              <w:t>2017.02.13-2020.02.10</w:t>
            </w:r>
          </w:p>
        </w:tc>
      </w:tr>
      <w:tr>
        <w:trPr>
          <w:trHeight w:val="443"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183" w:lineRule="exact"/>
              <w:ind w:left="43" w:right="0"/>
              <w:jc w:val="left"/>
              <w:rPr>
                <w:rFonts w:ascii="宋体" w:hAnsi="宋体" w:cs="宋体" w:eastAsia="宋体" w:hint="default"/>
                <w:sz w:val="16"/>
                <w:szCs w:val="16"/>
              </w:rPr>
            </w:pPr>
            <w:r>
              <w:rPr>
                <w:rFonts w:ascii="宋体" w:hAnsi="宋体" w:cs="宋体" w:eastAsia="宋体" w:hint="default"/>
                <w:spacing w:val="3"/>
                <w:sz w:val="16"/>
                <w:szCs w:val="16"/>
              </w:rPr>
              <w:t>沈阳同方多媒体科技</w:t>
            </w:r>
          </w:p>
          <w:p>
            <w:pPr>
              <w:pStyle w:val="TableParagraph"/>
              <w:spacing w:line="209" w:lineRule="exact"/>
              <w:ind w:left="43"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7" w:right="0"/>
              <w:jc w:val="left"/>
              <w:rPr>
                <w:rFonts w:ascii="宋体" w:hAnsi="宋体" w:cs="宋体" w:eastAsia="宋体" w:hint="default"/>
                <w:sz w:val="16"/>
                <w:szCs w:val="16"/>
              </w:rPr>
            </w:pPr>
            <w:r>
              <w:rPr>
                <w:rFonts w:ascii="宋体" w:hAnsi="宋体" w:cs="宋体" w:eastAsia="宋体" w:hint="default"/>
                <w:sz w:val="16"/>
                <w:szCs w:val="16"/>
              </w:rPr>
              <w:t>民生银行沈阳分行</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1,000.00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7"/>
              <w:jc w:val="center"/>
              <w:rPr>
                <w:rFonts w:ascii="Times New Roman" w:hAnsi="Times New Roman" w:cs="Times New Roman" w:eastAsia="Times New Roman" w:hint="default"/>
                <w:sz w:val="16"/>
                <w:szCs w:val="16"/>
              </w:rPr>
            </w:pPr>
            <w:r>
              <w:rPr>
                <w:rFonts w:ascii="Times New Roman"/>
                <w:sz w:val="16"/>
              </w:rPr>
              <w:t>2017.01.12-2018.01.04</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center"/>
              <w:rPr>
                <w:rFonts w:ascii="Times New Roman" w:hAnsi="Times New Roman" w:cs="Times New Roman" w:eastAsia="Times New Roman" w:hint="default"/>
                <w:sz w:val="16"/>
                <w:szCs w:val="16"/>
              </w:rPr>
            </w:pPr>
            <w:r>
              <w:rPr>
                <w:rFonts w:ascii="Times New Roman"/>
                <w:sz w:val="16"/>
              </w:rPr>
              <w:t>2017.01.12-2020.01.04</w:t>
            </w:r>
          </w:p>
        </w:tc>
      </w:tr>
      <w:tr>
        <w:trPr>
          <w:trHeight w:val="213" w:hRule="exact"/>
        </w:trPr>
        <w:tc>
          <w:tcPr>
            <w:tcW w:w="1595" w:type="dxa"/>
            <w:vMerge w:val="restart"/>
            <w:tcBorders>
              <w:top w:val="nil" w:sz="6" w:space="0" w:color="auto"/>
              <w:left w:val="nil" w:sz="6" w:space="0" w:color="auto"/>
              <w:right w:val="nil" w:sz="6" w:space="0" w:color="auto"/>
            </w:tcBorders>
          </w:tcPr>
          <w:p>
            <w:pPr>
              <w:pStyle w:val="TableParagraph"/>
              <w:spacing w:line="206" w:lineRule="exact" w:before="76"/>
              <w:ind w:left="43" w:right="58"/>
              <w:jc w:val="left"/>
              <w:rPr>
                <w:rFonts w:ascii="宋体" w:hAnsi="宋体" w:cs="宋体" w:eastAsia="宋体" w:hint="default"/>
                <w:sz w:val="16"/>
                <w:szCs w:val="16"/>
              </w:rPr>
            </w:pPr>
            <w:r>
              <w:rPr>
                <w:rFonts w:ascii="宋体" w:hAnsi="宋体" w:cs="宋体" w:eastAsia="宋体" w:hint="default"/>
                <w:spacing w:val="3"/>
                <w:sz w:val="16"/>
                <w:szCs w:val="16"/>
              </w:rPr>
              <w:t>沈阳同方多媒体科技</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z w:val="16"/>
                <w:szCs w:val="16"/>
              </w:rPr>
              <w:t>有限公司</w:t>
            </w:r>
          </w:p>
        </w:tc>
        <w:tc>
          <w:tcPr>
            <w:tcW w:w="1746"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3"/>
              <w:jc w:val="right"/>
              <w:rPr>
                <w:rFonts w:ascii="宋体" w:hAnsi="宋体" w:cs="宋体" w:eastAsia="宋体" w:hint="default"/>
                <w:sz w:val="16"/>
                <w:szCs w:val="16"/>
              </w:rPr>
            </w:pPr>
            <w:r>
              <w:rPr>
                <w:rFonts w:ascii="Times New Roman" w:hAnsi="Times New Roman" w:cs="Times New Roman" w:eastAsia="Times New Roman" w:hint="default"/>
                <w:sz w:val="16"/>
                <w:szCs w:val="16"/>
              </w:rPr>
              <w:t>1,473.09</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万美元</w:t>
            </w:r>
          </w:p>
        </w:tc>
        <w:tc>
          <w:tcPr>
            <w:tcW w:w="1755"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154" w:hRule="exact"/>
        </w:trPr>
        <w:tc>
          <w:tcPr>
            <w:tcW w:w="1595" w:type="dxa"/>
            <w:vMerge/>
            <w:tcBorders>
              <w:left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154" w:lineRule="exact"/>
              <w:ind w:left="-7" w:right="0"/>
              <w:jc w:val="left"/>
              <w:rPr>
                <w:rFonts w:ascii="宋体" w:hAnsi="宋体" w:cs="宋体" w:eastAsia="宋体" w:hint="default"/>
                <w:sz w:val="16"/>
                <w:szCs w:val="16"/>
              </w:rPr>
            </w:pPr>
            <w:r>
              <w:rPr>
                <w:rFonts w:ascii="宋体" w:hAnsi="宋体" w:cs="宋体" w:eastAsia="宋体" w:hint="default"/>
                <w:sz w:val="16"/>
                <w:szCs w:val="16"/>
              </w:rPr>
              <w:t>建设银行沈阳城内支行</w:t>
            </w:r>
          </w:p>
        </w:tc>
        <w:tc>
          <w:tcPr>
            <w:tcW w:w="1659"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Style w:val="TableParagraph"/>
              <w:spacing w:line="161" w:lineRule="exact"/>
              <w:ind w:right="67"/>
              <w:jc w:val="center"/>
              <w:rPr>
                <w:rFonts w:ascii="Times New Roman" w:hAnsi="Times New Roman" w:cs="Times New Roman" w:eastAsia="Times New Roman" w:hint="default"/>
                <w:sz w:val="16"/>
                <w:szCs w:val="16"/>
              </w:rPr>
            </w:pPr>
            <w:r>
              <w:rPr>
                <w:rFonts w:ascii="Times New Roman"/>
                <w:sz w:val="16"/>
              </w:rPr>
              <w:t>2017.04.20-2018.06.04</w:t>
            </w:r>
          </w:p>
        </w:tc>
        <w:tc>
          <w:tcPr>
            <w:tcW w:w="1824" w:type="dxa"/>
            <w:tcBorders>
              <w:top w:val="nil" w:sz="6" w:space="0" w:color="auto"/>
              <w:left w:val="nil" w:sz="6" w:space="0" w:color="auto"/>
              <w:bottom w:val="nil" w:sz="6" w:space="0" w:color="auto"/>
              <w:right w:val="nil" w:sz="6" w:space="0" w:color="auto"/>
            </w:tcBorders>
          </w:tcPr>
          <w:p>
            <w:pPr>
              <w:pStyle w:val="TableParagraph"/>
              <w:spacing w:line="161" w:lineRule="exact"/>
              <w:ind w:right="0"/>
              <w:jc w:val="center"/>
              <w:rPr>
                <w:rFonts w:ascii="Times New Roman" w:hAnsi="Times New Roman" w:cs="Times New Roman" w:eastAsia="Times New Roman" w:hint="default"/>
                <w:sz w:val="16"/>
                <w:szCs w:val="16"/>
              </w:rPr>
            </w:pPr>
            <w:r>
              <w:rPr>
                <w:rFonts w:ascii="Times New Roman"/>
                <w:sz w:val="16"/>
              </w:rPr>
              <w:t>2017.04.20-2020.06.04</w:t>
            </w:r>
          </w:p>
        </w:tc>
      </w:tr>
      <w:tr>
        <w:trPr>
          <w:trHeight w:val="240" w:hRule="exact"/>
        </w:trPr>
        <w:tc>
          <w:tcPr>
            <w:tcW w:w="1595" w:type="dxa"/>
            <w:vMerge/>
            <w:tcBorders>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171" w:lineRule="exact"/>
              <w:ind w:right="94"/>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9,625.48</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236" w:hRule="exact"/>
        </w:trPr>
        <w:tc>
          <w:tcPr>
            <w:tcW w:w="1595" w:type="dxa"/>
            <w:vMerge w:val="restart"/>
            <w:tcBorders>
              <w:top w:val="nil" w:sz="6" w:space="0" w:color="auto"/>
              <w:left w:val="nil" w:sz="6" w:space="0" w:color="auto"/>
              <w:right w:val="nil" w:sz="6" w:space="0" w:color="auto"/>
            </w:tcBorders>
          </w:tcPr>
          <w:p>
            <w:pPr>
              <w:pStyle w:val="TableParagraph"/>
              <w:spacing w:line="240" w:lineRule="auto" w:before="76"/>
              <w:ind w:left="43" w:right="58"/>
              <w:jc w:val="left"/>
              <w:rPr>
                <w:rFonts w:ascii="宋体" w:hAnsi="宋体" w:cs="宋体" w:eastAsia="宋体" w:hint="default"/>
                <w:sz w:val="16"/>
                <w:szCs w:val="16"/>
              </w:rPr>
            </w:pPr>
            <w:r>
              <w:rPr>
                <w:rFonts w:ascii="宋体" w:hAnsi="宋体" w:cs="宋体" w:eastAsia="宋体" w:hint="default"/>
                <w:spacing w:val="3"/>
                <w:sz w:val="16"/>
                <w:szCs w:val="16"/>
              </w:rPr>
              <w:t>沈阳同方多媒体科技</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z w:val="16"/>
                <w:szCs w:val="16"/>
              </w:rPr>
              <w:t>有限公司</w:t>
            </w:r>
          </w:p>
        </w:tc>
        <w:tc>
          <w:tcPr>
            <w:tcW w:w="1746"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3"/>
              <w:jc w:val="right"/>
              <w:rPr>
                <w:rFonts w:ascii="宋体" w:hAnsi="宋体" w:cs="宋体" w:eastAsia="宋体" w:hint="default"/>
                <w:sz w:val="16"/>
                <w:szCs w:val="16"/>
              </w:rPr>
            </w:pPr>
            <w:r>
              <w:rPr>
                <w:rFonts w:ascii="Times New Roman" w:hAnsi="Times New Roman" w:cs="Times New Roman" w:eastAsia="Times New Roman" w:hint="default"/>
                <w:sz w:val="16"/>
                <w:szCs w:val="16"/>
              </w:rPr>
              <w:t>661.01</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万美元</w:t>
            </w:r>
          </w:p>
        </w:tc>
        <w:tc>
          <w:tcPr>
            <w:tcW w:w="1755"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154" w:hRule="exact"/>
        </w:trPr>
        <w:tc>
          <w:tcPr>
            <w:tcW w:w="1595" w:type="dxa"/>
            <w:vMerge/>
            <w:tcBorders>
              <w:left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Style w:val="TableParagraph"/>
              <w:spacing w:line="155" w:lineRule="exact"/>
              <w:ind w:left="-7" w:right="0"/>
              <w:jc w:val="left"/>
              <w:rPr>
                <w:rFonts w:ascii="宋体" w:hAnsi="宋体" w:cs="宋体" w:eastAsia="宋体" w:hint="default"/>
                <w:sz w:val="16"/>
                <w:szCs w:val="16"/>
              </w:rPr>
            </w:pPr>
            <w:r>
              <w:rPr>
                <w:rFonts w:ascii="宋体" w:hAnsi="宋体" w:cs="宋体" w:eastAsia="宋体" w:hint="default"/>
                <w:sz w:val="16"/>
                <w:szCs w:val="16"/>
              </w:rPr>
              <w:t>中信银行沈阳分行</w:t>
            </w:r>
          </w:p>
        </w:tc>
        <w:tc>
          <w:tcPr>
            <w:tcW w:w="1659"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Style w:val="TableParagraph"/>
              <w:spacing w:line="162" w:lineRule="exact"/>
              <w:ind w:right="67"/>
              <w:jc w:val="center"/>
              <w:rPr>
                <w:rFonts w:ascii="Times New Roman" w:hAnsi="Times New Roman" w:cs="Times New Roman" w:eastAsia="Times New Roman" w:hint="default"/>
                <w:sz w:val="16"/>
                <w:szCs w:val="16"/>
              </w:rPr>
            </w:pPr>
            <w:r>
              <w:rPr>
                <w:rFonts w:ascii="Times New Roman"/>
                <w:sz w:val="16"/>
              </w:rPr>
              <w:t>2017.10.19-2018.06.22</w:t>
            </w:r>
          </w:p>
        </w:tc>
        <w:tc>
          <w:tcPr>
            <w:tcW w:w="1824" w:type="dxa"/>
            <w:tcBorders>
              <w:top w:val="nil" w:sz="6" w:space="0" w:color="auto"/>
              <w:left w:val="nil" w:sz="6" w:space="0" w:color="auto"/>
              <w:bottom w:val="nil" w:sz="6" w:space="0" w:color="auto"/>
              <w:right w:val="nil" w:sz="6" w:space="0" w:color="auto"/>
            </w:tcBorders>
          </w:tcPr>
          <w:p>
            <w:pPr>
              <w:pStyle w:val="TableParagraph"/>
              <w:spacing w:line="162" w:lineRule="exact"/>
              <w:ind w:right="0"/>
              <w:jc w:val="center"/>
              <w:rPr>
                <w:rFonts w:ascii="Times New Roman" w:hAnsi="Times New Roman" w:cs="Times New Roman" w:eastAsia="Times New Roman" w:hint="default"/>
                <w:sz w:val="16"/>
                <w:szCs w:val="16"/>
              </w:rPr>
            </w:pPr>
            <w:r>
              <w:rPr>
                <w:rFonts w:ascii="Times New Roman"/>
                <w:sz w:val="16"/>
              </w:rPr>
              <w:t>2017.10.19-2020.06.22</w:t>
            </w:r>
          </w:p>
        </w:tc>
      </w:tr>
      <w:tr>
        <w:trPr>
          <w:trHeight w:val="232" w:hRule="exact"/>
        </w:trPr>
        <w:tc>
          <w:tcPr>
            <w:tcW w:w="1595" w:type="dxa"/>
            <w:vMerge/>
            <w:tcBorders>
              <w:left w:val="nil" w:sz="6" w:space="0" w:color="auto"/>
              <w:bottom w:val="nil" w:sz="6" w:space="0" w:color="auto"/>
              <w:right w:val="nil" w:sz="6" w:space="0" w:color="auto"/>
            </w:tcBorders>
          </w:tcPr>
          <w:p>
            <w:pPr/>
          </w:p>
        </w:tc>
        <w:tc>
          <w:tcPr>
            <w:tcW w:w="1746"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169" w:lineRule="exact"/>
              <w:ind w:right="94"/>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4,319.16</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274"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3" w:right="0"/>
              <w:jc w:val="left"/>
              <w:rPr>
                <w:rFonts w:ascii="宋体" w:hAnsi="宋体" w:cs="宋体" w:eastAsia="宋体" w:hint="default"/>
                <w:sz w:val="16"/>
                <w:szCs w:val="16"/>
              </w:rPr>
            </w:pPr>
            <w:r>
              <w:rPr>
                <w:rFonts w:ascii="宋体" w:hAnsi="宋体" w:cs="宋体" w:eastAsia="宋体" w:hint="default"/>
                <w:sz w:val="16"/>
                <w:szCs w:val="16"/>
              </w:rPr>
              <w:t>同方工业有限公司</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 w:right="0"/>
              <w:jc w:val="left"/>
              <w:rPr>
                <w:rFonts w:ascii="宋体" w:hAnsi="宋体" w:cs="宋体" w:eastAsia="宋体" w:hint="default"/>
                <w:sz w:val="16"/>
                <w:szCs w:val="16"/>
              </w:rPr>
            </w:pPr>
            <w:r>
              <w:rPr>
                <w:rFonts w:ascii="宋体" w:hAnsi="宋体" w:cs="宋体" w:eastAsia="宋体" w:hint="default"/>
                <w:sz w:val="16"/>
                <w:szCs w:val="16"/>
              </w:rPr>
              <w:t>招商银行北京分行</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4,788.90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67"/>
              <w:jc w:val="center"/>
              <w:rPr>
                <w:rFonts w:ascii="Times New Roman" w:hAnsi="Times New Roman" w:cs="Times New Roman" w:eastAsia="Times New Roman" w:hint="default"/>
                <w:sz w:val="16"/>
                <w:szCs w:val="16"/>
              </w:rPr>
            </w:pPr>
            <w:r>
              <w:rPr>
                <w:rFonts w:ascii="Times New Roman"/>
                <w:sz w:val="16"/>
              </w:rPr>
              <w:t>2017.05.12-2018.04.11</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Times New Roman" w:hAnsi="Times New Roman" w:cs="Times New Roman" w:eastAsia="Times New Roman" w:hint="default"/>
                <w:sz w:val="16"/>
                <w:szCs w:val="16"/>
              </w:rPr>
            </w:pPr>
            <w:r>
              <w:rPr>
                <w:rFonts w:ascii="Times New Roman"/>
                <w:sz w:val="16"/>
              </w:rPr>
              <w:t>2017.05.12-2020.04.11</w:t>
            </w:r>
          </w:p>
        </w:tc>
      </w:tr>
      <w:tr>
        <w:trPr>
          <w:trHeight w:val="456"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3" w:right="0"/>
              <w:jc w:val="left"/>
              <w:rPr>
                <w:rFonts w:ascii="宋体" w:hAnsi="宋体" w:cs="宋体" w:eastAsia="宋体" w:hint="default"/>
                <w:sz w:val="16"/>
                <w:szCs w:val="16"/>
              </w:rPr>
            </w:pPr>
            <w:r>
              <w:rPr>
                <w:rFonts w:ascii="宋体" w:hAnsi="宋体" w:cs="宋体" w:eastAsia="宋体" w:hint="default"/>
                <w:sz w:val="16"/>
                <w:szCs w:val="16"/>
              </w:rPr>
              <w:t>同方计算机有限公司</w:t>
            </w:r>
          </w:p>
        </w:tc>
        <w:tc>
          <w:tcPr>
            <w:tcW w:w="1746" w:type="dxa"/>
            <w:tcBorders>
              <w:top w:val="nil" w:sz="6" w:space="0" w:color="auto"/>
              <w:left w:val="nil" w:sz="6" w:space="0" w:color="auto"/>
              <w:bottom w:val="nil" w:sz="6" w:space="0" w:color="auto"/>
              <w:right w:val="nil" w:sz="6" w:space="0" w:color="auto"/>
            </w:tcBorders>
          </w:tcPr>
          <w:p>
            <w:pPr>
              <w:pStyle w:val="TableParagraph"/>
              <w:spacing w:line="206" w:lineRule="exact" w:before="12"/>
              <w:ind w:left="-7" w:right="118"/>
              <w:jc w:val="left"/>
              <w:rPr>
                <w:rFonts w:ascii="宋体" w:hAnsi="宋体" w:cs="宋体" w:eastAsia="宋体" w:hint="default"/>
                <w:sz w:val="16"/>
                <w:szCs w:val="16"/>
              </w:rPr>
            </w:pPr>
            <w:r>
              <w:rPr>
                <w:rFonts w:ascii="宋体" w:hAnsi="宋体" w:cs="宋体" w:eastAsia="宋体" w:hint="default"/>
                <w:sz w:val="16"/>
                <w:szCs w:val="16"/>
              </w:rPr>
              <w:t>中国银行无锡分行锡山</w:t>
            </w:r>
            <w:r>
              <w:rPr>
                <w:rFonts w:ascii="宋体" w:hAnsi="宋体" w:cs="宋体" w:eastAsia="宋体" w:hint="default"/>
                <w:spacing w:val="-53"/>
                <w:sz w:val="16"/>
                <w:szCs w:val="16"/>
              </w:rPr>
              <w:t> </w:t>
            </w:r>
            <w:r>
              <w:rPr>
                <w:rFonts w:ascii="宋体" w:hAnsi="宋体" w:cs="宋体" w:eastAsia="宋体" w:hint="default"/>
                <w:sz w:val="16"/>
                <w:szCs w:val="16"/>
              </w:rPr>
              <w:t>支行营业部</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5,903.68</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67"/>
              <w:jc w:val="center"/>
              <w:rPr>
                <w:rFonts w:ascii="Times New Roman" w:hAnsi="Times New Roman" w:cs="Times New Roman" w:eastAsia="Times New Roman" w:hint="default"/>
                <w:sz w:val="16"/>
                <w:szCs w:val="16"/>
              </w:rPr>
            </w:pPr>
            <w:r>
              <w:rPr>
                <w:rFonts w:ascii="Times New Roman"/>
                <w:sz w:val="16"/>
              </w:rPr>
              <w:t>2017.02.15-2018.11.20</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0"/>
              <w:jc w:val="center"/>
              <w:rPr>
                <w:rFonts w:ascii="Times New Roman" w:hAnsi="Times New Roman" w:cs="Times New Roman" w:eastAsia="Times New Roman" w:hint="default"/>
                <w:sz w:val="16"/>
                <w:szCs w:val="16"/>
              </w:rPr>
            </w:pPr>
            <w:r>
              <w:rPr>
                <w:rFonts w:ascii="Times New Roman"/>
                <w:sz w:val="16"/>
              </w:rPr>
              <w:t>2017.02.15-2020.11.20</w:t>
            </w:r>
          </w:p>
        </w:tc>
      </w:tr>
      <w:tr>
        <w:trPr>
          <w:trHeight w:val="214" w:hRule="exact"/>
        </w:trPr>
        <w:tc>
          <w:tcPr>
            <w:tcW w:w="1595" w:type="dxa"/>
            <w:tcBorders>
              <w:top w:val="nil" w:sz="6" w:space="0" w:color="auto"/>
              <w:left w:val="nil" w:sz="6" w:space="0" w:color="auto"/>
              <w:bottom w:val="nil" w:sz="6" w:space="0" w:color="auto"/>
              <w:right w:val="nil" w:sz="6" w:space="0" w:color="auto"/>
            </w:tcBorders>
          </w:tcPr>
          <w:p>
            <w:pPr/>
          </w:p>
        </w:tc>
        <w:tc>
          <w:tcPr>
            <w:tcW w:w="1746" w:type="dxa"/>
            <w:vMerge w:val="restart"/>
            <w:tcBorders>
              <w:top w:val="nil" w:sz="6" w:space="0" w:color="auto"/>
              <w:left w:val="nil" w:sz="6" w:space="0" w:color="auto"/>
              <w:right w:val="nil" w:sz="6" w:space="0" w:color="auto"/>
            </w:tcBorders>
          </w:tcPr>
          <w:p>
            <w:pPr>
              <w:pStyle w:val="TableParagraph"/>
              <w:spacing w:line="206" w:lineRule="exact" w:before="79"/>
              <w:ind w:left="-7" w:right="118"/>
              <w:jc w:val="left"/>
              <w:rPr>
                <w:rFonts w:ascii="宋体" w:hAnsi="宋体" w:cs="宋体" w:eastAsia="宋体" w:hint="default"/>
                <w:sz w:val="16"/>
                <w:szCs w:val="16"/>
              </w:rPr>
            </w:pPr>
            <w:r>
              <w:rPr>
                <w:rFonts w:ascii="宋体" w:hAnsi="宋体" w:cs="宋体" w:eastAsia="宋体" w:hint="default"/>
                <w:sz w:val="16"/>
                <w:szCs w:val="16"/>
              </w:rPr>
              <w:t>中国银行无锡分行锡山</w:t>
            </w:r>
            <w:r>
              <w:rPr>
                <w:rFonts w:ascii="宋体" w:hAnsi="宋体" w:cs="宋体" w:eastAsia="宋体" w:hint="default"/>
                <w:spacing w:val="-53"/>
                <w:sz w:val="16"/>
                <w:szCs w:val="16"/>
              </w:rPr>
              <w:t> </w:t>
            </w:r>
            <w:r>
              <w:rPr>
                <w:rFonts w:ascii="宋体" w:hAnsi="宋体" w:cs="宋体" w:eastAsia="宋体" w:hint="default"/>
                <w:sz w:val="16"/>
                <w:szCs w:val="16"/>
              </w:rPr>
              <w:t>支行营业部</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3"/>
              <w:jc w:val="right"/>
              <w:rPr>
                <w:rFonts w:ascii="宋体" w:hAnsi="宋体" w:cs="宋体" w:eastAsia="宋体" w:hint="default"/>
                <w:sz w:val="16"/>
                <w:szCs w:val="16"/>
              </w:rPr>
            </w:pPr>
            <w:r>
              <w:rPr>
                <w:rFonts w:ascii="Times New Roman" w:hAnsi="Times New Roman" w:cs="Times New Roman" w:eastAsia="Times New Roman" w:hint="default"/>
                <w:sz w:val="16"/>
                <w:szCs w:val="16"/>
              </w:rPr>
              <w:t>423.61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tc>
        <w:tc>
          <w:tcPr>
            <w:tcW w:w="1755"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154"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155" w:lineRule="exact"/>
              <w:ind w:left="43" w:right="0"/>
              <w:jc w:val="left"/>
              <w:rPr>
                <w:rFonts w:ascii="宋体" w:hAnsi="宋体" w:cs="宋体" w:eastAsia="宋体" w:hint="default"/>
                <w:sz w:val="16"/>
                <w:szCs w:val="16"/>
              </w:rPr>
            </w:pPr>
            <w:r>
              <w:rPr>
                <w:rFonts w:ascii="宋体" w:hAnsi="宋体" w:cs="宋体" w:eastAsia="宋体" w:hint="default"/>
                <w:sz w:val="16"/>
                <w:szCs w:val="16"/>
              </w:rPr>
              <w:t>同方计算机有限公司</w:t>
            </w:r>
          </w:p>
        </w:tc>
        <w:tc>
          <w:tcPr>
            <w:tcW w:w="1746" w:type="dxa"/>
            <w:vMerge/>
            <w:tcBorders>
              <w:left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1755" w:type="dxa"/>
            <w:tcBorders>
              <w:top w:val="nil" w:sz="6" w:space="0" w:color="auto"/>
              <w:left w:val="nil" w:sz="6" w:space="0" w:color="auto"/>
              <w:bottom w:val="nil" w:sz="6" w:space="0" w:color="auto"/>
              <w:right w:val="nil" w:sz="6" w:space="0" w:color="auto"/>
            </w:tcBorders>
          </w:tcPr>
          <w:p>
            <w:pPr>
              <w:pStyle w:val="TableParagraph"/>
              <w:spacing w:line="162" w:lineRule="exact"/>
              <w:ind w:right="67"/>
              <w:jc w:val="center"/>
              <w:rPr>
                <w:rFonts w:ascii="Times New Roman" w:hAnsi="Times New Roman" w:cs="Times New Roman" w:eastAsia="Times New Roman" w:hint="default"/>
                <w:sz w:val="16"/>
                <w:szCs w:val="16"/>
              </w:rPr>
            </w:pPr>
            <w:r>
              <w:rPr>
                <w:rFonts w:ascii="Times New Roman"/>
                <w:sz w:val="16"/>
              </w:rPr>
              <w:t>2017.12.14-2018.03.14</w:t>
            </w:r>
          </w:p>
        </w:tc>
        <w:tc>
          <w:tcPr>
            <w:tcW w:w="1824" w:type="dxa"/>
            <w:tcBorders>
              <w:top w:val="nil" w:sz="6" w:space="0" w:color="auto"/>
              <w:left w:val="nil" w:sz="6" w:space="0" w:color="auto"/>
              <w:bottom w:val="nil" w:sz="6" w:space="0" w:color="auto"/>
              <w:right w:val="nil" w:sz="6" w:space="0" w:color="auto"/>
            </w:tcBorders>
          </w:tcPr>
          <w:p>
            <w:pPr>
              <w:pStyle w:val="TableParagraph"/>
              <w:spacing w:line="162" w:lineRule="exact"/>
              <w:ind w:right="0"/>
              <w:jc w:val="center"/>
              <w:rPr>
                <w:rFonts w:ascii="Times New Roman" w:hAnsi="Times New Roman" w:cs="Times New Roman" w:eastAsia="Times New Roman" w:hint="default"/>
                <w:sz w:val="16"/>
                <w:szCs w:val="16"/>
              </w:rPr>
            </w:pPr>
            <w:r>
              <w:rPr>
                <w:rFonts w:ascii="Times New Roman"/>
                <w:sz w:val="16"/>
              </w:rPr>
              <w:t>2017.12.14-2020.03.14</w:t>
            </w:r>
          </w:p>
        </w:tc>
      </w:tr>
      <w:tr>
        <w:trPr>
          <w:trHeight w:val="212" w:hRule="exact"/>
        </w:trPr>
        <w:tc>
          <w:tcPr>
            <w:tcW w:w="1595" w:type="dxa"/>
            <w:tcBorders>
              <w:top w:val="nil" w:sz="6" w:space="0" w:color="auto"/>
              <w:left w:val="nil" w:sz="6" w:space="0" w:color="auto"/>
              <w:bottom w:val="nil" w:sz="6" w:space="0" w:color="auto"/>
              <w:right w:val="nil" w:sz="6" w:space="0" w:color="auto"/>
            </w:tcBorders>
          </w:tcPr>
          <w:p>
            <w:pPr/>
          </w:p>
        </w:tc>
        <w:tc>
          <w:tcPr>
            <w:tcW w:w="1746" w:type="dxa"/>
            <w:vMerge/>
            <w:tcBorders>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169" w:lineRule="exact"/>
              <w:ind w:right="94"/>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2,767.95</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r>
      <w:tr>
        <w:trPr>
          <w:trHeight w:val="438"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08" w:lineRule="exact" w:before="17"/>
              <w:ind w:left="43" w:right="58"/>
              <w:jc w:val="left"/>
              <w:rPr>
                <w:rFonts w:ascii="宋体" w:hAnsi="宋体" w:cs="宋体" w:eastAsia="宋体" w:hint="default"/>
                <w:sz w:val="16"/>
                <w:szCs w:val="16"/>
              </w:rPr>
            </w:pPr>
            <w:r>
              <w:rPr>
                <w:rFonts w:ascii="宋体" w:hAnsi="宋体" w:cs="宋体" w:eastAsia="宋体" w:hint="default"/>
                <w:spacing w:val="3"/>
                <w:sz w:val="16"/>
                <w:szCs w:val="16"/>
              </w:rPr>
              <w:t>同方节能装备有限公</w:t>
            </w:r>
            <w:r>
              <w:rPr>
                <w:rFonts w:ascii="宋体" w:hAnsi="宋体" w:cs="宋体" w:eastAsia="宋体" w:hint="default"/>
                <w:spacing w:val="-59"/>
                <w:sz w:val="16"/>
                <w:szCs w:val="16"/>
              </w:rPr>
              <w:t> </w:t>
            </w:r>
            <w:r>
              <w:rPr>
                <w:rFonts w:ascii="宋体" w:hAnsi="宋体" w:cs="宋体" w:eastAsia="宋体" w:hint="default"/>
                <w:spacing w:val="-59"/>
                <w:sz w:val="16"/>
                <w:szCs w:val="16"/>
              </w:rPr>
            </w:r>
            <w:r>
              <w:rPr>
                <w:rFonts w:ascii="宋体" w:hAnsi="宋体" w:cs="宋体" w:eastAsia="宋体" w:hint="default"/>
                <w:sz w:val="16"/>
                <w:szCs w:val="16"/>
              </w:rPr>
              <w:t>司</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7"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500.00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67"/>
              <w:jc w:val="center"/>
              <w:rPr>
                <w:rFonts w:ascii="Times New Roman" w:hAnsi="Times New Roman" w:cs="Times New Roman" w:eastAsia="Times New Roman" w:hint="default"/>
                <w:sz w:val="16"/>
                <w:szCs w:val="16"/>
              </w:rPr>
            </w:pPr>
            <w:r>
              <w:rPr>
                <w:rFonts w:ascii="Times New Roman"/>
                <w:sz w:val="16"/>
              </w:rPr>
              <w:t>2017.11.08-2018.11.07</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0"/>
              <w:jc w:val="center"/>
              <w:rPr>
                <w:rFonts w:ascii="Times New Roman" w:hAnsi="Times New Roman" w:cs="Times New Roman" w:eastAsia="Times New Roman" w:hint="default"/>
                <w:sz w:val="16"/>
                <w:szCs w:val="16"/>
              </w:rPr>
            </w:pPr>
            <w:r>
              <w:rPr>
                <w:rFonts w:ascii="Times New Roman"/>
                <w:sz w:val="16"/>
              </w:rPr>
              <w:t>2017.11.08-2020.11.07</w:t>
            </w:r>
          </w:p>
        </w:tc>
      </w:tr>
      <w:tr>
        <w:trPr>
          <w:trHeight w:val="415"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183" w:lineRule="exact"/>
              <w:ind w:left="43" w:right="-20"/>
              <w:jc w:val="left"/>
              <w:rPr>
                <w:rFonts w:ascii="宋体" w:hAnsi="宋体" w:cs="宋体" w:eastAsia="宋体" w:hint="default"/>
                <w:sz w:val="16"/>
                <w:szCs w:val="16"/>
              </w:rPr>
            </w:pPr>
            <w:r>
              <w:rPr>
                <w:rFonts w:ascii="宋体" w:hAnsi="宋体" w:cs="宋体" w:eastAsia="宋体" w:hint="default"/>
                <w:spacing w:val="-4"/>
                <w:sz w:val="16"/>
                <w:szCs w:val="16"/>
              </w:rPr>
              <w:t>同方金融控股（深圳）</w:t>
            </w:r>
          </w:p>
          <w:p>
            <w:pPr>
              <w:pStyle w:val="TableParagraph"/>
              <w:spacing w:line="209" w:lineRule="exact"/>
              <w:ind w:left="43" w:right="0"/>
              <w:jc w:val="left"/>
              <w:rPr>
                <w:rFonts w:ascii="宋体" w:hAnsi="宋体" w:cs="宋体" w:eastAsia="宋体" w:hint="default"/>
                <w:sz w:val="16"/>
                <w:szCs w:val="16"/>
              </w:rPr>
            </w:pPr>
            <w:r>
              <w:rPr>
                <w:rFonts w:ascii="宋体" w:hAnsi="宋体" w:cs="宋体" w:eastAsia="宋体" w:hint="default"/>
                <w:sz w:val="16"/>
                <w:szCs w:val="16"/>
              </w:rPr>
              <w:t>有限公司</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7" w:right="0"/>
              <w:jc w:val="left"/>
              <w:rPr>
                <w:rFonts w:ascii="宋体" w:hAnsi="宋体" w:cs="宋体" w:eastAsia="宋体" w:hint="default"/>
                <w:sz w:val="16"/>
                <w:szCs w:val="16"/>
              </w:rPr>
            </w:pPr>
            <w:r>
              <w:rPr>
                <w:rFonts w:ascii="宋体" w:hAnsi="宋体" w:cs="宋体" w:eastAsia="宋体" w:hint="default"/>
                <w:sz w:val="16"/>
                <w:szCs w:val="16"/>
              </w:rPr>
              <w:t>厦门国际信托有限公司</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100,000.00</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7"/>
              <w:jc w:val="center"/>
              <w:rPr>
                <w:rFonts w:ascii="Times New Roman" w:hAnsi="Times New Roman" w:cs="Times New Roman" w:eastAsia="Times New Roman" w:hint="default"/>
                <w:sz w:val="16"/>
                <w:szCs w:val="16"/>
              </w:rPr>
            </w:pPr>
            <w:r>
              <w:rPr>
                <w:rFonts w:ascii="Times New Roman"/>
                <w:sz w:val="16"/>
              </w:rPr>
              <w:t>2017.12.27-2020.12.25</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center"/>
              <w:rPr>
                <w:rFonts w:ascii="Times New Roman" w:hAnsi="Times New Roman" w:cs="Times New Roman" w:eastAsia="Times New Roman" w:hint="default"/>
                <w:sz w:val="16"/>
                <w:szCs w:val="16"/>
              </w:rPr>
            </w:pPr>
            <w:r>
              <w:rPr>
                <w:rFonts w:ascii="Times New Roman"/>
                <w:sz w:val="16"/>
              </w:rPr>
              <w:t>2017.12.27-2022.12.25</w:t>
            </w:r>
          </w:p>
        </w:tc>
      </w:tr>
      <w:tr>
        <w:trPr>
          <w:trHeight w:val="415"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183" w:lineRule="exact"/>
              <w:ind w:left="43" w:right="0"/>
              <w:jc w:val="left"/>
              <w:rPr>
                <w:rFonts w:ascii="宋体" w:hAnsi="宋体" w:cs="宋体" w:eastAsia="宋体" w:hint="default"/>
                <w:sz w:val="16"/>
                <w:szCs w:val="16"/>
              </w:rPr>
            </w:pPr>
            <w:r>
              <w:rPr>
                <w:rFonts w:ascii="宋体" w:hAnsi="宋体" w:cs="宋体" w:eastAsia="宋体" w:hint="default"/>
                <w:spacing w:val="3"/>
                <w:sz w:val="16"/>
                <w:szCs w:val="16"/>
              </w:rPr>
              <w:t>同方人工环境有限公</w:t>
            </w:r>
          </w:p>
          <w:p>
            <w:pPr>
              <w:pStyle w:val="TableParagraph"/>
              <w:spacing w:line="209" w:lineRule="exact"/>
              <w:ind w:left="43" w:right="0"/>
              <w:jc w:val="left"/>
              <w:rPr>
                <w:rFonts w:ascii="宋体" w:hAnsi="宋体" w:cs="宋体" w:eastAsia="宋体" w:hint="default"/>
                <w:sz w:val="16"/>
                <w:szCs w:val="16"/>
              </w:rPr>
            </w:pPr>
            <w:r>
              <w:rPr>
                <w:rFonts w:ascii="宋体" w:hAnsi="宋体" w:cs="宋体" w:eastAsia="宋体" w:hint="default"/>
                <w:w w:val="100"/>
                <w:sz w:val="16"/>
                <w:szCs w:val="16"/>
              </w:rPr>
              <w:t>司</w:t>
            </w:r>
          </w:p>
        </w:tc>
        <w:tc>
          <w:tcPr>
            <w:tcW w:w="1746" w:type="dxa"/>
            <w:tcBorders>
              <w:top w:val="nil" w:sz="6" w:space="0" w:color="auto"/>
              <w:left w:val="nil" w:sz="6" w:space="0" w:color="auto"/>
              <w:bottom w:val="nil" w:sz="6" w:space="0" w:color="auto"/>
              <w:right w:val="nil" w:sz="6" w:space="0" w:color="auto"/>
            </w:tcBorders>
          </w:tcPr>
          <w:p>
            <w:pPr>
              <w:pStyle w:val="TableParagraph"/>
              <w:spacing w:line="183" w:lineRule="exact"/>
              <w:ind w:left="-7" w:right="0"/>
              <w:jc w:val="left"/>
              <w:rPr>
                <w:rFonts w:ascii="宋体" w:hAnsi="宋体" w:cs="宋体" w:eastAsia="宋体" w:hint="default"/>
                <w:sz w:val="16"/>
                <w:szCs w:val="16"/>
              </w:rPr>
            </w:pPr>
            <w:r>
              <w:rPr>
                <w:rFonts w:ascii="宋体" w:hAnsi="宋体" w:cs="宋体" w:eastAsia="宋体" w:hint="default"/>
                <w:sz w:val="16"/>
                <w:szCs w:val="16"/>
              </w:rPr>
              <w:t>工商银行北京亚运村支</w:t>
            </w:r>
          </w:p>
          <w:p>
            <w:pPr>
              <w:pStyle w:val="TableParagraph"/>
              <w:spacing w:line="209" w:lineRule="exact"/>
              <w:ind w:left="-7" w:right="0"/>
              <w:jc w:val="left"/>
              <w:rPr>
                <w:rFonts w:ascii="宋体" w:hAnsi="宋体" w:cs="宋体" w:eastAsia="宋体" w:hint="default"/>
                <w:sz w:val="16"/>
                <w:szCs w:val="16"/>
              </w:rPr>
            </w:pPr>
            <w:r>
              <w:rPr>
                <w:rFonts w:ascii="宋体" w:hAnsi="宋体" w:cs="宋体" w:eastAsia="宋体" w:hint="default"/>
                <w:w w:val="100"/>
                <w:sz w:val="16"/>
                <w:szCs w:val="16"/>
              </w:rPr>
              <w:t>行</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1,500.00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7"/>
              <w:jc w:val="center"/>
              <w:rPr>
                <w:rFonts w:ascii="Times New Roman" w:hAnsi="Times New Roman" w:cs="Times New Roman" w:eastAsia="Times New Roman" w:hint="default"/>
                <w:sz w:val="16"/>
                <w:szCs w:val="16"/>
              </w:rPr>
            </w:pPr>
            <w:r>
              <w:rPr>
                <w:rFonts w:ascii="Times New Roman"/>
                <w:sz w:val="16"/>
              </w:rPr>
              <w:t>2017.10.13-2018.10.13</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center"/>
              <w:rPr>
                <w:rFonts w:ascii="Times New Roman" w:hAnsi="Times New Roman" w:cs="Times New Roman" w:eastAsia="Times New Roman" w:hint="default"/>
                <w:sz w:val="16"/>
                <w:szCs w:val="16"/>
              </w:rPr>
            </w:pPr>
            <w:r>
              <w:rPr>
                <w:rFonts w:ascii="Times New Roman"/>
                <w:sz w:val="16"/>
              </w:rPr>
              <w:t>2017.10.13-2020.10.13</w:t>
            </w:r>
          </w:p>
        </w:tc>
      </w:tr>
      <w:tr>
        <w:trPr>
          <w:trHeight w:val="415"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183" w:lineRule="exact"/>
              <w:ind w:left="43" w:right="0"/>
              <w:jc w:val="left"/>
              <w:rPr>
                <w:rFonts w:ascii="宋体" w:hAnsi="宋体" w:cs="宋体" w:eastAsia="宋体" w:hint="default"/>
                <w:sz w:val="16"/>
                <w:szCs w:val="16"/>
              </w:rPr>
            </w:pPr>
            <w:r>
              <w:rPr>
                <w:rFonts w:ascii="宋体" w:hAnsi="宋体" w:cs="宋体" w:eastAsia="宋体" w:hint="default"/>
                <w:spacing w:val="3"/>
                <w:sz w:val="16"/>
                <w:szCs w:val="16"/>
              </w:rPr>
              <w:t>同方威视技术股份有</w:t>
            </w:r>
          </w:p>
          <w:p>
            <w:pPr>
              <w:pStyle w:val="TableParagraph"/>
              <w:spacing w:line="209" w:lineRule="exact"/>
              <w:ind w:left="43"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7" w:right="0"/>
              <w:jc w:val="left"/>
              <w:rPr>
                <w:rFonts w:ascii="宋体" w:hAnsi="宋体" w:cs="宋体" w:eastAsia="宋体" w:hint="default"/>
                <w:sz w:val="16"/>
                <w:szCs w:val="16"/>
              </w:rPr>
            </w:pPr>
            <w:r>
              <w:rPr>
                <w:rFonts w:ascii="宋体" w:hAnsi="宋体" w:cs="宋体" w:eastAsia="宋体" w:hint="default"/>
                <w:sz w:val="16"/>
                <w:szCs w:val="16"/>
              </w:rPr>
              <w:t>中国进出口银行</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60,000.00</w:t>
            </w:r>
            <w:r>
              <w:rPr>
                <w:rFonts w:ascii="Times New Roman" w:hAnsi="Times New Roman" w:cs="Times New Roman" w:eastAsia="Times New Roman" w:hint="default"/>
                <w:spacing w:val="-8"/>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7"/>
              <w:jc w:val="center"/>
              <w:rPr>
                <w:rFonts w:ascii="Times New Roman" w:hAnsi="Times New Roman" w:cs="Times New Roman" w:eastAsia="Times New Roman" w:hint="default"/>
                <w:sz w:val="16"/>
                <w:szCs w:val="16"/>
              </w:rPr>
            </w:pPr>
            <w:r>
              <w:rPr>
                <w:rFonts w:ascii="Times New Roman"/>
                <w:sz w:val="16"/>
              </w:rPr>
              <w:t>2017.06.30-2018.12.30</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0"/>
              <w:jc w:val="center"/>
              <w:rPr>
                <w:rFonts w:ascii="Times New Roman" w:hAnsi="Times New Roman" w:cs="Times New Roman" w:eastAsia="Times New Roman" w:hint="default"/>
                <w:sz w:val="16"/>
                <w:szCs w:val="16"/>
              </w:rPr>
            </w:pPr>
            <w:r>
              <w:rPr>
                <w:rFonts w:ascii="Times New Roman"/>
                <w:sz w:val="16"/>
              </w:rPr>
              <w:t>2017.06.30-2020.12.30</w:t>
            </w:r>
          </w:p>
        </w:tc>
      </w:tr>
      <w:tr>
        <w:trPr>
          <w:trHeight w:val="420" w:hRule="exact"/>
        </w:trPr>
        <w:tc>
          <w:tcPr>
            <w:tcW w:w="1595" w:type="dxa"/>
            <w:tcBorders>
              <w:top w:val="nil" w:sz="6" w:space="0" w:color="auto"/>
              <w:left w:val="nil" w:sz="6" w:space="0" w:color="auto"/>
              <w:bottom w:val="single" w:sz="4" w:space="0" w:color="000000"/>
              <w:right w:val="nil" w:sz="6" w:space="0" w:color="auto"/>
            </w:tcBorders>
          </w:tcPr>
          <w:p>
            <w:pPr>
              <w:pStyle w:val="TableParagraph"/>
              <w:spacing w:line="182" w:lineRule="exact"/>
              <w:ind w:left="43" w:right="0"/>
              <w:jc w:val="left"/>
              <w:rPr>
                <w:rFonts w:ascii="宋体" w:hAnsi="宋体" w:cs="宋体" w:eastAsia="宋体" w:hint="default"/>
                <w:sz w:val="16"/>
                <w:szCs w:val="16"/>
              </w:rPr>
            </w:pPr>
            <w:r>
              <w:rPr>
                <w:rFonts w:ascii="宋体" w:hAnsi="宋体" w:cs="宋体" w:eastAsia="宋体" w:hint="default"/>
                <w:spacing w:val="3"/>
                <w:sz w:val="16"/>
                <w:szCs w:val="16"/>
              </w:rPr>
              <w:t>无锡同方人工环境有</w:t>
            </w:r>
          </w:p>
          <w:p>
            <w:pPr>
              <w:pStyle w:val="TableParagraph"/>
              <w:spacing w:line="208" w:lineRule="exact"/>
              <w:ind w:left="43" w:right="0"/>
              <w:jc w:val="left"/>
              <w:rPr>
                <w:rFonts w:ascii="宋体" w:hAnsi="宋体" w:cs="宋体" w:eastAsia="宋体" w:hint="default"/>
                <w:sz w:val="16"/>
                <w:szCs w:val="16"/>
              </w:rPr>
            </w:pPr>
            <w:r>
              <w:rPr>
                <w:rFonts w:ascii="宋体" w:hAnsi="宋体" w:cs="宋体" w:eastAsia="宋体" w:hint="default"/>
                <w:sz w:val="16"/>
                <w:szCs w:val="16"/>
              </w:rPr>
              <w:t>限公司</w:t>
            </w:r>
          </w:p>
        </w:tc>
        <w:tc>
          <w:tcPr>
            <w:tcW w:w="1746"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left="-7"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659"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94"/>
              <w:jc w:val="right"/>
              <w:rPr>
                <w:rFonts w:ascii="宋体" w:hAnsi="宋体" w:cs="宋体" w:eastAsia="宋体" w:hint="default"/>
                <w:sz w:val="16"/>
                <w:szCs w:val="16"/>
              </w:rPr>
            </w:pPr>
            <w:r>
              <w:rPr>
                <w:rFonts w:ascii="Times New Roman" w:hAnsi="Times New Roman" w:cs="Times New Roman" w:eastAsia="Times New Roman" w:hint="default"/>
                <w:sz w:val="16"/>
                <w:szCs w:val="16"/>
              </w:rPr>
              <w:t>480.00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755"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67"/>
              <w:jc w:val="center"/>
              <w:rPr>
                <w:rFonts w:ascii="Times New Roman" w:hAnsi="Times New Roman" w:cs="Times New Roman" w:eastAsia="Times New Roman" w:hint="default"/>
                <w:sz w:val="16"/>
                <w:szCs w:val="16"/>
              </w:rPr>
            </w:pPr>
            <w:r>
              <w:rPr>
                <w:rFonts w:ascii="Times New Roman"/>
                <w:sz w:val="16"/>
              </w:rPr>
              <w:t>2017.03.29-2018.03.29</w:t>
            </w:r>
          </w:p>
        </w:tc>
        <w:tc>
          <w:tcPr>
            <w:tcW w:w="1824" w:type="dxa"/>
            <w:tcBorders>
              <w:top w:val="nil" w:sz="6" w:space="0" w:color="auto"/>
              <w:left w:val="nil" w:sz="6" w:space="0" w:color="auto"/>
              <w:bottom w:val="single" w:sz="4" w:space="0" w:color="000000"/>
              <w:right w:val="nil" w:sz="6" w:space="0" w:color="auto"/>
            </w:tcBorders>
          </w:tcPr>
          <w:p>
            <w:pPr>
              <w:pStyle w:val="TableParagraph"/>
              <w:spacing w:line="240" w:lineRule="auto" w:before="110"/>
              <w:ind w:right="0"/>
              <w:jc w:val="center"/>
              <w:rPr>
                <w:rFonts w:ascii="Times New Roman" w:hAnsi="Times New Roman" w:cs="Times New Roman" w:eastAsia="Times New Roman" w:hint="default"/>
                <w:sz w:val="16"/>
                <w:szCs w:val="16"/>
              </w:rPr>
            </w:pPr>
            <w:r>
              <w:rPr>
                <w:rFonts w:ascii="Times New Roman"/>
                <w:sz w:val="16"/>
              </w:rPr>
              <w:t>2017.03.29-2020.03.29</w:t>
            </w:r>
          </w:p>
        </w:tc>
      </w:tr>
      <w:tr>
        <w:trPr>
          <w:trHeight w:val="305" w:hRule="exact"/>
        </w:trPr>
        <w:tc>
          <w:tcPr>
            <w:tcW w:w="1595"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43"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1746" w:type="dxa"/>
            <w:tcBorders>
              <w:top w:val="single" w:sz="4" w:space="0" w:color="000000"/>
              <w:left w:val="nil" w:sz="6" w:space="0" w:color="auto"/>
              <w:bottom w:val="single" w:sz="12" w:space="0" w:color="000000"/>
              <w:right w:val="nil" w:sz="6" w:space="0" w:color="auto"/>
            </w:tcBorders>
          </w:tcPr>
          <w:p>
            <w:pPr/>
          </w:p>
        </w:tc>
        <w:tc>
          <w:tcPr>
            <w:tcW w:w="1659"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43" w:right="96"/>
              <w:jc w:val="right"/>
              <w:rPr>
                <w:rFonts w:ascii="宋体" w:hAnsi="宋体" w:cs="宋体" w:eastAsia="宋体" w:hint="default"/>
                <w:sz w:val="16"/>
                <w:szCs w:val="16"/>
              </w:rPr>
            </w:pPr>
            <w:r>
              <w:rPr>
                <w:rFonts w:ascii="宋体" w:hAnsi="宋体" w:cs="宋体" w:eastAsia="宋体" w:hint="default"/>
                <w:b/>
                <w:bCs/>
                <w:sz w:val="16"/>
                <w:szCs w:val="16"/>
              </w:rPr>
              <w:t>约</w:t>
            </w:r>
            <w:r>
              <w:rPr>
                <w:rFonts w:ascii="宋体" w:hAnsi="宋体" w:cs="宋体" w:eastAsia="宋体" w:hint="default"/>
                <w:b/>
                <w:bCs/>
                <w:spacing w:val="-44"/>
                <w:sz w:val="16"/>
                <w:szCs w:val="16"/>
              </w:rPr>
              <w:t> </w:t>
            </w:r>
            <w:r>
              <w:rPr>
                <w:rFonts w:ascii="Times New Roman" w:hAnsi="Times New Roman" w:cs="Times New Roman" w:eastAsia="Times New Roman" w:hint="default"/>
                <w:b/>
                <w:bCs/>
                <w:sz w:val="16"/>
                <w:szCs w:val="16"/>
              </w:rPr>
              <w:t>554,898.05</w:t>
            </w:r>
            <w:r>
              <w:rPr>
                <w:rFonts w:ascii="Times New Roman" w:hAnsi="Times New Roman" w:cs="Times New Roman" w:eastAsia="Times New Roman" w:hint="default"/>
                <w:b/>
                <w:bCs/>
                <w:spacing w:val="-5"/>
                <w:sz w:val="16"/>
                <w:szCs w:val="16"/>
              </w:rPr>
              <w:t> </w:t>
            </w:r>
            <w:r>
              <w:rPr>
                <w:rFonts w:ascii="宋体" w:hAnsi="宋体" w:cs="宋体" w:eastAsia="宋体" w:hint="default"/>
                <w:b/>
                <w:bCs/>
                <w:sz w:val="16"/>
                <w:szCs w:val="16"/>
              </w:rPr>
              <w:t>万人民币</w:t>
            </w:r>
            <w:r>
              <w:rPr>
                <w:rFonts w:ascii="宋体" w:hAnsi="宋体" w:cs="宋体" w:eastAsia="宋体" w:hint="default"/>
                <w:sz w:val="16"/>
                <w:szCs w:val="16"/>
              </w:rPr>
            </w:r>
          </w:p>
        </w:tc>
        <w:tc>
          <w:tcPr>
            <w:tcW w:w="1755" w:type="dxa"/>
            <w:tcBorders>
              <w:top w:val="single" w:sz="4" w:space="0" w:color="000000"/>
              <w:left w:val="nil" w:sz="6" w:space="0" w:color="auto"/>
              <w:bottom w:val="single" w:sz="12" w:space="0" w:color="000000"/>
              <w:right w:val="nil" w:sz="6" w:space="0" w:color="auto"/>
            </w:tcBorders>
          </w:tcPr>
          <w:p>
            <w:pPr/>
          </w:p>
        </w:tc>
        <w:tc>
          <w:tcPr>
            <w:tcW w:w="1824" w:type="dxa"/>
            <w:tcBorders>
              <w:top w:val="single" w:sz="4" w:space="0" w:color="000000"/>
              <w:left w:val="nil" w:sz="6" w:space="0" w:color="auto"/>
              <w:bottom w:val="single" w:sz="12" w:space="0" w:color="000000"/>
              <w:right w:val="nil" w:sz="6" w:space="0" w:color="auto"/>
            </w:tcBorders>
          </w:tcPr>
          <w:p>
            <w:pPr/>
          </w:p>
        </w:tc>
      </w:tr>
    </w:tbl>
    <w:p>
      <w:pPr>
        <w:spacing w:before="21"/>
        <w:ind w:left="750" w:right="9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b</w:t>
      </w:r>
      <w:r>
        <w:rPr>
          <w:rFonts w:ascii="宋体" w:hAnsi="宋体" w:cs="宋体" w:eastAsia="宋体" w:hint="default"/>
          <w:sz w:val="22"/>
          <w:szCs w:val="22"/>
        </w:rPr>
        <w:t>）</w:t>
      </w:r>
      <w:r>
        <w:rPr>
          <w:rFonts w:ascii="宋体" w:hAnsi="宋体" w:cs="宋体" w:eastAsia="宋体" w:hint="default"/>
          <w:spacing w:val="-28"/>
          <w:sz w:val="22"/>
          <w:szCs w:val="22"/>
        </w:rPr>
        <w:t> </w:t>
      </w:r>
      <w:r>
        <w:rPr>
          <w:rFonts w:ascii="宋体" w:hAnsi="宋体" w:cs="宋体" w:eastAsia="宋体" w:hint="default"/>
          <w:sz w:val="22"/>
          <w:szCs w:val="22"/>
        </w:rPr>
        <w:t>贸易融资借款担保</w:t>
      </w:r>
    </w:p>
    <w:p>
      <w:pPr>
        <w:spacing w:line="240" w:lineRule="auto" w:before="0"/>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2213"/>
        <w:gridCol w:w="1829"/>
        <w:gridCol w:w="1750"/>
        <w:gridCol w:w="1668"/>
        <w:gridCol w:w="1163"/>
      </w:tblGrid>
      <w:tr>
        <w:trPr>
          <w:trHeight w:val="305" w:hRule="exact"/>
        </w:trPr>
        <w:tc>
          <w:tcPr>
            <w:tcW w:w="2213"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13" w:right="0"/>
              <w:jc w:val="center"/>
              <w:rPr>
                <w:rFonts w:ascii="宋体" w:hAnsi="宋体" w:cs="宋体" w:eastAsia="宋体" w:hint="default"/>
                <w:sz w:val="16"/>
                <w:szCs w:val="16"/>
              </w:rPr>
            </w:pPr>
            <w:r>
              <w:rPr>
                <w:rFonts w:ascii="宋体" w:hAnsi="宋体" w:cs="宋体" w:eastAsia="宋体" w:hint="default"/>
                <w:b/>
                <w:bCs/>
                <w:sz w:val="16"/>
                <w:szCs w:val="16"/>
              </w:rPr>
              <w:t>被担保方</w:t>
            </w:r>
            <w:r>
              <w:rPr>
                <w:rFonts w:ascii="宋体" w:hAnsi="宋体" w:cs="宋体" w:eastAsia="宋体" w:hint="default"/>
                <w:sz w:val="16"/>
                <w:szCs w:val="16"/>
              </w:rPr>
            </w:r>
          </w:p>
        </w:tc>
        <w:tc>
          <w:tcPr>
            <w:tcW w:w="1829"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602" w:right="0"/>
              <w:jc w:val="left"/>
              <w:rPr>
                <w:rFonts w:ascii="宋体" w:hAnsi="宋体" w:cs="宋体" w:eastAsia="宋体" w:hint="default"/>
                <w:sz w:val="16"/>
                <w:szCs w:val="16"/>
              </w:rPr>
            </w:pPr>
            <w:r>
              <w:rPr>
                <w:rFonts w:ascii="宋体" w:hAnsi="宋体" w:cs="宋体" w:eastAsia="宋体" w:hint="default"/>
                <w:b/>
                <w:bCs/>
                <w:sz w:val="16"/>
                <w:szCs w:val="16"/>
              </w:rPr>
              <w:t>贷款银行</w:t>
            </w:r>
            <w:r>
              <w:rPr>
                <w:rFonts w:ascii="宋体" w:hAnsi="宋体" w:cs="宋体" w:eastAsia="宋体" w:hint="default"/>
                <w:sz w:val="16"/>
                <w:szCs w:val="16"/>
              </w:rPr>
            </w:r>
          </w:p>
        </w:tc>
        <w:tc>
          <w:tcPr>
            <w:tcW w:w="1750"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547" w:right="0"/>
              <w:jc w:val="left"/>
              <w:rPr>
                <w:rFonts w:ascii="宋体" w:hAnsi="宋体" w:cs="宋体" w:eastAsia="宋体" w:hint="default"/>
                <w:sz w:val="16"/>
                <w:szCs w:val="16"/>
              </w:rPr>
            </w:pPr>
            <w:r>
              <w:rPr>
                <w:rFonts w:ascii="宋体" w:hAnsi="宋体" w:cs="宋体" w:eastAsia="宋体" w:hint="default"/>
                <w:b/>
                <w:bCs/>
                <w:sz w:val="16"/>
                <w:szCs w:val="16"/>
              </w:rPr>
              <w:t>贷款金额</w:t>
            </w:r>
            <w:r>
              <w:rPr>
                <w:rFonts w:ascii="宋体" w:hAnsi="宋体" w:cs="宋体" w:eastAsia="宋体" w:hint="default"/>
                <w:sz w:val="16"/>
                <w:szCs w:val="16"/>
              </w:rPr>
            </w:r>
          </w:p>
        </w:tc>
        <w:tc>
          <w:tcPr>
            <w:tcW w:w="1668"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24"/>
              <w:jc w:val="center"/>
              <w:rPr>
                <w:rFonts w:ascii="宋体" w:hAnsi="宋体" w:cs="宋体" w:eastAsia="宋体" w:hint="default"/>
                <w:sz w:val="16"/>
                <w:szCs w:val="16"/>
              </w:rPr>
            </w:pPr>
            <w:r>
              <w:rPr>
                <w:rFonts w:ascii="宋体" w:hAnsi="宋体" w:cs="宋体" w:eastAsia="宋体" w:hint="default"/>
                <w:b/>
                <w:bCs/>
                <w:sz w:val="16"/>
                <w:szCs w:val="16"/>
              </w:rPr>
              <w:t>贷款期限</w:t>
            </w:r>
            <w:r>
              <w:rPr>
                <w:rFonts w:ascii="宋体" w:hAnsi="宋体" w:cs="宋体" w:eastAsia="宋体" w:hint="default"/>
                <w:sz w:val="16"/>
                <w:szCs w:val="16"/>
              </w:rPr>
            </w:r>
          </w:p>
        </w:tc>
        <w:tc>
          <w:tcPr>
            <w:tcW w:w="1163"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0"/>
              <w:jc w:val="center"/>
              <w:rPr>
                <w:rFonts w:ascii="宋体" w:hAnsi="宋体" w:cs="宋体" w:eastAsia="宋体" w:hint="default"/>
                <w:sz w:val="16"/>
                <w:szCs w:val="16"/>
              </w:rPr>
            </w:pPr>
            <w:r>
              <w:rPr>
                <w:rFonts w:ascii="宋体" w:hAnsi="宋体" w:cs="宋体" w:eastAsia="宋体" w:hint="default"/>
                <w:b/>
                <w:bCs/>
                <w:sz w:val="16"/>
                <w:szCs w:val="16"/>
              </w:rPr>
              <w:t>贸易融资类别</w:t>
            </w:r>
            <w:r>
              <w:rPr>
                <w:rFonts w:ascii="宋体" w:hAnsi="宋体" w:cs="宋体" w:eastAsia="宋体" w:hint="default"/>
                <w:sz w:val="16"/>
                <w:szCs w:val="16"/>
              </w:rPr>
            </w:r>
          </w:p>
        </w:tc>
      </w:tr>
      <w:tr>
        <w:trPr>
          <w:trHeight w:val="423" w:hRule="exact"/>
        </w:trPr>
        <w:tc>
          <w:tcPr>
            <w:tcW w:w="221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2"/>
              <w:jc w:val="center"/>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72" w:right="0"/>
              <w:jc w:val="left"/>
              <w:rPr>
                <w:rFonts w:ascii="宋体" w:hAnsi="宋体" w:cs="宋体" w:eastAsia="宋体" w:hint="default"/>
                <w:sz w:val="16"/>
                <w:szCs w:val="16"/>
              </w:rPr>
            </w:pPr>
            <w:r>
              <w:rPr>
                <w:rFonts w:ascii="宋体" w:hAnsi="宋体" w:cs="宋体" w:eastAsia="宋体" w:hint="default"/>
                <w:sz w:val="16"/>
                <w:szCs w:val="16"/>
              </w:rPr>
              <w:t>民生银行沈阳分行</w:t>
            </w:r>
          </w:p>
        </w:tc>
        <w:tc>
          <w:tcPr>
            <w:tcW w:w="1750" w:type="dxa"/>
            <w:tcBorders>
              <w:top w:val="single" w:sz="4" w:space="0" w:color="000000"/>
              <w:left w:val="nil" w:sz="6" w:space="0" w:color="auto"/>
              <w:bottom w:val="nil" w:sz="6" w:space="0" w:color="auto"/>
              <w:right w:val="nil" w:sz="6" w:space="0" w:color="auto"/>
            </w:tcBorders>
          </w:tcPr>
          <w:p>
            <w:pPr>
              <w:pStyle w:val="TableParagraph"/>
              <w:spacing w:line="188" w:lineRule="exact"/>
              <w:ind w:left="232" w:right="0" w:firstLine="480"/>
              <w:jc w:val="left"/>
              <w:rPr>
                <w:rFonts w:ascii="宋体" w:hAnsi="宋体" w:cs="宋体" w:eastAsia="宋体" w:hint="default"/>
                <w:sz w:val="16"/>
                <w:szCs w:val="16"/>
              </w:rPr>
            </w:pPr>
            <w:r>
              <w:rPr>
                <w:rFonts w:ascii="Times New Roman" w:hAnsi="Times New Roman" w:cs="Times New Roman" w:eastAsia="Times New Roman" w:hint="default"/>
                <w:sz w:val="16"/>
                <w:szCs w:val="16"/>
              </w:rPr>
              <w:t>442.64</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p>
            <w:pPr>
              <w:pStyle w:val="TableParagraph"/>
              <w:spacing w:line="214" w:lineRule="exact"/>
              <w:ind w:left="232" w:right="0"/>
              <w:jc w:val="lef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2,892.27</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110"/>
              <w:ind w:right="24"/>
              <w:jc w:val="center"/>
              <w:rPr>
                <w:rFonts w:ascii="Times New Roman" w:hAnsi="Times New Roman" w:cs="Times New Roman" w:eastAsia="Times New Roman" w:hint="default"/>
                <w:sz w:val="16"/>
                <w:szCs w:val="16"/>
              </w:rPr>
            </w:pPr>
            <w:r>
              <w:rPr>
                <w:rFonts w:ascii="Times New Roman"/>
                <w:sz w:val="16"/>
              </w:rPr>
              <w:t>2017.09.05-2018.06.27</w:t>
            </w:r>
          </w:p>
        </w:tc>
        <w:tc>
          <w:tcPr>
            <w:tcW w:w="1163"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0"/>
              <w:jc w:val="center"/>
              <w:rPr>
                <w:rFonts w:ascii="宋体" w:hAnsi="宋体" w:cs="宋体" w:eastAsia="宋体" w:hint="default"/>
                <w:sz w:val="16"/>
                <w:szCs w:val="16"/>
              </w:rPr>
            </w:pPr>
            <w:r>
              <w:rPr>
                <w:rFonts w:ascii="宋体" w:hAnsi="宋体" w:cs="宋体" w:eastAsia="宋体" w:hint="default"/>
                <w:sz w:val="16"/>
                <w:szCs w:val="16"/>
              </w:rPr>
              <w:t>海外代付</w:t>
            </w:r>
          </w:p>
        </w:tc>
      </w:tr>
      <w:tr>
        <w:trPr>
          <w:trHeight w:val="415"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
              <w:jc w:val="center"/>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2" w:right="0"/>
              <w:jc w:val="left"/>
              <w:rPr>
                <w:rFonts w:ascii="宋体" w:hAnsi="宋体" w:cs="宋体" w:eastAsia="宋体" w:hint="default"/>
                <w:sz w:val="16"/>
                <w:szCs w:val="16"/>
              </w:rPr>
            </w:pPr>
            <w:r>
              <w:rPr>
                <w:rFonts w:ascii="宋体" w:hAnsi="宋体" w:cs="宋体" w:eastAsia="宋体" w:hint="default"/>
                <w:sz w:val="16"/>
                <w:szCs w:val="16"/>
              </w:rPr>
              <w:t>建设银行沈阳城内支行</w:t>
            </w:r>
          </w:p>
        </w:tc>
        <w:tc>
          <w:tcPr>
            <w:tcW w:w="1750" w:type="dxa"/>
            <w:tcBorders>
              <w:top w:val="nil" w:sz="6" w:space="0" w:color="auto"/>
              <w:left w:val="nil" w:sz="6" w:space="0" w:color="auto"/>
              <w:bottom w:val="nil" w:sz="6" w:space="0" w:color="auto"/>
              <w:right w:val="nil" w:sz="6" w:space="0" w:color="auto"/>
            </w:tcBorders>
          </w:tcPr>
          <w:p>
            <w:pPr>
              <w:pStyle w:val="TableParagraph"/>
              <w:spacing w:line="185" w:lineRule="exact"/>
              <w:ind w:left="59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5,503.93</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万美元</w:t>
            </w:r>
          </w:p>
          <w:p>
            <w:pPr>
              <w:pStyle w:val="TableParagraph"/>
              <w:spacing w:line="214" w:lineRule="exact"/>
              <w:ind w:left="153" w:right="0"/>
              <w:jc w:val="lef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35,963.76</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4"/>
              <w:jc w:val="center"/>
              <w:rPr>
                <w:rFonts w:ascii="Times New Roman" w:hAnsi="Times New Roman" w:cs="Times New Roman" w:eastAsia="Times New Roman" w:hint="default"/>
                <w:sz w:val="16"/>
                <w:szCs w:val="16"/>
              </w:rPr>
            </w:pPr>
            <w:r>
              <w:rPr>
                <w:rFonts w:ascii="Times New Roman"/>
                <w:sz w:val="16"/>
              </w:rPr>
              <w:t>2017.04.12-2018.08.31</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6"/>
                <w:szCs w:val="16"/>
              </w:rPr>
            </w:pPr>
            <w:r>
              <w:rPr>
                <w:rFonts w:ascii="宋体" w:hAnsi="宋体" w:cs="宋体" w:eastAsia="宋体" w:hint="default"/>
                <w:sz w:val="16"/>
                <w:szCs w:val="16"/>
              </w:rPr>
              <w:t>海外代付</w:t>
            </w:r>
          </w:p>
        </w:tc>
      </w:tr>
      <w:tr>
        <w:trPr>
          <w:trHeight w:val="415" w:hRule="exact"/>
        </w:trPr>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
              <w:jc w:val="center"/>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2" w:right="0"/>
              <w:jc w:val="left"/>
              <w:rPr>
                <w:rFonts w:ascii="宋体" w:hAnsi="宋体" w:cs="宋体" w:eastAsia="宋体" w:hint="default"/>
                <w:sz w:val="16"/>
                <w:szCs w:val="16"/>
              </w:rPr>
            </w:pPr>
            <w:r>
              <w:rPr>
                <w:rFonts w:ascii="宋体" w:hAnsi="宋体" w:cs="宋体" w:eastAsia="宋体" w:hint="default"/>
                <w:sz w:val="16"/>
                <w:szCs w:val="16"/>
              </w:rPr>
              <w:t>中信银行沈阳分行</w:t>
            </w:r>
          </w:p>
        </w:tc>
        <w:tc>
          <w:tcPr>
            <w:tcW w:w="1750" w:type="dxa"/>
            <w:tcBorders>
              <w:top w:val="nil" w:sz="6" w:space="0" w:color="auto"/>
              <w:left w:val="nil" w:sz="6" w:space="0" w:color="auto"/>
              <w:bottom w:val="nil" w:sz="6" w:space="0" w:color="auto"/>
              <w:right w:val="nil" w:sz="6" w:space="0" w:color="auto"/>
            </w:tcBorders>
          </w:tcPr>
          <w:p>
            <w:pPr>
              <w:pStyle w:val="TableParagraph"/>
              <w:spacing w:line="185" w:lineRule="exact"/>
              <w:ind w:left="232" w:right="0" w:firstLine="480"/>
              <w:jc w:val="left"/>
              <w:rPr>
                <w:rFonts w:ascii="宋体" w:hAnsi="宋体" w:cs="宋体" w:eastAsia="宋体" w:hint="default"/>
                <w:sz w:val="16"/>
                <w:szCs w:val="16"/>
              </w:rPr>
            </w:pPr>
            <w:r>
              <w:rPr>
                <w:rFonts w:ascii="Times New Roman" w:hAnsi="Times New Roman" w:cs="Times New Roman" w:eastAsia="Times New Roman" w:hint="default"/>
                <w:sz w:val="16"/>
                <w:szCs w:val="16"/>
              </w:rPr>
              <w:t>211.14</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p>
            <w:pPr>
              <w:pStyle w:val="TableParagraph"/>
              <w:spacing w:line="214" w:lineRule="exact"/>
              <w:ind w:left="232" w:right="0"/>
              <w:jc w:val="lef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1,379.63</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4"/>
              <w:jc w:val="center"/>
              <w:rPr>
                <w:rFonts w:ascii="Times New Roman" w:hAnsi="Times New Roman" w:cs="Times New Roman" w:eastAsia="Times New Roman" w:hint="default"/>
                <w:sz w:val="16"/>
                <w:szCs w:val="16"/>
              </w:rPr>
            </w:pPr>
            <w:r>
              <w:rPr>
                <w:rFonts w:ascii="Times New Roman"/>
                <w:sz w:val="16"/>
              </w:rPr>
              <w:t>2017.07.07-2018.04.17</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center"/>
              <w:rPr>
                <w:rFonts w:ascii="宋体" w:hAnsi="宋体" w:cs="宋体" w:eastAsia="宋体" w:hint="default"/>
                <w:sz w:val="16"/>
                <w:szCs w:val="16"/>
              </w:rPr>
            </w:pPr>
            <w:r>
              <w:rPr>
                <w:rFonts w:ascii="宋体" w:hAnsi="宋体" w:cs="宋体" w:eastAsia="宋体" w:hint="default"/>
                <w:sz w:val="16"/>
                <w:szCs w:val="16"/>
              </w:rPr>
              <w:t>海外代付</w:t>
            </w:r>
          </w:p>
        </w:tc>
      </w:tr>
      <w:tr>
        <w:trPr>
          <w:trHeight w:val="427" w:hRule="exact"/>
        </w:trPr>
        <w:tc>
          <w:tcPr>
            <w:tcW w:w="2213"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right="12"/>
              <w:jc w:val="center"/>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1829" w:type="dxa"/>
            <w:tcBorders>
              <w:top w:val="nil" w:sz="6" w:space="0" w:color="auto"/>
              <w:left w:val="nil" w:sz="6" w:space="0" w:color="auto"/>
              <w:bottom w:val="single" w:sz="12" w:space="0" w:color="000000"/>
              <w:right w:val="nil" w:sz="6" w:space="0" w:color="auto"/>
            </w:tcBorders>
          </w:tcPr>
          <w:p>
            <w:pPr>
              <w:pStyle w:val="TableParagraph"/>
              <w:spacing w:line="240" w:lineRule="auto" w:before="74"/>
              <w:ind w:left="72" w:right="0"/>
              <w:jc w:val="left"/>
              <w:rPr>
                <w:rFonts w:ascii="宋体" w:hAnsi="宋体" w:cs="宋体" w:eastAsia="宋体" w:hint="default"/>
                <w:sz w:val="16"/>
                <w:szCs w:val="16"/>
              </w:rPr>
            </w:pPr>
            <w:r>
              <w:rPr>
                <w:rFonts w:ascii="宋体" w:hAnsi="宋体" w:cs="宋体" w:eastAsia="宋体" w:hint="default"/>
                <w:sz w:val="16"/>
                <w:szCs w:val="16"/>
              </w:rPr>
              <w:t>建设银行沈阳城内支行</w:t>
            </w:r>
          </w:p>
        </w:tc>
        <w:tc>
          <w:tcPr>
            <w:tcW w:w="1750" w:type="dxa"/>
            <w:tcBorders>
              <w:top w:val="nil" w:sz="6" w:space="0" w:color="auto"/>
              <w:left w:val="nil" w:sz="6" w:space="0" w:color="auto"/>
              <w:bottom w:val="single" w:sz="12" w:space="0" w:color="000000"/>
              <w:right w:val="nil" w:sz="6" w:space="0" w:color="auto"/>
            </w:tcBorders>
          </w:tcPr>
          <w:p>
            <w:pPr>
              <w:pStyle w:val="TableParagraph"/>
              <w:spacing w:line="185" w:lineRule="exact"/>
              <w:ind w:left="59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1,434.28</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万美元</w:t>
            </w:r>
          </w:p>
          <w:p>
            <w:pPr>
              <w:pStyle w:val="TableParagraph"/>
              <w:spacing w:line="214" w:lineRule="exact"/>
              <w:ind w:left="232" w:right="0"/>
              <w:jc w:val="lef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9,371.86</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668" w:type="dxa"/>
            <w:tcBorders>
              <w:top w:val="nil" w:sz="6" w:space="0" w:color="auto"/>
              <w:left w:val="nil" w:sz="6" w:space="0" w:color="auto"/>
              <w:bottom w:val="single" w:sz="12" w:space="0" w:color="000000"/>
              <w:right w:val="nil" w:sz="6" w:space="0" w:color="auto"/>
            </w:tcBorders>
          </w:tcPr>
          <w:p>
            <w:pPr>
              <w:pStyle w:val="TableParagraph"/>
              <w:spacing w:line="240" w:lineRule="auto" w:before="106"/>
              <w:ind w:right="24"/>
              <w:jc w:val="center"/>
              <w:rPr>
                <w:rFonts w:ascii="Times New Roman" w:hAnsi="Times New Roman" w:cs="Times New Roman" w:eastAsia="Times New Roman" w:hint="default"/>
                <w:sz w:val="16"/>
                <w:szCs w:val="16"/>
              </w:rPr>
            </w:pPr>
            <w:r>
              <w:rPr>
                <w:rFonts w:ascii="Times New Roman"/>
                <w:sz w:val="16"/>
              </w:rPr>
              <w:t>2017.08.11-2018.06.04</w:t>
            </w:r>
          </w:p>
        </w:tc>
        <w:tc>
          <w:tcPr>
            <w:tcW w:w="1163" w:type="dxa"/>
            <w:tcBorders>
              <w:top w:val="nil" w:sz="6" w:space="0" w:color="auto"/>
              <w:left w:val="nil" w:sz="6" w:space="0" w:color="auto"/>
              <w:bottom w:val="single" w:sz="12" w:space="0" w:color="000000"/>
              <w:right w:val="nil" w:sz="6" w:space="0" w:color="auto"/>
            </w:tcBorders>
          </w:tcPr>
          <w:p>
            <w:pPr>
              <w:pStyle w:val="TableParagraph"/>
              <w:spacing w:line="179" w:lineRule="exact"/>
              <w:ind w:left="3" w:right="0"/>
              <w:jc w:val="center"/>
              <w:rPr>
                <w:rFonts w:ascii="宋体" w:hAnsi="宋体" w:cs="宋体" w:eastAsia="宋体" w:hint="default"/>
                <w:sz w:val="16"/>
                <w:szCs w:val="16"/>
              </w:rPr>
            </w:pPr>
            <w:r>
              <w:rPr>
                <w:rFonts w:ascii="宋体" w:hAnsi="宋体" w:cs="宋体" w:eastAsia="宋体" w:hint="default"/>
                <w:sz w:val="16"/>
                <w:szCs w:val="16"/>
              </w:rPr>
              <w:t>出口应收风险</w:t>
            </w:r>
          </w:p>
          <w:p>
            <w:pPr>
              <w:pStyle w:val="TableParagraph"/>
              <w:spacing w:line="208" w:lineRule="exact"/>
              <w:ind w:right="0"/>
              <w:jc w:val="center"/>
              <w:rPr>
                <w:rFonts w:ascii="宋体" w:hAnsi="宋体" w:cs="宋体" w:eastAsia="宋体" w:hint="default"/>
                <w:sz w:val="16"/>
                <w:szCs w:val="16"/>
              </w:rPr>
            </w:pPr>
            <w:r>
              <w:rPr>
                <w:rFonts w:ascii="宋体" w:hAnsi="宋体" w:cs="宋体" w:eastAsia="宋体" w:hint="default"/>
                <w:sz w:val="16"/>
                <w:szCs w:val="16"/>
              </w:rPr>
              <w:t>参与</w:t>
            </w:r>
          </w:p>
        </w:tc>
      </w:tr>
    </w:tbl>
    <w:p>
      <w:pPr>
        <w:spacing w:after="0" w:line="208" w:lineRule="exact"/>
        <w:jc w:val="center"/>
        <w:rPr>
          <w:rFonts w:ascii="宋体" w:hAnsi="宋体" w:cs="宋体" w:eastAsia="宋体" w:hint="default"/>
          <w:sz w:val="16"/>
          <w:szCs w:val="16"/>
        </w:rPr>
        <w:sectPr>
          <w:pgSz w:w="11910" w:h="16840"/>
          <w:pgMar w:header="0" w:footer="1025" w:top="1320" w:bottom="1220" w:left="1540" w:right="1540"/>
        </w:sectPr>
      </w:pPr>
    </w:p>
    <w:p>
      <w:pPr>
        <w:spacing w:line="240" w:lineRule="auto" w:before="6"/>
        <w:rPr>
          <w:rFonts w:ascii="宋体" w:hAnsi="宋体" w:cs="宋体" w:eastAsia="宋体" w:hint="default"/>
          <w:sz w:val="6"/>
          <w:szCs w:val="6"/>
        </w:rPr>
      </w:pPr>
    </w:p>
    <w:p>
      <w:pPr>
        <w:spacing w:line="28" w:lineRule="exact"/>
        <w:ind w:left="170"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2.6pt;height:1.45pt;mso-position-horizontal-relative:char;mso-position-vertical-relative:line" coordorigin="0,0" coordsize="8652,29">
            <v:group style="position:absolute;left:14;top:14;width:2230;height:2" coordorigin="14,14" coordsize="2230,2">
              <v:shape style="position:absolute;left:14;top:14;width:2230;height:2" coordorigin="14,14" coordsize="2230,0" path="m14,14l2244,14e" filled="false" stroked="true" strokeweight="1.44pt" strokecolor="#000000">
                <v:path arrowok="t"/>
              </v:shape>
            </v:group>
            <v:group style="position:absolute;left:2245;top:14;width:29;height:2" coordorigin="2245,14" coordsize="29,2">
              <v:shape style="position:absolute;left:2245;top:14;width:29;height:2" coordorigin="2245,14" coordsize="29,0" path="m2245,14l2273,14e" filled="false" stroked="true" strokeweight="1.44pt" strokecolor="#000000">
                <v:path arrowok="t"/>
              </v:shape>
            </v:group>
            <v:group style="position:absolute;left:2273;top:14;width:1791;height:2" coordorigin="2273,14" coordsize="1791,2">
              <v:shape style="position:absolute;left:2273;top:14;width:1791;height:2" coordorigin="2273,14" coordsize="1791,0" path="m2273,14l4064,14e" filled="false" stroked="true" strokeweight="1.44pt" strokecolor="#000000">
                <v:path arrowok="t"/>
              </v:shape>
            </v:group>
            <v:group style="position:absolute;left:4064;top:14;width:29;height:2" coordorigin="4064,14" coordsize="29,2">
              <v:shape style="position:absolute;left:4064;top:14;width:29;height:2" coordorigin="4064,14" coordsize="29,0" path="m4064,14l4093,14e" filled="false" stroked="true" strokeweight="1.44pt" strokecolor="#000000">
                <v:path arrowok="t"/>
              </v:shape>
            </v:group>
            <v:group style="position:absolute;left:4093;top:14;width:1695;height:2" coordorigin="4093,14" coordsize="1695,2">
              <v:shape style="position:absolute;left:4093;top:14;width:1695;height:2" coordorigin="4093,14" coordsize="1695,0" path="m4093,14l5787,14e" filled="false" stroked="true" strokeweight="1.44pt" strokecolor="#000000">
                <v:path arrowok="t"/>
              </v:shape>
            </v:group>
            <v:group style="position:absolute;left:5787;top:14;width:29;height:2" coordorigin="5787,14" coordsize="29,2">
              <v:shape style="position:absolute;left:5787;top:14;width:29;height:2" coordorigin="5787,14" coordsize="29,0" path="m5787,14l5816,14e" filled="false" stroked="true" strokeweight="1.44pt" strokecolor="#000000">
                <v:path arrowok="t"/>
              </v:shape>
            </v:group>
            <v:group style="position:absolute;left:5816;top:14;width:1657;height:2" coordorigin="5816,14" coordsize="1657,2">
              <v:shape style="position:absolute;left:5816;top:14;width:1657;height:2" coordorigin="5816,14" coordsize="1657,0" path="m5816,14l7473,14e" filled="false" stroked="true" strokeweight="1.44pt" strokecolor="#000000">
                <v:path arrowok="t"/>
              </v:shape>
            </v:group>
            <v:group style="position:absolute;left:7473;top:14;width:29;height:2" coordorigin="7473,14" coordsize="29,2">
              <v:shape style="position:absolute;left:7473;top:14;width:29;height:2" coordorigin="7473,14" coordsize="29,0" path="m7473,14l7502,14e" filled="false" stroked="true" strokeweight="1.44pt" strokecolor="#000000">
                <v:path arrowok="t"/>
              </v:shape>
            </v:group>
            <v:group style="position:absolute;left:7502;top:14;width:1136;height:2" coordorigin="7502,14" coordsize="1136,2">
              <v:shape style="position:absolute;left:7502;top:14;width:1136;height:2" coordorigin="7502,14" coordsize="1136,0" path="m7502,14l8637,14e" filled="false" stroked="true" strokeweight="1.44pt" strokecolor="#000000">
                <v:path arrowok="t"/>
              </v:shape>
            </v:group>
          </v:group>
        </w:pict>
      </w:r>
      <w:r>
        <w:rPr>
          <w:rFonts w:ascii="宋体" w:hAnsi="宋体" w:cs="宋体" w:eastAsia="宋体" w:hint="default"/>
          <w:position w:val="0"/>
          <w:sz w:val="2"/>
          <w:szCs w:val="2"/>
        </w:rPr>
      </w:r>
    </w:p>
    <w:p>
      <w:pPr>
        <w:tabs>
          <w:tab w:pos="3000" w:val="left" w:leader="none"/>
          <w:tab w:pos="4774" w:val="left" w:leader="none"/>
          <w:tab w:pos="6475" w:val="left" w:leader="none"/>
          <w:tab w:pos="7743" w:val="left" w:leader="none"/>
        </w:tabs>
        <w:spacing w:before="13"/>
        <w:ind w:left="976" w:right="137" w:firstLine="0"/>
        <w:jc w:val="left"/>
        <w:rPr>
          <w:rFonts w:ascii="宋体" w:hAnsi="宋体" w:cs="宋体" w:eastAsia="宋体" w:hint="default"/>
          <w:sz w:val="16"/>
          <w:szCs w:val="16"/>
        </w:rPr>
      </w:pPr>
      <w:r>
        <w:rPr/>
        <w:pict>
          <v:group style="position:absolute;margin-left:81.984001pt;margin-top:14.313735pt;width:431.6pt;height:.5pt;mso-position-horizontal-relative:page;mso-position-vertical-relative:paragraph;z-index:-1177984" coordorigin="1640,286" coordsize="8632,10">
            <v:group style="position:absolute;left:1644;top:291;width:2230;height:2" coordorigin="1644,291" coordsize="2230,2">
              <v:shape style="position:absolute;left:1644;top:291;width:2230;height:2" coordorigin="1644,291" coordsize="2230,0" path="m1644,291l3874,291e" filled="false" stroked="true" strokeweight=".48pt" strokecolor="#000000">
                <v:path arrowok="t"/>
              </v:shape>
            </v:group>
            <v:group style="position:absolute;left:3875;top:291;width:10;height:2" coordorigin="3875,291" coordsize="10,2">
              <v:shape style="position:absolute;left:3875;top:291;width:10;height:2" coordorigin="3875,291" coordsize="10,0" path="m3875,291l3884,291e" filled="false" stroked="true" strokeweight=".48pt" strokecolor="#000000">
                <v:path arrowok="t"/>
              </v:shape>
            </v:group>
            <v:group style="position:absolute;left:3884;top:291;width:1810;height:2" coordorigin="3884,291" coordsize="1810,2">
              <v:shape style="position:absolute;left:3884;top:291;width:1810;height:2" coordorigin="3884,291" coordsize="1810,0" path="m3884,291l5694,291e" filled="false" stroked="true" strokeweight=".48pt" strokecolor="#000000">
                <v:path arrowok="t"/>
              </v:shape>
            </v:group>
            <v:group style="position:absolute;left:5694;top:291;width:10;height:2" coordorigin="5694,291" coordsize="10,2">
              <v:shape style="position:absolute;left:5694;top:291;width:10;height:2" coordorigin="5694,291" coordsize="10,0" path="m5694,291l5703,291e" filled="false" stroked="true" strokeweight=".48pt" strokecolor="#000000">
                <v:path arrowok="t"/>
              </v:shape>
            </v:group>
            <v:group style="position:absolute;left:5703;top:291;width:1715;height:2" coordorigin="5703,291" coordsize="1715,2">
              <v:shape style="position:absolute;left:5703;top:291;width:1715;height:2" coordorigin="5703,291" coordsize="1715,0" path="m5703,291l7417,291e" filled="false" stroked="true" strokeweight=".48pt" strokecolor="#000000">
                <v:path arrowok="t"/>
              </v:shape>
            </v:group>
            <v:group style="position:absolute;left:7417;top:291;width:10;height:2" coordorigin="7417,291" coordsize="10,2">
              <v:shape style="position:absolute;left:7417;top:291;width:10;height:2" coordorigin="7417,291" coordsize="10,0" path="m7417,291l7427,291e" filled="false" stroked="true" strokeweight=".48pt" strokecolor="#000000">
                <v:path arrowok="t"/>
              </v:shape>
            </v:group>
            <v:group style="position:absolute;left:7427;top:291;width:1676;height:2" coordorigin="7427,291" coordsize="1676,2">
              <v:shape style="position:absolute;left:7427;top:291;width:1676;height:2" coordorigin="7427,291" coordsize="1676,0" path="m7427,291l9103,291e" filled="false" stroked="true" strokeweight=".48pt" strokecolor="#000000">
                <v:path arrowok="t"/>
              </v:shape>
            </v:group>
            <v:group style="position:absolute;left:9103;top:291;width:10;height:2" coordorigin="9103,291" coordsize="10,2">
              <v:shape style="position:absolute;left:9103;top:291;width:10;height:2" coordorigin="9103,291" coordsize="10,0" path="m9103,291l9112,291e" filled="false" stroked="true" strokeweight=".48pt" strokecolor="#000000">
                <v:path arrowok="t"/>
              </v:shape>
            </v:group>
            <v:group style="position:absolute;left:9112;top:291;width:1155;height:2" coordorigin="9112,291" coordsize="1155,2">
              <v:shape style="position:absolute;left:9112;top:291;width:1155;height:2" coordorigin="9112,291" coordsize="1155,0" path="m9112,291l10267,291e" filled="false" stroked="true" strokeweight=".48pt" strokecolor="#000000">
                <v:path arrowok="t"/>
              </v:shape>
            </v:group>
            <w10:wrap type="none"/>
          </v:group>
        </w:pict>
      </w:r>
      <w:r>
        <w:rPr>
          <w:rFonts w:ascii="宋体" w:hAnsi="宋体" w:cs="宋体" w:eastAsia="宋体" w:hint="default"/>
          <w:b/>
          <w:bCs/>
          <w:sz w:val="16"/>
          <w:szCs w:val="16"/>
        </w:rPr>
        <w:t>被担保方</w:t>
        <w:tab/>
        <w:t>贷款银行</w:t>
        <w:tab/>
        <w:t>贷款金额</w:t>
        <w:tab/>
        <w:t>贷款期限</w:t>
        <w:tab/>
        <w:t>贸易融资类别</w:t>
      </w:r>
      <w:r>
        <w:rPr>
          <w:rFonts w:ascii="宋体" w:hAnsi="宋体" w:cs="宋体" w:eastAsia="宋体" w:hint="default"/>
          <w:sz w:val="16"/>
          <w:szCs w:val="16"/>
        </w:rPr>
      </w:r>
    </w:p>
    <w:p>
      <w:pPr>
        <w:spacing w:after="0"/>
        <w:jc w:val="left"/>
        <w:rPr>
          <w:rFonts w:ascii="宋体" w:hAnsi="宋体" w:cs="宋体" w:eastAsia="宋体" w:hint="default"/>
          <w:sz w:val="16"/>
          <w:szCs w:val="16"/>
        </w:rPr>
        <w:sectPr>
          <w:pgSz w:w="11910" w:h="16840"/>
          <w:pgMar w:header="0" w:footer="1025" w:top="1320" w:bottom="1220" w:left="1460" w:right="1480"/>
        </w:sectPr>
      </w:pPr>
    </w:p>
    <w:p>
      <w:pPr>
        <w:tabs>
          <w:tab w:pos="4577" w:val="left" w:leader="none"/>
        </w:tabs>
        <w:spacing w:line="256" w:lineRule="exact" w:before="51"/>
        <w:ind w:left="0" w:right="0" w:firstLine="0"/>
        <w:jc w:val="right"/>
        <w:rPr>
          <w:rFonts w:ascii="宋体" w:hAnsi="宋体" w:cs="宋体" w:eastAsia="宋体" w:hint="default"/>
          <w:sz w:val="16"/>
          <w:szCs w:val="16"/>
        </w:rPr>
      </w:pPr>
      <w:r>
        <w:rPr>
          <w:rFonts w:ascii="宋体" w:hAnsi="宋体" w:cs="宋体" w:eastAsia="宋体" w:hint="default"/>
          <w:sz w:val="16"/>
          <w:szCs w:val="16"/>
        </w:rPr>
        <w:t>沈阳同方多媒体科技有限公司</w:t>
      </w:r>
      <w:r>
        <w:rPr>
          <w:rFonts w:ascii="宋体" w:hAnsi="宋体" w:cs="宋体" w:eastAsia="宋体" w:hint="default"/>
          <w:spacing w:val="65"/>
          <w:sz w:val="16"/>
          <w:szCs w:val="16"/>
        </w:rPr>
        <w:t> </w:t>
      </w:r>
      <w:r>
        <w:rPr>
          <w:rFonts w:ascii="宋体" w:hAnsi="宋体" w:cs="宋体" w:eastAsia="宋体" w:hint="default"/>
          <w:sz w:val="16"/>
          <w:szCs w:val="16"/>
        </w:rPr>
        <w:t>汇丰银行沈阳分行</w:t>
        <w:tab/>
      </w:r>
      <w:r>
        <w:rPr>
          <w:rFonts w:ascii="Times New Roman" w:hAnsi="Times New Roman" w:cs="Times New Roman" w:eastAsia="Times New Roman" w:hint="default"/>
          <w:position w:val="10"/>
          <w:sz w:val="16"/>
          <w:szCs w:val="16"/>
        </w:rPr>
        <w:t>1,371.12</w:t>
      </w:r>
      <w:r>
        <w:rPr>
          <w:rFonts w:ascii="Times New Roman" w:hAnsi="Times New Roman" w:cs="Times New Roman" w:eastAsia="Times New Roman" w:hint="default"/>
          <w:spacing w:val="-4"/>
          <w:position w:val="10"/>
          <w:sz w:val="16"/>
          <w:szCs w:val="16"/>
        </w:rPr>
        <w:t> </w:t>
      </w:r>
      <w:r>
        <w:rPr>
          <w:rFonts w:ascii="宋体" w:hAnsi="宋体" w:cs="宋体" w:eastAsia="宋体" w:hint="default"/>
          <w:position w:val="10"/>
          <w:sz w:val="16"/>
          <w:szCs w:val="16"/>
        </w:rPr>
        <w:t>万美元</w:t>
      </w:r>
      <w:r>
        <w:rPr>
          <w:rFonts w:ascii="宋体" w:hAnsi="宋体" w:cs="宋体" w:eastAsia="宋体" w:hint="default"/>
          <w:sz w:val="16"/>
          <w:szCs w:val="16"/>
        </w:rPr>
      </w:r>
    </w:p>
    <w:p>
      <w:pPr>
        <w:spacing w:line="168" w:lineRule="exact" w:before="0"/>
        <w:ind w:left="0" w:right="0" w:firstLine="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8,959.18</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p>
      <w:pPr>
        <w:spacing w:line="182" w:lineRule="exact" w:before="25"/>
        <w:ind w:left="0" w:right="0" w:firstLine="0"/>
        <w:jc w:val="right"/>
        <w:rPr>
          <w:rFonts w:ascii="宋体" w:hAnsi="宋体" w:cs="宋体" w:eastAsia="宋体" w:hint="default"/>
          <w:sz w:val="16"/>
          <w:szCs w:val="16"/>
        </w:rPr>
      </w:pPr>
      <w:r>
        <w:rPr>
          <w:rFonts w:ascii="Times New Roman" w:hAnsi="Times New Roman" w:cs="Times New Roman" w:eastAsia="Times New Roman" w:hint="default"/>
          <w:sz w:val="16"/>
          <w:szCs w:val="16"/>
        </w:rPr>
        <w:t>2,974.47</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万美元</w:t>
      </w:r>
    </w:p>
    <w:p>
      <w:pPr>
        <w:tabs>
          <w:tab w:pos="2469" w:val="left" w:leader="none"/>
        </w:tabs>
        <w:spacing w:line="136" w:lineRule="exact" w:before="0"/>
        <w:ind w:left="242" w:right="0" w:firstLine="0"/>
        <w:jc w:val="left"/>
        <w:rPr>
          <w:rFonts w:ascii="宋体" w:hAnsi="宋体" w:cs="宋体" w:eastAsia="宋体" w:hint="default"/>
          <w:sz w:val="16"/>
          <w:szCs w:val="16"/>
        </w:rPr>
      </w:pPr>
      <w:r>
        <w:rPr>
          <w:rFonts w:ascii="宋体" w:hAnsi="宋体" w:cs="宋体" w:eastAsia="宋体" w:hint="default"/>
          <w:spacing w:val="-1"/>
          <w:sz w:val="16"/>
          <w:szCs w:val="16"/>
        </w:rPr>
        <w:t>同方威视技术股份有限公司</w:t>
        <w:tab/>
        <w:t>中国进出口银行</w:t>
      </w:r>
    </w:p>
    <w:p>
      <w:pPr>
        <w:spacing w:line="188" w:lineRule="exact" w:before="0"/>
        <w:ind w:left="0" w:right="0" w:firstLine="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19,435.79</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p>
      <w:pPr>
        <w:spacing w:line="183" w:lineRule="exact" w:before="61"/>
        <w:ind w:left="0" w:right="0" w:firstLine="0"/>
        <w:jc w:val="right"/>
        <w:rPr>
          <w:rFonts w:ascii="宋体" w:hAnsi="宋体" w:cs="宋体" w:eastAsia="宋体" w:hint="default"/>
          <w:sz w:val="16"/>
          <w:szCs w:val="16"/>
        </w:rPr>
      </w:pPr>
      <w:r>
        <w:rPr>
          <w:rFonts w:ascii="Times New Roman" w:hAnsi="Times New Roman" w:cs="Times New Roman" w:eastAsia="Times New Roman" w:hint="default"/>
          <w:sz w:val="16"/>
          <w:szCs w:val="16"/>
        </w:rPr>
        <w:t>798.16</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万美元</w:t>
      </w:r>
    </w:p>
    <w:p>
      <w:pPr>
        <w:tabs>
          <w:tab w:pos="2469" w:val="left" w:leader="none"/>
        </w:tabs>
        <w:spacing w:line="138" w:lineRule="exact" w:before="0"/>
        <w:ind w:left="242" w:right="0" w:firstLine="0"/>
        <w:jc w:val="left"/>
        <w:rPr>
          <w:rFonts w:ascii="宋体" w:hAnsi="宋体" w:cs="宋体" w:eastAsia="宋体" w:hint="default"/>
          <w:sz w:val="16"/>
          <w:szCs w:val="16"/>
        </w:rPr>
      </w:pPr>
      <w:r>
        <w:rPr>
          <w:rFonts w:ascii="Times New Roman" w:hAnsi="Times New Roman" w:cs="Times New Roman" w:eastAsia="Times New Roman" w:hint="default"/>
          <w:position w:val="1"/>
          <w:sz w:val="16"/>
          <w:szCs w:val="16"/>
        </w:rPr>
        <w:t>TongFang Global</w:t>
      </w:r>
      <w:r>
        <w:rPr>
          <w:rFonts w:ascii="Times New Roman" w:hAnsi="Times New Roman" w:cs="Times New Roman" w:eastAsia="Times New Roman" w:hint="default"/>
          <w:spacing w:val="-14"/>
          <w:position w:val="1"/>
          <w:sz w:val="16"/>
          <w:szCs w:val="16"/>
        </w:rPr>
        <w:t> </w:t>
      </w:r>
      <w:r>
        <w:rPr>
          <w:rFonts w:ascii="Times New Roman" w:hAnsi="Times New Roman" w:cs="Times New Roman" w:eastAsia="Times New Roman" w:hint="default"/>
          <w:position w:val="1"/>
          <w:sz w:val="16"/>
          <w:szCs w:val="16"/>
        </w:rPr>
        <w:t>Limited</w:t>
        <w:tab/>
      </w:r>
      <w:r>
        <w:rPr>
          <w:rFonts w:ascii="宋体" w:hAnsi="宋体" w:cs="宋体" w:eastAsia="宋体" w:hint="default"/>
          <w:sz w:val="16"/>
          <w:szCs w:val="16"/>
        </w:rPr>
        <w:t>香港汇丰银行</w:t>
      </w:r>
    </w:p>
    <w:p>
      <w:pPr>
        <w:spacing w:line="187" w:lineRule="exact" w:before="0"/>
        <w:ind w:left="0" w:right="0" w:firstLine="0"/>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5,215.37</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p>
      <w:pPr>
        <w:tabs>
          <w:tab w:pos="4133" w:val="left" w:leader="none"/>
        </w:tabs>
        <w:spacing w:before="55"/>
        <w:ind w:left="0" w:right="0" w:firstLine="0"/>
        <w:jc w:val="right"/>
        <w:rPr>
          <w:rFonts w:ascii="宋体" w:hAnsi="宋体" w:cs="宋体" w:eastAsia="宋体" w:hint="default"/>
          <w:sz w:val="16"/>
          <w:szCs w:val="16"/>
        </w:rPr>
      </w:pPr>
      <w:r>
        <w:rPr/>
        <w:pict>
          <v:group style="position:absolute;margin-left:81.984001pt;margin-top:2.461689pt;width:431.6pt;height:.5pt;mso-position-horizontal-relative:page;mso-position-vertical-relative:paragraph;z-index:-1177960" coordorigin="1640,49" coordsize="8632,10">
            <v:group style="position:absolute;left:1644;top:54;width:2230;height:2" coordorigin="1644,54" coordsize="2230,2">
              <v:shape style="position:absolute;left:1644;top:54;width:2230;height:2" coordorigin="1644,54" coordsize="2230,0" path="m1644,54l3874,54e" filled="false" stroked="true" strokeweight=".48pt" strokecolor="#000000">
                <v:path arrowok="t"/>
              </v:shape>
            </v:group>
            <v:group style="position:absolute;left:3875;top:54;width:10;height:2" coordorigin="3875,54" coordsize="10,2">
              <v:shape style="position:absolute;left:3875;top:54;width:10;height:2" coordorigin="3875,54" coordsize="10,0" path="m3875,54l3884,54e" filled="false" stroked="true" strokeweight=".48pt" strokecolor="#000000">
                <v:path arrowok="t"/>
              </v:shape>
            </v:group>
            <v:group style="position:absolute;left:3884;top:54;width:1810;height:2" coordorigin="3884,54" coordsize="1810,2">
              <v:shape style="position:absolute;left:3884;top:54;width:1810;height:2" coordorigin="3884,54" coordsize="1810,0" path="m3884,54l5694,54e" filled="false" stroked="true" strokeweight=".48pt" strokecolor="#000000">
                <v:path arrowok="t"/>
              </v:shape>
            </v:group>
            <v:group style="position:absolute;left:5694;top:54;width:10;height:2" coordorigin="5694,54" coordsize="10,2">
              <v:shape style="position:absolute;left:5694;top:54;width:10;height:2" coordorigin="5694,54" coordsize="10,0" path="m5694,54l5703,54e" filled="false" stroked="true" strokeweight=".48pt" strokecolor="#000000">
                <v:path arrowok="t"/>
              </v:shape>
            </v:group>
            <v:group style="position:absolute;left:5703;top:54;width:1715;height:2" coordorigin="5703,54" coordsize="1715,2">
              <v:shape style="position:absolute;left:5703;top:54;width:1715;height:2" coordorigin="5703,54" coordsize="1715,0" path="m5703,54l7417,54e" filled="false" stroked="true" strokeweight=".48pt" strokecolor="#000000">
                <v:path arrowok="t"/>
              </v:shape>
            </v:group>
            <v:group style="position:absolute;left:7417;top:54;width:10;height:2" coordorigin="7417,54" coordsize="10,2">
              <v:shape style="position:absolute;left:7417;top:54;width:10;height:2" coordorigin="7417,54" coordsize="10,0" path="m7417,54l7427,54e" filled="false" stroked="true" strokeweight=".48pt" strokecolor="#000000">
                <v:path arrowok="t"/>
              </v:shape>
            </v:group>
            <v:group style="position:absolute;left:7427;top:54;width:1676;height:2" coordorigin="7427,54" coordsize="1676,2">
              <v:shape style="position:absolute;left:7427;top:54;width:1676;height:2" coordorigin="7427,54" coordsize="1676,0" path="m7427,54l9103,54e" filled="false" stroked="true" strokeweight=".48pt" strokecolor="#000000">
                <v:path arrowok="t"/>
              </v:shape>
            </v:group>
            <v:group style="position:absolute;left:9103;top:54;width:10;height:2" coordorigin="9103,54" coordsize="10,2">
              <v:shape style="position:absolute;left:9103;top:54;width:10;height:2" coordorigin="9103,54" coordsize="10,0" path="m9103,54l9112,54e" filled="false" stroked="true" strokeweight=".48pt" strokecolor="#000000">
                <v:path arrowok="t"/>
              </v:shape>
            </v:group>
            <v:group style="position:absolute;left:9112;top:54;width:1155;height:2" coordorigin="9112,54" coordsize="1155,2">
              <v:shape style="position:absolute;left:9112;top:54;width:1155;height:2" coordorigin="9112,54" coordsize="1155,0" path="m9112,54l10267,54e" filled="false" stroked="true" strokeweight=".48pt" strokecolor="#000000">
                <v:path arrowok="t"/>
              </v:shape>
            </v:group>
            <w10:wrap type="none"/>
          </v:group>
        </w:pict>
      </w:r>
      <w:r>
        <w:rPr>
          <w:rFonts w:ascii="宋体" w:hAnsi="宋体" w:cs="宋体" w:eastAsia="宋体" w:hint="default"/>
          <w:b/>
          <w:bCs/>
          <w:sz w:val="18"/>
          <w:szCs w:val="18"/>
        </w:rPr>
        <w:t>合计</w:t>
        <w:tab/>
      </w:r>
      <w:r>
        <w:rPr>
          <w:rFonts w:ascii="宋体" w:hAnsi="宋体" w:cs="宋体" w:eastAsia="宋体" w:hint="default"/>
          <w:b/>
          <w:bCs/>
          <w:position w:val="1"/>
          <w:sz w:val="16"/>
          <w:szCs w:val="16"/>
        </w:rPr>
        <w:t>约</w:t>
      </w:r>
      <w:r>
        <w:rPr>
          <w:rFonts w:ascii="宋体" w:hAnsi="宋体" w:cs="宋体" w:eastAsia="宋体" w:hint="default"/>
          <w:b/>
          <w:bCs/>
          <w:spacing w:val="-43"/>
          <w:position w:val="1"/>
          <w:sz w:val="16"/>
          <w:szCs w:val="16"/>
        </w:rPr>
        <w:t> </w:t>
      </w:r>
      <w:r>
        <w:rPr>
          <w:rFonts w:ascii="Times New Roman" w:hAnsi="Times New Roman" w:cs="Times New Roman" w:eastAsia="Times New Roman" w:hint="default"/>
          <w:b/>
          <w:bCs/>
          <w:position w:val="1"/>
          <w:sz w:val="16"/>
          <w:szCs w:val="16"/>
        </w:rPr>
        <w:t>83,217.86</w:t>
      </w:r>
      <w:r>
        <w:rPr>
          <w:rFonts w:ascii="Times New Roman" w:hAnsi="Times New Roman" w:cs="Times New Roman" w:eastAsia="Times New Roman" w:hint="default"/>
          <w:b/>
          <w:bCs/>
          <w:spacing w:val="-3"/>
          <w:position w:val="1"/>
          <w:sz w:val="16"/>
          <w:szCs w:val="16"/>
        </w:rPr>
        <w:t> </w:t>
      </w:r>
      <w:r>
        <w:rPr>
          <w:rFonts w:ascii="宋体" w:hAnsi="宋体" w:cs="宋体" w:eastAsia="宋体" w:hint="default"/>
          <w:b/>
          <w:bCs/>
          <w:position w:val="1"/>
          <w:sz w:val="16"/>
          <w:szCs w:val="16"/>
        </w:rPr>
        <w:t>万人民币</w:t>
      </w:r>
      <w:r>
        <w:rPr>
          <w:rFonts w:ascii="宋体" w:hAnsi="宋体" w:cs="宋体" w:eastAsia="宋体" w:hint="default"/>
          <w:sz w:val="16"/>
          <w:szCs w:val="16"/>
        </w:rPr>
      </w:r>
    </w:p>
    <w:p>
      <w:pPr>
        <w:tabs>
          <w:tab w:pos="1194" w:val="left" w:leader="none"/>
        </w:tabs>
        <w:spacing w:before="104"/>
        <w:ind w:left="808" w:right="0" w:firstLine="0"/>
        <w:jc w:val="left"/>
        <w:rPr>
          <w:rFonts w:ascii="宋体" w:hAnsi="宋体" w:cs="宋体" w:eastAsia="宋体" w:hint="default"/>
          <w:sz w:val="22"/>
          <w:szCs w:val="22"/>
        </w:rPr>
      </w:pPr>
      <w:r>
        <w:rPr/>
        <w:pict>
          <v:group style="position:absolute;margin-left:80.783997pt;margin-top:2.687681pt;width:433.3pt;height:1.45pt;mso-position-horizontal-relative:page;mso-position-vertical-relative:paragraph;z-index:3712" coordorigin="1616,54" coordsize="8666,29">
            <v:group style="position:absolute;left:1630;top:68;width:2245;height:2" coordorigin="1630,68" coordsize="2245,2">
              <v:shape style="position:absolute;left:1630;top:68;width:2245;height:2" coordorigin="1630,68" coordsize="2245,0" path="m1630,68l3874,68e" filled="false" stroked="true" strokeweight="1.44pt" strokecolor="#000000">
                <v:path arrowok="t"/>
              </v:shape>
            </v:group>
            <v:group style="position:absolute;left:3860;top:68;width:29;height:2" coordorigin="3860,68" coordsize="29,2">
              <v:shape style="position:absolute;left:3860;top:68;width:29;height:2" coordorigin="3860,68" coordsize="29,0" path="m3860,68l3889,68e" filled="false" stroked="true" strokeweight="1.44pt" strokecolor="#000000">
                <v:path arrowok="t"/>
              </v:shape>
            </v:group>
            <v:group style="position:absolute;left:3889;top:68;width:1805;height:2" coordorigin="3889,68" coordsize="1805,2">
              <v:shape style="position:absolute;left:3889;top:68;width:1805;height:2" coordorigin="3889,68" coordsize="1805,0" path="m3889,68l5694,68e" filled="false" stroked="true" strokeweight="1.44pt" strokecolor="#000000">
                <v:path arrowok="t"/>
              </v:shape>
            </v:group>
            <v:group style="position:absolute;left:5679;top:68;width:29;height:2" coordorigin="5679,68" coordsize="29,2">
              <v:shape style="position:absolute;left:5679;top:68;width:29;height:2" coordorigin="5679,68" coordsize="29,0" path="m5679,68l5708,68e" filled="false" stroked="true" strokeweight="1.44pt" strokecolor="#000000">
                <v:path arrowok="t"/>
              </v:shape>
            </v:group>
            <v:group style="position:absolute;left:5708;top:68;width:1710;height:2" coordorigin="5708,68" coordsize="1710,2">
              <v:shape style="position:absolute;left:5708;top:68;width:1710;height:2" coordorigin="5708,68" coordsize="1710,0" path="m5708,68l7417,68e" filled="false" stroked="true" strokeweight="1.44pt" strokecolor="#000000">
                <v:path arrowok="t"/>
              </v:shape>
            </v:group>
            <v:group style="position:absolute;left:7403;top:68;width:29;height:2" coordorigin="7403,68" coordsize="29,2">
              <v:shape style="position:absolute;left:7403;top:68;width:29;height:2" coordorigin="7403,68" coordsize="29,0" path="m7403,68l7432,68e" filled="false" stroked="true" strokeweight="1.44pt" strokecolor="#000000">
                <v:path arrowok="t"/>
              </v:shape>
            </v:group>
            <v:group style="position:absolute;left:7432;top:68;width:1671;height:2" coordorigin="7432,68" coordsize="1671,2">
              <v:shape style="position:absolute;left:7432;top:68;width:1671;height:2" coordorigin="7432,68" coordsize="1671,0" path="m7432,68l9103,68e" filled="false" stroked="true" strokeweight="1.44pt" strokecolor="#000000">
                <v:path arrowok="t"/>
              </v:shape>
            </v:group>
            <v:group style="position:absolute;left:9088;top:68;width:29;height:2" coordorigin="9088,68" coordsize="29,2">
              <v:shape style="position:absolute;left:9088;top:68;width:29;height:2" coordorigin="9088,68" coordsize="29,0" path="m9088,68l9117,68e" filled="false" stroked="true" strokeweight="1.44pt" strokecolor="#000000">
                <v:path arrowok="t"/>
              </v:shape>
            </v:group>
            <v:group style="position:absolute;left:9117;top:68;width:1150;height:2" coordorigin="9117,68" coordsize="1150,2">
              <v:shape style="position:absolute;left:9117;top:68;width:1150;height:2" coordorigin="9117,68" coordsize="1150,0" path="m9117,68l10267,68e" filled="false" stroked="true" strokeweight="1.44pt" strokecolor="#000000">
                <v:path arrowok="t"/>
              </v:shape>
            </v:group>
            <w10:wrap type="none"/>
          </v:group>
        </w:pict>
      </w: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信用证担保</w:t>
      </w:r>
    </w:p>
    <w:p>
      <w:pPr>
        <w:spacing w:line="240" w:lineRule="auto" w:before="7"/>
        <w:rPr>
          <w:rFonts w:ascii="宋体" w:hAnsi="宋体" w:cs="宋体" w:eastAsia="宋体" w:hint="default"/>
          <w:sz w:val="11"/>
          <w:szCs w:val="11"/>
        </w:rPr>
      </w:pPr>
      <w:r>
        <w:rPr/>
        <w:br w:type="column"/>
      </w:r>
      <w:r>
        <w:rPr>
          <w:rFonts w:ascii="宋体"/>
          <w:sz w:val="11"/>
        </w:rPr>
      </w:r>
    </w:p>
    <w:p>
      <w:pPr>
        <w:tabs>
          <w:tab w:pos="1962" w:val="left" w:leader="none"/>
        </w:tabs>
        <w:spacing w:before="0"/>
        <w:ind w:left="108" w:right="0" w:firstLine="0"/>
        <w:jc w:val="left"/>
        <w:rPr>
          <w:rFonts w:ascii="宋体" w:hAnsi="宋体" w:cs="宋体" w:eastAsia="宋体" w:hint="default"/>
          <w:sz w:val="16"/>
          <w:szCs w:val="16"/>
        </w:rPr>
      </w:pPr>
      <w:r>
        <w:rPr>
          <w:rFonts w:ascii="Times New Roman" w:hAnsi="Times New Roman" w:cs="Times New Roman" w:eastAsia="Times New Roman" w:hint="default"/>
          <w:spacing w:val="-2"/>
          <w:sz w:val="16"/>
          <w:szCs w:val="16"/>
        </w:rPr>
        <w:t>2017.08.07-2018.05.25</w:t>
        <w:tab/>
      </w:r>
      <w:r>
        <w:rPr>
          <w:rFonts w:ascii="宋体" w:hAnsi="宋体" w:cs="宋体" w:eastAsia="宋体" w:hint="default"/>
          <w:sz w:val="16"/>
          <w:szCs w:val="16"/>
        </w:rPr>
        <w:t>押汇贷款</w:t>
      </w:r>
    </w:p>
    <w:p>
      <w:pPr>
        <w:spacing w:line="240" w:lineRule="auto" w:before="9"/>
        <w:rPr>
          <w:rFonts w:ascii="宋体" w:hAnsi="宋体" w:cs="宋体" w:eastAsia="宋体" w:hint="default"/>
          <w:sz w:val="20"/>
          <w:szCs w:val="20"/>
        </w:rPr>
      </w:pPr>
    </w:p>
    <w:p>
      <w:pPr>
        <w:tabs>
          <w:tab w:pos="1882" w:val="left" w:leader="none"/>
        </w:tabs>
        <w:spacing w:before="0"/>
        <w:ind w:left="108" w:right="0" w:firstLine="0"/>
        <w:jc w:val="left"/>
        <w:rPr>
          <w:rFonts w:ascii="宋体" w:hAnsi="宋体" w:cs="宋体" w:eastAsia="宋体" w:hint="default"/>
          <w:sz w:val="16"/>
          <w:szCs w:val="16"/>
        </w:rPr>
      </w:pPr>
      <w:r>
        <w:rPr>
          <w:rFonts w:ascii="Times New Roman" w:hAnsi="Times New Roman" w:cs="Times New Roman" w:eastAsia="Times New Roman" w:hint="default"/>
          <w:spacing w:val="-2"/>
          <w:sz w:val="16"/>
          <w:szCs w:val="16"/>
        </w:rPr>
        <w:t>2017.12.22-2022.05.30</w:t>
        <w:tab/>
      </w:r>
      <w:r>
        <w:rPr>
          <w:rFonts w:ascii="宋体" w:hAnsi="宋体" w:cs="宋体" w:eastAsia="宋体" w:hint="default"/>
          <w:spacing w:val="-1"/>
          <w:sz w:val="16"/>
          <w:szCs w:val="16"/>
        </w:rPr>
        <w:t>出口融信通</w:t>
      </w:r>
    </w:p>
    <w:p>
      <w:pPr>
        <w:spacing w:line="240" w:lineRule="auto" w:before="0"/>
        <w:rPr>
          <w:rFonts w:ascii="宋体" w:hAnsi="宋体" w:cs="宋体" w:eastAsia="宋体" w:hint="default"/>
          <w:sz w:val="16"/>
          <w:szCs w:val="16"/>
        </w:rPr>
      </w:pPr>
    </w:p>
    <w:p>
      <w:pPr>
        <w:tabs>
          <w:tab w:pos="1962" w:val="left" w:leader="none"/>
        </w:tabs>
        <w:spacing w:before="138"/>
        <w:ind w:left="108" w:right="0" w:firstLine="0"/>
        <w:jc w:val="left"/>
        <w:rPr>
          <w:rFonts w:ascii="宋体" w:hAnsi="宋体" w:cs="宋体" w:eastAsia="宋体" w:hint="default"/>
          <w:sz w:val="16"/>
          <w:szCs w:val="16"/>
        </w:rPr>
      </w:pPr>
      <w:r>
        <w:rPr>
          <w:rFonts w:ascii="Times New Roman" w:hAnsi="Times New Roman" w:cs="Times New Roman" w:eastAsia="Times New Roman" w:hint="default"/>
          <w:spacing w:val="-2"/>
          <w:position w:val="1"/>
          <w:sz w:val="16"/>
          <w:szCs w:val="16"/>
        </w:rPr>
        <w:t>2017.10.18-2018.03.22</w:t>
        <w:tab/>
      </w:r>
      <w:r>
        <w:rPr>
          <w:rFonts w:ascii="宋体" w:hAnsi="宋体" w:cs="宋体" w:eastAsia="宋体" w:hint="default"/>
          <w:sz w:val="16"/>
          <w:szCs w:val="16"/>
        </w:rPr>
        <w:t>押汇贷款</w:t>
      </w:r>
    </w:p>
    <w:p>
      <w:pPr>
        <w:spacing w:after="0"/>
        <w:jc w:val="left"/>
        <w:rPr>
          <w:rFonts w:ascii="宋体" w:hAnsi="宋体" w:cs="宋体" w:eastAsia="宋体" w:hint="default"/>
          <w:sz w:val="16"/>
          <w:szCs w:val="16"/>
        </w:rPr>
        <w:sectPr>
          <w:type w:val="continuous"/>
          <w:pgSz w:w="11910" w:h="16840"/>
          <w:pgMar w:top="520" w:bottom="280" w:left="1460" w:right="1480"/>
          <w:cols w:num="2" w:equalWidth="0">
            <w:col w:w="5903" w:space="40"/>
            <w:col w:w="3027"/>
          </w:cols>
        </w:sectPr>
      </w:pPr>
    </w:p>
    <w:p>
      <w:pPr>
        <w:spacing w:line="240" w:lineRule="auto" w:before="8"/>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352"/>
        <w:gridCol w:w="2092"/>
        <w:gridCol w:w="2102"/>
        <w:gridCol w:w="2117"/>
      </w:tblGrid>
      <w:tr>
        <w:trPr>
          <w:trHeight w:val="305" w:hRule="exact"/>
        </w:trPr>
        <w:tc>
          <w:tcPr>
            <w:tcW w:w="2352"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52" w:right="0"/>
              <w:jc w:val="center"/>
              <w:rPr>
                <w:rFonts w:ascii="宋体" w:hAnsi="宋体" w:cs="宋体" w:eastAsia="宋体" w:hint="default"/>
                <w:sz w:val="16"/>
                <w:szCs w:val="16"/>
              </w:rPr>
            </w:pPr>
            <w:r>
              <w:rPr>
                <w:rFonts w:ascii="宋体" w:hAnsi="宋体" w:cs="宋体" w:eastAsia="宋体" w:hint="default"/>
                <w:b/>
                <w:bCs/>
                <w:sz w:val="16"/>
                <w:szCs w:val="16"/>
              </w:rPr>
              <w:t>被担保方</w:t>
            </w:r>
            <w:r>
              <w:rPr>
                <w:rFonts w:ascii="宋体" w:hAnsi="宋体" w:cs="宋体" w:eastAsia="宋体" w:hint="default"/>
                <w:sz w:val="16"/>
                <w:szCs w:val="16"/>
              </w:rPr>
            </w:r>
          </w:p>
        </w:tc>
        <w:tc>
          <w:tcPr>
            <w:tcW w:w="2092"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666"/>
              <w:jc w:val="right"/>
              <w:rPr>
                <w:rFonts w:ascii="宋体" w:hAnsi="宋体" w:cs="宋体" w:eastAsia="宋体" w:hint="default"/>
                <w:sz w:val="16"/>
                <w:szCs w:val="16"/>
              </w:rPr>
            </w:pPr>
            <w:r>
              <w:rPr>
                <w:rFonts w:ascii="宋体" w:hAnsi="宋体" w:cs="宋体" w:eastAsia="宋体" w:hint="default"/>
                <w:b/>
                <w:bCs/>
                <w:sz w:val="16"/>
                <w:szCs w:val="16"/>
              </w:rPr>
              <w:t>贷款银行</w:t>
            </w:r>
            <w:r>
              <w:rPr>
                <w:rFonts w:ascii="宋体" w:hAnsi="宋体" w:cs="宋体" w:eastAsia="宋体" w:hint="default"/>
                <w:sz w:val="16"/>
                <w:szCs w:val="16"/>
              </w:rPr>
            </w:r>
          </w:p>
        </w:tc>
        <w:tc>
          <w:tcPr>
            <w:tcW w:w="2102"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663" w:right="0"/>
              <w:jc w:val="left"/>
              <w:rPr>
                <w:rFonts w:ascii="宋体" w:hAnsi="宋体" w:cs="宋体" w:eastAsia="宋体" w:hint="default"/>
                <w:sz w:val="16"/>
                <w:szCs w:val="16"/>
              </w:rPr>
            </w:pPr>
            <w:r>
              <w:rPr>
                <w:rFonts w:ascii="宋体" w:hAnsi="宋体" w:cs="宋体" w:eastAsia="宋体" w:hint="default"/>
                <w:b/>
                <w:bCs/>
                <w:sz w:val="16"/>
                <w:szCs w:val="16"/>
              </w:rPr>
              <w:t>信用证金额</w:t>
            </w:r>
            <w:r>
              <w:rPr>
                <w:rFonts w:ascii="宋体" w:hAnsi="宋体" w:cs="宋体" w:eastAsia="宋体" w:hint="default"/>
                <w:sz w:val="16"/>
                <w:szCs w:val="16"/>
              </w:rPr>
            </w:r>
          </w:p>
        </w:tc>
        <w:tc>
          <w:tcPr>
            <w:tcW w:w="2117"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43"/>
              <w:jc w:val="center"/>
              <w:rPr>
                <w:rFonts w:ascii="宋体" w:hAnsi="宋体" w:cs="宋体" w:eastAsia="宋体" w:hint="default"/>
                <w:sz w:val="16"/>
                <w:szCs w:val="16"/>
              </w:rPr>
            </w:pPr>
            <w:r>
              <w:rPr>
                <w:rFonts w:ascii="宋体" w:hAnsi="宋体" w:cs="宋体" w:eastAsia="宋体" w:hint="default"/>
                <w:b/>
                <w:bCs/>
                <w:sz w:val="16"/>
                <w:szCs w:val="16"/>
              </w:rPr>
              <w:t>信用证期限</w:t>
            </w:r>
            <w:r>
              <w:rPr>
                <w:rFonts w:ascii="宋体" w:hAnsi="宋体" w:cs="宋体" w:eastAsia="宋体" w:hint="default"/>
                <w:sz w:val="16"/>
                <w:szCs w:val="16"/>
              </w:rPr>
            </w:r>
          </w:p>
        </w:tc>
      </w:tr>
      <w:tr>
        <w:trPr>
          <w:trHeight w:val="221" w:hRule="exact"/>
        </w:trPr>
        <w:tc>
          <w:tcPr>
            <w:tcW w:w="2352" w:type="dxa"/>
            <w:tcBorders>
              <w:top w:val="single" w:sz="4" w:space="0" w:color="000000"/>
              <w:left w:val="nil" w:sz="6" w:space="0" w:color="auto"/>
              <w:bottom w:val="nil" w:sz="6" w:space="0" w:color="auto"/>
              <w:right w:val="nil" w:sz="6" w:space="0" w:color="auto"/>
            </w:tcBorders>
          </w:tcPr>
          <w:p>
            <w:pPr/>
          </w:p>
        </w:tc>
        <w:tc>
          <w:tcPr>
            <w:tcW w:w="2092" w:type="dxa"/>
            <w:tcBorders>
              <w:top w:val="single" w:sz="4" w:space="0" w:color="000000"/>
              <w:left w:val="nil" w:sz="6" w:space="0" w:color="auto"/>
              <w:bottom w:val="nil" w:sz="6" w:space="0" w:color="auto"/>
              <w:right w:val="nil" w:sz="6" w:space="0" w:color="auto"/>
            </w:tcBorders>
          </w:tcPr>
          <w:p>
            <w:pPr/>
          </w:p>
        </w:tc>
        <w:tc>
          <w:tcPr>
            <w:tcW w:w="210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44"/>
              <w:jc w:val="right"/>
              <w:rPr>
                <w:rFonts w:ascii="宋体" w:hAnsi="宋体" w:cs="宋体" w:eastAsia="宋体" w:hint="default"/>
                <w:sz w:val="16"/>
                <w:szCs w:val="16"/>
              </w:rPr>
            </w:pPr>
            <w:r>
              <w:rPr>
                <w:rFonts w:ascii="Times New Roman" w:hAnsi="Times New Roman" w:cs="Times New Roman" w:eastAsia="Times New Roman" w:hint="default"/>
                <w:sz w:val="16"/>
                <w:szCs w:val="16"/>
              </w:rPr>
              <w:t>31.33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万美元</w:t>
            </w:r>
          </w:p>
        </w:tc>
        <w:tc>
          <w:tcPr>
            <w:tcW w:w="2117" w:type="dxa"/>
            <w:tcBorders>
              <w:top w:val="single" w:sz="4" w:space="0" w:color="000000"/>
              <w:left w:val="nil" w:sz="6" w:space="0" w:color="auto"/>
              <w:bottom w:val="nil" w:sz="6" w:space="0" w:color="auto"/>
              <w:right w:val="nil" w:sz="6" w:space="0" w:color="auto"/>
            </w:tcBorders>
          </w:tcPr>
          <w:p>
            <w:pPr/>
          </w:p>
        </w:tc>
      </w:tr>
      <w:tr>
        <w:trPr>
          <w:trHeight w:val="138"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147" w:lineRule="exact"/>
              <w:ind w:left="122" w:right="0"/>
              <w:jc w:val="left"/>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2092" w:type="dxa"/>
            <w:tcBorders>
              <w:top w:val="nil" w:sz="6" w:space="0" w:color="auto"/>
              <w:left w:val="nil" w:sz="6" w:space="0" w:color="auto"/>
              <w:bottom w:val="nil" w:sz="6" w:space="0" w:color="auto"/>
              <w:right w:val="nil" w:sz="6" w:space="0" w:color="auto"/>
            </w:tcBorders>
          </w:tcPr>
          <w:p>
            <w:pPr>
              <w:pStyle w:val="TableParagraph"/>
              <w:spacing w:line="147" w:lineRule="exact"/>
              <w:ind w:right="661"/>
              <w:jc w:val="right"/>
              <w:rPr>
                <w:rFonts w:ascii="宋体" w:hAnsi="宋体" w:cs="宋体" w:eastAsia="宋体" w:hint="default"/>
                <w:sz w:val="16"/>
                <w:szCs w:val="16"/>
              </w:rPr>
            </w:pPr>
            <w:r>
              <w:rPr>
                <w:rFonts w:ascii="宋体" w:hAnsi="宋体" w:cs="宋体" w:eastAsia="宋体" w:hint="default"/>
                <w:spacing w:val="-1"/>
                <w:sz w:val="16"/>
                <w:szCs w:val="16"/>
              </w:rPr>
              <w:t>汇丰银行沈阳分行</w:t>
            </w:r>
          </w:p>
        </w:tc>
        <w:tc>
          <w:tcPr>
            <w:tcW w:w="2102"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154" w:lineRule="exact"/>
              <w:ind w:right="39"/>
              <w:jc w:val="center"/>
              <w:rPr>
                <w:rFonts w:ascii="Times New Roman" w:hAnsi="Times New Roman" w:cs="Times New Roman" w:eastAsia="Times New Roman" w:hint="default"/>
                <w:sz w:val="16"/>
                <w:szCs w:val="16"/>
              </w:rPr>
            </w:pPr>
            <w:r>
              <w:rPr>
                <w:rFonts w:ascii="Times New Roman"/>
                <w:sz w:val="16"/>
              </w:rPr>
              <w:t>2017.07.27-2018.01.29</w:t>
            </w:r>
          </w:p>
        </w:tc>
      </w:tr>
      <w:tr>
        <w:trPr>
          <w:trHeight w:val="216" w:hRule="exact"/>
        </w:trPr>
        <w:tc>
          <w:tcPr>
            <w:tcW w:w="2352"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162" w:lineRule="exact"/>
              <w:ind w:right="144"/>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204.72</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万人民币</w:t>
            </w:r>
          </w:p>
        </w:tc>
        <w:tc>
          <w:tcPr>
            <w:tcW w:w="2117" w:type="dxa"/>
            <w:tcBorders>
              <w:top w:val="nil" w:sz="6" w:space="0" w:color="auto"/>
              <w:left w:val="nil" w:sz="6" w:space="0" w:color="auto"/>
              <w:bottom w:val="nil" w:sz="6" w:space="0" w:color="auto"/>
              <w:right w:val="nil" w:sz="6" w:space="0" w:color="auto"/>
            </w:tcBorders>
          </w:tcPr>
          <w:p>
            <w:pPr/>
          </w:p>
        </w:tc>
      </w:tr>
      <w:tr>
        <w:trPr>
          <w:trHeight w:val="212" w:hRule="exact"/>
        </w:trPr>
        <w:tc>
          <w:tcPr>
            <w:tcW w:w="2352" w:type="dxa"/>
            <w:tcBorders>
              <w:top w:val="nil" w:sz="6" w:space="0" w:color="auto"/>
              <w:left w:val="nil" w:sz="6" w:space="0" w:color="auto"/>
              <w:bottom w:val="nil" w:sz="6" w:space="0" w:color="auto"/>
              <w:right w:val="nil" w:sz="6" w:space="0" w:color="auto"/>
            </w:tcBorders>
          </w:tcPr>
          <w:p>
            <w:pPr/>
          </w:p>
        </w:tc>
        <w:tc>
          <w:tcPr>
            <w:tcW w:w="2092"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4"/>
              <w:jc w:val="right"/>
              <w:rPr>
                <w:rFonts w:ascii="宋体" w:hAnsi="宋体" w:cs="宋体" w:eastAsia="宋体" w:hint="default"/>
                <w:sz w:val="16"/>
                <w:szCs w:val="16"/>
              </w:rPr>
            </w:pPr>
            <w:r>
              <w:rPr>
                <w:rFonts w:ascii="Times New Roman" w:hAnsi="Times New Roman" w:cs="Times New Roman" w:eastAsia="Times New Roman" w:hint="default"/>
                <w:sz w:val="16"/>
                <w:szCs w:val="16"/>
              </w:rPr>
              <w:t>7.72</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万美元</w:t>
            </w:r>
          </w:p>
        </w:tc>
        <w:tc>
          <w:tcPr>
            <w:tcW w:w="2117" w:type="dxa"/>
            <w:tcBorders>
              <w:top w:val="nil" w:sz="6" w:space="0" w:color="auto"/>
              <w:left w:val="nil" w:sz="6" w:space="0" w:color="auto"/>
              <w:bottom w:val="nil" w:sz="6" w:space="0" w:color="auto"/>
              <w:right w:val="nil" w:sz="6" w:space="0" w:color="auto"/>
            </w:tcBorders>
          </w:tcPr>
          <w:p>
            <w:pPr/>
          </w:p>
        </w:tc>
      </w:tr>
      <w:tr>
        <w:trPr>
          <w:trHeight w:val="140"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147" w:lineRule="exact"/>
              <w:ind w:left="122" w:right="0"/>
              <w:jc w:val="left"/>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2092" w:type="dxa"/>
            <w:tcBorders>
              <w:top w:val="nil" w:sz="6" w:space="0" w:color="auto"/>
              <w:left w:val="nil" w:sz="6" w:space="0" w:color="auto"/>
              <w:bottom w:val="nil" w:sz="6" w:space="0" w:color="auto"/>
              <w:right w:val="nil" w:sz="6" w:space="0" w:color="auto"/>
            </w:tcBorders>
          </w:tcPr>
          <w:p>
            <w:pPr>
              <w:pStyle w:val="TableParagraph"/>
              <w:spacing w:line="147" w:lineRule="exact"/>
              <w:ind w:right="661"/>
              <w:jc w:val="right"/>
              <w:rPr>
                <w:rFonts w:ascii="宋体" w:hAnsi="宋体" w:cs="宋体" w:eastAsia="宋体" w:hint="default"/>
                <w:sz w:val="16"/>
                <w:szCs w:val="16"/>
              </w:rPr>
            </w:pPr>
            <w:r>
              <w:rPr>
                <w:rFonts w:ascii="宋体" w:hAnsi="宋体" w:cs="宋体" w:eastAsia="宋体" w:hint="default"/>
                <w:spacing w:val="-1"/>
                <w:sz w:val="16"/>
                <w:szCs w:val="16"/>
              </w:rPr>
              <w:t>民生银行沈阳分行</w:t>
            </w:r>
          </w:p>
        </w:tc>
        <w:tc>
          <w:tcPr>
            <w:tcW w:w="2102" w:type="dxa"/>
            <w:tcBorders>
              <w:top w:val="nil" w:sz="6" w:space="0" w:color="auto"/>
              <w:left w:val="nil" w:sz="6" w:space="0" w:color="auto"/>
              <w:bottom w:val="nil" w:sz="6" w:space="0" w:color="auto"/>
              <w:right w:val="nil" w:sz="6" w:space="0" w:color="auto"/>
            </w:tcBorders>
          </w:tcPr>
          <w:p>
            <w:pPr/>
          </w:p>
        </w:tc>
        <w:tc>
          <w:tcPr>
            <w:tcW w:w="2117" w:type="dxa"/>
            <w:tcBorders>
              <w:top w:val="nil" w:sz="6" w:space="0" w:color="auto"/>
              <w:left w:val="nil" w:sz="6" w:space="0" w:color="auto"/>
              <w:bottom w:val="nil" w:sz="6" w:space="0" w:color="auto"/>
              <w:right w:val="nil" w:sz="6" w:space="0" w:color="auto"/>
            </w:tcBorders>
          </w:tcPr>
          <w:p>
            <w:pPr>
              <w:pStyle w:val="TableParagraph"/>
              <w:spacing w:line="154" w:lineRule="exact"/>
              <w:ind w:right="39"/>
              <w:jc w:val="center"/>
              <w:rPr>
                <w:rFonts w:ascii="Times New Roman" w:hAnsi="Times New Roman" w:cs="Times New Roman" w:eastAsia="Times New Roman" w:hint="default"/>
                <w:sz w:val="16"/>
                <w:szCs w:val="16"/>
              </w:rPr>
            </w:pPr>
            <w:r>
              <w:rPr>
                <w:rFonts w:ascii="Times New Roman"/>
                <w:sz w:val="16"/>
              </w:rPr>
              <w:t>2017.10.10-2018.04.12</w:t>
            </w:r>
          </w:p>
        </w:tc>
      </w:tr>
      <w:tr>
        <w:trPr>
          <w:trHeight w:val="218" w:hRule="exact"/>
        </w:trPr>
        <w:tc>
          <w:tcPr>
            <w:tcW w:w="2352" w:type="dxa"/>
            <w:tcBorders>
              <w:top w:val="nil" w:sz="6" w:space="0" w:color="auto"/>
              <w:left w:val="nil" w:sz="6" w:space="0" w:color="auto"/>
              <w:bottom w:val="single" w:sz="4" w:space="0" w:color="000000"/>
              <w:right w:val="nil" w:sz="6" w:space="0" w:color="auto"/>
            </w:tcBorders>
          </w:tcPr>
          <w:p>
            <w:pPr/>
          </w:p>
        </w:tc>
        <w:tc>
          <w:tcPr>
            <w:tcW w:w="2092" w:type="dxa"/>
            <w:tcBorders>
              <w:top w:val="nil" w:sz="6" w:space="0" w:color="auto"/>
              <w:left w:val="nil" w:sz="6" w:space="0" w:color="auto"/>
              <w:bottom w:val="single" w:sz="4" w:space="0" w:color="000000"/>
              <w:right w:val="nil" w:sz="6" w:space="0" w:color="auto"/>
            </w:tcBorders>
          </w:tcPr>
          <w:p>
            <w:pPr/>
          </w:p>
        </w:tc>
        <w:tc>
          <w:tcPr>
            <w:tcW w:w="2102" w:type="dxa"/>
            <w:tcBorders>
              <w:top w:val="nil" w:sz="6" w:space="0" w:color="auto"/>
              <w:left w:val="nil" w:sz="6" w:space="0" w:color="auto"/>
              <w:bottom w:val="single" w:sz="4" w:space="0" w:color="000000"/>
              <w:right w:val="nil" w:sz="6" w:space="0" w:color="auto"/>
            </w:tcBorders>
          </w:tcPr>
          <w:p>
            <w:pPr>
              <w:pStyle w:val="TableParagraph"/>
              <w:spacing w:line="164" w:lineRule="exact"/>
              <w:ind w:right="144"/>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50.42 </w:t>
            </w:r>
            <w:r>
              <w:rPr>
                <w:rFonts w:ascii="宋体" w:hAnsi="宋体" w:cs="宋体" w:eastAsia="宋体" w:hint="default"/>
                <w:sz w:val="16"/>
                <w:szCs w:val="16"/>
              </w:rPr>
              <w:t>万人民币</w:t>
            </w:r>
          </w:p>
        </w:tc>
        <w:tc>
          <w:tcPr>
            <w:tcW w:w="2117" w:type="dxa"/>
            <w:tcBorders>
              <w:top w:val="nil" w:sz="6" w:space="0" w:color="auto"/>
              <w:left w:val="nil" w:sz="6" w:space="0" w:color="auto"/>
              <w:bottom w:val="single" w:sz="4" w:space="0" w:color="000000"/>
              <w:right w:val="nil" w:sz="6" w:space="0" w:color="auto"/>
            </w:tcBorders>
          </w:tcPr>
          <w:p>
            <w:pPr/>
          </w:p>
        </w:tc>
      </w:tr>
      <w:tr>
        <w:trPr>
          <w:trHeight w:val="305" w:hRule="exact"/>
        </w:trPr>
        <w:tc>
          <w:tcPr>
            <w:tcW w:w="23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2092" w:type="dxa"/>
            <w:tcBorders>
              <w:top w:val="single" w:sz="4" w:space="0" w:color="000000"/>
              <w:left w:val="nil" w:sz="6" w:space="0" w:color="auto"/>
              <w:bottom w:val="single" w:sz="12" w:space="0" w:color="000000"/>
              <w:right w:val="nil" w:sz="6" w:space="0" w:color="auto"/>
            </w:tcBorders>
          </w:tcPr>
          <w:p>
            <w:pPr/>
          </w:p>
        </w:tc>
        <w:tc>
          <w:tcPr>
            <w:tcW w:w="210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44"/>
              <w:jc w:val="right"/>
              <w:rPr>
                <w:rFonts w:ascii="宋体" w:hAnsi="宋体" w:cs="宋体" w:eastAsia="宋体" w:hint="default"/>
                <w:sz w:val="16"/>
                <w:szCs w:val="16"/>
              </w:rPr>
            </w:pPr>
            <w:r>
              <w:rPr>
                <w:rFonts w:ascii="宋体" w:hAnsi="宋体" w:cs="宋体" w:eastAsia="宋体" w:hint="default"/>
                <w:b/>
                <w:bCs/>
                <w:sz w:val="16"/>
                <w:szCs w:val="16"/>
              </w:rPr>
              <w:t>约</w:t>
            </w:r>
            <w:r>
              <w:rPr>
                <w:rFonts w:ascii="宋体" w:hAnsi="宋体" w:cs="宋体" w:eastAsia="宋体" w:hint="default"/>
                <w:b/>
                <w:bCs/>
                <w:spacing w:val="-42"/>
                <w:sz w:val="16"/>
                <w:szCs w:val="16"/>
              </w:rPr>
              <w:t> </w:t>
            </w:r>
            <w:r>
              <w:rPr>
                <w:rFonts w:ascii="Times New Roman" w:hAnsi="Times New Roman" w:cs="Times New Roman" w:eastAsia="Times New Roman" w:hint="default"/>
                <w:b/>
                <w:bCs/>
                <w:sz w:val="16"/>
                <w:szCs w:val="16"/>
              </w:rPr>
              <w:t>255.14</w:t>
            </w:r>
            <w:r>
              <w:rPr>
                <w:rFonts w:ascii="Times New Roman" w:hAnsi="Times New Roman" w:cs="Times New Roman" w:eastAsia="Times New Roman" w:hint="default"/>
                <w:b/>
                <w:bCs/>
                <w:spacing w:val="-3"/>
                <w:sz w:val="16"/>
                <w:szCs w:val="16"/>
              </w:rPr>
              <w:t> </w:t>
            </w:r>
            <w:r>
              <w:rPr>
                <w:rFonts w:ascii="宋体" w:hAnsi="宋体" w:cs="宋体" w:eastAsia="宋体" w:hint="default"/>
                <w:b/>
                <w:bCs/>
                <w:sz w:val="16"/>
                <w:szCs w:val="16"/>
              </w:rPr>
              <w:t>万人民币</w:t>
            </w:r>
            <w:r>
              <w:rPr>
                <w:rFonts w:ascii="宋体" w:hAnsi="宋体" w:cs="宋体" w:eastAsia="宋体" w:hint="default"/>
                <w:sz w:val="16"/>
                <w:szCs w:val="16"/>
              </w:rPr>
            </w:r>
          </w:p>
        </w:tc>
        <w:tc>
          <w:tcPr>
            <w:tcW w:w="2117" w:type="dxa"/>
            <w:tcBorders>
              <w:top w:val="single" w:sz="4" w:space="0" w:color="000000"/>
              <w:left w:val="nil" w:sz="6" w:space="0" w:color="auto"/>
              <w:bottom w:val="single" w:sz="12" w:space="0" w:color="000000"/>
              <w:right w:val="nil" w:sz="6" w:space="0" w:color="auto"/>
            </w:tcBorders>
          </w:tcPr>
          <w:p>
            <w:pPr/>
          </w:p>
        </w:tc>
      </w:tr>
    </w:tbl>
    <w:p>
      <w:pPr>
        <w:tabs>
          <w:tab w:pos="1194" w:val="left" w:leader="none"/>
        </w:tabs>
        <w:spacing w:before="21"/>
        <w:ind w:left="808"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tab/>
      </w:r>
      <w:r>
        <w:rPr>
          <w:rFonts w:ascii="宋体" w:hAnsi="宋体" w:cs="宋体" w:eastAsia="宋体" w:hint="default"/>
          <w:sz w:val="22"/>
          <w:szCs w:val="22"/>
        </w:rPr>
        <w:t>银行承兑汇票担保</w:t>
      </w:r>
    </w:p>
    <w:p>
      <w:pPr>
        <w:spacing w:line="240" w:lineRule="auto" w:before="8"/>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352"/>
        <w:gridCol w:w="2795"/>
        <w:gridCol w:w="1735"/>
        <w:gridCol w:w="1808"/>
      </w:tblGrid>
      <w:tr>
        <w:trPr>
          <w:trHeight w:val="305" w:hRule="exact"/>
        </w:trPr>
        <w:tc>
          <w:tcPr>
            <w:tcW w:w="2352"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52" w:right="0"/>
              <w:jc w:val="center"/>
              <w:rPr>
                <w:rFonts w:ascii="宋体" w:hAnsi="宋体" w:cs="宋体" w:eastAsia="宋体" w:hint="default"/>
                <w:sz w:val="16"/>
                <w:szCs w:val="16"/>
              </w:rPr>
            </w:pPr>
            <w:r>
              <w:rPr>
                <w:rFonts w:ascii="宋体" w:hAnsi="宋体" w:cs="宋体" w:eastAsia="宋体" w:hint="default"/>
                <w:b/>
                <w:bCs/>
                <w:sz w:val="16"/>
                <w:szCs w:val="16"/>
              </w:rPr>
              <w:t>被担保方</w:t>
            </w:r>
            <w:r>
              <w:rPr>
                <w:rFonts w:ascii="宋体" w:hAnsi="宋体" w:cs="宋体" w:eastAsia="宋体" w:hint="default"/>
                <w:sz w:val="16"/>
                <w:szCs w:val="16"/>
              </w:rPr>
            </w:r>
          </w:p>
        </w:tc>
        <w:tc>
          <w:tcPr>
            <w:tcW w:w="2795"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114" w:right="0"/>
              <w:jc w:val="center"/>
              <w:rPr>
                <w:rFonts w:ascii="宋体" w:hAnsi="宋体" w:cs="宋体" w:eastAsia="宋体" w:hint="default"/>
                <w:sz w:val="16"/>
                <w:szCs w:val="16"/>
              </w:rPr>
            </w:pPr>
            <w:r>
              <w:rPr>
                <w:rFonts w:ascii="宋体" w:hAnsi="宋体" w:cs="宋体" w:eastAsia="宋体" w:hint="default"/>
                <w:b/>
                <w:bCs/>
                <w:sz w:val="16"/>
                <w:szCs w:val="16"/>
              </w:rPr>
              <w:t>贷款银行</w:t>
            </w:r>
            <w:r>
              <w:rPr>
                <w:rFonts w:ascii="宋体" w:hAnsi="宋体" w:cs="宋体" w:eastAsia="宋体" w:hint="default"/>
                <w:sz w:val="16"/>
                <w:szCs w:val="16"/>
              </w:rPr>
            </w:r>
          </w:p>
        </w:tc>
        <w:tc>
          <w:tcPr>
            <w:tcW w:w="1735"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left="246" w:right="0"/>
              <w:jc w:val="left"/>
              <w:rPr>
                <w:rFonts w:ascii="宋体" w:hAnsi="宋体" w:cs="宋体" w:eastAsia="宋体" w:hint="default"/>
                <w:sz w:val="16"/>
                <w:szCs w:val="16"/>
              </w:rPr>
            </w:pPr>
            <w:r>
              <w:rPr>
                <w:rFonts w:ascii="宋体" w:hAnsi="宋体" w:cs="宋体" w:eastAsia="宋体" w:hint="default"/>
                <w:b/>
                <w:bCs/>
                <w:sz w:val="16"/>
                <w:szCs w:val="16"/>
              </w:rPr>
              <w:t>银行承兑汇票金额</w:t>
            </w:r>
            <w:r>
              <w:rPr>
                <w:rFonts w:ascii="宋体" w:hAnsi="宋体" w:cs="宋体" w:eastAsia="宋体" w:hint="default"/>
                <w:sz w:val="16"/>
                <w:szCs w:val="16"/>
              </w:rPr>
            </w:r>
          </w:p>
        </w:tc>
        <w:tc>
          <w:tcPr>
            <w:tcW w:w="1808" w:type="dxa"/>
            <w:tcBorders>
              <w:top w:val="single" w:sz="12" w:space="0" w:color="000000"/>
              <w:left w:val="nil" w:sz="6" w:space="0" w:color="auto"/>
              <w:bottom w:val="single" w:sz="4" w:space="0" w:color="000000"/>
              <w:right w:val="nil" w:sz="6" w:space="0" w:color="auto"/>
            </w:tcBorders>
          </w:tcPr>
          <w:p>
            <w:pPr>
              <w:pStyle w:val="TableParagraph"/>
              <w:spacing w:line="240" w:lineRule="auto" w:before="12"/>
              <w:ind w:right="33"/>
              <w:jc w:val="center"/>
              <w:rPr>
                <w:rFonts w:ascii="宋体" w:hAnsi="宋体" w:cs="宋体" w:eastAsia="宋体" w:hint="default"/>
                <w:sz w:val="16"/>
                <w:szCs w:val="16"/>
              </w:rPr>
            </w:pPr>
            <w:r>
              <w:rPr>
                <w:rFonts w:ascii="宋体" w:hAnsi="宋体" w:cs="宋体" w:eastAsia="宋体" w:hint="default"/>
                <w:b/>
                <w:bCs/>
                <w:sz w:val="16"/>
                <w:szCs w:val="16"/>
              </w:rPr>
              <w:t>承兑票据期限</w:t>
            </w:r>
            <w:r>
              <w:rPr>
                <w:rFonts w:ascii="宋体" w:hAnsi="宋体" w:cs="宋体" w:eastAsia="宋体" w:hint="default"/>
                <w:sz w:val="16"/>
                <w:szCs w:val="16"/>
              </w:rPr>
            </w:r>
          </w:p>
        </w:tc>
      </w:tr>
      <w:tr>
        <w:trPr>
          <w:trHeight w:val="293" w:hRule="exact"/>
        </w:trPr>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鹤山同方照明科技有限公司</w:t>
            </w:r>
          </w:p>
        </w:tc>
        <w:tc>
          <w:tcPr>
            <w:tcW w:w="279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46" w:right="0"/>
              <w:jc w:val="left"/>
              <w:rPr>
                <w:rFonts w:ascii="宋体" w:hAnsi="宋体" w:cs="宋体" w:eastAsia="宋体" w:hint="default"/>
                <w:sz w:val="16"/>
                <w:szCs w:val="16"/>
              </w:rPr>
            </w:pPr>
            <w:r>
              <w:rPr>
                <w:rFonts w:ascii="宋体" w:hAnsi="宋体" w:cs="宋体" w:eastAsia="宋体" w:hint="default"/>
                <w:sz w:val="16"/>
                <w:szCs w:val="16"/>
              </w:rPr>
              <w:t>建设银行鹤山支行</w:t>
            </w:r>
          </w:p>
        </w:tc>
        <w:tc>
          <w:tcPr>
            <w:tcW w:w="173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37"/>
              <w:jc w:val="right"/>
              <w:rPr>
                <w:rFonts w:ascii="宋体" w:hAnsi="宋体" w:cs="宋体" w:eastAsia="宋体" w:hint="default"/>
                <w:sz w:val="16"/>
                <w:szCs w:val="16"/>
              </w:rPr>
            </w:pPr>
            <w:r>
              <w:rPr>
                <w:rFonts w:ascii="Times New Roman" w:hAnsi="Times New Roman" w:cs="Times New Roman" w:eastAsia="Times New Roman" w:hint="default"/>
                <w:sz w:val="16"/>
                <w:szCs w:val="16"/>
              </w:rPr>
              <w:t>763.39</w:t>
            </w:r>
            <w:r>
              <w:rPr>
                <w:rFonts w:ascii="Times New Roman" w:hAnsi="Times New Roman" w:cs="Times New Roman" w:eastAsia="Times New Roman" w:hint="default"/>
                <w:spacing w:val="36"/>
                <w:sz w:val="16"/>
                <w:szCs w:val="16"/>
              </w:rPr>
              <w:t> </w:t>
            </w:r>
            <w:r>
              <w:rPr>
                <w:rFonts w:ascii="宋体" w:hAnsi="宋体" w:cs="宋体" w:eastAsia="宋体" w:hint="default"/>
                <w:sz w:val="16"/>
                <w:szCs w:val="16"/>
              </w:rPr>
              <w:t>万人民币</w:t>
            </w:r>
          </w:p>
        </w:tc>
        <w:tc>
          <w:tcPr>
            <w:tcW w:w="1808"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32"/>
              <w:jc w:val="center"/>
              <w:rPr>
                <w:rFonts w:ascii="Times New Roman" w:hAnsi="Times New Roman" w:cs="Times New Roman" w:eastAsia="Times New Roman" w:hint="default"/>
                <w:sz w:val="16"/>
                <w:szCs w:val="16"/>
              </w:rPr>
            </w:pPr>
            <w:r>
              <w:rPr>
                <w:rFonts w:ascii="Times New Roman"/>
                <w:sz w:val="16"/>
              </w:rPr>
              <w:t>2017.09.26-2018.05.01</w:t>
            </w:r>
          </w:p>
        </w:tc>
      </w:tr>
      <w:tr>
        <w:trPr>
          <w:trHeight w:val="286"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22" w:right="0"/>
              <w:jc w:val="left"/>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6" w:right="0"/>
              <w:jc w:val="left"/>
              <w:rPr>
                <w:rFonts w:ascii="宋体" w:hAnsi="宋体" w:cs="宋体" w:eastAsia="宋体" w:hint="default"/>
                <w:sz w:val="16"/>
                <w:szCs w:val="16"/>
              </w:rPr>
            </w:pPr>
            <w:r>
              <w:rPr>
                <w:rFonts w:ascii="宋体" w:hAnsi="宋体" w:cs="宋体" w:eastAsia="宋体" w:hint="default"/>
                <w:sz w:val="16"/>
                <w:szCs w:val="16"/>
              </w:rPr>
              <w:t>汇丰银行沈阳分行</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7"/>
              <w:jc w:val="right"/>
              <w:rPr>
                <w:rFonts w:ascii="宋体" w:hAnsi="宋体" w:cs="宋体" w:eastAsia="宋体" w:hint="default"/>
                <w:sz w:val="16"/>
                <w:szCs w:val="16"/>
              </w:rPr>
            </w:pPr>
            <w:r>
              <w:rPr>
                <w:rFonts w:ascii="Times New Roman" w:hAnsi="Times New Roman" w:cs="Times New Roman" w:eastAsia="Times New Roman" w:hint="default"/>
                <w:sz w:val="16"/>
                <w:szCs w:val="16"/>
              </w:rPr>
              <w:t>316.74</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2"/>
              <w:jc w:val="center"/>
              <w:rPr>
                <w:rFonts w:ascii="Times New Roman" w:hAnsi="Times New Roman" w:cs="Times New Roman" w:eastAsia="Times New Roman" w:hint="default"/>
                <w:sz w:val="16"/>
                <w:szCs w:val="16"/>
              </w:rPr>
            </w:pPr>
            <w:r>
              <w:rPr>
                <w:rFonts w:ascii="Times New Roman"/>
                <w:sz w:val="16"/>
              </w:rPr>
              <w:t>2017.11.28-2018.05.28</w:t>
            </w:r>
          </w:p>
        </w:tc>
      </w:tr>
      <w:tr>
        <w:trPr>
          <w:trHeight w:val="284"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22" w:right="0"/>
              <w:jc w:val="left"/>
              <w:rPr>
                <w:rFonts w:ascii="宋体" w:hAnsi="宋体" w:cs="宋体" w:eastAsia="宋体" w:hint="default"/>
                <w:sz w:val="16"/>
                <w:szCs w:val="16"/>
              </w:rPr>
            </w:pPr>
            <w:r>
              <w:rPr>
                <w:rFonts w:ascii="宋体" w:hAnsi="宋体" w:cs="宋体" w:eastAsia="宋体" w:hint="default"/>
                <w:sz w:val="16"/>
                <w:szCs w:val="16"/>
              </w:rPr>
              <w:t>沈阳同方多媒体科技有限公司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6" w:right="0"/>
              <w:jc w:val="left"/>
              <w:rPr>
                <w:rFonts w:ascii="宋体" w:hAnsi="宋体" w:cs="宋体" w:eastAsia="宋体" w:hint="default"/>
                <w:sz w:val="16"/>
                <w:szCs w:val="16"/>
              </w:rPr>
            </w:pPr>
            <w:r>
              <w:rPr>
                <w:rFonts w:ascii="宋体" w:hAnsi="宋体" w:cs="宋体" w:eastAsia="宋体" w:hint="default"/>
                <w:sz w:val="16"/>
                <w:szCs w:val="16"/>
              </w:rPr>
              <w:t>民生银行沈阳分行</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7"/>
              <w:jc w:val="right"/>
              <w:rPr>
                <w:rFonts w:ascii="宋体" w:hAnsi="宋体" w:cs="宋体" w:eastAsia="宋体" w:hint="default"/>
                <w:sz w:val="16"/>
                <w:szCs w:val="16"/>
              </w:rPr>
            </w:pPr>
            <w:r>
              <w:rPr>
                <w:rFonts w:ascii="Times New Roman" w:hAnsi="Times New Roman" w:cs="Times New Roman" w:eastAsia="Times New Roman" w:hint="default"/>
                <w:sz w:val="16"/>
                <w:szCs w:val="16"/>
              </w:rPr>
              <w:t>13,998.82</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万人民币</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2"/>
              <w:jc w:val="center"/>
              <w:rPr>
                <w:rFonts w:ascii="Times New Roman" w:hAnsi="Times New Roman" w:cs="Times New Roman" w:eastAsia="Times New Roman" w:hint="default"/>
                <w:sz w:val="16"/>
                <w:szCs w:val="16"/>
              </w:rPr>
            </w:pPr>
            <w:r>
              <w:rPr>
                <w:rFonts w:ascii="Times New Roman"/>
                <w:sz w:val="16"/>
              </w:rPr>
              <w:t>2017.07.13-2018.06.27</w:t>
            </w:r>
          </w:p>
        </w:tc>
      </w:tr>
      <w:tr>
        <w:trPr>
          <w:trHeight w:val="284"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2" w:right="0"/>
              <w:jc w:val="left"/>
              <w:rPr>
                <w:rFonts w:ascii="宋体" w:hAnsi="宋体" w:cs="宋体" w:eastAsia="宋体" w:hint="default"/>
                <w:sz w:val="16"/>
                <w:szCs w:val="16"/>
              </w:rPr>
            </w:pPr>
            <w:r>
              <w:rPr>
                <w:rFonts w:ascii="宋体" w:hAnsi="宋体" w:cs="宋体" w:eastAsia="宋体" w:hint="default"/>
                <w:sz w:val="16"/>
                <w:szCs w:val="16"/>
              </w:rPr>
              <w:t>同方计算机有限公司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8"/>
              <w:ind w:left="146" w:right="0"/>
              <w:jc w:val="left"/>
              <w:rPr>
                <w:rFonts w:ascii="宋体" w:hAnsi="宋体" w:cs="宋体" w:eastAsia="宋体" w:hint="default"/>
                <w:sz w:val="16"/>
                <w:szCs w:val="16"/>
              </w:rPr>
            </w:pPr>
            <w:r>
              <w:rPr>
                <w:rFonts w:ascii="宋体" w:hAnsi="宋体" w:cs="宋体" w:eastAsia="宋体" w:hint="default"/>
                <w:sz w:val="16"/>
                <w:szCs w:val="16"/>
              </w:rPr>
              <w:t>中国银行无锡分行锡山支行营业部</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7"/>
              <w:jc w:val="right"/>
              <w:rPr>
                <w:rFonts w:ascii="宋体" w:hAnsi="宋体" w:cs="宋体" w:eastAsia="宋体" w:hint="default"/>
                <w:sz w:val="16"/>
                <w:szCs w:val="16"/>
              </w:rPr>
            </w:pPr>
            <w:r>
              <w:rPr>
                <w:rFonts w:ascii="Times New Roman" w:hAnsi="Times New Roman" w:cs="Times New Roman" w:eastAsia="Times New Roman" w:hint="default"/>
                <w:sz w:val="16"/>
                <w:szCs w:val="16"/>
              </w:rPr>
              <w:t>6,687.26</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万人民币</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2"/>
              <w:jc w:val="center"/>
              <w:rPr>
                <w:rFonts w:ascii="Times New Roman" w:hAnsi="Times New Roman" w:cs="Times New Roman" w:eastAsia="Times New Roman" w:hint="default"/>
                <w:sz w:val="16"/>
                <w:szCs w:val="16"/>
              </w:rPr>
            </w:pPr>
            <w:r>
              <w:rPr>
                <w:rFonts w:ascii="Times New Roman"/>
                <w:sz w:val="16"/>
              </w:rPr>
              <w:t>2017.09.12-2018.03.20</w:t>
            </w:r>
          </w:p>
        </w:tc>
      </w:tr>
      <w:tr>
        <w:trPr>
          <w:trHeight w:val="286"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22"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2795"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6"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7"/>
              <w:jc w:val="right"/>
              <w:rPr>
                <w:rFonts w:ascii="宋体" w:hAnsi="宋体" w:cs="宋体" w:eastAsia="宋体" w:hint="default"/>
                <w:sz w:val="16"/>
                <w:szCs w:val="16"/>
              </w:rPr>
            </w:pPr>
            <w:r>
              <w:rPr>
                <w:rFonts w:ascii="Times New Roman" w:hAnsi="Times New Roman" w:cs="Times New Roman" w:eastAsia="Times New Roman" w:hint="default"/>
                <w:sz w:val="16"/>
                <w:szCs w:val="16"/>
              </w:rPr>
              <w:t>275.00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2"/>
              <w:jc w:val="center"/>
              <w:rPr>
                <w:rFonts w:ascii="Times New Roman" w:hAnsi="Times New Roman" w:cs="Times New Roman" w:eastAsia="Times New Roman" w:hint="default"/>
                <w:sz w:val="16"/>
                <w:szCs w:val="16"/>
              </w:rPr>
            </w:pPr>
            <w:r>
              <w:rPr>
                <w:rFonts w:ascii="Times New Roman"/>
                <w:sz w:val="16"/>
              </w:rPr>
              <w:t>2017.08.03-2018.02.03</w:t>
            </w:r>
          </w:p>
        </w:tc>
      </w:tr>
      <w:tr>
        <w:trPr>
          <w:trHeight w:val="287" w:hRule="exact"/>
        </w:trPr>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122" w:right="0"/>
              <w:jc w:val="left"/>
              <w:rPr>
                <w:rFonts w:ascii="宋体" w:hAnsi="宋体" w:cs="宋体" w:eastAsia="宋体" w:hint="default"/>
                <w:sz w:val="16"/>
                <w:szCs w:val="16"/>
              </w:rPr>
            </w:pPr>
            <w:r>
              <w:rPr>
                <w:rFonts w:ascii="宋体" w:hAnsi="宋体" w:cs="宋体" w:eastAsia="宋体" w:hint="default"/>
                <w:sz w:val="16"/>
                <w:szCs w:val="16"/>
              </w:rPr>
              <w:t>无锡同方人工环境有限公司</w:t>
            </w:r>
          </w:p>
        </w:tc>
        <w:tc>
          <w:tcPr>
            <w:tcW w:w="279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146"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73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137"/>
              <w:jc w:val="right"/>
              <w:rPr>
                <w:rFonts w:ascii="宋体" w:hAnsi="宋体" w:cs="宋体" w:eastAsia="宋体" w:hint="default"/>
                <w:sz w:val="16"/>
                <w:szCs w:val="16"/>
              </w:rPr>
            </w:pPr>
            <w:r>
              <w:rPr>
                <w:rFonts w:ascii="Times New Roman" w:hAnsi="Times New Roman" w:cs="Times New Roman" w:eastAsia="Times New Roman" w:hint="default"/>
                <w:sz w:val="16"/>
                <w:szCs w:val="16"/>
              </w:rPr>
              <w:t>1,116.25</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万人民币</w:t>
            </w:r>
          </w:p>
        </w:tc>
        <w:tc>
          <w:tcPr>
            <w:tcW w:w="1808"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right="32"/>
              <w:jc w:val="center"/>
              <w:rPr>
                <w:rFonts w:ascii="Times New Roman" w:hAnsi="Times New Roman" w:cs="Times New Roman" w:eastAsia="Times New Roman" w:hint="default"/>
                <w:sz w:val="16"/>
                <w:szCs w:val="16"/>
              </w:rPr>
            </w:pPr>
            <w:r>
              <w:rPr>
                <w:rFonts w:ascii="Times New Roman"/>
                <w:sz w:val="16"/>
              </w:rPr>
              <w:t>2017.07.04-2018.04.17</w:t>
            </w:r>
          </w:p>
        </w:tc>
      </w:tr>
      <w:tr>
        <w:trPr>
          <w:trHeight w:val="305" w:hRule="exact"/>
        </w:trPr>
        <w:tc>
          <w:tcPr>
            <w:tcW w:w="23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2795" w:type="dxa"/>
            <w:tcBorders>
              <w:top w:val="single" w:sz="4" w:space="0" w:color="000000"/>
              <w:left w:val="nil" w:sz="6" w:space="0" w:color="auto"/>
              <w:bottom w:val="single" w:sz="12" w:space="0" w:color="000000"/>
              <w:right w:val="nil" w:sz="6" w:space="0" w:color="auto"/>
            </w:tcBorders>
          </w:tcPr>
          <w:p>
            <w:pPr/>
          </w:p>
        </w:tc>
        <w:tc>
          <w:tcPr>
            <w:tcW w:w="1735"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39"/>
              <w:jc w:val="right"/>
              <w:rPr>
                <w:rFonts w:ascii="宋体" w:hAnsi="宋体" w:cs="宋体" w:eastAsia="宋体" w:hint="default"/>
                <w:sz w:val="16"/>
                <w:szCs w:val="16"/>
              </w:rPr>
            </w:pPr>
            <w:r>
              <w:rPr>
                <w:rFonts w:ascii="Times New Roman" w:hAnsi="Times New Roman" w:cs="Times New Roman" w:eastAsia="Times New Roman" w:hint="default"/>
                <w:b/>
                <w:bCs/>
                <w:sz w:val="16"/>
                <w:szCs w:val="16"/>
              </w:rPr>
              <w:t>23,157.46</w:t>
            </w:r>
            <w:r>
              <w:rPr>
                <w:rFonts w:ascii="Times New Roman" w:hAnsi="Times New Roman" w:cs="Times New Roman" w:eastAsia="Times New Roman" w:hint="default"/>
                <w:b/>
                <w:bCs/>
                <w:spacing w:val="-8"/>
                <w:sz w:val="16"/>
                <w:szCs w:val="16"/>
              </w:rPr>
              <w:t> </w:t>
            </w:r>
            <w:r>
              <w:rPr>
                <w:rFonts w:ascii="宋体" w:hAnsi="宋体" w:cs="宋体" w:eastAsia="宋体" w:hint="default"/>
                <w:b/>
                <w:bCs/>
                <w:sz w:val="16"/>
                <w:szCs w:val="16"/>
              </w:rPr>
              <w:t>万人民币</w:t>
            </w:r>
            <w:r>
              <w:rPr>
                <w:rFonts w:ascii="宋体" w:hAnsi="宋体" w:cs="宋体" w:eastAsia="宋体" w:hint="default"/>
                <w:sz w:val="16"/>
                <w:szCs w:val="16"/>
              </w:rPr>
            </w:r>
          </w:p>
        </w:tc>
        <w:tc>
          <w:tcPr>
            <w:tcW w:w="1808" w:type="dxa"/>
            <w:tcBorders>
              <w:top w:val="single" w:sz="4" w:space="0" w:color="000000"/>
              <w:left w:val="nil" w:sz="6" w:space="0" w:color="auto"/>
              <w:bottom w:val="single" w:sz="12" w:space="0" w:color="000000"/>
              <w:right w:val="nil" w:sz="6" w:space="0" w:color="auto"/>
            </w:tcBorders>
          </w:tcPr>
          <w:p>
            <w:pPr/>
          </w:p>
        </w:tc>
      </w:tr>
    </w:tbl>
    <w:p>
      <w:pPr>
        <w:tabs>
          <w:tab w:pos="1194" w:val="left" w:leader="none"/>
        </w:tabs>
        <w:spacing w:before="21"/>
        <w:ind w:left="808"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tab/>
      </w:r>
      <w:r>
        <w:rPr>
          <w:rFonts w:ascii="宋体" w:hAnsi="宋体" w:cs="宋体" w:eastAsia="宋体" w:hint="default"/>
          <w:sz w:val="22"/>
          <w:szCs w:val="22"/>
        </w:rPr>
        <w:t>保函担保</w:t>
      </w:r>
    </w:p>
    <w:p>
      <w:pPr>
        <w:spacing w:line="240" w:lineRule="auto" w:before="8"/>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358"/>
        <w:gridCol w:w="2812"/>
        <w:gridCol w:w="1760"/>
        <w:gridCol w:w="1810"/>
      </w:tblGrid>
      <w:tr>
        <w:trPr>
          <w:trHeight w:val="302" w:hRule="exact"/>
        </w:trPr>
        <w:tc>
          <w:tcPr>
            <w:tcW w:w="235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8" w:right="0"/>
              <w:jc w:val="center"/>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2812"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92" w:right="0"/>
              <w:jc w:val="center"/>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76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25" w:right="0"/>
              <w:jc w:val="left"/>
              <w:rPr>
                <w:rFonts w:ascii="宋体" w:hAnsi="宋体" w:cs="宋体" w:eastAsia="宋体" w:hint="default"/>
                <w:sz w:val="18"/>
                <w:szCs w:val="18"/>
              </w:rPr>
            </w:pPr>
            <w:r>
              <w:rPr>
                <w:rFonts w:ascii="宋体" w:hAnsi="宋体" w:cs="宋体" w:eastAsia="宋体" w:hint="default"/>
                <w:b/>
                <w:bCs/>
                <w:sz w:val="18"/>
                <w:szCs w:val="18"/>
              </w:rPr>
              <w:t>保函金额</w:t>
            </w:r>
            <w:r>
              <w:rPr>
                <w:rFonts w:ascii="宋体" w:hAnsi="宋体" w:cs="宋体" w:eastAsia="宋体" w:hint="default"/>
                <w:sz w:val="18"/>
                <w:szCs w:val="18"/>
              </w:rPr>
            </w:r>
          </w:p>
        </w:tc>
        <w:tc>
          <w:tcPr>
            <w:tcW w:w="1810"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33"/>
              <w:jc w:val="center"/>
              <w:rPr>
                <w:rFonts w:ascii="宋体" w:hAnsi="宋体" w:cs="宋体" w:eastAsia="宋体" w:hint="default"/>
                <w:sz w:val="18"/>
                <w:szCs w:val="18"/>
              </w:rPr>
            </w:pPr>
            <w:r>
              <w:rPr>
                <w:rFonts w:ascii="宋体" w:hAnsi="宋体" w:cs="宋体" w:eastAsia="宋体" w:hint="default"/>
                <w:b/>
                <w:bCs/>
                <w:sz w:val="18"/>
                <w:szCs w:val="18"/>
              </w:rPr>
              <w:t>保函期限</w:t>
            </w:r>
            <w:r>
              <w:rPr>
                <w:rFonts w:ascii="宋体" w:hAnsi="宋体" w:cs="宋体" w:eastAsia="宋体" w:hint="default"/>
                <w:sz w:val="18"/>
                <w:szCs w:val="18"/>
              </w:rPr>
            </w:r>
          </w:p>
        </w:tc>
      </w:tr>
      <w:tr>
        <w:trPr>
          <w:trHeight w:val="293" w:hRule="exact"/>
        </w:trPr>
        <w:tc>
          <w:tcPr>
            <w:tcW w:w="235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sz w:val="16"/>
                <w:szCs w:val="16"/>
              </w:rPr>
              <w:t>北京同方软件股份有限公司</w:t>
            </w:r>
          </w:p>
        </w:tc>
        <w:tc>
          <w:tcPr>
            <w:tcW w:w="2812"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52"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137"/>
              <w:jc w:val="right"/>
              <w:rPr>
                <w:rFonts w:ascii="宋体" w:hAnsi="宋体" w:cs="宋体" w:eastAsia="宋体" w:hint="default"/>
                <w:sz w:val="16"/>
                <w:szCs w:val="16"/>
              </w:rPr>
            </w:pPr>
            <w:r>
              <w:rPr>
                <w:rFonts w:ascii="Times New Roman" w:hAnsi="Times New Roman" w:cs="Times New Roman" w:eastAsia="Times New Roman" w:hint="default"/>
                <w:sz w:val="16"/>
                <w:szCs w:val="16"/>
              </w:rPr>
              <w:t>159.07</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810"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35"/>
              <w:jc w:val="center"/>
              <w:rPr>
                <w:rFonts w:ascii="Times New Roman" w:hAnsi="Times New Roman" w:cs="Times New Roman" w:eastAsia="Times New Roman" w:hint="default"/>
                <w:sz w:val="16"/>
                <w:szCs w:val="16"/>
              </w:rPr>
            </w:pPr>
            <w:r>
              <w:rPr>
                <w:rFonts w:ascii="Times New Roman"/>
                <w:sz w:val="16"/>
              </w:rPr>
              <w:t>2016.05.10-2019.06.18</w:t>
            </w:r>
          </w:p>
        </w:tc>
      </w:tr>
      <w:tr>
        <w:trPr>
          <w:trHeight w:val="284"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22" w:right="0"/>
              <w:jc w:val="left"/>
              <w:rPr>
                <w:rFonts w:ascii="宋体" w:hAnsi="宋体" w:cs="宋体" w:eastAsia="宋体" w:hint="default"/>
                <w:sz w:val="16"/>
                <w:szCs w:val="16"/>
              </w:rPr>
            </w:pPr>
            <w:r>
              <w:rPr>
                <w:rFonts w:ascii="宋体" w:hAnsi="宋体" w:cs="宋体" w:eastAsia="宋体" w:hint="default"/>
                <w:sz w:val="16"/>
                <w:szCs w:val="16"/>
              </w:rPr>
              <w:t>北京同方软件股份有限公司</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52" w:right="0"/>
              <w:jc w:val="left"/>
              <w:rPr>
                <w:rFonts w:ascii="宋体" w:hAnsi="宋体" w:cs="宋体" w:eastAsia="宋体" w:hint="default"/>
                <w:sz w:val="16"/>
                <w:szCs w:val="16"/>
              </w:rPr>
            </w:pPr>
            <w:r>
              <w:rPr>
                <w:rFonts w:ascii="宋体" w:hAnsi="宋体" w:cs="宋体" w:eastAsia="宋体" w:hint="default"/>
                <w:sz w:val="16"/>
                <w:szCs w:val="16"/>
              </w:rPr>
              <w:t>招商银行北京分行</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7"/>
              <w:jc w:val="right"/>
              <w:rPr>
                <w:rFonts w:ascii="宋体" w:hAnsi="宋体" w:cs="宋体" w:eastAsia="宋体" w:hint="default"/>
                <w:sz w:val="16"/>
                <w:szCs w:val="16"/>
              </w:rPr>
            </w:pPr>
            <w:r>
              <w:rPr>
                <w:rFonts w:ascii="Times New Roman" w:hAnsi="Times New Roman" w:cs="Times New Roman" w:eastAsia="Times New Roman" w:hint="default"/>
                <w:sz w:val="16"/>
                <w:szCs w:val="16"/>
              </w:rPr>
              <w:t>64.40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5"/>
              <w:jc w:val="center"/>
              <w:rPr>
                <w:rFonts w:ascii="Times New Roman" w:hAnsi="Times New Roman" w:cs="Times New Roman" w:eastAsia="Times New Roman" w:hint="default"/>
                <w:sz w:val="16"/>
                <w:szCs w:val="16"/>
              </w:rPr>
            </w:pPr>
            <w:r>
              <w:rPr>
                <w:rFonts w:ascii="Times New Roman"/>
                <w:sz w:val="16"/>
              </w:rPr>
              <w:t>2015.12.30-2018.12.31</w:t>
            </w:r>
          </w:p>
        </w:tc>
      </w:tr>
      <w:tr>
        <w:trPr>
          <w:trHeight w:val="283"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2" w:right="0"/>
              <w:jc w:val="left"/>
              <w:rPr>
                <w:rFonts w:ascii="宋体" w:hAnsi="宋体" w:cs="宋体" w:eastAsia="宋体" w:hint="default"/>
                <w:sz w:val="16"/>
                <w:szCs w:val="16"/>
              </w:rPr>
            </w:pPr>
            <w:r>
              <w:rPr>
                <w:rFonts w:ascii="宋体" w:hAnsi="宋体" w:cs="宋体" w:eastAsia="宋体" w:hint="default"/>
                <w:sz w:val="16"/>
                <w:szCs w:val="16"/>
              </w:rPr>
              <w:t>同方计算机有限公司</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2" w:right="0"/>
              <w:jc w:val="left"/>
              <w:rPr>
                <w:rFonts w:ascii="宋体" w:hAnsi="宋体" w:cs="宋体" w:eastAsia="宋体" w:hint="default"/>
                <w:sz w:val="16"/>
                <w:szCs w:val="16"/>
              </w:rPr>
            </w:pPr>
            <w:r>
              <w:rPr>
                <w:rFonts w:ascii="宋体" w:hAnsi="宋体" w:cs="宋体" w:eastAsia="宋体" w:hint="default"/>
                <w:sz w:val="16"/>
                <w:szCs w:val="16"/>
              </w:rPr>
              <w:t>中国银行无锡分行锡山支行营业部</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7"/>
              <w:jc w:val="right"/>
              <w:rPr>
                <w:rFonts w:ascii="宋体" w:hAnsi="宋体" w:cs="宋体" w:eastAsia="宋体" w:hint="default"/>
                <w:sz w:val="16"/>
                <w:szCs w:val="16"/>
              </w:rPr>
            </w:pPr>
            <w:r>
              <w:rPr>
                <w:rFonts w:ascii="Times New Roman" w:hAnsi="Times New Roman" w:cs="Times New Roman" w:eastAsia="Times New Roman" w:hint="default"/>
                <w:sz w:val="16"/>
                <w:szCs w:val="16"/>
              </w:rPr>
              <w:t>2,000.00</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万人民币</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5"/>
              <w:jc w:val="center"/>
              <w:rPr>
                <w:rFonts w:ascii="Times New Roman" w:hAnsi="Times New Roman" w:cs="Times New Roman" w:eastAsia="Times New Roman" w:hint="default"/>
                <w:sz w:val="16"/>
                <w:szCs w:val="16"/>
              </w:rPr>
            </w:pPr>
            <w:r>
              <w:rPr>
                <w:rFonts w:ascii="Times New Roman"/>
                <w:sz w:val="16"/>
              </w:rPr>
              <w:t>2017.09.07-2018.09.05</w:t>
            </w:r>
          </w:p>
        </w:tc>
      </w:tr>
      <w:tr>
        <w:trPr>
          <w:trHeight w:val="284"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2" w:right="0"/>
              <w:jc w:val="left"/>
              <w:rPr>
                <w:rFonts w:ascii="宋体" w:hAnsi="宋体" w:cs="宋体" w:eastAsia="宋体" w:hint="default"/>
                <w:sz w:val="16"/>
                <w:szCs w:val="16"/>
              </w:rPr>
            </w:pPr>
            <w:r>
              <w:rPr>
                <w:rFonts w:ascii="宋体" w:hAnsi="宋体" w:cs="宋体" w:eastAsia="宋体" w:hint="default"/>
                <w:sz w:val="16"/>
                <w:szCs w:val="16"/>
              </w:rPr>
              <w:t>同方计算机（苏州）有限公司</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2" w:right="0"/>
              <w:jc w:val="left"/>
              <w:rPr>
                <w:rFonts w:ascii="宋体" w:hAnsi="宋体" w:cs="宋体" w:eastAsia="宋体" w:hint="default"/>
                <w:sz w:val="16"/>
                <w:szCs w:val="16"/>
              </w:rPr>
            </w:pPr>
            <w:r>
              <w:rPr>
                <w:rFonts w:ascii="宋体" w:hAnsi="宋体" w:cs="宋体" w:eastAsia="宋体" w:hint="default"/>
                <w:sz w:val="16"/>
                <w:szCs w:val="16"/>
              </w:rPr>
              <w:t>建设银行苏州工业园区支行</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7"/>
              <w:jc w:val="right"/>
              <w:rPr>
                <w:rFonts w:ascii="宋体" w:hAnsi="宋体" w:cs="宋体" w:eastAsia="宋体" w:hint="default"/>
                <w:sz w:val="16"/>
                <w:szCs w:val="16"/>
              </w:rPr>
            </w:pPr>
            <w:r>
              <w:rPr>
                <w:rFonts w:ascii="Times New Roman" w:hAnsi="Times New Roman" w:cs="Times New Roman" w:eastAsia="Times New Roman" w:hint="default"/>
                <w:sz w:val="16"/>
                <w:szCs w:val="16"/>
              </w:rPr>
              <w:t>2,000.00</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5"/>
              <w:jc w:val="center"/>
              <w:rPr>
                <w:rFonts w:ascii="Times New Roman" w:hAnsi="Times New Roman" w:cs="Times New Roman" w:eastAsia="Times New Roman" w:hint="default"/>
                <w:sz w:val="16"/>
                <w:szCs w:val="16"/>
              </w:rPr>
            </w:pPr>
            <w:r>
              <w:rPr>
                <w:rFonts w:ascii="Times New Roman"/>
                <w:sz w:val="16"/>
              </w:rPr>
              <w:t>2017.07.05-2018.07.05</w:t>
            </w:r>
          </w:p>
        </w:tc>
      </w:tr>
      <w:tr>
        <w:trPr>
          <w:trHeight w:val="284"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22" w:right="0"/>
              <w:jc w:val="left"/>
              <w:rPr>
                <w:rFonts w:ascii="宋体" w:hAnsi="宋体" w:cs="宋体" w:eastAsia="宋体" w:hint="default"/>
                <w:sz w:val="16"/>
                <w:szCs w:val="16"/>
              </w:rPr>
            </w:pPr>
            <w:r>
              <w:rPr>
                <w:rFonts w:ascii="宋体" w:hAnsi="宋体" w:cs="宋体" w:eastAsia="宋体" w:hint="default"/>
                <w:sz w:val="16"/>
                <w:szCs w:val="16"/>
              </w:rPr>
              <w:t>同方江新造船有限公司</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9"/>
              <w:ind w:left="152" w:right="0"/>
              <w:jc w:val="left"/>
              <w:rPr>
                <w:rFonts w:ascii="宋体" w:hAnsi="宋体" w:cs="宋体" w:eastAsia="宋体" w:hint="default"/>
                <w:sz w:val="16"/>
                <w:szCs w:val="16"/>
              </w:rPr>
            </w:pPr>
            <w:r>
              <w:rPr>
                <w:rFonts w:ascii="宋体" w:hAnsi="宋体" w:cs="宋体" w:eastAsia="宋体" w:hint="default"/>
                <w:sz w:val="16"/>
                <w:szCs w:val="16"/>
              </w:rPr>
              <w:t>九江银行湖口支行</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7"/>
              <w:jc w:val="right"/>
              <w:rPr>
                <w:rFonts w:ascii="宋体" w:hAnsi="宋体" w:cs="宋体" w:eastAsia="宋体" w:hint="default"/>
                <w:sz w:val="16"/>
                <w:szCs w:val="16"/>
              </w:rPr>
            </w:pPr>
            <w:r>
              <w:rPr>
                <w:rFonts w:ascii="Times New Roman" w:hAnsi="Times New Roman" w:cs="Times New Roman" w:eastAsia="Times New Roman" w:hint="default"/>
                <w:sz w:val="16"/>
                <w:szCs w:val="16"/>
              </w:rPr>
              <w:t>3,815.13</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万人民币</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
              <w:jc w:val="center"/>
              <w:rPr>
                <w:rFonts w:ascii="Times New Roman" w:hAnsi="Times New Roman" w:cs="Times New Roman" w:eastAsia="Times New Roman" w:hint="default"/>
                <w:sz w:val="16"/>
                <w:szCs w:val="16"/>
              </w:rPr>
            </w:pPr>
            <w:r>
              <w:rPr>
                <w:rFonts w:ascii="Times New Roman"/>
                <w:sz w:val="16"/>
              </w:rPr>
              <w:t>2016.02.22-2018.12.31</w:t>
            </w:r>
          </w:p>
        </w:tc>
      </w:tr>
      <w:tr>
        <w:trPr>
          <w:trHeight w:val="283"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2"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2" w:right="0"/>
              <w:jc w:val="left"/>
              <w:rPr>
                <w:rFonts w:ascii="宋体" w:hAnsi="宋体" w:cs="宋体" w:eastAsia="宋体" w:hint="default"/>
                <w:sz w:val="16"/>
                <w:szCs w:val="16"/>
              </w:rPr>
            </w:pPr>
            <w:r>
              <w:rPr>
                <w:rFonts w:ascii="宋体" w:hAnsi="宋体" w:cs="宋体" w:eastAsia="宋体" w:hint="default"/>
                <w:sz w:val="16"/>
                <w:szCs w:val="16"/>
              </w:rPr>
              <w:t>北京银行清华园支行</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7"/>
              <w:jc w:val="right"/>
              <w:rPr>
                <w:rFonts w:ascii="宋体" w:hAnsi="宋体" w:cs="宋体" w:eastAsia="宋体" w:hint="default"/>
                <w:sz w:val="16"/>
                <w:szCs w:val="16"/>
              </w:rPr>
            </w:pPr>
            <w:r>
              <w:rPr>
                <w:rFonts w:ascii="Times New Roman" w:hAnsi="Times New Roman" w:cs="Times New Roman" w:eastAsia="Times New Roman" w:hint="default"/>
                <w:sz w:val="16"/>
                <w:szCs w:val="16"/>
              </w:rPr>
              <w:t>30.00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5"/>
              <w:jc w:val="center"/>
              <w:rPr>
                <w:rFonts w:ascii="Times New Roman" w:hAnsi="Times New Roman" w:cs="Times New Roman" w:eastAsia="Times New Roman" w:hint="default"/>
                <w:sz w:val="16"/>
                <w:szCs w:val="16"/>
              </w:rPr>
            </w:pPr>
            <w:r>
              <w:rPr>
                <w:rFonts w:ascii="Times New Roman"/>
                <w:sz w:val="16"/>
              </w:rPr>
              <w:t>2017.06.08-2018.05.31</w:t>
            </w:r>
          </w:p>
        </w:tc>
      </w:tr>
      <w:tr>
        <w:trPr>
          <w:trHeight w:val="284"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22" w:right="0"/>
              <w:jc w:val="left"/>
              <w:rPr>
                <w:rFonts w:ascii="宋体" w:hAnsi="宋体" w:cs="宋体" w:eastAsia="宋体" w:hint="default"/>
                <w:sz w:val="16"/>
                <w:szCs w:val="16"/>
              </w:rPr>
            </w:pPr>
            <w:r>
              <w:rPr>
                <w:rFonts w:ascii="宋体" w:hAnsi="宋体" w:cs="宋体" w:eastAsia="宋体" w:hint="default"/>
                <w:sz w:val="16"/>
                <w:szCs w:val="16"/>
              </w:rPr>
              <w:t>同方人工环境有限公司</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52" w:right="0"/>
              <w:jc w:val="left"/>
              <w:rPr>
                <w:rFonts w:ascii="宋体" w:hAnsi="宋体" w:cs="宋体" w:eastAsia="宋体" w:hint="default"/>
                <w:sz w:val="16"/>
                <w:szCs w:val="16"/>
              </w:rPr>
            </w:pPr>
            <w:r>
              <w:rPr>
                <w:rFonts w:ascii="宋体" w:hAnsi="宋体" w:cs="宋体" w:eastAsia="宋体" w:hint="default"/>
                <w:sz w:val="16"/>
                <w:szCs w:val="16"/>
              </w:rPr>
              <w:t>交通银行林萃路支行</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7"/>
              <w:jc w:val="right"/>
              <w:rPr>
                <w:rFonts w:ascii="宋体" w:hAnsi="宋体" w:cs="宋体" w:eastAsia="宋体" w:hint="default"/>
                <w:sz w:val="16"/>
                <w:szCs w:val="16"/>
              </w:rPr>
            </w:pPr>
            <w:r>
              <w:rPr>
                <w:rFonts w:ascii="Times New Roman" w:hAnsi="Times New Roman" w:cs="Times New Roman" w:eastAsia="Times New Roman" w:hint="default"/>
                <w:sz w:val="16"/>
                <w:szCs w:val="16"/>
              </w:rPr>
              <w:t>0.60</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万人民币</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5"/>
              <w:jc w:val="center"/>
              <w:rPr>
                <w:rFonts w:ascii="Times New Roman" w:hAnsi="Times New Roman" w:cs="Times New Roman" w:eastAsia="Times New Roman" w:hint="default"/>
                <w:sz w:val="16"/>
                <w:szCs w:val="16"/>
              </w:rPr>
            </w:pPr>
            <w:r>
              <w:rPr>
                <w:rFonts w:ascii="Times New Roman"/>
                <w:sz w:val="16"/>
              </w:rPr>
              <w:t>2017.09.15-2018.09.12</w:t>
            </w:r>
          </w:p>
        </w:tc>
      </w:tr>
      <w:tr>
        <w:trPr>
          <w:trHeight w:val="298"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2" w:right="0"/>
              <w:jc w:val="left"/>
              <w:rPr>
                <w:rFonts w:ascii="宋体" w:hAnsi="宋体" w:cs="宋体" w:eastAsia="宋体" w:hint="default"/>
                <w:sz w:val="16"/>
                <w:szCs w:val="16"/>
              </w:rPr>
            </w:pPr>
            <w:r>
              <w:rPr>
                <w:rFonts w:ascii="宋体" w:hAnsi="宋体" w:cs="宋体" w:eastAsia="宋体" w:hint="default"/>
                <w:sz w:val="16"/>
                <w:szCs w:val="16"/>
              </w:rPr>
              <w:t>淮安同方水务有限公司</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2" w:right="0"/>
              <w:jc w:val="left"/>
              <w:rPr>
                <w:rFonts w:ascii="宋体" w:hAnsi="宋体" w:cs="宋体" w:eastAsia="宋体" w:hint="default"/>
                <w:sz w:val="16"/>
                <w:szCs w:val="16"/>
              </w:rPr>
            </w:pPr>
            <w:r>
              <w:rPr>
                <w:rFonts w:ascii="宋体" w:hAnsi="宋体" w:cs="宋体" w:eastAsia="宋体" w:hint="default"/>
                <w:sz w:val="16"/>
                <w:szCs w:val="16"/>
              </w:rPr>
              <w:t>中国银行北京分行</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7"/>
              <w:jc w:val="right"/>
              <w:rPr>
                <w:rFonts w:ascii="宋体" w:hAnsi="宋体" w:cs="宋体" w:eastAsia="宋体" w:hint="default"/>
                <w:sz w:val="16"/>
                <w:szCs w:val="16"/>
              </w:rPr>
            </w:pPr>
            <w:r>
              <w:rPr>
                <w:rFonts w:ascii="Times New Roman" w:hAnsi="Times New Roman" w:cs="Times New Roman" w:eastAsia="Times New Roman" w:hint="default"/>
                <w:sz w:val="16"/>
                <w:szCs w:val="16"/>
              </w:rPr>
              <w:t>600.00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万人民币</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5"/>
              <w:jc w:val="center"/>
              <w:rPr>
                <w:rFonts w:ascii="Times New Roman" w:hAnsi="Times New Roman" w:cs="Times New Roman" w:eastAsia="Times New Roman" w:hint="default"/>
                <w:sz w:val="16"/>
                <w:szCs w:val="16"/>
              </w:rPr>
            </w:pPr>
            <w:r>
              <w:rPr>
                <w:rFonts w:ascii="Times New Roman"/>
                <w:sz w:val="16"/>
              </w:rPr>
              <w:t>2017.03.15-2019.02.28</w:t>
            </w:r>
          </w:p>
        </w:tc>
      </w:tr>
      <w:tr>
        <w:trPr>
          <w:trHeight w:val="199" w:hRule="exact"/>
        </w:trPr>
        <w:tc>
          <w:tcPr>
            <w:tcW w:w="2358"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16" w:lineRule="exact"/>
              <w:ind w:right="137"/>
              <w:jc w:val="right"/>
              <w:rPr>
                <w:rFonts w:ascii="宋体" w:hAnsi="宋体" w:cs="宋体" w:eastAsia="宋体" w:hint="default"/>
                <w:sz w:val="16"/>
                <w:szCs w:val="16"/>
              </w:rPr>
            </w:pPr>
            <w:r>
              <w:rPr>
                <w:rFonts w:ascii="Times New Roman" w:hAnsi="Times New Roman" w:cs="Times New Roman" w:eastAsia="Times New Roman" w:hint="default"/>
                <w:sz w:val="16"/>
                <w:szCs w:val="16"/>
              </w:rPr>
              <w:t>58.33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万欧元</w:t>
            </w:r>
          </w:p>
        </w:tc>
        <w:tc>
          <w:tcPr>
            <w:tcW w:w="1810" w:type="dxa"/>
            <w:tcBorders>
              <w:top w:val="nil" w:sz="6" w:space="0" w:color="auto"/>
              <w:left w:val="nil" w:sz="6" w:space="0" w:color="auto"/>
              <w:bottom w:val="nil" w:sz="6" w:space="0" w:color="auto"/>
              <w:right w:val="nil" w:sz="6" w:space="0" w:color="auto"/>
            </w:tcBorders>
          </w:tcPr>
          <w:p>
            <w:pPr/>
          </w:p>
        </w:tc>
      </w:tr>
      <w:tr>
        <w:trPr>
          <w:trHeight w:val="138"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147" w:lineRule="exact"/>
              <w:ind w:left="122" w:right="0"/>
              <w:jc w:val="left"/>
              <w:rPr>
                <w:rFonts w:ascii="宋体" w:hAnsi="宋体" w:cs="宋体" w:eastAsia="宋体" w:hint="default"/>
                <w:sz w:val="16"/>
                <w:szCs w:val="16"/>
              </w:rPr>
            </w:pPr>
            <w:r>
              <w:rPr>
                <w:rFonts w:ascii="宋体" w:hAnsi="宋体" w:cs="宋体" w:eastAsia="宋体" w:hint="default"/>
                <w:sz w:val="16"/>
                <w:szCs w:val="16"/>
              </w:rPr>
              <w:t>同方威视技术股份有限公司</w:t>
            </w:r>
          </w:p>
        </w:tc>
        <w:tc>
          <w:tcPr>
            <w:tcW w:w="2812" w:type="dxa"/>
            <w:tcBorders>
              <w:top w:val="nil" w:sz="6" w:space="0" w:color="auto"/>
              <w:left w:val="nil" w:sz="6" w:space="0" w:color="auto"/>
              <w:bottom w:val="nil" w:sz="6" w:space="0" w:color="auto"/>
              <w:right w:val="nil" w:sz="6" w:space="0" w:color="auto"/>
            </w:tcBorders>
          </w:tcPr>
          <w:p>
            <w:pPr>
              <w:pStyle w:val="TableParagraph"/>
              <w:spacing w:line="147" w:lineRule="exact"/>
              <w:ind w:left="152" w:right="0"/>
              <w:jc w:val="left"/>
              <w:rPr>
                <w:rFonts w:ascii="宋体" w:hAnsi="宋体" w:cs="宋体" w:eastAsia="宋体" w:hint="default"/>
                <w:sz w:val="16"/>
                <w:szCs w:val="16"/>
              </w:rPr>
            </w:pPr>
            <w:r>
              <w:rPr>
                <w:rFonts w:ascii="宋体" w:hAnsi="宋体" w:cs="宋体" w:eastAsia="宋体" w:hint="default"/>
                <w:sz w:val="16"/>
                <w:szCs w:val="16"/>
              </w:rPr>
              <w:t>中国银行北京分行</w:t>
            </w:r>
          </w:p>
        </w:tc>
        <w:tc>
          <w:tcPr>
            <w:tcW w:w="176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Style w:val="TableParagraph"/>
              <w:spacing w:line="154" w:lineRule="exact"/>
              <w:ind w:right="35"/>
              <w:jc w:val="center"/>
              <w:rPr>
                <w:rFonts w:ascii="Times New Roman" w:hAnsi="Times New Roman" w:cs="Times New Roman" w:eastAsia="Times New Roman" w:hint="default"/>
                <w:sz w:val="16"/>
                <w:szCs w:val="16"/>
              </w:rPr>
            </w:pPr>
            <w:r>
              <w:rPr>
                <w:rFonts w:ascii="Times New Roman"/>
                <w:sz w:val="16"/>
              </w:rPr>
              <w:t>2009.06.19-2018.12.31</w:t>
            </w:r>
          </w:p>
        </w:tc>
      </w:tr>
      <w:tr>
        <w:trPr>
          <w:trHeight w:val="198" w:hRule="exact"/>
        </w:trPr>
        <w:tc>
          <w:tcPr>
            <w:tcW w:w="2358"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162" w:lineRule="exact"/>
              <w:ind w:right="137"/>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455.10</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万人民币</w:t>
            </w:r>
          </w:p>
        </w:tc>
        <w:tc>
          <w:tcPr>
            <w:tcW w:w="1810" w:type="dxa"/>
            <w:tcBorders>
              <w:top w:val="nil" w:sz="6" w:space="0" w:color="auto"/>
              <w:left w:val="nil" w:sz="6" w:space="0" w:color="auto"/>
              <w:bottom w:val="nil" w:sz="6" w:space="0" w:color="auto"/>
              <w:right w:val="nil" w:sz="6" w:space="0" w:color="auto"/>
            </w:tcBorders>
          </w:tcPr>
          <w:p>
            <w:pPr/>
          </w:p>
        </w:tc>
      </w:tr>
      <w:tr>
        <w:trPr>
          <w:trHeight w:val="471"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6"/>
                <w:szCs w:val="16"/>
              </w:rPr>
            </w:pPr>
            <w:r>
              <w:rPr>
                <w:rFonts w:ascii="宋体" w:hAnsi="宋体" w:cs="宋体" w:eastAsia="宋体" w:hint="default"/>
                <w:sz w:val="16"/>
                <w:szCs w:val="16"/>
              </w:rPr>
              <w:t>同方威视技术股份有限公司</w:t>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52" w:right="0"/>
              <w:jc w:val="left"/>
              <w:rPr>
                <w:rFonts w:ascii="宋体" w:hAnsi="宋体" w:cs="宋体" w:eastAsia="宋体" w:hint="default"/>
                <w:sz w:val="16"/>
                <w:szCs w:val="16"/>
              </w:rPr>
            </w:pPr>
            <w:r>
              <w:rPr>
                <w:rFonts w:ascii="宋体" w:hAnsi="宋体" w:cs="宋体" w:eastAsia="宋体" w:hint="default"/>
                <w:sz w:val="16"/>
                <w:szCs w:val="16"/>
              </w:rPr>
              <w:t>中国银行北京分行</w:t>
            </w:r>
          </w:p>
        </w:tc>
        <w:tc>
          <w:tcPr>
            <w:tcW w:w="1760" w:type="dxa"/>
            <w:tcBorders>
              <w:top w:val="nil" w:sz="6" w:space="0" w:color="auto"/>
              <w:left w:val="nil" w:sz="6" w:space="0" w:color="auto"/>
              <w:bottom w:val="nil" w:sz="6" w:space="0" w:color="auto"/>
              <w:right w:val="nil" w:sz="6" w:space="0" w:color="auto"/>
            </w:tcBorders>
          </w:tcPr>
          <w:p>
            <w:pPr>
              <w:pStyle w:val="TableParagraph"/>
              <w:spacing w:line="204" w:lineRule="exact"/>
              <w:ind w:right="137"/>
              <w:jc w:val="right"/>
              <w:rPr>
                <w:rFonts w:ascii="宋体" w:hAnsi="宋体" w:cs="宋体" w:eastAsia="宋体" w:hint="default"/>
                <w:sz w:val="16"/>
                <w:szCs w:val="16"/>
              </w:rPr>
            </w:pPr>
            <w:r>
              <w:rPr>
                <w:rFonts w:ascii="Times New Roman" w:hAnsi="Times New Roman" w:cs="Times New Roman" w:eastAsia="Times New Roman" w:hint="default"/>
                <w:sz w:val="16"/>
                <w:szCs w:val="16"/>
              </w:rPr>
              <w:t>20.00</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万以色列新谢</w:t>
            </w:r>
          </w:p>
          <w:p>
            <w:pPr>
              <w:pStyle w:val="TableParagraph"/>
              <w:spacing w:line="202" w:lineRule="exact"/>
              <w:ind w:right="137"/>
              <w:jc w:val="right"/>
              <w:rPr>
                <w:rFonts w:ascii="宋体" w:hAnsi="宋体" w:cs="宋体" w:eastAsia="宋体" w:hint="default"/>
                <w:sz w:val="16"/>
                <w:szCs w:val="16"/>
              </w:rPr>
            </w:pPr>
            <w:r>
              <w:rPr>
                <w:rFonts w:ascii="宋体" w:hAnsi="宋体" w:cs="宋体" w:eastAsia="宋体" w:hint="default"/>
                <w:sz w:val="16"/>
                <w:szCs w:val="16"/>
              </w:rPr>
              <w:t>克尔</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5"/>
              <w:jc w:val="center"/>
              <w:rPr>
                <w:rFonts w:ascii="Times New Roman" w:hAnsi="Times New Roman" w:cs="Times New Roman" w:eastAsia="Times New Roman" w:hint="default"/>
                <w:sz w:val="16"/>
                <w:szCs w:val="16"/>
              </w:rPr>
            </w:pPr>
            <w:r>
              <w:rPr>
                <w:rFonts w:ascii="Times New Roman"/>
                <w:sz w:val="16"/>
              </w:rPr>
              <w:t>2011.02.25-2018.02.28</w:t>
            </w:r>
          </w:p>
        </w:tc>
      </w:tr>
      <w:tr>
        <w:trPr>
          <w:trHeight w:val="249" w:hRule="exact"/>
        </w:trPr>
        <w:tc>
          <w:tcPr>
            <w:tcW w:w="2358"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195" w:lineRule="exact"/>
              <w:ind w:right="137"/>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37.68 </w:t>
            </w:r>
            <w:r>
              <w:rPr>
                <w:rFonts w:ascii="宋体" w:hAnsi="宋体" w:cs="宋体" w:eastAsia="宋体" w:hint="default"/>
                <w:sz w:val="16"/>
                <w:szCs w:val="16"/>
              </w:rPr>
              <w:t>万人民币</w:t>
            </w:r>
          </w:p>
        </w:tc>
        <w:tc>
          <w:tcPr>
            <w:tcW w:w="1810" w:type="dxa"/>
            <w:tcBorders>
              <w:top w:val="nil" w:sz="6" w:space="0" w:color="auto"/>
              <w:left w:val="nil" w:sz="6" w:space="0" w:color="auto"/>
              <w:bottom w:val="nil" w:sz="6" w:space="0" w:color="auto"/>
              <w:right w:val="nil" w:sz="6" w:space="0" w:color="auto"/>
            </w:tcBorders>
          </w:tcPr>
          <w:p>
            <w:pPr/>
          </w:p>
        </w:tc>
      </w:tr>
      <w:tr>
        <w:trPr>
          <w:trHeight w:val="212" w:hRule="exact"/>
        </w:trPr>
        <w:tc>
          <w:tcPr>
            <w:tcW w:w="2358"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7"/>
              <w:jc w:val="right"/>
              <w:rPr>
                <w:rFonts w:ascii="宋体" w:hAnsi="宋体" w:cs="宋体" w:eastAsia="宋体" w:hint="default"/>
                <w:sz w:val="16"/>
                <w:szCs w:val="16"/>
              </w:rPr>
            </w:pPr>
            <w:r>
              <w:rPr>
                <w:rFonts w:ascii="Times New Roman" w:hAnsi="Times New Roman" w:cs="Times New Roman" w:eastAsia="Times New Roman" w:hint="default"/>
                <w:sz w:val="16"/>
                <w:szCs w:val="16"/>
              </w:rPr>
              <w:t>496.98</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万港币</w:t>
            </w:r>
          </w:p>
        </w:tc>
        <w:tc>
          <w:tcPr>
            <w:tcW w:w="1810" w:type="dxa"/>
            <w:tcBorders>
              <w:top w:val="nil" w:sz="6" w:space="0" w:color="auto"/>
              <w:left w:val="nil" w:sz="6" w:space="0" w:color="auto"/>
              <w:bottom w:val="nil" w:sz="6" w:space="0" w:color="auto"/>
              <w:right w:val="nil" w:sz="6" w:space="0" w:color="auto"/>
            </w:tcBorders>
          </w:tcPr>
          <w:p>
            <w:pPr/>
          </w:p>
        </w:tc>
      </w:tr>
      <w:tr>
        <w:trPr>
          <w:trHeight w:val="139"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147" w:lineRule="exact"/>
              <w:ind w:left="122" w:right="0"/>
              <w:jc w:val="left"/>
              <w:rPr>
                <w:rFonts w:ascii="宋体" w:hAnsi="宋体" w:cs="宋体" w:eastAsia="宋体" w:hint="default"/>
                <w:sz w:val="16"/>
                <w:szCs w:val="16"/>
              </w:rPr>
            </w:pPr>
            <w:r>
              <w:rPr>
                <w:rFonts w:ascii="宋体" w:hAnsi="宋体" w:cs="宋体" w:eastAsia="宋体" w:hint="default"/>
                <w:sz w:val="16"/>
                <w:szCs w:val="16"/>
              </w:rPr>
              <w:t>同方威视技术股份有限公司</w:t>
            </w:r>
          </w:p>
        </w:tc>
        <w:tc>
          <w:tcPr>
            <w:tcW w:w="2812" w:type="dxa"/>
            <w:tcBorders>
              <w:top w:val="nil" w:sz="6" w:space="0" w:color="auto"/>
              <w:left w:val="nil" w:sz="6" w:space="0" w:color="auto"/>
              <w:bottom w:val="nil" w:sz="6" w:space="0" w:color="auto"/>
              <w:right w:val="nil" w:sz="6" w:space="0" w:color="auto"/>
            </w:tcBorders>
          </w:tcPr>
          <w:p>
            <w:pPr>
              <w:pStyle w:val="TableParagraph"/>
              <w:spacing w:line="147" w:lineRule="exact"/>
              <w:ind w:left="152" w:right="0"/>
              <w:jc w:val="left"/>
              <w:rPr>
                <w:rFonts w:ascii="宋体" w:hAnsi="宋体" w:cs="宋体" w:eastAsia="宋体" w:hint="default"/>
                <w:sz w:val="16"/>
                <w:szCs w:val="16"/>
              </w:rPr>
            </w:pPr>
            <w:r>
              <w:rPr>
                <w:rFonts w:ascii="宋体" w:hAnsi="宋体" w:cs="宋体" w:eastAsia="宋体" w:hint="default"/>
                <w:sz w:val="16"/>
                <w:szCs w:val="16"/>
              </w:rPr>
              <w:t>中国银行北京分行</w:t>
            </w:r>
          </w:p>
        </w:tc>
        <w:tc>
          <w:tcPr>
            <w:tcW w:w="1760"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Style w:val="TableParagraph"/>
              <w:spacing w:line="159" w:lineRule="exact"/>
              <w:ind w:right="33"/>
              <w:jc w:val="center"/>
              <w:rPr>
                <w:rFonts w:ascii="宋体" w:hAnsi="宋体" w:cs="宋体" w:eastAsia="宋体" w:hint="default"/>
                <w:sz w:val="16"/>
                <w:szCs w:val="16"/>
              </w:rPr>
            </w:pPr>
            <w:r>
              <w:rPr>
                <w:rFonts w:ascii="Times New Roman" w:hAnsi="Times New Roman" w:cs="Times New Roman" w:eastAsia="Times New Roman" w:hint="default"/>
                <w:sz w:val="16"/>
                <w:szCs w:val="16"/>
              </w:rPr>
              <w:t>2012.06.08-</w:t>
            </w:r>
            <w:r>
              <w:rPr>
                <w:rFonts w:ascii="宋体" w:hAnsi="宋体" w:cs="宋体" w:eastAsia="宋体" w:hint="default"/>
                <w:sz w:val="16"/>
                <w:szCs w:val="16"/>
              </w:rPr>
              <w:t>敞口</w:t>
            </w:r>
          </w:p>
        </w:tc>
      </w:tr>
      <w:tr>
        <w:trPr>
          <w:trHeight w:val="218" w:hRule="exact"/>
        </w:trPr>
        <w:tc>
          <w:tcPr>
            <w:tcW w:w="2358" w:type="dxa"/>
            <w:tcBorders>
              <w:top w:val="nil" w:sz="6" w:space="0" w:color="auto"/>
              <w:left w:val="nil" w:sz="6" w:space="0" w:color="auto"/>
              <w:bottom w:val="single" w:sz="4" w:space="0" w:color="000000"/>
              <w:right w:val="nil" w:sz="6" w:space="0" w:color="auto"/>
            </w:tcBorders>
          </w:tcPr>
          <w:p>
            <w:pPr/>
          </w:p>
        </w:tc>
        <w:tc>
          <w:tcPr>
            <w:tcW w:w="2812" w:type="dxa"/>
            <w:tcBorders>
              <w:top w:val="nil" w:sz="6" w:space="0" w:color="auto"/>
              <w:left w:val="nil" w:sz="6" w:space="0" w:color="auto"/>
              <w:bottom w:val="single" w:sz="4" w:space="0" w:color="000000"/>
              <w:right w:val="nil" w:sz="6" w:space="0" w:color="auto"/>
            </w:tcBorders>
          </w:tcPr>
          <w:p>
            <w:pPr/>
          </w:p>
        </w:tc>
        <w:tc>
          <w:tcPr>
            <w:tcW w:w="1760" w:type="dxa"/>
            <w:tcBorders>
              <w:top w:val="nil" w:sz="6" w:space="0" w:color="auto"/>
              <w:left w:val="nil" w:sz="6" w:space="0" w:color="auto"/>
              <w:bottom w:val="single" w:sz="4" w:space="0" w:color="000000"/>
              <w:right w:val="nil" w:sz="6" w:space="0" w:color="auto"/>
            </w:tcBorders>
          </w:tcPr>
          <w:p>
            <w:pPr>
              <w:pStyle w:val="TableParagraph"/>
              <w:spacing w:line="161" w:lineRule="exact"/>
              <w:ind w:right="137"/>
              <w:jc w:val="right"/>
              <w:rPr>
                <w:rFonts w:ascii="宋体" w:hAnsi="宋体" w:cs="宋体" w:eastAsia="宋体" w:hint="default"/>
                <w:sz w:val="16"/>
                <w:szCs w:val="16"/>
              </w:rPr>
            </w:pPr>
            <w:r>
              <w:rPr>
                <w:rFonts w:ascii="宋体" w:hAnsi="宋体" w:cs="宋体" w:eastAsia="宋体" w:hint="default"/>
                <w:sz w:val="16"/>
                <w:szCs w:val="16"/>
              </w:rPr>
              <w:t>约</w:t>
            </w:r>
            <w:r>
              <w:rPr>
                <w:rFonts w:ascii="宋体" w:hAnsi="宋体" w:cs="宋体" w:eastAsia="宋体" w:hint="default"/>
                <w:spacing w:val="-43"/>
                <w:sz w:val="16"/>
                <w:szCs w:val="16"/>
              </w:rPr>
              <w:t> </w:t>
            </w:r>
            <w:r>
              <w:rPr>
                <w:rFonts w:ascii="Times New Roman" w:hAnsi="Times New Roman" w:cs="Times New Roman" w:eastAsia="Times New Roman" w:hint="default"/>
                <w:sz w:val="16"/>
                <w:szCs w:val="16"/>
              </w:rPr>
              <w:t>415.43</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万人民币</w:t>
            </w:r>
          </w:p>
        </w:tc>
        <w:tc>
          <w:tcPr>
            <w:tcW w:w="1810" w:type="dxa"/>
            <w:tcBorders>
              <w:top w:val="nil" w:sz="6" w:space="0" w:color="auto"/>
              <w:left w:val="nil" w:sz="6" w:space="0" w:color="auto"/>
              <w:bottom w:val="single" w:sz="4" w:space="0" w:color="000000"/>
              <w:right w:val="nil" w:sz="6" w:space="0" w:color="auto"/>
            </w:tcBorders>
          </w:tcPr>
          <w:p>
            <w:pPr/>
          </w:p>
        </w:tc>
      </w:tr>
      <w:tr>
        <w:trPr>
          <w:trHeight w:val="305" w:hRule="exact"/>
        </w:trPr>
        <w:tc>
          <w:tcPr>
            <w:tcW w:w="2358"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left="122" w:right="0"/>
              <w:jc w:val="left"/>
              <w:rPr>
                <w:rFonts w:ascii="宋体" w:hAnsi="宋体" w:cs="宋体" w:eastAsia="宋体" w:hint="default"/>
                <w:sz w:val="16"/>
                <w:szCs w:val="16"/>
              </w:rPr>
            </w:pPr>
            <w:r>
              <w:rPr>
                <w:rFonts w:ascii="宋体" w:hAnsi="宋体" w:cs="宋体" w:eastAsia="宋体" w:hint="default"/>
                <w:b/>
                <w:bCs/>
                <w:sz w:val="16"/>
                <w:szCs w:val="16"/>
              </w:rPr>
              <w:t>合计</w:t>
            </w:r>
            <w:r>
              <w:rPr>
                <w:rFonts w:ascii="宋体" w:hAnsi="宋体" w:cs="宋体" w:eastAsia="宋体" w:hint="default"/>
                <w:sz w:val="16"/>
                <w:szCs w:val="16"/>
              </w:rPr>
            </w:r>
          </w:p>
        </w:tc>
        <w:tc>
          <w:tcPr>
            <w:tcW w:w="2812" w:type="dxa"/>
            <w:tcBorders>
              <w:top w:val="single" w:sz="4" w:space="0" w:color="000000"/>
              <w:left w:val="nil" w:sz="6" w:space="0" w:color="auto"/>
              <w:bottom w:val="single" w:sz="12" w:space="0" w:color="000000"/>
              <w:right w:val="nil" w:sz="6" w:space="0" w:color="auto"/>
            </w:tcBorders>
          </w:tcPr>
          <w:p>
            <w:pPr/>
          </w:p>
        </w:tc>
        <w:tc>
          <w:tcPr>
            <w:tcW w:w="1760" w:type="dxa"/>
            <w:tcBorders>
              <w:top w:val="single" w:sz="4" w:space="0" w:color="000000"/>
              <w:left w:val="nil" w:sz="6" w:space="0" w:color="auto"/>
              <w:bottom w:val="single" w:sz="12" w:space="0" w:color="000000"/>
              <w:right w:val="nil" w:sz="6" w:space="0" w:color="auto"/>
            </w:tcBorders>
          </w:tcPr>
          <w:p>
            <w:pPr>
              <w:pStyle w:val="TableParagraph"/>
              <w:spacing w:line="240" w:lineRule="auto" w:before="12"/>
              <w:ind w:right="137"/>
              <w:jc w:val="right"/>
              <w:rPr>
                <w:rFonts w:ascii="宋体" w:hAnsi="宋体" w:cs="宋体" w:eastAsia="宋体" w:hint="default"/>
                <w:sz w:val="16"/>
                <w:szCs w:val="16"/>
              </w:rPr>
            </w:pPr>
            <w:r>
              <w:rPr>
                <w:rFonts w:ascii="宋体" w:hAnsi="宋体" w:cs="宋体" w:eastAsia="宋体" w:hint="default"/>
                <w:b/>
                <w:bCs/>
                <w:sz w:val="16"/>
                <w:szCs w:val="16"/>
              </w:rPr>
              <w:t>约</w:t>
            </w:r>
            <w:r>
              <w:rPr>
                <w:rFonts w:ascii="宋体" w:hAnsi="宋体" w:cs="宋体" w:eastAsia="宋体" w:hint="default"/>
                <w:b/>
                <w:bCs/>
                <w:spacing w:val="-42"/>
                <w:sz w:val="16"/>
                <w:szCs w:val="16"/>
              </w:rPr>
              <w:t> </w:t>
            </w:r>
            <w:r>
              <w:rPr>
                <w:rFonts w:ascii="Times New Roman" w:hAnsi="Times New Roman" w:cs="Times New Roman" w:eastAsia="Times New Roman" w:hint="default"/>
                <w:b/>
                <w:bCs/>
                <w:sz w:val="16"/>
                <w:szCs w:val="16"/>
              </w:rPr>
              <w:t>9,577.41</w:t>
            </w:r>
            <w:r>
              <w:rPr>
                <w:rFonts w:ascii="Times New Roman" w:hAnsi="Times New Roman" w:cs="Times New Roman" w:eastAsia="Times New Roman" w:hint="default"/>
                <w:b/>
                <w:bCs/>
                <w:spacing w:val="-3"/>
                <w:sz w:val="16"/>
                <w:szCs w:val="16"/>
              </w:rPr>
              <w:t> </w:t>
            </w:r>
            <w:r>
              <w:rPr>
                <w:rFonts w:ascii="宋体" w:hAnsi="宋体" w:cs="宋体" w:eastAsia="宋体" w:hint="default"/>
                <w:b/>
                <w:bCs/>
                <w:sz w:val="16"/>
                <w:szCs w:val="16"/>
              </w:rPr>
              <w:t>万人民币</w:t>
            </w:r>
            <w:r>
              <w:rPr>
                <w:rFonts w:ascii="宋体" w:hAnsi="宋体" w:cs="宋体" w:eastAsia="宋体" w:hint="default"/>
                <w:sz w:val="16"/>
                <w:szCs w:val="16"/>
              </w:rPr>
            </w:r>
          </w:p>
        </w:tc>
        <w:tc>
          <w:tcPr>
            <w:tcW w:w="1810" w:type="dxa"/>
            <w:tcBorders>
              <w:top w:val="single" w:sz="4" w:space="0" w:color="000000"/>
              <w:left w:val="nil" w:sz="6" w:space="0" w:color="auto"/>
              <w:bottom w:val="single" w:sz="12" w:space="0" w:color="000000"/>
              <w:right w:val="nil" w:sz="6" w:space="0" w:color="auto"/>
            </w:tcBorders>
          </w:tcPr>
          <w:p>
            <w:pPr/>
          </w:p>
        </w:tc>
      </w:tr>
    </w:tbl>
    <w:p>
      <w:pPr>
        <w:spacing w:after="0"/>
        <w:sectPr>
          <w:type w:val="continuous"/>
          <w:pgSz w:w="11910" w:h="16840"/>
          <w:pgMar w:top="520" w:bottom="280" w:left="1460" w:right="1480"/>
        </w:sectPr>
      </w:pPr>
    </w:p>
    <w:p>
      <w:pPr>
        <w:spacing w:before="6"/>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控股子公司之间提供担保</w:t>
      </w:r>
    </w:p>
    <w:p>
      <w:pPr>
        <w:spacing w:line="280" w:lineRule="auto" w:before="111"/>
        <w:ind w:left="1482" w:right="137" w:firstLine="559"/>
        <w:jc w:val="left"/>
        <w:rPr>
          <w:rFonts w:ascii="宋体" w:hAnsi="宋体" w:cs="宋体" w:eastAsia="宋体" w:hint="default"/>
          <w:sz w:val="22"/>
          <w:szCs w:val="22"/>
        </w:rPr>
      </w:pPr>
      <w:r>
        <w:rPr>
          <w:rFonts w:ascii="Times New Roman" w:hAnsi="Times New Roman" w:cs="Times New Roman" w:eastAsia="Times New Roman" w:hint="default"/>
          <w:b/>
          <w:bCs/>
          <w:w w:val="100"/>
          <w:sz w:val="22"/>
          <w:szCs w:val="22"/>
        </w:rPr>
        <w:t>1)</w:t>
      </w:r>
      <w:r>
        <w:rPr>
          <w:rFonts w:ascii="Times New Roman" w:hAnsi="Times New Roman" w:cs="Times New Roman" w:eastAsia="Times New Roman" w:hint="default"/>
          <w:b/>
          <w:bCs/>
          <w:spacing w:val="6"/>
          <w:w w:val="100"/>
          <w:sz w:val="22"/>
          <w:szCs w:val="22"/>
        </w:rPr>
        <w:t> </w:t>
      </w:r>
      <w:r>
        <w:rPr>
          <w:rFonts w:ascii="宋体" w:hAnsi="宋体" w:cs="宋体" w:eastAsia="宋体" w:hint="default"/>
          <w:w w:val="100"/>
          <w:sz w:val="22"/>
          <w:szCs w:val="22"/>
        </w:rPr>
        <w:t>截至</w:t>
      </w:r>
      <w:r>
        <w:rPr>
          <w:rFonts w:ascii="宋体" w:hAnsi="宋体" w:cs="宋体" w:eastAsia="宋体" w:hint="default"/>
          <w:spacing w:val="-55"/>
          <w:w w:val="100"/>
          <w:sz w:val="22"/>
          <w:szCs w:val="22"/>
        </w:rPr>
        <w:t> </w:t>
      </w:r>
      <w:r>
        <w:rPr>
          <w:rFonts w:ascii="Times New Roman" w:hAnsi="Times New Roman" w:cs="Times New Roman" w:eastAsia="Times New Roman" w:hint="default"/>
          <w:w w:val="100"/>
          <w:sz w:val="22"/>
          <w:szCs w:val="22"/>
        </w:rPr>
        <w:t>2017</w:t>
      </w:r>
      <w:r>
        <w:rPr>
          <w:rFonts w:ascii="Times New Roman" w:hAnsi="Times New Roman" w:cs="Times New Roman" w:eastAsia="Times New Roman" w:hint="default"/>
          <w:spacing w:val="-3"/>
          <w:w w:val="100"/>
          <w:sz w:val="22"/>
          <w:szCs w:val="22"/>
        </w:rPr>
        <w:t> </w:t>
      </w:r>
      <w:r>
        <w:rPr>
          <w:rFonts w:ascii="宋体" w:hAnsi="宋体" w:cs="宋体" w:eastAsia="宋体" w:hint="default"/>
          <w:w w:val="100"/>
          <w:sz w:val="22"/>
          <w:szCs w:val="22"/>
        </w:rPr>
        <w:t>年</w:t>
      </w:r>
      <w:r>
        <w:rPr>
          <w:rFonts w:ascii="宋体" w:hAnsi="宋体" w:cs="宋体" w:eastAsia="宋体" w:hint="default"/>
          <w:spacing w:val="-55"/>
          <w:w w:val="100"/>
          <w:sz w:val="22"/>
          <w:szCs w:val="22"/>
        </w:rPr>
        <w:t> </w:t>
      </w:r>
      <w:r>
        <w:rPr>
          <w:rFonts w:ascii="Times New Roman" w:hAnsi="Times New Roman" w:cs="Times New Roman" w:eastAsia="Times New Roman" w:hint="default"/>
          <w:w w:val="100"/>
          <w:sz w:val="22"/>
          <w:szCs w:val="22"/>
        </w:rPr>
        <w:t>12</w:t>
      </w:r>
      <w:r>
        <w:rPr>
          <w:rFonts w:ascii="Times New Roman" w:hAnsi="Times New Roman" w:cs="Times New Roman" w:eastAsia="Times New Roman" w:hint="default"/>
          <w:spacing w:val="-3"/>
          <w:w w:val="100"/>
          <w:sz w:val="22"/>
          <w:szCs w:val="22"/>
        </w:rPr>
        <w:t> </w:t>
      </w:r>
      <w:r>
        <w:rPr>
          <w:rFonts w:ascii="宋体" w:hAnsi="宋体" w:cs="宋体" w:eastAsia="宋体" w:hint="default"/>
          <w:w w:val="100"/>
          <w:sz w:val="22"/>
          <w:szCs w:val="22"/>
        </w:rPr>
        <w:t>月</w:t>
      </w:r>
      <w:r>
        <w:rPr>
          <w:rFonts w:ascii="宋体" w:hAnsi="宋体" w:cs="宋体" w:eastAsia="宋体" w:hint="default"/>
          <w:spacing w:val="-55"/>
          <w:w w:val="100"/>
          <w:sz w:val="22"/>
          <w:szCs w:val="22"/>
        </w:rPr>
        <w:t> </w:t>
      </w:r>
      <w:r>
        <w:rPr>
          <w:rFonts w:ascii="Times New Roman" w:hAnsi="Times New Roman" w:cs="Times New Roman" w:eastAsia="Times New Roman" w:hint="default"/>
          <w:w w:val="100"/>
          <w:sz w:val="22"/>
          <w:szCs w:val="22"/>
        </w:rPr>
        <w:t>31 </w:t>
      </w:r>
      <w:r>
        <w:rPr>
          <w:rFonts w:ascii="宋体" w:hAnsi="宋体" w:cs="宋体" w:eastAsia="宋体" w:hint="default"/>
          <w:spacing w:val="-18"/>
          <w:w w:val="100"/>
          <w:sz w:val="22"/>
          <w:szCs w:val="22"/>
        </w:rPr>
        <w:t>日，公司持股</w:t>
      </w:r>
      <w:r>
        <w:rPr>
          <w:rFonts w:ascii="宋体" w:hAnsi="宋体" w:cs="宋体" w:eastAsia="宋体" w:hint="default"/>
          <w:spacing w:val="-57"/>
          <w:w w:val="100"/>
          <w:sz w:val="22"/>
          <w:szCs w:val="22"/>
        </w:rPr>
        <w:t> </w:t>
      </w:r>
      <w:r>
        <w:rPr>
          <w:rFonts w:ascii="Times New Roman" w:hAnsi="Times New Roman" w:cs="Times New Roman" w:eastAsia="Times New Roman" w:hint="default"/>
          <w:spacing w:val="-1"/>
          <w:w w:val="100"/>
          <w:sz w:val="22"/>
          <w:szCs w:val="22"/>
        </w:rPr>
        <w:t>97%</w:t>
      </w:r>
      <w:r>
        <w:rPr>
          <w:rFonts w:ascii="宋体" w:hAnsi="宋体" w:cs="宋体" w:eastAsia="宋体" w:hint="default"/>
          <w:spacing w:val="-1"/>
          <w:w w:val="100"/>
          <w:sz w:val="22"/>
          <w:szCs w:val="22"/>
        </w:rPr>
        <w:t>的山东同方鲁颖电子有限公</w:t>
      </w:r>
      <w:r>
        <w:rPr>
          <w:rFonts w:ascii="宋体" w:hAnsi="宋体" w:cs="宋体" w:eastAsia="宋体" w:hint="default"/>
          <w:w w:val="100"/>
          <w:sz w:val="22"/>
          <w:szCs w:val="22"/>
        </w:rPr>
        <w:t> </w:t>
      </w:r>
      <w:r>
        <w:rPr>
          <w:rFonts w:ascii="宋体" w:hAnsi="宋体" w:cs="宋体" w:eastAsia="宋体" w:hint="default"/>
          <w:sz w:val="22"/>
          <w:szCs w:val="22"/>
        </w:rPr>
        <w:t>司以保证方式为其下属持股</w:t>
      </w:r>
      <w:r>
        <w:rPr>
          <w:rFonts w:ascii="宋体" w:hAnsi="宋体" w:cs="宋体" w:eastAsia="宋体" w:hint="default"/>
          <w:spacing w:val="-57"/>
          <w:sz w:val="22"/>
          <w:szCs w:val="22"/>
        </w:rPr>
        <w:t> </w:t>
      </w:r>
      <w:r>
        <w:rPr>
          <w:rFonts w:ascii="Times New Roman" w:hAnsi="Times New Roman" w:cs="Times New Roman" w:eastAsia="Times New Roman" w:hint="default"/>
          <w:sz w:val="22"/>
          <w:szCs w:val="22"/>
        </w:rPr>
        <w:t>72.73%</w:t>
      </w:r>
      <w:r>
        <w:rPr>
          <w:rFonts w:ascii="宋体" w:hAnsi="宋体" w:cs="宋体" w:eastAsia="宋体" w:hint="default"/>
          <w:sz w:val="22"/>
          <w:szCs w:val="22"/>
        </w:rPr>
        <w:t>的子公司沂南同皓电子元件有限公司的</w:t>
      </w:r>
      <w:r>
        <w:rPr>
          <w:rFonts w:ascii="宋体" w:hAnsi="宋体" w:cs="宋体" w:eastAsia="宋体" w:hint="default"/>
          <w:w w:val="100"/>
          <w:sz w:val="22"/>
          <w:szCs w:val="22"/>
        </w:rPr>
        <w:t> </w:t>
      </w:r>
      <w:r>
        <w:rPr>
          <w:rFonts w:ascii="宋体" w:hAnsi="宋体" w:cs="宋体" w:eastAsia="宋体" w:hint="default"/>
          <w:sz w:val="22"/>
          <w:szCs w:val="22"/>
        </w:rPr>
        <w:t>下列银行借款提供连带责任担保：</w:t>
      </w:r>
    </w:p>
    <w:p>
      <w:pPr>
        <w:spacing w:line="240" w:lineRule="auto" w:before="11"/>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2127"/>
        <w:gridCol w:w="2138"/>
        <w:gridCol w:w="2148"/>
        <w:gridCol w:w="2327"/>
      </w:tblGrid>
      <w:tr>
        <w:trPr>
          <w:trHeight w:val="305" w:hRule="exact"/>
        </w:trPr>
        <w:tc>
          <w:tcPr>
            <w:tcW w:w="212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38"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138"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02"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48"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20"/>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327"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49"/>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95" w:hRule="exact"/>
        </w:trPr>
        <w:tc>
          <w:tcPr>
            <w:tcW w:w="2127"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农业银行沂南支行</w:t>
            </w:r>
          </w:p>
        </w:tc>
        <w:tc>
          <w:tcPr>
            <w:tcW w:w="2138" w:type="dxa"/>
            <w:tcBorders>
              <w:top w:val="single" w:sz="4" w:space="0" w:color="000000"/>
              <w:left w:val="nil" w:sz="6" w:space="0" w:color="auto"/>
              <w:bottom w:val="single" w:sz="4" w:space="0" w:color="000000"/>
              <w:right w:val="nil" w:sz="6" w:space="0" w:color="auto"/>
            </w:tcBorders>
          </w:tcPr>
          <w:p>
            <w:pPr>
              <w:pStyle w:val="TableParagraph"/>
              <w:spacing w:line="245" w:lineRule="exact"/>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c>
          <w:tcPr>
            <w:tcW w:w="2148"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122"/>
              <w:jc w:val="center"/>
              <w:rPr>
                <w:rFonts w:ascii="Times New Roman" w:hAnsi="Times New Roman" w:cs="Times New Roman" w:eastAsia="Times New Roman" w:hint="default"/>
                <w:sz w:val="18"/>
                <w:szCs w:val="18"/>
              </w:rPr>
            </w:pPr>
            <w:r>
              <w:rPr>
                <w:rFonts w:ascii="Times New Roman"/>
                <w:sz w:val="18"/>
              </w:rPr>
              <w:t>2017.02.01-2018.07.05</w:t>
            </w:r>
          </w:p>
        </w:tc>
        <w:tc>
          <w:tcPr>
            <w:tcW w:w="2327"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51"/>
              <w:jc w:val="center"/>
              <w:rPr>
                <w:rFonts w:ascii="Times New Roman" w:hAnsi="Times New Roman" w:cs="Times New Roman" w:eastAsia="Times New Roman" w:hint="default"/>
                <w:sz w:val="18"/>
                <w:szCs w:val="18"/>
              </w:rPr>
            </w:pPr>
            <w:r>
              <w:rPr>
                <w:rFonts w:ascii="Times New Roman"/>
                <w:sz w:val="18"/>
              </w:rPr>
              <w:t>2017.02.01-2020.07.05</w:t>
            </w:r>
          </w:p>
        </w:tc>
      </w:tr>
      <w:tr>
        <w:trPr>
          <w:trHeight w:val="307" w:hRule="exact"/>
        </w:trPr>
        <w:tc>
          <w:tcPr>
            <w:tcW w:w="2127"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38" w:type="dxa"/>
            <w:tcBorders>
              <w:top w:val="single" w:sz="4" w:space="0" w:color="000000"/>
              <w:left w:val="nil" w:sz="6" w:space="0" w:color="auto"/>
              <w:bottom w:val="single" w:sz="12" w:space="0" w:color="000000"/>
              <w:right w:val="nil" w:sz="6" w:space="0" w:color="auto"/>
            </w:tcBorders>
          </w:tcPr>
          <w:p>
            <w:pPr>
              <w:pStyle w:val="TableParagraph"/>
              <w:spacing w:line="245" w:lineRule="exact"/>
              <w:ind w:left="56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4,000.00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48" w:type="dxa"/>
            <w:tcBorders>
              <w:top w:val="single" w:sz="4" w:space="0" w:color="000000"/>
              <w:left w:val="nil" w:sz="6" w:space="0" w:color="auto"/>
              <w:bottom w:val="single" w:sz="12" w:space="0" w:color="000000"/>
              <w:right w:val="nil" w:sz="6" w:space="0" w:color="auto"/>
            </w:tcBorders>
          </w:tcPr>
          <w:p>
            <w:pPr/>
          </w:p>
        </w:tc>
        <w:tc>
          <w:tcPr>
            <w:tcW w:w="2327" w:type="dxa"/>
            <w:tcBorders>
              <w:top w:val="single" w:sz="4" w:space="0" w:color="000000"/>
              <w:left w:val="nil" w:sz="6" w:space="0" w:color="auto"/>
              <w:bottom w:val="single" w:sz="12" w:space="0" w:color="000000"/>
              <w:right w:val="nil" w:sz="6" w:space="0" w:color="auto"/>
            </w:tcBorders>
          </w:tcPr>
          <w:p>
            <w:pPr/>
          </w:p>
        </w:tc>
      </w:tr>
    </w:tbl>
    <w:p>
      <w:pPr>
        <w:spacing w:line="280" w:lineRule="auto" w:before="21"/>
        <w:ind w:left="1482" w:right="137" w:firstLine="559"/>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6"/>
          <w:sz w:val="22"/>
          <w:szCs w:val="22"/>
        </w:rPr>
        <w:t> </w:t>
      </w: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 </w:t>
      </w:r>
      <w:r>
        <w:rPr>
          <w:rFonts w:ascii="宋体" w:hAnsi="宋体" w:cs="宋体" w:eastAsia="宋体" w:hint="default"/>
          <w:sz w:val="22"/>
          <w:szCs w:val="22"/>
        </w:rPr>
        <w:t>日，公司持股</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71.25%</w:t>
      </w:r>
      <w:r>
        <w:rPr>
          <w:rFonts w:ascii="宋体" w:hAnsi="宋体" w:cs="宋体" w:eastAsia="宋体" w:hint="default"/>
          <w:sz w:val="22"/>
          <w:szCs w:val="22"/>
        </w:rPr>
        <w:t>的同方威视技术股份有</w:t>
      </w:r>
      <w:r>
        <w:rPr>
          <w:rFonts w:ascii="宋体" w:hAnsi="宋体" w:cs="宋体" w:eastAsia="宋体" w:hint="default"/>
          <w:w w:val="100"/>
          <w:sz w:val="22"/>
          <w:szCs w:val="22"/>
        </w:rPr>
        <w:t> </w:t>
      </w:r>
      <w:r>
        <w:rPr>
          <w:rFonts w:ascii="宋体" w:hAnsi="宋体" w:cs="宋体" w:eastAsia="宋体" w:hint="default"/>
          <w:sz w:val="22"/>
          <w:szCs w:val="22"/>
        </w:rPr>
        <w:t>限公司以保证方式为其下属持股</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99.99%</w:t>
      </w:r>
      <w:r>
        <w:rPr>
          <w:rFonts w:ascii="宋体" w:hAnsi="宋体" w:cs="宋体" w:eastAsia="宋体" w:hint="default"/>
          <w:sz w:val="22"/>
          <w:szCs w:val="22"/>
        </w:rPr>
        <w:t>的子公司</w:t>
      </w:r>
      <w:r>
        <w:rPr>
          <w:rFonts w:ascii="宋体" w:hAnsi="宋体" w:cs="宋体" w:eastAsia="宋体" w:hint="default"/>
          <w:spacing w:val="-59"/>
          <w:sz w:val="22"/>
          <w:szCs w:val="22"/>
        </w:rPr>
        <w:t> </w:t>
      </w:r>
      <w:r>
        <w:rPr>
          <w:rFonts w:ascii="Times New Roman" w:hAnsi="Times New Roman" w:cs="Times New Roman" w:eastAsia="Times New Roman" w:hint="default"/>
          <w:sz w:val="22"/>
          <w:szCs w:val="22"/>
        </w:rPr>
        <w:t>Nuctech</w:t>
      </w:r>
      <w:r>
        <w:rPr>
          <w:rFonts w:ascii="Times New Roman" w:hAnsi="Times New Roman" w:cs="Times New Roman" w:eastAsia="Times New Roman" w:hint="default"/>
          <w:spacing w:val="-1"/>
          <w:sz w:val="22"/>
          <w:szCs w:val="22"/>
        </w:rPr>
        <w:t> </w:t>
      </w:r>
      <w:r>
        <w:rPr>
          <w:rFonts w:ascii="Times New Roman" w:hAnsi="Times New Roman" w:cs="Times New Roman" w:eastAsia="Times New Roman" w:hint="default"/>
          <w:sz w:val="22"/>
          <w:szCs w:val="22"/>
        </w:rPr>
        <w:t>Warsaw</w:t>
      </w:r>
      <w:r>
        <w:rPr>
          <w:rFonts w:ascii="Times New Roman" w:hAnsi="Times New Roman" w:cs="Times New Roman" w:eastAsia="Times New Roman" w:hint="default"/>
          <w:spacing w:val="-1"/>
          <w:sz w:val="22"/>
          <w:szCs w:val="22"/>
        </w:rPr>
        <w:t> </w:t>
      </w:r>
      <w:r>
        <w:rPr>
          <w:rFonts w:ascii="Times New Roman" w:hAnsi="Times New Roman" w:cs="Times New Roman" w:eastAsia="Times New Roman" w:hint="default"/>
          <w:sz w:val="22"/>
          <w:szCs w:val="22"/>
        </w:rPr>
        <w:t>Co.,</w:t>
      </w:r>
      <w:r>
        <w:rPr>
          <w:rFonts w:ascii="Times New Roman" w:hAnsi="Times New Roman" w:cs="Times New Roman" w:eastAsia="Times New Roman" w:hint="default"/>
          <w:w w:val="100"/>
          <w:sz w:val="22"/>
          <w:szCs w:val="22"/>
        </w:rPr>
        <w:t> </w:t>
      </w:r>
      <w:r>
        <w:rPr>
          <w:rFonts w:ascii="Times New Roman" w:hAnsi="Times New Roman" w:cs="Times New Roman" w:eastAsia="Times New Roman" w:hint="default"/>
          <w:sz w:val="22"/>
          <w:szCs w:val="22"/>
        </w:rPr>
        <w:t>Limited Sp. z</w:t>
      </w:r>
      <w:r>
        <w:rPr>
          <w:rFonts w:ascii="Times New Roman" w:hAnsi="Times New Roman" w:cs="Times New Roman" w:eastAsia="Times New Roman" w:hint="default"/>
          <w:spacing w:val="-7"/>
          <w:sz w:val="22"/>
          <w:szCs w:val="22"/>
        </w:rPr>
        <w:t> </w:t>
      </w:r>
      <w:r>
        <w:rPr>
          <w:rFonts w:ascii="Times New Roman" w:hAnsi="Times New Roman" w:cs="Times New Roman" w:eastAsia="Times New Roman" w:hint="default"/>
          <w:sz w:val="22"/>
          <w:szCs w:val="22"/>
        </w:rPr>
        <w:t>o.o.</w:t>
      </w:r>
      <w:r>
        <w:rPr>
          <w:rFonts w:ascii="宋体" w:hAnsi="宋体" w:cs="宋体" w:eastAsia="宋体" w:hint="default"/>
          <w:sz w:val="22"/>
          <w:szCs w:val="22"/>
        </w:rPr>
        <w:t>的下列银行借款提供连带责任担保：</w:t>
      </w:r>
    </w:p>
    <w:p>
      <w:pPr>
        <w:spacing w:line="240" w:lineRule="auto" w:before="6"/>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947"/>
        <w:gridCol w:w="2267"/>
        <w:gridCol w:w="2153"/>
        <w:gridCol w:w="2373"/>
      </w:tblGrid>
      <w:tr>
        <w:trPr>
          <w:trHeight w:val="303" w:hRule="exact"/>
        </w:trPr>
        <w:tc>
          <w:tcPr>
            <w:tcW w:w="194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638"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267"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20"/>
              <w:jc w:val="center"/>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53"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39"/>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373"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80"/>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22" w:hRule="exact"/>
        </w:trPr>
        <w:tc>
          <w:tcPr>
            <w:tcW w:w="1947" w:type="dxa"/>
            <w:tcBorders>
              <w:top w:val="single" w:sz="4" w:space="0" w:color="000000"/>
              <w:left w:val="nil" w:sz="6" w:space="0" w:color="auto"/>
              <w:bottom w:val="nil" w:sz="6" w:space="0" w:color="auto"/>
              <w:right w:val="nil" w:sz="6" w:space="0" w:color="auto"/>
            </w:tcBorders>
          </w:tcPr>
          <w:p>
            <w:pPr/>
          </w:p>
        </w:tc>
        <w:tc>
          <w:tcPr>
            <w:tcW w:w="2267" w:type="dxa"/>
            <w:tcBorders>
              <w:top w:val="single" w:sz="4" w:space="0" w:color="000000"/>
              <w:left w:val="nil" w:sz="6" w:space="0" w:color="auto"/>
              <w:bottom w:val="nil" w:sz="6" w:space="0" w:color="auto"/>
              <w:right w:val="nil" w:sz="6" w:space="0" w:color="auto"/>
            </w:tcBorders>
          </w:tcPr>
          <w:p>
            <w:pPr>
              <w:pStyle w:val="TableParagraph"/>
              <w:spacing w:line="245" w:lineRule="exact"/>
              <w:ind w:right="164"/>
              <w:jc w:val="righ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w:t>
            </w:r>
          </w:p>
        </w:tc>
        <w:tc>
          <w:tcPr>
            <w:tcW w:w="2153" w:type="dxa"/>
            <w:tcBorders>
              <w:top w:val="single" w:sz="4" w:space="0" w:color="000000"/>
              <w:left w:val="nil" w:sz="6" w:space="0" w:color="auto"/>
              <w:bottom w:val="nil" w:sz="6" w:space="0" w:color="auto"/>
              <w:right w:val="nil" w:sz="6" w:space="0" w:color="auto"/>
            </w:tcBorders>
          </w:tcPr>
          <w:p>
            <w:pPr/>
          </w:p>
        </w:tc>
        <w:tc>
          <w:tcPr>
            <w:tcW w:w="2373" w:type="dxa"/>
            <w:tcBorders>
              <w:top w:val="single" w:sz="4" w:space="0" w:color="000000"/>
              <w:left w:val="nil" w:sz="6" w:space="0" w:color="auto"/>
              <w:bottom w:val="nil" w:sz="6" w:space="0" w:color="auto"/>
              <w:right w:val="nil" w:sz="6" w:space="0" w:color="auto"/>
            </w:tcBorders>
          </w:tcPr>
          <w:p>
            <w:pPr/>
          </w:p>
        </w:tc>
      </w:tr>
      <w:tr>
        <w:trPr>
          <w:trHeight w:val="139" w:hRule="exact"/>
        </w:trPr>
        <w:tc>
          <w:tcPr>
            <w:tcW w:w="1947" w:type="dxa"/>
            <w:tcBorders>
              <w:top w:val="nil" w:sz="6" w:space="0" w:color="auto"/>
              <w:left w:val="nil" w:sz="6" w:space="0" w:color="auto"/>
              <w:bottom w:val="nil" w:sz="6" w:space="0" w:color="auto"/>
              <w:right w:val="nil" w:sz="6" w:space="0" w:color="auto"/>
            </w:tcBorders>
          </w:tcPr>
          <w:p>
            <w:pPr>
              <w:pStyle w:val="TableParagraph"/>
              <w:spacing w:line="156" w:lineRule="exact"/>
              <w:ind w:left="122" w:right="0"/>
              <w:jc w:val="left"/>
              <w:rPr>
                <w:rFonts w:ascii="宋体" w:hAnsi="宋体" w:cs="宋体" w:eastAsia="宋体" w:hint="default"/>
                <w:sz w:val="18"/>
                <w:szCs w:val="18"/>
              </w:rPr>
            </w:pPr>
            <w:r>
              <w:rPr>
                <w:rFonts w:ascii="宋体" w:hAnsi="宋体" w:cs="宋体" w:eastAsia="宋体" w:hint="default"/>
                <w:sz w:val="18"/>
                <w:szCs w:val="18"/>
              </w:rPr>
              <w:t>工商银行华沙分行</w:t>
            </w:r>
          </w:p>
        </w:tc>
        <w:tc>
          <w:tcPr>
            <w:tcW w:w="2267" w:type="dxa"/>
            <w:tcBorders>
              <w:top w:val="nil" w:sz="6" w:space="0" w:color="auto"/>
              <w:left w:val="nil" w:sz="6" w:space="0" w:color="auto"/>
              <w:bottom w:val="nil" w:sz="6" w:space="0" w:color="auto"/>
              <w:right w:val="nil" w:sz="6" w:space="0" w:color="auto"/>
            </w:tcBorders>
          </w:tcPr>
          <w:p>
            <w:pPr/>
          </w:p>
        </w:tc>
        <w:tc>
          <w:tcPr>
            <w:tcW w:w="2153" w:type="dxa"/>
            <w:tcBorders>
              <w:top w:val="nil" w:sz="6" w:space="0" w:color="auto"/>
              <w:left w:val="nil" w:sz="6" w:space="0" w:color="auto"/>
              <w:bottom w:val="nil" w:sz="6" w:space="0" w:color="auto"/>
              <w:right w:val="nil" w:sz="6" w:space="0" w:color="auto"/>
            </w:tcBorders>
          </w:tcPr>
          <w:p>
            <w:pPr>
              <w:pStyle w:val="TableParagraph"/>
              <w:spacing w:line="167" w:lineRule="exact"/>
              <w:ind w:right="137"/>
              <w:jc w:val="center"/>
              <w:rPr>
                <w:rFonts w:ascii="Times New Roman" w:hAnsi="Times New Roman" w:cs="Times New Roman" w:eastAsia="Times New Roman" w:hint="default"/>
                <w:sz w:val="18"/>
                <w:szCs w:val="18"/>
              </w:rPr>
            </w:pPr>
            <w:r>
              <w:rPr>
                <w:rFonts w:ascii="Times New Roman"/>
                <w:sz w:val="18"/>
              </w:rPr>
              <w:t>2017.05.25-2018.05.24</w:t>
            </w:r>
          </w:p>
        </w:tc>
        <w:tc>
          <w:tcPr>
            <w:tcW w:w="2373" w:type="dxa"/>
            <w:tcBorders>
              <w:top w:val="nil" w:sz="6" w:space="0" w:color="auto"/>
              <w:left w:val="nil" w:sz="6" w:space="0" w:color="auto"/>
              <w:bottom w:val="nil" w:sz="6" w:space="0" w:color="auto"/>
              <w:right w:val="nil" w:sz="6" w:space="0" w:color="auto"/>
            </w:tcBorders>
          </w:tcPr>
          <w:p>
            <w:pPr>
              <w:pStyle w:val="TableParagraph"/>
              <w:spacing w:line="167" w:lineRule="exact"/>
              <w:ind w:right="78"/>
              <w:jc w:val="center"/>
              <w:rPr>
                <w:rFonts w:ascii="Times New Roman" w:hAnsi="Times New Roman" w:cs="Times New Roman" w:eastAsia="Times New Roman" w:hint="default"/>
                <w:sz w:val="18"/>
                <w:szCs w:val="18"/>
              </w:rPr>
            </w:pPr>
            <w:r>
              <w:rPr>
                <w:rFonts w:ascii="Times New Roman"/>
                <w:sz w:val="18"/>
              </w:rPr>
              <w:t>2017.05.25-2020.05.24</w:t>
            </w:r>
          </w:p>
        </w:tc>
      </w:tr>
      <w:tr>
        <w:trPr>
          <w:trHeight w:val="229" w:hRule="exact"/>
        </w:trPr>
        <w:tc>
          <w:tcPr>
            <w:tcW w:w="1947" w:type="dxa"/>
            <w:tcBorders>
              <w:top w:val="nil" w:sz="6" w:space="0" w:color="auto"/>
              <w:left w:val="nil" w:sz="6" w:space="0" w:color="auto"/>
              <w:bottom w:val="nil" w:sz="6" w:space="0" w:color="auto"/>
              <w:right w:val="nil" w:sz="6" w:space="0" w:color="auto"/>
            </w:tcBorders>
          </w:tcPr>
          <w:p>
            <w:pPr/>
          </w:p>
        </w:tc>
        <w:tc>
          <w:tcPr>
            <w:tcW w:w="2267" w:type="dxa"/>
            <w:tcBorders>
              <w:top w:val="nil" w:sz="6" w:space="0" w:color="auto"/>
              <w:left w:val="nil" w:sz="6" w:space="0" w:color="auto"/>
              <w:bottom w:val="nil" w:sz="6" w:space="0" w:color="auto"/>
              <w:right w:val="nil" w:sz="6" w:space="0" w:color="auto"/>
            </w:tcBorders>
          </w:tcPr>
          <w:p>
            <w:pPr>
              <w:pStyle w:val="TableParagraph"/>
              <w:spacing w:line="173" w:lineRule="exact"/>
              <w:ind w:right="164"/>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7,819.86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c>
          <w:tcPr>
            <w:tcW w:w="2153" w:type="dxa"/>
            <w:tcBorders>
              <w:top w:val="nil" w:sz="6" w:space="0" w:color="auto"/>
              <w:left w:val="nil" w:sz="6" w:space="0" w:color="auto"/>
              <w:bottom w:val="nil" w:sz="6" w:space="0" w:color="auto"/>
              <w:right w:val="nil" w:sz="6" w:space="0" w:color="auto"/>
            </w:tcBorders>
          </w:tcPr>
          <w:p>
            <w:pPr/>
          </w:p>
        </w:tc>
        <w:tc>
          <w:tcPr>
            <w:tcW w:w="2373" w:type="dxa"/>
            <w:tcBorders>
              <w:top w:val="nil" w:sz="6" w:space="0" w:color="auto"/>
              <w:left w:val="nil" w:sz="6" w:space="0" w:color="auto"/>
              <w:bottom w:val="nil" w:sz="6" w:space="0" w:color="auto"/>
              <w:right w:val="nil" w:sz="6" w:space="0" w:color="auto"/>
            </w:tcBorders>
          </w:tcPr>
          <w:p>
            <w:pPr/>
          </w:p>
        </w:tc>
      </w:tr>
      <w:tr>
        <w:trPr>
          <w:trHeight w:val="351" w:hRule="exact"/>
        </w:trPr>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22" w:right="0"/>
              <w:jc w:val="left"/>
              <w:rPr>
                <w:rFonts w:ascii="宋体" w:hAnsi="宋体" w:cs="宋体" w:eastAsia="宋体" w:hint="default"/>
                <w:sz w:val="18"/>
                <w:szCs w:val="18"/>
              </w:rPr>
            </w:pPr>
            <w:r>
              <w:rPr>
                <w:rFonts w:ascii="宋体" w:hAnsi="宋体" w:cs="宋体" w:eastAsia="宋体" w:hint="default"/>
                <w:sz w:val="18"/>
                <w:szCs w:val="18"/>
              </w:rPr>
              <w:t>中国银行华沙分行</w:t>
            </w:r>
          </w:p>
        </w:tc>
        <w:tc>
          <w:tcPr>
            <w:tcW w:w="22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64"/>
              <w:jc w:val="right"/>
              <w:rPr>
                <w:rFonts w:ascii="宋体" w:hAnsi="宋体" w:cs="宋体" w:eastAsia="宋体" w:hint="default"/>
                <w:sz w:val="18"/>
                <w:szCs w:val="18"/>
              </w:rPr>
            </w:pPr>
            <w:r>
              <w:rPr>
                <w:rFonts w:ascii="Times New Roman" w:hAnsi="Times New Roman" w:cs="Times New Roman" w:eastAsia="Times New Roman" w:hint="default"/>
                <w:sz w:val="18"/>
                <w:szCs w:val="18"/>
              </w:rPr>
              <w:t>490.00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37"/>
              <w:jc w:val="center"/>
              <w:rPr>
                <w:rFonts w:ascii="Times New Roman" w:hAnsi="Times New Roman" w:cs="Times New Roman" w:eastAsia="Times New Roman" w:hint="default"/>
                <w:sz w:val="18"/>
                <w:szCs w:val="18"/>
              </w:rPr>
            </w:pPr>
            <w:r>
              <w:rPr>
                <w:rFonts w:ascii="Times New Roman"/>
                <w:sz w:val="18"/>
              </w:rPr>
              <w:t>2017.05.10-2018.04.24</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78"/>
              <w:jc w:val="center"/>
              <w:rPr>
                <w:rFonts w:ascii="Times New Roman" w:hAnsi="Times New Roman" w:cs="Times New Roman" w:eastAsia="Times New Roman" w:hint="default"/>
                <w:sz w:val="18"/>
                <w:szCs w:val="18"/>
              </w:rPr>
            </w:pPr>
            <w:r>
              <w:rPr>
                <w:rFonts w:ascii="Times New Roman"/>
                <w:sz w:val="18"/>
              </w:rPr>
              <w:t>2017.05.10-2020.04.24</w:t>
            </w:r>
          </w:p>
        </w:tc>
      </w:tr>
      <w:tr>
        <w:trPr>
          <w:trHeight w:val="207" w:hRule="exact"/>
        </w:trPr>
        <w:tc>
          <w:tcPr>
            <w:tcW w:w="1947" w:type="dxa"/>
            <w:tcBorders>
              <w:top w:val="nil" w:sz="6" w:space="0" w:color="auto"/>
              <w:left w:val="nil" w:sz="6" w:space="0" w:color="auto"/>
              <w:bottom w:val="single" w:sz="4" w:space="0" w:color="000000"/>
              <w:right w:val="nil" w:sz="6" w:space="0" w:color="auto"/>
            </w:tcBorders>
          </w:tcPr>
          <w:p>
            <w:pPr/>
          </w:p>
        </w:tc>
        <w:tc>
          <w:tcPr>
            <w:tcW w:w="2267" w:type="dxa"/>
            <w:tcBorders>
              <w:top w:val="nil" w:sz="6" w:space="0" w:color="auto"/>
              <w:left w:val="nil" w:sz="6" w:space="0" w:color="auto"/>
              <w:bottom w:val="single" w:sz="4" w:space="0" w:color="000000"/>
              <w:right w:val="nil" w:sz="6" w:space="0" w:color="auto"/>
            </w:tcBorders>
          </w:tcPr>
          <w:p>
            <w:pPr>
              <w:pStyle w:val="TableParagraph"/>
              <w:spacing w:line="188" w:lineRule="exact"/>
              <w:ind w:right="164"/>
              <w:jc w:val="right"/>
              <w:rPr>
                <w:rFonts w:ascii="宋体" w:hAnsi="宋体" w:cs="宋体" w:eastAsia="宋体" w:hint="default"/>
                <w:sz w:val="18"/>
                <w:szCs w:val="18"/>
              </w:rPr>
            </w:pPr>
            <w:r>
              <w:rPr>
                <w:rFonts w:ascii="宋体" w:hAnsi="宋体" w:cs="宋体" w:eastAsia="宋体" w:hint="default"/>
                <w:sz w:val="18"/>
                <w:szCs w:val="18"/>
              </w:rPr>
              <w:t>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3,831.73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c>
          <w:tcPr>
            <w:tcW w:w="2153" w:type="dxa"/>
            <w:tcBorders>
              <w:top w:val="nil" w:sz="6" w:space="0" w:color="auto"/>
              <w:left w:val="nil" w:sz="6" w:space="0" w:color="auto"/>
              <w:bottom w:val="single" w:sz="4" w:space="0" w:color="000000"/>
              <w:right w:val="nil" w:sz="6" w:space="0" w:color="auto"/>
            </w:tcBorders>
          </w:tcPr>
          <w:p>
            <w:pPr/>
          </w:p>
        </w:tc>
        <w:tc>
          <w:tcPr>
            <w:tcW w:w="2373" w:type="dxa"/>
            <w:tcBorders>
              <w:top w:val="nil" w:sz="6" w:space="0" w:color="auto"/>
              <w:left w:val="nil" w:sz="6" w:space="0" w:color="auto"/>
              <w:bottom w:val="single" w:sz="4" w:space="0" w:color="000000"/>
              <w:right w:val="nil" w:sz="6" w:space="0" w:color="auto"/>
            </w:tcBorders>
          </w:tcPr>
          <w:p>
            <w:pPr/>
          </w:p>
        </w:tc>
      </w:tr>
      <w:tr>
        <w:trPr>
          <w:trHeight w:val="305" w:hRule="exact"/>
        </w:trPr>
        <w:tc>
          <w:tcPr>
            <w:tcW w:w="1947"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67" w:type="dxa"/>
            <w:tcBorders>
              <w:top w:val="single" w:sz="4" w:space="0" w:color="000000"/>
              <w:left w:val="nil" w:sz="6" w:space="0" w:color="auto"/>
              <w:bottom w:val="single" w:sz="12" w:space="0" w:color="000000"/>
              <w:right w:val="nil" w:sz="6" w:space="0" w:color="auto"/>
            </w:tcBorders>
          </w:tcPr>
          <w:p>
            <w:pPr>
              <w:pStyle w:val="TableParagraph"/>
              <w:spacing w:line="245" w:lineRule="exact"/>
              <w:ind w:right="167"/>
              <w:jc w:val="right"/>
              <w:rPr>
                <w:rFonts w:ascii="宋体" w:hAnsi="宋体" w:cs="宋体" w:eastAsia="宋体" w:hint="default"/>
                <w:sz w:val="18"/>
                <w:szCs w:val="18"/>
              </w:rPr>
            </w:pPr>
            <w:r>
              <w:rPr>
                <w:rFonts w:ascii="宋体" w:hAnsi="宋体" w:cs="宋体" w:eastAsia="宋体" w:hint="default"/>
                <w:b/>
                <w:bCs/>
                <w:sz w:val="18"/>
                <w:szCs w:val="18"/>
              </w:rPr>
              <w:t>约</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11,651.59</w:t>
            </w:r>
            <w:r>
              <w:rPr>
                <w:rFonts w:ascii="Times New Roman" w:hAnsi="Times New Roman" w:cs="Times New Roman" w:eastAsia="Times New Roman" w:hint="default"/>
                <w:b/>
                <w:bCs/>
                <w:spacing w:val="-4"/>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53" w:type="dxa"/>
            <w:tcBorders>
              <w:top w:val="single" w:sz="4" w:space="0" w:color="000000"/>
              <w:left w:val="nil" w:sz="6" w:space="0" w:color="auto"/>
              <w:bottom w:val="single" w:sz="12" w:space="0" w:color="000000"/>
              <w:right w:val="nil" w:sz="6" w:space="0" w:color="auto"/>
            </w:tcBorders>
          </w:tcPr>
          <w:p>
            <w:pPr/>
          </w:p>
        </w:tc>
        <w:tc>
          <w:tcPr>
            <w:tcW w:w="2373" w:type="dxa"/>
            <w:tcBorders>
              <w:top w:val="single" w:sz="4" w:space="0" w:color="000000"/>
              <w:left w:val="nil" w:sz="6" w:space="0" w:color="auto"/>
              <w:bottom w:val="single" w:sz="12" w:space="0" w:color="000000"/>
              <w:right w:val="nil" w:sz="6" w:space="0" w:color="auto"/>
            </w:tcBorders>
          </w:tcPr>
          <w:p>
            <w:pPr/>
          </w:p>
        </w:tc>
      </w:tr>
    </w:tbl>
    <w:p>
      <w:pPr>
        <w:spacing w:line="280" w:lineRule="auto" w:before="21"/>
        <w:ind w:left="1482" w:right="259" w:firstLine="559"/>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6"/>
          <w:sz w:val="22"/>
          <w:szCs w:val="22"/>
        </w:rPr>
        <w:t> </w:t>
      </w: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 </w:t>
      </w:r>
      <w:r>
        <w:rPr>
          <w:rFonts w:ascii="宋体" w:hAnsi="宋体" w:cs="宋体" w:eastAsia="宋体" w:hint="default"/>
          <w:sz w:val="22"/>
          <w:szCs w:val="22"/>
        </w:rPr>
        <w:t>日，公司持股</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71.25%</w:t>
      </w:r>
      <w:r>
        <w:rPr>
          <w:rFonts w:ascii="宋体" w:hAnsi="宋体" w:cs="宋体" w:eastAsia="宋体" w:hint="default"/>
          <w:sz w:val="22"/>
          <w:szCs w:val="22"/>
        </w:rPr>
        <w:t>的同方威视技术股份有</w:t>
      </w:r>
      <w:r>
        <w:rPr>
          <w:rFonts w:ascii="宋体" w:hAnsi="宋体" w:cs="宋体" w:eastAsia="宋体" w:hint="default"/>
          <w:w w:val="100"/>
          <w:sz w:val="22"/>
          <w:szCs w:val="22"/>
        </w:rPr>
        <w:t> </w:t>
      </w:r>
      <w:r>
        <w:rPr>
          <w:rFonts w:ascii="宋体" w:hAnsi="宋体" w:cs="宋体" w:eastAsia="宋体" w:hint="default"/>
          <w:sz w:val="22"/>
          <w:szCs w:val="22"/>
        </w:rPr>
        <w:t>限公司以保证方式为其下属持股</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100.00%</w:t>
      </w:r>
      <w:r>
        <w:rPr>
          <w:rFonts w:ascii="宋体" w:hAnsi="宋体" w:cs="宋体" w:eastAsia="宋体" w:hint="default"/>
          <w:sz w:val="22"/>
          <w:szCs w:val="22"/>
        </w:rPr>
        <w:t>的子公司北京固鸿科技有限公司的</w:t>
      </w:r>
      <w:r>
        <w:rPr>
          <w:rFonts w:ascii="宋体" w:hAnsi="宋体" w:cs="宋体" w:eastAsia="宋体" w:hint="default"/>
          <w:w w:val="100"/>
          <w:sz w:val="22"/>
          <w:szCs w:val="22"/>
        </w:rPr>
        <w:t> </w:t>
      </w:r>
      <w:r>
        <w:rPr>
          <w:rFonts w:ascii="宋体" w:hAnsi="宋体" w:cs="宋体" w:eastAsia="宋体" w:hint="default"/>
          <w:sz w:val="22"/>
          <w:szCs w:val="22"/>
        </w:rPr>
        <w:t>下列银行借款提供连带责任担保：</w:t>
      </w:r>
    </w:p>
    <w:p>
      <w:pPr>
        <w:spacing w:line="240" w:lineRule="auto" w:before="0"/>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203"/>
        <w:gridCol w:w="1945"/>
        <w:gridCol w:w="2168"/>
        <w:gridCol w:w="2423"/>
      </w:tblGrid>
      <w:tr>
        <w:trPr>
          <w:trHeight w:val="310" w:hRule="exact"/>
        </w:trPr>
        <w:tc>
          <w:tcPr>
            <w:tcW w:w="2203" w:type="dxa"/>
            <w:tcBorders>
              <w:top w:val="single" w:sz="12" w:space="0" w:color="000000"/>
              <w:left w:val="nil" w:sz="6" w:space="0" w:color="auto"/>
              <w:bottom w:val="single" w:sz="8" w:space="0" w:color="000000"/>
              <w:right w:val="nil" w:sz="6" w:space="0" w:color="auto"/>
            </w:tcBorders>
          </w:tcPr>
          <w:p>
            <w:pPr>
              <w:pStyle w:val="TableParagraph"/>
              <w:spacing w:line="232" w:lineRule="exact"/>
              <w:ind w:left="626"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945" w:type="dxa"/>
            <w:tcBorders>
              <w:top w:val="single" w:sz="12" w:space="0" w:color="000000"/>
              <w:left w:val="nil" w:sz="6" w:space="0" w:color="auto"/>
              <w:bottom w:val="single" w:sz="8" w:space="0" w:color="000000"/>
              <w:right w:val="nil" w:sz="6" w:space="0" w:color="auto"/>
            </w:tcBorders>
          </w:tcPr>
          <w:p>
            <w:pPr>
              <w:pStyle w:val="TableParagraph"/>
              <w:spacing w:line="232" w:lineRule="exact"/>
              <w:ind w:left="461"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68" w:type="dxa"/>
            <w:tcBorders>
              <w:top w:val="single" w:sz="12" w:space="0" w:color="000000"/>
              <w:left w:val="nil" w:sz="6" w:space="0" w:color="auto"/>
              <w:bottom w:val="single" w:sz="8" w:space="0" w:color="000000"/>
              <w:right w:val="nil" w:sz="6" w:space="0" w:color="auto"/>
            </w:tcBorders>
          </w:tcPr>
          <w:p>
            <w:pPr>
              <w:pStyle w:val="TableParagraph"/>
              <w:spacing w:line="232" w:lineRule="exact"/>
              <w:ind w:right="158"/>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423" w:type="dxa"/>
            <w:tcBorders>
              <w:top w:val="single" w:sz="12" w:space="0" w:color="000000"/>
              <w:left w:val="nil" w:sz="6" w:space="0" w:color="auto"/>
              <w:bottom w:val="single" w:sz="8" w:space="0" w:color="000000"/>
              <w:right w:val="nil" w:sz="6" w:space="0" w:color="auto"/>
            </w:tcBorders>
          </w:tcPr>
          <w:p>
            <w:pPr>
              <w:pStyle w:val="TableParagraph"/>
              <w:spacing w:line="232" w:lineRule="exact"/>
              <w:ind w:right="97"/>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05" w:hRule="exact"/>
        </w:trPr>
        <w:tc>
          <w:tcPr>
            <w:tcW w:w="2203"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1945"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right="162"/>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万人民币</w:t>
            </w:r>
          </w:p>
        </w:tc>
        <w:tc>
          <w:tcPr>
            <w:tcW w:w="2168" w:type="dxa"/>
            <w:tcBorders>
              <w:top w:val="single" w:sz="8" w:space="0" w:color="000000"/>
              <w:left w:val="nil" w:sz="6" w:space="0" w:color="auto"/>
              <w:bottom w:val="single" w:sz="8" w:space="0" w:color="000000"/>
              <w:right w:val="nil" w:sz="6" w:space="0" w:color="auto"/>
            </w:tcBorders>
          </w:tcPr>
          <w:p>
            <w:pPr>
              <w:pStyle w:val="TableParagraph"/>
              <w:spacing w:line="240" w:lineRule="auto" w:before="74"/>
              <w:ind w:right="156"/>
              <w:jc w:val="center"/>
              <w:rPr>
                <w:rFonts w:ascii="Times New Roman" w:hAnsi="Times New Roman" w:cs="Times New Roman" w:eastAsia="Times New Roman" w:hint="default"/>
                <w:sz w:val="18"/>
                <w:szCs w:val="18"/>
              </w:rPr>
            </w:pPr>
            <w:r>
              <w:rPr>
                <w:rFonts w:ascii="Times New Roman"/>
                <w:sz w:val="18"/>
              </w:rPr>
              <w:t>2017.01.26-2018.01.26</w:t>
            </w:r>
          </w:p>
        </w:tc>
        <w:tc>
          <w:tcPr>
            <w:tcW w:w="2423" w:type="dxa"/>
            <w:tcBorders>
              <w:top w:val="single" w:sz="8" w:space="0" w:color="000000"/>
              <w:left w:val="nil" w:sz="6" w:space="0" w:color="auto"/>
              <w:bottom w:val="single" w:sz="8" w:space="0" w:color="000000"/>
              <w:right w:val="nil" w:sz="6" w:space="0" w:color="auto"/>
            </w:tcBorders>
          </w:tcPr>
          <w:p>
            <w:pPr>
              <w:pStyle w:val="TableParagraph"/>
              <w:spacing w:line="240" w:lineRule="auto" w:before="74"/>
              <w:ind w:right="94"/>
              <w:jc w:val="center"/>
              <w:rPr>
                <w:rFonts w:ascii="Times New Roman" w:hAnsi="Times New Roman" w:cs="Times New Roman" w:eastAsia="Times New Roman" w:hint="default"/>
                <w:sz w:val="18"/>
                <w:szCs w:val="18"/>
              </w:rPr>
            </w:pPr>
            <w:r>
              <w:rPr>
                <w:rFonts w:ascii="Times New Roman"/>
                <w:sz w:val="18"/>
              </w:rPr>
              <w:t>2017.01.26-2020.01.26</w:t>
            </w:r>
          </w:p>
        </w:tc>
      </w:tr>
      <w:tr>
        <w:trPr>
          <w:trHeight w:val="312" w:hRule="exact"/>
        </w:trPr>
        <w:tc>
          <w:tcPr>
            <w:tcW w:w="2203" w:type="dxa"/>
            <w:tcBorders>
              <w:top w:val="single" w:sz="8" w:space="0" w:color="000000"/>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45" w:type="dxa"/>
            <w:tcBorders>
              <w:top w:val="single" w:sz="8" w:space="0" w:color="000000"/>
              <w:left w:val="nil" w:sz="6" w:space="0" w:color="auto"/>
              <w:bottom w:val="single" w:sz="12" w:space="0" w:color="000000"/>
              <w:right w:val="nil" w:sz="6" w:space="0" w:color="auto"/>
            </w:tcBorders>
          </w:tcPr>
          <w:p>
            <w:pPr>
              <w:pStyle w:val="TableParagraph"/>
              <w:spacing w:line="245" w:lineRule="exact"/>
              <w:ind w:right="165"/>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10.00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68" w:type="dxa"/>
            <w:tcBorders>
              <w:top w:val="single" w:sz="8" w:space="0" w:color="000000"/>
              <w:left w:val="nil" w:sz="6" w:space="0" w:color="auto"/>
              <w:bottom w:val="single" w:sz="12" w:space="0" w:color="000000"/>
              <w:right w:val="nil" w:sz="6" w:space="0" w:color="auto"/>
            </w:tcBorders>
          </w:tcPr>
          <w:p>
            <w:pPr/>
          </w:p>
        </w:tc>
        <w:tc>
          <w:tcPr>
            <w:tcW w:w="2423" w:type="dxa"/>
            <w:tcBorders>
              <w:top w:val="single" w:sz="8" w:space="0" w:color="000000"/>
              <w:left w:val="nil" w:sz="6" w:space="0" w:color="auto"/>
              <w:bottom w:val="single" w:sz="12" w:space="0" w:color="000000"/>
              <w:right w:val="nil" w:sz="6" w:space="0" w:color="auto"/>
            </w:tcBorders>
          </w:tcPr>
          <w:p>
            <w:pPr/>
          </w:p>
        </w:tc>
      </w:tr>
    </w:tbl>
    <w:p>
      <w:pPr>
        <w:spacing w:line="280" w:lineRule="auto" w:before="21"/>
        <w:ind w:left="1482" w:right="259" w:firstLine="559"/>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Times New Roman" w:hAnsi="Times New Roman" w:cs="Times New Roman" w:eastAsia="Times New Roman" w:hint="default"/>
          <w:b/>
          <w:bCs/>
          <w:spacing w:val="6"/>
          <w:sz w:val="22"/>
          <w:szCs w:val="22"/>
        </w:rPr>
        <w:t> </w:t>
      </w: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 </w:t>
      </w:r>
      <w:r>
        <w:rPr>
          <w:rFonts w:ascii="宋体" w:hAnsi="宋体" w:cs="宋体" w:eastAsia="宋体" w:hint="default"/>
          <w:sz w:val="22"/>
          <w:szCs w:val="22"/>
        </w:rPr>
        <w:t>日，公司持股</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71.25%</w:t>
      </w:r>
      <w:r>
        <w:rPr>
          <w:rFonts w:ascii="宋体" w:hAnsi="宋体" w:cs="宋体" w:eastAsia="宋体" w:hint="default"/>
          <w:sz w:val="22"/>
          <w:szCs w:val="22"/>
        </w:rPr>
        <w:t>的同方威视技术股份有</w:t>
      </w:r>
      <w:r>
        <w:rPr>
          <w:rFonts w:ascii="宋体" w:hAnsi="宋体" w:cs="宋体" w:eastAsia="宋体" w:hint="default"/>
          <w:w w:val="100"/>
          <w:sz w:val="22"/>
          <w:szCs w:val="22"/>
        </w:rPr>
        <w:t> </w:t>
      </w:r>
      <w:r>
        <w:rPr>
          <w:rFonts w:ascii="宋体" w:hAnsi="宋体" w:cs="宋体" w:eastAsia="宋体" w:hint="default"/>
          <w:sz w:val="22"/>
          <w:szCs w:val="22"/>
        </w:rPr>
        <w:t>限公司以保证方式为其下属持股</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100.00%</w:t>
      </w:r>
      <w:r>
        <w:rPr>
          <w:rFonts w:ascii="宋体" w:hAnsi="宋体" w:cs="宋体" w:eastAsia="宋体" w:hint="default"/>
          <w:sz w:val="22"/>
          <w:szCs w:val="22"/>
        </w:rPr>
        <w:t>的子公司同方威视科技江苏有限公</w:t>
      </w:r>
      <w:r>
        <w:rPr>
          <w:rFonts w:ascii="宋体" w:hAnsi="宋体" w:cs="宋体" w:eastAsia="宋体" w:hint="default"/>
          <w:w w:val="100"/>
          <w:sz w:val="22"/>
          <w:szCs w:val="22"/>
        </w:rPr>
        <w:t> </w:t>
      </w:r>
      <w:r>
        <w:rPr>
          <w:rFonts w:ascii="宋体" w:hAnsi="宋体" w:cs="宋体" w:eastAsia="宋体" w:hint="default"/>
          <w:sz w:val="22"/>
          <w:szCs w:val="22"/>
        </w:rPr>
        <w:t>司的下列银行借款提供连带责任担保</w:t>
      </w:r>
    </w:p>
    <w:p>
      <w:pPr>
        <w:spacing w:line="240" w:lineRule="auto" w:before="11"/>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2037"/>
        <w:gridCol w:w="2127"/>
        <w:gridCol w:w="2160"/>
        <w:gridCol w:w="2416"/>
      </w:tblGrid>
      <w:tr>
        <w:trPr>
          <w:trHeight w:val="305" w:hRule="exact"/>
        </w:trPr>
        <w:tc>
          <w:tcPr>
            <w:tcW w:w="203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803"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12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815"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60"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51"/>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416"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99"/>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93" w:hRule="exact"/>
        </w:trPr>
        <w:tc>
          <w:tcPr>
            <w:tcW w:w="2037" w:type="dxa"/>
            <w:tcBorders>
              <w:top w:val="single" w:sz="4" w:space="0" w:color="000000"/>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华夏银行金坛支行</w:t>
            </w:r>
          </w:p>
        </w:tc>
        <w:tc>
          <w:tcPr>
            <w:tcW w:w="2127" w:type="dxa"/>
            <w:tcBorders>
              <w:top w:val="single" w:sz="4" w:space="0" w:color="000000"/>
              <w:left w:val="nil" w:sz="6" w:space="0" w:color="auto"/>
              <w:bottom w:val="nil" w:sz="6" w:space="0" w:color="auto"/>
              <w:right w:val="nil" w:sz="6" w:space="0" w:color="auto"/>
            </w:tcBorders>
          </w:tcPr>
          <w:p>
            <w:pPr>
              <w:pStyle w:val="TableParagraph"/>
              <w:spacing w:line="245" w:lineRule="exact"/>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7,000.00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c>
          <w:tcPr>
            <w:tcW w:w="2160"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53"/>
              <w:jc w:val="center"/>
              <w:rPr>
                <w:rFonts w:ascii="Times New Roman" w:hAnsi="Times New Roman" w:cs="Times New Roman" w:eastAsia="Times New Roman" w:hint="default"/>
                <w:sz w:val="18"/>
                <w:szCs w:val="18"/>
              </w:rPr>
            </w:pPr>
            <w:r>
              <w:rPr>
                <w:rFonts w:ascii="Times New Roman"/>
                <w:sz w:val="18"/>
              </w:rPr>
              <w:t>2017.10.19-2018.10.19</w:t>
            </w:r>
          </w:p>
        </w:tc>
        <w:tc>
          <w:tcPr>
            <w:tcW w:w="2416"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97"/>
              <w:jc w:val="center"/>
              <w:rPr>
                <w:rFonts w:ascii="Times New Roman" w:hAnsi="Times New Roman" w:cs="Times New Roman" w:eastAsia="Times New Roman" w:hint="default"/>
                <w:sz w:val="18"/>
                <w:szCs w:val="18"/>
              </w:rPr>
            </w:pPr>
            <w:r>
              <w:rPr>
                <w:rFonts w:ascii="Times New Roman"/>
                <w:sz w:val="18"/>
              </w:rPr>
              <w:t>2017.10.19-2020.10.19</w:t>
            </w:r>
          </w:p>
        </w:tc>
      </w:tr>
      <w:tr>
        <w:trPr>
          <w:trHeight w:val="285" w:hRule="exact"/>
        </w:trPr>
        <w:tc>
          <w:tcPr>
            <w:tcW w:w="2037" w:type="dxa"/>
            <w:tcBorders>
              <w:top w:val="nil" w:sz="6" w:space="0" w:color="auto"/>
              <w:left w:val="nil" w:sz="6" w:space="0" w:color="auto"/>
              <w:bottom w:val="single" w:sz="4" w:space="0" w:color="000000"/>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中国银行金坛支行</w:t>
            </w:r>
          </w:p>
        </w:tc>
        <w:tc>
          <w:tcPr>
            <w:tcW w:w="2127" w:type="dxa"/>
            <w:tcBorders>
              <w:top w:val="nil" w:sz="6" w:space="0" w:color="auto"/>
              <w:left w:val="nil" w:sz="6" w:space="0" w:color="auto"/>
              <w:bottom w:val="single" w:sz="4" w:space="0" w:color="000000"/>
              <w:right w:val="nil" w:sz="6" w:space="0" w:color="auto"/>
            </w:tcBorders>
          </w:tcPr>
          <w:p>
            <w:pPr>
              <w:pStyle w:val="TableParagraph"/>
              <w:spacing w:line="240" w:lineRule="exact"/>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14,170.00 </w:t>
            </w:r>
            <w:r>
              <w:rPr>
                <w:rFonts w:ascii="宋体" w:hAnsi="宋体" w:cs="宋体" w:eastAsia="宋体" w:hint="default"/>
                <w:sz w:val="18"/>
                <w:szCs w:val="18"/>
              </w:rPr>
              <w:t>万人民币</w:t>
            </w: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153"/>
              <w:jc w:val="center"/>
              <w:rPr>
                <w:rFonts w:ascii="Times New Roman" w:hAnsi="Times New Roman" w:cs="Times New Roman" w:eastAsia="Times New Roman" w:hint="default"/>
                <w:sz w:val="18"/>
                <w:szCs w:val="18"/>
              </w:rPr>
            </w:pPr>
            <w:r>
              <w:rPr>
                <w:rFonts w:ascii="Times New Roman"/>
                <w:sz w:val="18"/>
              </w:rPr>
              <w:t>2017.01.16-2018.12.31</w:t>
            </w:r>
          </w:p>
        </w:tc>
        <w:tc>
          <w:tcPr>
            <w:tcW w:w="2416"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97"/>
              <w:jc w:val="center"/>
              <w:rPr>
                <w:rFonts w:ascii="Times New Roman" w:hAnsi="Times New Roman" w:cs="Times New Roman" w:eastAsia="Times New Roman" w:hint="default"/>
                <w:sz w:val="18"/>
                <w:szCs w:val="18"/>
              </w:rPr>
            </w:pPr>
            <w:r>
              <w:rPr>
                <w:rFonts w:ascii="Times New Roman"/>
                <w:sz w:val="18"/>
              </w:rPr>
              <w:t>2017.01.16-2020.12.31</w:t>
            </w:r>
          </w:p>
        </w:tc>
      </w:tr>
      <w:tr>
        <w:trPr>
          <w:trHeight w:val="305" w:hRule="exact"/>
        </w:trPr>
        <w:tc>
          <w:tcPr>
            <w:tcW w:w="2037"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7" w:type="dxa"/>
            <w:tcBorders>
              <w:top w:val="single" w:sz="4" w:space="0" w:color="000000"/>
              <w:left w:val="nil" w:sz="6" w:space="0" w:color="auto"/>
              <w:bottom w:val="single" w:sz="12" w:space="0" w:color="000000"/>
              <w:right w:val="nil" w:sz="6" w:space="0" w:color="auto"/>
            </w:tcBorders>
          </w:tcPr>
          <w:p>
            <w:pPr>
              <w:pStyle w:val="TableParagraph"/>
              <w:spacing w:line="245" w:lineRule="exact"/>
              <w:ind w:right="162"/>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21,170.00</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60" w:type="dxa"/>
            <w:tcBorders>
              <w:top w:val="single" w:sz="4" w:space="0" w:color="000000"/>
              <w:left w:val="nil" w:sz="6" w:space="0" w:color="auto"/>
              <w:bottom w:val="single" w:sz="12" w:space="0" w:color="000000"/>
              <w:right w:val="nil" w:sz="6" w:space="0" w:color="auto"/>
            </w:tcBorders>
          </w:tcPr>
          <w:p>
            <w:pPr/>
          </w:p>
        </w:tc>
        <w:tc>
          <w:tcPr>
            <w:tcW w:w="2416" w:type="dxa"/>
            <w:tcBorders>
              <w:top w:val="single" w:sz="4" w:space="0" w:color="000000"/>
              <w:left w:val="nil" w:sz="6" w:space="0" w:color="auto"/>
              <w:bottom w:val="single" w:sz="12" w:space="0" w:color="000000"/>
              <w:right w:val="nil" w:sz="6" w:space="0" w:color="auto"/>
            </w:tcBorders>
          </w:tcPr>
          <w:p>
            <w:pPr/>
          </w:p>
        </w:tc>
      </w:tr>
    </w:tbl>
    <w:p>
      <w:pPr>
        <w:spacing w:line="280" w:lineRule="auto" w:before="21"/>
        <w:ind w:left="1482" w:right="259" w:firstLine="439"/>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5)</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 </w:t>
      </w:r>
      <w:r>
        <w:rPr>
          <w:rFonts w:ascii="宋体" w:hAnsi="宋体" w:cs="宋体" w:eastAsia="宋体" w:hint="default"/>
          <w:sz w:val="22"/>
          <w:szCs w:val="22"/>
        </w:rPr>
        <w:t>日，公司持股</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71.25%</w:t>
      </w:r>
      <w:r>
        <w:rPr>
          <w:rFonts w:ascii="宋体" w:hAnsi="宋体" w:cs="宋体" w:eastAsia="宋体" w:hint="default"/>
          <w:sz w:val="22"/>
          <w:szCs w:val="22"/>
        </w:rPr>
        <w:t>的同方威视技术股份有</w:t>
      </w:r>
      <w:r>
        <w:rPr>
          <w:rFonts w:ascii="宋体" w:hAnsi="宋体" w:cs="宋体" w:eastAsia="宋体" w:hint="default"/>
          <w:w w:val="100"/>
          <w:sz w:val="22"/>
          <w:szCs w:val="22"/>
        </w:rPr>
        <w:t> </w:t>
      </w:r>
      <w:r>
        <w:rPr>
          <w:rFonts w:ascii="宋体" w:hAnsi="宋体" w:cs="宋体" w:eastAsia="宋体" w:hint="default"/>
          <w:sz w:val="22"/>
          <w:szCs w:val="22"/>
        </w:rPr>
        <w:t>限公司以保证方式为其下属持股</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100.00%</w:t>
      </w:r>
      <w:r>
        <w:rPr>
          <w:rFonts w:ascii="宋体" w:hAnsi="宋体" w:cs="宋体" w:eastAsia="宋体" w:hint="default"/>
          <w:sz w:val="22"/>
          <w:szCs w:val="22"/>
        </w:rPr>
        <w:t>的子公司同方威视科技江苏有限公</w:t>
      </w:r>
      <w:r>
        <w:rPr>
          <w:rFonts w:ascii="宋体" w:hAnsi="宋体" w:cs="宋体" w:eastAsia="宋体" w:hint="default"/>
          <w:w w:val="100"/>
          <w:sz w:val="22"/>
          <w:szCs w:val="22"/>
        </w:rPr>
        <w:t> </w:t>
      </w:r>
      <w:r>
        <w:rPr>
          <w:rFonts w:ascii="宋体" w:hAnsi="宋体" w:cs="宋体" w:eastAsia="宋体" w:hint="default"/>
          <w:sz w:val="22"/>
          <w:szCs w:val="22"/>
        </w:rPr>
        <w:t>司的下列银行承兑汇票提供连带责任担保：</w:t>
      </w:r>
    </w:p>
    <w:p>
      <w:pPr>
        <w:spacing w:line="240" w:lineRule="auto" w:before="0"/>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026"/>
        <w:gridCol w:w="2137"/>
        <w:gridCol w:w="2160"/>
        <w:gridCol w:w="2416"/>
      </w:tblGrid>
      <w:tr>
        <w:trPr>
          <w:trHeight w:val="305" w:hRule="exact"/>
        </w:trPr>
        <w:tc>
          <w:tcPr>
            <w:tcW w:w="202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803"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13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63" w:right="0"/>
              <w:jc w:val="left"/>
              <w:rPr>
                <w:rFonts w:ascii="宋体" w:hAnsi="宋体" w:cs="宋体" w:eastAsia="宋体" w:hint="default"/>
                <w:sz w:val="18"/>
                <w:szCs w:val="18"/>
              </w:rPr>
            </w:pPr>
            <w:r>
              <w:rPr>
                <w:rFonts w:ascii="宋体" w:hAnsi="宋体" w:cs="宋体" w:eastAsia="宋体" w:hint="default"/>
                <w:b/>
                <w:bCs/>
                <w:sz w:val="18"/>
                <w:szCs w:val="18"/>
              </w:rPr>
              <w:t>银行承兑汇票金额</w:t>
            </w:r>
            <w:r>
              <w:rPr>
                <w:rFonts w:ascii="宋体" w:hAnsi="宋体" w:cs="宋体" w:eastAsia="宋体" w:hint="default"/>
                <w:sz w:val="18"/>
                <w:szCs w:val="18"/>
              </w:rPr>
            </w:r>
          </w:p>
        </w:tc>
        <w:tc>
          <w:tcPr>
            <w:tcW w:w="2160"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54"/>
              <w:jc w:val="center"/>
              <w:rPr>
                <w:rFonts w:ascii="宋体" w:hAnsi="宋体" w:cs="宋体" w:eastAsia="宋体" w:hint="default"/>
                <w:sz w:val="18"/>
                <w:szCs w:val="18"/>
              </w:rPr>
            </w:pPr>
            <w:r>
              <w:rPr>
                <w:rFonts w:ascii="宋体" w:hAnsi="宋体" w:cs="宋体" w:eastAsia="宋体" w:hint="default"/>
                <w:b/>
                <w:bCs/>
                <w:sz w:val="18"/>
                <w:szCs w:val="18"/>
              </w:rPr>
              <w:t>承兑票据期限</w:t>
            </w:r>
            <w:r>
              <w:rPr>
                <w:rFonts w:ascii="宋体" w:hAnsi="宋体" w:cs="宋体" w:eastAsia="宋体" w:hint="default"/>
                <w:sz w:val="18"/>
                <w:szCs w:val="18"/>
              </w:rPr>
            </w:r>
          </w:p>
        </w:tc>
        <w:tc>
          <w:tcPr>
            <w:tcW w:w="2416"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99"/>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92" w:hRule="exact"/>
        </w:trPr>
        <w:tc>
          <w:tcPr>
            <w:tcW w:w="2026" w:type="dxa"/>
            <w:tcBorders>
              <w:top w:val="single" w:sz="4" w:space="0" w:color="000000"/>
              <w:left w:val="nil" w:sz="6" w:space="0" w:color="auto"/>
              <w:bottom w:val="nil" w:sz="6" w:space="0" w:color="auto"/>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华夏银行金坛支行</w:t>
            </w:r>
          </w:p>
        </w:tc>
        <w:tc>
          <w:tcPr>
            <w:tcW w:w="2137" w:type="dxa"/>
            <w:tcBorders>
              <w:top w:val="single" w:sz="4" w:space="0" w:color="000000"/>
              <w:left w:val="nil" w:sz="6" w:space="0" w:color="auto"/>
              <w:bottom w:val="nil" w:sz="6" w:space="0" w:color="auto"/>
              <w:right w:val="nil" w:sz="6" w:space="0" w:color="auto"/>
            </w:tcBorders>
          </w:tcPr>
          <w:p>
            <w:pPr>
              <w:pStyle w:val="TableParagraph"/>
              <w:spacing w:line="243" w:lineRule="exact"/>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1,151.61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tc>
        <w:tc>
          <w:tcPr>
            <w:tcW w:w="2160"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53"/>
              <w:jc w:val="center"/>
              <w:rPr>
                <w:rFonts w:ascii="Times New Roman" w:hAnsi="Times New Roman" w:cs="Times New Roman" w:eastAsia="Times New Roman" w:hint="default"/>
                <w:sz w:val="18"/>
                <w:szCs w:val="18"/>
              </w:rPr>
            </w:pPr>
            <w:r>
              <w:rPr>
                <w:rFonts w:ascii="Times New Roman"/>
                <w:sz w:val="18"/>
              </w:rPr>
              <w:t>2017.10.19-2018.05.22</w:t>
            </w:r>
          </w:p>
        </w:tc>
        <w:tc>
          <w:tcPr>
            <w:tcW w:w="241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97"/>
              <w:jc w:val="center"/>
              <w:rPr>
                <w:rFonts w:ascii="Times New Roman" w:hAnsi="Times New Roman" w:cs="Times New Roman" w:eastAsia="Times New Roman" w:hint="default"/>
                <w:sz w:val="18"/>
                <w:szCs w:val="18"/>
              </w:rPr>
            </w:pPr>
            <w:r>
              <w:rPr>
                <w:rFonts w:ascii="Times New Roman"/>
                <w:sz w:val="18"/>
              </w:rPr>
              <w:t>2017.10.19-2020.05.22</w:t>
            </w:r>
          </w:p>
        </w:tc>
      </w:tr>
      <w:tr>
        <w:trPr>
          <w:trHeight w:val="287" w:hRule="exact"/>
        </w:trPr>
        <w:tc>
          <w:tcPr>
            <w:tcW w:w="2026" w:type="dxa"/>
            <w:tcBorders>
              <w:top w:val="nil" w:sz="6" w:space="0" w:color="auto"/>
              <w:left w:val="nil" w:sz="6" w:space="0" w:color="auto"/>
              <w:bottom w:val="single" w:sz="4" w:space="0" w:color="000000"/>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中国银行金坛支行</w:t>
            </w:r>
          </w:p>
        </w:tc>
        <w:tc>
          <w:tcPr>
            <w:tcW w:w="2137" w:type="dxa"/>
            <w:tcBorders>
              <w:top w:val="nil" w:sz="6" w:space="0" w:color="auto"/>
              <w:left w:val="nil" w:sz="6" w:space="0" w:color="auto"/>
              <w:bottom w:val="single" w:sz="4" w:space="0" w:color="000000"/>
              <w:right w:val="nil" w:sz="6" w:space="0" w:color="auto"/>
            </w:tcBorders>
          </w:tcPr>
          <w:p>
            <w:pPr>
              <w:pStyle w:val="TableParagraph"/>
              <w:spacing w:line="242" w:lineRule="exact"/>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731.86 </w:t>
            </w:r>
            <w:r>
              <w:rPr>
                <w:rFonts w:ascii="宋体" w:hAnsi="宋体" w:cs="宋体" w:eastAsia="宋体" w:hint="default"/>
                <w:sz w:val="18"/>
                <w:szCs w:val="18"/>
              </w:rPr>
              <w:t>万人民币</w:t>
            </w: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53"/>
              <w:jc w:val="center"/>
              <w:rPr>
                <w:rFonts w:ascii="Times New Roman" w:hAnsi="Times New Roman" w:cs="Times New Roman" w:eastAsia="Times New Roman" w:hint="default"/>
                <w:sz w:val="18"/>
                <w:szCs w:val="18"/>
              </w:rPr>
            </w:pPr>
            <w:r>
              <w:rPr>
                <w:rFonts w:ascii="Times New Roman"/>
                <w:sz w:val="18"/>
              </w:rPr>
              <w:t>2017.10.30-2018.03.26</w:t>
            </w:r>
          </w:p>
        </w:tc>
        <w:tc>
          <w:tcPr>
            <w:tcW w:w="2416"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97"/>
              <w:jc w:val="center"/>
              <w:rPr>
                <w:rFonts w:ascii="Times New Roman" w:hAnsi="Times New Roman" w:cs="Times New Roman" w:eastAsia="Times New Roman" w:hint="default"/>
                <w:sz w:val="18"/>
                <w:szCs w:val="18"/>
              </w:rPr>
            </w:pPr>
            <w:r>
              <w:rPr>
                <w:rFonts w:ascii="Times New Roman"/>
                <w:sz w:val="18"/>
              </w:rPr>
              <w:t>2017.10.30-2020.03.26</w:t>
            </w:r>
          </w:p>
        </w:tc>
      </w:tr>
      <w:tr>
        <w:trPr>
          <w:trHeight w:val="305" w:hRule="exact"/>
        </w:trPr>
        <w:tc>
          <w:tcPr>
            <w:tcW w:w="2026" w:type="dxa"/>
            <w:tcBorders>
              <w:top w:val="single" w:sz="4" w:space="0" w:color="000000"/>
              <w:left w:val="nil" w:sz="6" w:space="0" w:color="auto"/>
              <w:bottom w:val="single" w:sz="12" w:space="0" w:color="000000"/>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37" w:type="dxa"/>
            <w:tcBorders>
              <w:top w:val="single" w:sz="4" w:space="0" w:color="000000"/>
              <w:left w:val="nil" w:sz="6" w:space="0" w:color="auto"/>
              <w:bottom w:val="single" w:sz="12" w:space="0" w:color="000000"/>
              <w:right w:val="nil" w:sz="6" w:space="0" w:color="auto"/>
            </w:tcBorders>
          </w:tcPr>
          <w:p>
            <w:pPr>
              <w:pStyle w:val="TableParagraph"/>
              <w:spacing w:line="243" w:lineRule="exact"/>
              <w:ind w:right="162"/>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1,883.47</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60" w:type="dxa"/>
            <w:tcBorders>
              <w:top w:val="single" w:sz="4" w:space="0" w:color="000000"/>
              <w:left w:val="nil" w:sz="6" w:space="0" w:color="auto"/>
              <w:bottom w:val="single" w:sz="12" w:space="0" w:color="000000"/>
              <w:right w:val="nil" w:sz="6" w:space="0" w:color="auto"/>
            </w:tcBorders>
          </w:tcPr>
          <w:p>
            <w:pPr/>
          </w:p>
        </w:tc>
        <w:tc>
          <w:tcPr>
            <w:tcW w:w="2416" w:type="dxa"/>
            <w:tcBorders>
              <w:top w:val="single" w:sz="4" w:space="0" w:color="000000"/>
              <w:left w:val="nil" w:sz="6" w:space="0" w:color="auto"/>
              <w:bottom w:val="single" w:sz="12" w:space="0" w:color="000000"/>
              <w:right w:val="nil" w:sz="6" w:space="0" w:color="auto"/>
            </w:tcBorders>
          </w:tcPr>
          <w:p>
            <w:pPr/>
          </w:p>
        </w:tc>
      </w:tr>
    </w:tbl>
    <w:p>
      <w:pPr>
        <w:spacing w:line="280" w:lineRule="auto" w:before="21"/>
        <w:ind w:left="1482" w:right="259" w:firstLine="559"/>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6)</w:t>
      </w:r>
      <w:r>
        <w:rPr>
          <w:rFonts w:ascii="Times New Roman" w:hAnsi="Times New Roman" w:cs="Times New Roman" w:eastAsia="Times New Roman" w:hint="default"/>
          <w:b/>
          <w:bCs/>
          <w:spacing w:val="6"/>
          <w:sz w:val="22"/>
          <w:szCs w:val="22"/>
        </w:rPr>
        <w:t> </w:t>
      </w: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 </w:t>
      </w:r>
      <w:r>
        <w:rPr>
          <w:rFonts w:ascii="宋体" w:hAnsi="宋体" w:cs="宋体" w:eastAsia="宋体" w:hint="default"/>
          <w:sz w:val="22"/>
          <w:szCs w:val="22"/>
        </w:rPr>
        <w:t>日，公司持股</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64.36%</w:t>
      </w:r>
      <w:r>
        <w:rPr>
          <w:rFonts w:ascii="宋体" w:hAnsi="宋体" w:cs="宋体" w:eastAsia="宋体" w:hint="default"/>
          <w:sz w:val="22"/>
          <w:szCs w:val="22"/>
        </w:rPr>
        <w:t>的同方友友控股有限公</w:t>
      </w:r>
      <w:r>
        <w:rPr>
          <w:rFonts w:ascii="宋体" w:hAnsi="宋体" w:cs="宋体" w:eastAsia="宋体" w:hint="default"/>
          <w:w w:val="100"/>
          <w:sz w:val="22"/>
          <w:szCs w:val="22"/>
        </w:rPr>
        <w:t> </w:t>
      </w:r>
      <w:r>
        <w:rPr>
          <w:rFonts w:ascii="宋体" w:hAnsi="宋体" w:cs="宋体" w:eastAsia="宋体" w:hint="default"/>
          <w:sz w:val="22"/>
          <w:szCs w:val="22"/>
        </w:rPr>
        <w:t>司以保证方式为其下属持股</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100.00%</w:t>
      </w:r>
      <w:r>
        <w:rPr>
          <w:rFonts w:ascii="宋体" w:hAnsi="宋体" w:cs="宋体" w:eastAsia="宋体" w:hint="default"/>
          <w:sz w:val="22"/>
          <w:szCs w:val="22"/>
        </w:rPr>
        <w:t>的子公司鹤山同方照明科技有限公司的</w:t>
      </w:r>
      <w:r>
        <w:rPr>
          <w:rFonts w:ascii="宋体" w:hAnsi="宋体" w:cs="宋体" w:eastAsia="宋体" w:hint="default"/>
          <w:w w:val="100"/>
          <w:sz w:val="22"/>
          <w:szCs w:val="22"/>
        </w:rPr>
        <w:t> </w:t>
      </w:r>
      <w:r>
        <w:rPr>
          <w:rFonts w:ascii="宋体" w:hAnsi="宋体" w:cs="宋体" w:eastAsia="宋体" w:hint="default"/>
          <w:sz w:val="22"/>
          <w:szCs w:val="22"/>
        </w:rPr>
        <w:t>下列银行借款提供连带责任担保</w:t>
      </w:r>
    </w:p>
    <w:p>
      <w:pPr>
        <w:spacing w:after="0" w:line="280" w:lineRule="auto"/>
        <w:jc w:val="both"/>
        <w:rPr>
          <w:rFonts w:ascii="宋体" w:hAnsi="宋体" w:cs="宋体" w:eastAsia="宋体" w:hint="default"/>
          <w:sz w:val="22"/>
          <w:szCs w:val="22"/>
        </w:rPr>
        <w:sectPr>
          <w:pgSz w:w="11910" w:h="16840"/>
          <w:pgMar w:header="0" w:footer="1025" w:top="1480" w:bottom="1220" w:left="1460" w:right="1480"/>
        </w:sectPr>
      </w:pPr>
    </w:p>
    <w:p>
      <w:pPr>
        <w:spacing w:line="240" w:lineRule="auto" w:before="6"/>
        <w:rPr>
          <w:rFonts w:ascii="宋体" w:hAnsi="宋体" w:cs="宋体" w:eastAsia="宋体" w:hint="default"/>
          <w:sz w:val="6"/>
          <w:szCs w:val="6"/>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1942;height:2" coordorigin="14,14" coordsize="1942,2">
              <v:shape style="position:absolute;left:14;top:14;width:1942;height:2" coordorigin="14,14" coordsize="1942,0" path="m14,14l1956,14e" filled="false" stroked="true" strokeweight="1.44pt" strokecolor="#000000">
                <v:path arrowok="t"/>
              </v:shape>
            </v:group>
            <v:group style="position:absolute;left:1956;top:14;width:29;height:2" coordorigin="1956,14" coordsize="29,2">
              <v:shape style="position:absolute;left:1956;top:14;width:29;height:2" coordorigin="1956,14" coordsize="29,0" path="m1956,14l1985,14e" filled="false" stroked="true" strokeweight="1.44pt" strokecolor="#000000">
                <v:path arrowok="t"/>
              </v:shape>
            </v:group>
            <v:group style="position:absolute;left:1985;top:14;width:2122;height:2" coordorigin="1985,14" coordsize="2122,2">
              <v:shape style="position:absolute;left:1985;top:14;width:2122;height:2" coordorigin="1985,14" coordsize="2122,0" path="m1985,14l4107,14e" filled="false" stroked="true" strokeweight="1.44pt" strokecolor="#000000">
                <v:path arrowok="t"/>
              </v:shape>
            </v:group>
            <v:group style="position:absolute;left:4107;top:14;width:29;height:2" coordorigin="4107,14" coordsize="29,2">
              <v:shape style="position:absolute;left:4107;top:14;width:29;height:2" coordorigin="4107,14" coordsize="29,0" path="m4107,14l4136,14e" filled="false" stroked="true" strokeweight="1.44pt" strokecolor="#000000">
                <v:path arrowok="t"/>
              </v:shape>
            </v:group>
            <v:group style="position:absolute;left:4136;top:14;width:2094;height:2" coordorigin="4136,14" coordsize="2094,2">
              <v:shape style="position:absolute;left:4136;top:14;width:2094;height:2" coordorigin="4136,14" coordsize="2094,0" path="m4136,14l6229,14e" filled="false" stroked="true" strokeweight="1.44pt" strokecolor="#000000">
                <v:path arrowok="t"/>
              </v:shape>
            </v:group>
            <v:group style="position:absolute;left:6229;top:14;width:29;height:2" coordorigin="6229,14" coordsize="29,2">
              <v:shape style="position:absolute;left:6229;top:14;width:29;height:2" coordorigin="6229,14" coordsize="29,0" path="m6229,14l6258,14e" filled="false" stroked="true" strokeweight="1.44pt" strokecolor="#000000">
                <v:path arrowok="t"/>
              </v:shape>
            </v:group>
            <v:group style="position:absolute;left:6258;top:14;width:2482;height:2" coordorigin="6258,14" coordsize="2482,2">
              <v:shape style="position:absolute;left:6258;top:14;width:2482;height:2" coordorigin="6258,14" coordsize="2482,0" path="m6258,14l8740,14e" filled="false" stroked="true" strokeweight="1.44pt" strokecolor="#000000">
                <v:path arrowok="t"/>
              </v:shape>
            </v:group>
          </v:group>
        </w:pict>
      </w:r>
      <w:r>
        <w:rPr>
          <w:rFonts w:ascii="宋体" w:hAnsi="宋体" w:cs="宋体" w:eastAsia="宋体" w:hint="default"/>
          <w:position w:val="0"/>
          <w:sz w:val="2"/>
          <w:szCs w:val="2"/>
        </w:rPr>
      </w:r>
    </w:p>
    <w:p>
      <w:pPr>
        <w:tabs>
          <w:tab w:pos="2788" w:val="left" w:leader="none"/>
          <w:tab w:pos="4925" w:val="left" w:leader="none"/>
          <w:tab w:pos="7239" w:val="left" w:leader="none"/>
        </w:tabs>
        <w:spacing w:before="0"/>
        <w:ind w:left="743" w:right="0" w:firstLine="0"/>
        <w:jc w:val="left"/>
        <w:rPr>
          <w:rFonts w:ascii="宋体" w:hAnsi="宋体" w:cs="宋体" w:eastAsia="宋体" w:hint="default"/>
          <w:sz w:val="18"/>
          <w:szCs w:val="18"/>
        </w:rPr>
      </w:pPr>
      <w:r>
        <w:rPr>
          <w:rFonts w:ascii="宋体" w:hAnsi="宋体" w:cs="宋体" w:eastAsia="宋体" w:hint="default"/>
          <w:b/>
          <w:bCs/>
          <w:w w:val="95"/>
          <w:sz w:val="18"/>
          <w:szCs w:val="18"/>
        </w:rPr>
        <w:t>贷款银行</w:t>
        <w:tab/>
        <w:t>贷款金额</w:t>
        <w:tab/>
        <w:t>贷款期限</w:t>
        <w:tab/>
      </w:r>
      <w:r>
        <w:rPr>
          <w:rFonts w:ascii="宋体" w:hAnsi="宋体" w:cs="宋体" w:eastAsia="宋体" w:hint="default"/>
          <w:b/>
          <w:bCs/>
          <w:sz w:val="18"/>
          <w:szCs w:val="18"/>
        </w:rPr>
        <w:t>保证期间</w:t>
      </w:r>
      <w:r>
        <w:rPr>
          <w:rFonts w:ascii="宋体" w:hAnsi="宋体" w:cs="宋体" w:eastAsia="宋体" w:hint="default"/>
          <w:sz w:val="18"/>
          <w:szCs w:val="18"/>
        </w:rPr>
      </w:r>
    </w:p>
    <w:p>
      <w:pPr>
        <w:spacing w:line="240" w:lineRule="auto" w:before="2"/>
        <w:rPr>
          <w:rFonts w:ascii="宋体" w:hAnsi="宋体" w:cs="宋体" w:eastAsia="宋体" w:hint="default"/>
          <w:b/>
          <w:bCs/>
          <w:sz w:val="4"/>
          <w:szCs w:val="4"/>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36.75pt;height:.5pt;mso-position-horizontal-relative:char;mso-position-vertical-relative:line" coordorigin="0,0" coordsize="8735,10">
            <v:group style="position:absolute;left:5;top:5;width:1942;height:2" coordorigin="5,5" coordsize="1942,2">
              <v:shape style="position:absolute;left:5;top:5;width:1942;height:2" coordorigin="5,5" coordsize="1942,0" path="m5,5l1946,5e" filled="false" stroked="true" strokeweight=".48pt" strokecolor="#000000">
                <v:path arrowok="t"/>
              </v:shape>
            </v:group>
            <v:group style="position:absolute;left:1946;top:5;width:10;height:2" coordorigin="1946,5" coordsize="10,2">
              <v:shape style="position:absolute;left:1946;top:5;width:10;height:2" coordorigin="1946,5" coordsize="10,0" path="m1946,5l1956,5e" filled="false" stroked="true" strokeweight=".48pt" strokecolor="#000000">
                <v:path arrowok="t"/>
              </v:shape>
            </v:group>
            <v:group style="position:absolute;left:1956;top:5;width:2142;height:2" coordorigin="1956,5" coordsize="2142,2">
              <v:shape style="position:absolute;left:1956;top:5;width:2142;height:2" coordorigin="1956,5" coordsize="2142,0" path="m1956,5l4097,5e" filled="false" stroked="true" strokeweight=".48pt" strokecolor="#000000">
                <v:path arrowok="t"/>
              </v:shape>
            </v:group>
            <v:group style="position:absolute;left:4097;top:5;width:10;height:2" coordorigin="4097,5" coordsize="10,2">
              <v:shape style="position:absolute;left:4097;top:5;width:10;height:2" coordorigin="4097,5" coordsize="10,0" path="m4097,5l4107,5e" filled="false" stroked="true" strokeweight=".48pt" strokecolor="#000000">
                <v:path arrowok="t"/>
              </v:shape>
            </v:group>
            <v:group style="position:absolute;left:4107;top:5;width:2113;height:2" coordorigin="4107,5" coordsize="2113,2">
              <v:shape style="position:absolute;left:4107;top:5;width:2113;height:2" coordorigin="4107,5" coordsize="2113,0" path="m4107,5l6219,5e" filled="false" stroked="true" strokeweight=".48pt" strokecolor="#000000">
                <v:path arrowok="t"/>
              </v:shape>
            </v:group>
            <v:group style="position:absolute;left:6219;top:5;width:10;height:2" coordorigin="6219,5" coordsize="10,2">
              <v:shape style="position:absolute;left:6219;top:5;width:10;height:2" coordorigin="6219,5" coordsize="10,0" path="m6219,5l6229,5e" filled="false" stroked="true" strokeweight=".48pt" strokecolor="#000000">
                <v:path arrowok="t"/>
              </v:shape>
            </v:group>
            <v:group style="position:absolute;left:6229;top:5;width:2502;height:2" coordorigin="6229,5" coordsize="2502,2">
              <v:shape style="position:absolute;left:6229;top:5;width:2502;height:2" coordorigin="6229,5" coordsize="2502,0" path="m6229,5l8730,5e" filled="false" stroked="true" strokeweight=".48pt" strokecolor="#000000">
                <v:path arrowok="t"/>
              </v:shape>
            </v:group>
          </v:group>
        </w:pict>
      </w:r>
      <w:r>
        <w:rPr>
          <w:rFonts w:ascii="宋体" w:hAnsi="宋体" w:cs="宋体" w:eastAsia="宋体" w:hint="default"/>
          <w:sz w:val="2"/>
          <w:szCs w:val="2"/>
        </w:rPr>
      </w:r>
    </w:p>
    <w:p>
      <w:pPr>
        <w:spacing w:line="187" w:lineRule="exact" w:before="0"/>
        <w:ind w:left="3038"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 </w:t>
      </w:r>
      <w:r>
        <w:rPr>
          <w:rFonts w:ascii="宋体" w:hAnsi="宋体" w:cs="宋体" w:eastAsia="宋体" w:hint="default"/>
          <w:sz w:val="18"/>
          <w:szCs w:val="18"/>
        </w:rPr>
        <w:t>万美元</w:t>
      </w:r>
    </w:p>
    <w:p>
      <w:pPr>
        <w:spacing w:after="0" w:line="187" w:lineRule="exact"/>
        <w:jc w:val="left"/>
        <w:rPr>
          <w:rFonts w:ascii="宋体" w:hAnsi="宋体" w:cs="宋体" w:eastAsia="宋体" w:hint="default"/>
          <w:sz w:val="18"/>
          <w:szCs w:val="18"/>
        </w:rPr>
        <w:sectPr>
          <w:pgSz w:w="11910" w:h="16840"/>
          <w:pgMar w:header="0" w:footer="1025" w:top="1320" w:bottom="1220" w:left="1460" w:right="1460"/>
        </w:sectPr>
      </w:pPr>
    </w:p>
    <w:p>
      <w:pPr>
        <w:spacing w:line="180" w:lineRule="exact" w:before="0"/>
        <w:ind w:left="242" w:right="-20" w:firstLine="0"/>
        <w:jc w:val="left"/>
        <w:rPr>
          <w:rFonts w:ascii="宋体" w:hAnsi="宋体" w:cs="宋体" w:eastAsia="宋体" w:hint="default"/>
          <w:sz w:val="18"/>
          <w:szCs w:val="18"/>
        </w:rPr>
      </w:pPr>
      <w:r>
        <w:rPr>
          <w:rFonts w:ascii="宋体" w:hAnsi="宋体" w:cs="宋体" w:eastAsia="宋体" w:hint="default"/>
          <w:sz w:val="18"/>
          <w:szCs w:val="18"/>
        </w:rPr>
        <w:t>光大银行江门分行</w:t>
      </w:r>
    </w:p>
    <w:p>
      <w:pPr>
        <w:spacing w:before="91"/>
        <w:ind w:left="242" w:right="-15" w:firstLine="0"/>
        <w:jc w:val="left"/>
        <w:rPr>
          <w:rFonts w:ascii="宋体" w:hAnsi="宋体" w:cs="宋体" w:eastAsia="宋体" w:hint="default"/>
          <w:sz w:val="18"/>
          <w:szCs w:val="18"/>
        </w:rPr>
      </w:pPr>
      <w:r>
        <w:rPr/>
        <w:br w:type="column"/>
      </w:r>
      <w:r>
        <w:rPr>
          <w:rFonts w:ascii="宋体" w:hAnsi="宋体" w:cs="宋体" w:eastAsia="宋体" w:hint="default"/>
          <w:sz w:val="18"/>
          <w:szCs w:val="18"/>
        </w:rPr>
        <w:t>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3,267.10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万人民币</w:t>
      </w:r>
    </w:p>
    <w:p>
      <w:pPr>
        <w:tabs>
          <w:tab w:pos="2558" w:val="left" w:leader="none"/>
        </w:tabs>
        <w:spacing w:line="189" w:lineRule="exact" w:before="0"/>
        <w:ind w:left="242"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2017.06.01-2018.06.01</w:t>
        <w:tab/>
        <w:t>2017.06.01-2020.06.01</w:t>
      </w:r>
    </w:p>
    <w:p>
      <w:pPr>
        <w:spacing w:after="0" w:line="189" w:lineRule="exact"/>
        <w:jc w:val="left"/>
        <w:rPr>
          <w:rFonts w:ascii="Times New Roman" w:hAnsi="Times New Roman" w:cs="Times New Roman" w:eastAsia="Times New Roman" w:hint="default"/>
          <w:sz w:val="18"/>
          <w:szCs w:val="18"/>
        </w:rPr>
        <w:sectPr>
          <w:type w:val="continuous"/>
          <w:pgSz w:w="11910" w:h="16840"/>
          <w:pgMar w:top="520" w:bottom="280" w:left="1460" w:right="1460"/>
          <w:cols w:num="3" w:equalWidth="0">
            <w:col w:w="1683" w:space="574"/>
            <w:col w:w="1865" w:space="81"/>
            <w:col w:w="4787"/>
          </w:cols>
        </w:sectPr>
      </w:pPr>
    </w:p>
    <w:p>
      <w:pPr>
        <w:spacing w:line="240" w:lineRule="auto" w:before="6"/>
        <w:rPr>
          <w:rFonts w:ascii="Times New Roman" w:hAnsi="Times New Roman" w:cs="Times New Roman" w:eastAsia="Times New Roman" w:hint="default"/>
          <w:sz w:val="3"/>
          <w:szCs w:val="3"/>
        </w:rPr>
      </w:pPr>
    </w:p>
    <w:p>
      <w:pPr>
        <w:spacing w:line="20" w:lineRule="exact"/>
        <w:ind w:left="12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6.75pt;height:.5pt;mso-position-horizontal-relative:char;mso-position-vertical-relative:line" coordorigin="0,0" coordsize="8735,10">
            <v:group style="position:absolute;left:5;top:5;width:1942;height:2" coordorigin="5,5" coordsize="1942,2">
              <v:shape style="position:absolute;left:5;top:5;width:1942;height:2" coordorigin="5,5" coordsize="1942,0" path="m5,5l1946,5e" filled="false" stroked="true" strokeweight=".48pt" strokecolor="#000000">
                <v:path arrowok="t"/>
              </v:shape>
            </v:group>
            <v:group style="position:absolute;left:1946;top:5;width:10;height:2" coordorigin="1946,5" coordsize="10,2">
              <v:shape style="position:absolute;left:1946;top:5;width:10;height:2" coordorigin="1946,5" coordsize="10,0" path="m1946,5l1956,5e" filled="false" stroked="true" strokeweight=".48pt" strokecolor="#000000">
                <v:path arrowok="t"/>
              </v:shape>
            </v:group>
            <v:group style="position:absolute;left:1956;top:5;width:2142;height:2" coordorigin="1956,5" coordsize="2142,2">
              <v:shape style="position:absolute;left:1956;top:5;width:2142;height:2" coordorigin="1956,5" coordsize="2142,0" path="m1956,5l4097,5e" filled="false" stroked="true" strokeweight=".48pt" strokecolor="#000000">
                <v:path arrowok="t"/>
              </v:shape>
            </v:group>
            <v:group style="position:absolute;left:4097;top:5;width:10;height:2" coordorigin="4097,5" coordsize="10,2">
              <v:shape style="position:absolute;left:4097;top:5;width:10;height:2" coordorigin="4097,5" coordsize="10,0" path="m4097,5l4107,5e" filled="false" stroked="true" strokeweight=".48pt" strokecolor="#000000">
                <v:path arrowok="t"/>
              </v:shape>
            </v:group>
            <v:group style="position:absolute;left:4107;top:5;width:2113;height:2" coordorigin="4107,5" coordsize="2113,2">
              <v:shape style="position:absolute;left:4107;top:5;width:2113;height:2" coordorigin="4107,5" coordsize="2113,0" path="m4107,5l6219,5e" filled="false" stroked="true" strokeweight=".48pt" strokecolor="#000000">
                <v:path arrowok="t"/>
              </v:shape>
            </v:group>
            <v:group style="position:absolute;left:6219;top:5;width:10;height:2" coordorigin="6219,5" coordsize="10,2">
              <v:shape style="position:absolute;left:6219;top:5;width:10;height:2" coordorigin="6219,5" coordsize="10,0" path="m6219,5l6229,5e" filled="false" stroked="true" strokeweight=".48pt" strokecolor="#000000">
                <v:path arrowok="t"/>
              </v:shape>
            </v:group>
            <v:group style="position:absolute;left:6229;top:5;width:2502;height:2" coordorigin="6229,5" coordsize="2502,2">
              <v:shape style="position:absolute;left:6229;top:5;width:2502;height:2" coordorigin="6229,5" coordsize="2502,0" path="m6229,5l8730,5e" filled="false" stroked="true" strokeweight=".48pt" strokecolor="#000000">
                <v:path arrowok="t"/>
              </v:shape>
            </v:group>
          </v:group>
        </w:pict>
      </w:r>
      <w:r>
        <w:rPr>
          <w:rFonts w:ascii="Times New Roman" w:hAnsi="Times New Roman" w:cs="Times New Roman" w:eastAsia="Times New Roman" w:hint="default"/>
          <w:sz w:val="2"/>
          <w:szCs w:val="2"/>
        </w:rPr>
      </w:r>
    </w:p>
    <w:p>
      <w:pPr>
        <w:tabs>
          <w:tab w:pos="2493" w:val="left" w:leader="none"/>
        </w:tabs>
        <w:spacing w:before="9"/>
        <w:ind w:left="242" w:right="0" w:firstLine="0"/>
        <w:jc w:val="left"/>
        <w:rPr>
          <w:rFonts w:ascii="宋体" w:hAnsi="宋体" w:cs="宋体" w:eastAsia="宋体" w:hint="default"/>
          <w:sz w:val="18"/>
          <w:szCs w:val="18"/>
        </w:rPr>
      </w:pPr>
      <w:r>
        <w:rPr>
          <w:rFonts w:ascii="宋体" w:hAnsi="宋体" w:cs="宋体" w:eastAsia="宋体" w:hint="default"/>
          <w:b/>
          <w:bCs/>
          <w:sz w:val="18"/>
          <w:szCs w:val="18"/>
        </w:rPr>
        <w:t>合计</w:t>
        <w:tab/>
        <w:t>约</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3,267.10</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p>
      <w:pPr>
        <w:spacing w:line="28" w:lineRule="exact"/>
        <w:ind w:left="105"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8.45pt;height:1.45pt;mso-position-horizontal-relative:char;mso-position-vertical-relative:line" coordorigin="0,0" coordsize="8769,29">
            <v:group style="position:absolute;left:14;top:14;width:1956;height:2" coordorigin="14,14" coordsize="1956,2">
              <v:shape style="position:absolute;left:14;top:14;width:1956;height:2" coordorigin="14,14" coordsize="1956,0" path="m14,14l1970,14e" filled="false" stroked="true" strokeweight="1.44pt" strokecolor="#000000">
                <v:path arrowok="t"/>
              </v:shape>
            </v:group>
            <v:group style="position:absolute;left:1956;top:14;width:29;height:2" coordorigin="1956,14" coordsize="29,2">
              <v:shape style="position:absolute;left:1956;top:14;width:29;height:2" coordorigin="1956,14" coordsize="29,0" path="m1956,14l1985,14e" filled="false" stroked="true" strokeweight="1.44pt" strokecolor="#000000">
                <v:path arrowok="t"/>
              </v:shape>
            </v:group>
            <v:group style="position:absolute;left:1985;top:14;width:2137;height:2" coordorigin="1985,14" coordsize="2137,2">
              <v:shape style="position:absolute;left:1985;top:14;width:2137;height:2" coordorigin="1985,14" coordsize="2137,0" path="m1985,14l4121,14e" filled="false" stroked="true" strokeweight="1.44pt" strokecolor="#000000">
                <v:path arrowok="t"/>
              </v:shape>
            </v:group>
            <v:group style="position:absolute;left:4107;top:14;width:29;height:2" coordorigin="4107,14" coordsize="29,2">
              <v:shape style="position:absolute;left:4107;top:14;width:29;height:2" coordorigin="4107,14" coordsize="29,0" path="m4107,14l4136,14e" filled="false" stroked="true" strokeweight="1.44pt" strokecolor="#000000">
                <v:path arrowok="t"/>
              </v:shape>
            </v:group>
            <v:group style="position:absolute;left:4136;top:14;width:2108;height:2" coordorigin="4136,14" coordsize="2108,2">
              <v:shape style="position:absolute;left:4136;top:14;width:2108;height:2" coordorigin="4136,14" coordsize="2108,0" path="m4136,14l6243,14e" filled="false" stroked="true" strokeweight="1.44pt" strokecolor="#000000">
                <v:path arrowok="t"/>
              </v:shape>
            </v:group>
            <v:group style="position:absolute;left:6229;top:14;width:29;height:2" coordorigin="6229,14" coordsize="29,2">
              <v:shape style="position:absolute;left:6229;top:14;width:29;height:2" coordorigin="6229,14" coordsize="29,0" path="m6229,14l6258,14e" filled="false" stroked="true" strokeweight="1.44pt" strokecolor="#000000">
                <v:path arrowok="t"/>
              </v:shape>
            </v:group>
            <v:group style="position:absolute;left:6258;top:14;width:2497;height:2" coordorigin="6258,14" coordsize="2497,2">
              <v:shape style="position:absolute;left:6258;top:14;width:2497;height:2" coordorigin="6258,14" coordsize="2497,0" path="m6258,14l8754,14e" filled="false" stroked="true" strokeweight="1.44pt" strokecolor="#000000">
                <v:path arrowok="t"/>
              </v:shape>
            </v:group>
          </v:group>
        </w:pict>
      </w:r>
      <w:r>
        <w:rPr>
          <w:rFonts w:ascii="宋体" w:hAnsi="宋体" w:cs="宋体" w:eastAsia="宋体" w:hint="default"/>
          <w:position w:val="0"/>
          <w:sz w:val="2"/>
          <w:szCs w:val="2"/>
        </w:rPr>
      </w:r>
    </w:p>
    <w:p>
      <w:pPr>
        <w:spacing w:line="280" w:lineRule="auto" w:before="38"/>
        <w:ind w:left="1482" w:right="279" w:firstLine="559"/>
        <w:jc w:val="both"/>
        <w:rPr>
          <w:rFonts w:ascii="宋体" w:hAnsi="宋体" w:cs="宋体" w:eastAsia="宋体" w:hint="default"/>
          <w:sz w:val="22"/>
          <w:szCs w:val="22"/>
        </w:rPr>
      </w:pPr>
      <w:r>
        <w:rPr>
          <w:rFonts w:ascii="Times New Roman" w:hAnsi="Times New Roman" w:cs="Times New Roman" w:eastAsia="Times New Roman" w:hint="default"/>
          <w:b/>
          <w:bCs/>
          <w:sz w:val="22"/>
          <w:szCs w:val="22"/>
        </w:rPr>
        <w:t>7)</w:t>
      </w:r>
      <w:r>
        <w:rPr>
          <w:rFonts w:ascii="Times New Roman" w:hAnsi="Times New Roman" w:cs="Times New Roman" w:eastAsia="Times New Roman" w:hint="default"/>
          <w:b/>
          <w:bCs/>
          <w:spacing w:val="6"/>
          <w:sz w:val="22"/>
          <w:szCs w:val="22"/>
        </w:rPr>
        <w:t> </w:t>
      </w: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 </w:t>
      </w:r>
      <w:r>
        <w:rPr>
          <w:rFonts w:ascii="宋体" w:hAnsi="宋体" w:cs="宋体" w:eastAsia="宋体" w:hint="default"/>
          <w:sz w:val="22"/>
          <w:szCs w:val="22"/>
        </w:rPr>
        <w:t>日，公司持股</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64.36%</w:t>
      </w:r>
      <w:r>
        <w:rPr>
          <w:rFonts w:ascii="宋体" w:hAnsi="宋体" w:cs="宋体" w:eastAsia="宋体" w:hint="default"/>
          <w:sz w:val="22"/>
          <w:szCs w:val="22"/>
        </w:rPr>
        <w:t>的同方友友控股有限公</w:t>
      </w:r>
      <w:r>
        <w:rPr>
          <w:rFonts w:ascii="宋体" w:hAnsi="宋体" w:cs="宋体" w:eastAsia="宋体" w:hint="default"/>
          <w:w w:val="100"/>
          <w:sz w:val="22"/>
          <w:szCs w:val="22"/>
        </w:rPr>
        <w:t> </w:t>
      </w:r>
      <w:r>
        <w:rPr>
          <w:rFonts w:ascii="宋体" w:hAnsi="宋体" w:cs="宋体" w:eastAsia="宋体" w:hint="default"/>
          <w:sz w:val="22"/>
          <w:szCs w:val="22"/>
        </w:rPr>
        <w:t>司以保证方式为其下属持股</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100.00%</w:t>
      </w:r>
      <w:r>
        <w:rPr>
          <w:rFonts w:ascii="宋体" w:hAnsi="宋体" w:cs="宋体" w:eastAsia="宋体" w:hint="default"/>
          <w:sz w:val="22"/>
          <w:szCs w:val="22"/>
        </w:rPr>
        <w:t>的子公司鹤山同方照明科技有限公司的</w:t>
      </w:r>
      <w:r>
        <w:rPr>
          <w:rFonts w:ascii="宋体" w:hAnsi="宋体" w:cs="宋体" w:eastAsia="宋体" w:hint="default"/>
          <w:w w:val="100"/>
          <w:sz w:val="22"/>
          <w:szCs w:val="22"/>
        </w:rPr>
        <w:t> </w:t>
      </w:r>
      <w:r>
        <w:rPr>
          <w:rFonts w:ascii="宋体" w:hAnsi="宋体" w:cs="宋体" w:eastAsia="宋体" w:hint="default"/>
          <w:sz w:val="22"/>
          <w:szCs w:val="22"/>
        </w:rPr>
        <w:t>下列银行承兑汇票提供连带责任担保</w:t>
      </w:r>
    </w:p>
    <w:p>
      <w:pPr>
        <w:spacing w:line="240" w:lineRule="auto" w:before="11"/>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1933"/>
        <w:gridCol w:w="2215"/>
        <w:gridCol w:w="2168"/>
        <w:gridCol w:w="2423"/>
      </w:tblGrid>
      <w:tr>
        <w:trPr>
          <w:trHeight w:val="312" w:hRule="exact"/>
        </w:trPr>
        <w:tc>
          <w:tcPr>
            <w:tcW w:w="1933" w:type="dxa"/>
            <w:tcBorders>
              <w:top w:val="single" w:sz="12" w:space="0" w:color="000000"/>
              <w:left w:val="nil" w:sz="6" w:space="0" w:color="auto"/>
              <w:bottom w:val="single" w:sz="8" w:space="0" w:color="000000"/>
              <w:right w:val="nil" w:sz="6" w:space="0" w:color="auto"/>
            </w:tcBorders>
          </w:tcPr>
          <w:p>
            <w:pPr>
              <w:pStyle w:val="TableParagraph"/>
              <w:spacing w:line="234" w:lineRule="exact"/>
              <w:ind w:left="626"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215" w:type="dxa"/>
            <w:tcBorders>
              <w:top w:val="single" w:sz="12" w:space="0" w:color="000000"/>
              <w:left w:val="nil" w:sz="6" w:space="0" w:color="auto"/>
              <w:bottom w:val="single" w:sz="8" w:space="0" w:color="000000"/>
              <w:right w:val="nil" w:sz="6" w:space="0" w:color="auto"/>
            </w:tcBorders>
          </w:tcPr>
          <w:p>
            <w:pPr>
              <w:pStyle w:val="TableParagraph"/>
              <w:spacing w:line="234" w:lineRule="exact"/>
              <w:ind w:left="371" w:right="0"/>
              <w:jc w:val="left"/>
              <w:rPr>
                <w:rFonts w:ascii="宋体" w:hAnsi="宋体" w:cs="宋体" w:eastAsia="宋体" w:hint="default"/>
                <w:sz w:val="18"/>
                <w:szCs w:val="18"/>
              </w:rPr>
            </w:pPr>
            <w:r>
              <w:rPr>
                <w:rFonts w:ascii="宋体" w:hAnsi="宋体" w:cs="宋体" w:eastAsia="宋体" w:hint="default"/>
                <w:b/>
                <w:bCs/>
                <w:sz w:val="18"/>
                <w:szCs w:val="18"/>
              </w:rPr>
              <w:t>银行承兑汇票金额</w:t>
            </w:r>
            <w:r>
              <w:rPr>
                <w:rFonts w:ascii="宋体" w:hAnsi="宋体" w:cs="宋体" w:eastAsia="宋体" w:hint="default"/>
                <w:sz w:val="18"/>
                <w:szCs w:val="18"/>
              </w:rPr>
            </w:r>
          </w:p>
        </w:tc>
        <w:tc>
          <w:tcPr>
            <w:tcW w:w="2168" w:type="dxa"/>
            <w:tcBorders>
              <w:top w:val="single" w:sz="12" w:space="0" w:color="000000"/>
              <w:left w:val="nil" w:sz="6" w:space="0" w:color="auto"/>
              <w:bottom w:val="single" w:sz="8" w:space="0" w:color="000000"/>
              <w:right w:val="nil" w:sz="6" w:space="0" w:color="auto"/>
            </w:tcBorders>
          </w:tcPr>
          <w:p>
            <w:pPr>
              <w:pStyle w:val="TableParagraph"/>
              <w:spacing w:line="234" w:lineRule="exact"/>
              <w:ind w:right="157"/>
              <w:jc w:val="center"/>
              <w:rPr>
                <w:rFonts w:ascii="宋体" w:hAnsi="宋体" w:cs="宋体" w:eastAsia="宋体" w:hint="default"/>
                <w:sz w:val="18"/>
                <w:szCs w:val="18"/>
              </w:rPr>
            </w:pPr>
            <w:r>
              <w:rPr>
                <w:rFonts w:ascii="宋体" w:hAnsi="宋体" w:cs="宋体" w:eastAsia="宋体" w:hint="default"/>
                <w:b/>
                <w:bCs/>
                <w:sz w:val="18"/>
                <w:szCs w:val="18"/>
              </w:rPr>
              <w:t>承兑票据期限</w:t>
            </w:r>
            <w:r>
              <w:rPr>
                <w:rFonts w:ascii="宋体" w:hAnsi="宋体" w:cs="宋体" w:eastAsia="宋体" w:hint="default"/>
                <w:sz w:val="18"/>
                <w:szCs w:val="18"/>
              </w:rPr>
            </w:r>
          </w:p>
        </w:tc>
        <w:tc>
          <w:tcPr>
            <w:tcW w:w="2423" w:type="dxa"/>
            <w:tcBorders>
              <w:top w:val="single" w:sz="12" w:space="0" w:color="000000"/>
              <w:left w:val="nil" w:sz="6" w:space="0" w:color="auto"/>
              <w:bottom w:val="single" w:sz="8" w:space="0" w:color="000000"/>
              <w:right w:val="nil" w:sz="6" w:space="0" w:color="auto"/>
            </w:tcBorders>
          </w:tcPr>
          <w:p>
            <w:pPr>
              <w:pStyle w:val="TableParagraph"/>
              <w:spacing w:line="234" w:lineRule="exact"/>
              <w:ind w:right="97"/>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305" w:hRule="exact"/>
        </w:trPr>
        <w:tc>
          <w:tcPr>
            <w:tcW w:w="1933" w:type="dxa"/>
            <w:tcBorders>
              <w:top w:val="single" w:sz="8" w:space="0" w:color="000000"/>
              <w:left w:val="nil" w:sz="6" w:space="0" w:color="auto"/>
              <w:bottom w:val="single" w:sz="8"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光大银行江门分行</w:t>
            </w:r>
          </w:p>
        </w:tc>
        <w:tc>
          <w:tcPr>
            <w:tcW w:w="2215" w:type="dxa"/>
            <w:tcBorders>
              <w:top w:val="single" w:sz="8" w:space="0" w:color="000000"/>
              <w:left w:val="nil" w:sz="6" w:space="0" w:color="auto"/>
              <w:bottom w:val="single" w:sz="8" w:space="0" w:color="000000"/>
              <w:right w:val="nil" w:sz="6" w:space="0" w:color="auto"/>
            </w:tcBorders>
          </w:tcPr>
          <w:p>
            <w:pPr>
              <w:pStyle w:val="TableParagraph"/>
              <w:spacing w:line="245" w:lineRule="exact"/>
              <w:ind w:right="162"/>
              <w:jc w:val="right"/>
              <w:rPr>
                <w:rFonts w:ascii="宋体" w:hAnsi="宋体" w:cs="宋体" w:eastAsia="宋体" w:hint="default"/>
                <w:sz w:val="18"/>
                <w:szCs w:val="18"/>
              </w:rPr>
            </w:pPr>
            <w:r>
              <w:rPr>
                <w:rFonts w:ascii="Times New Roman" w:hAnsi="Times New Roman" w:cs="Times New Roman" w:eastAsia="Times New Roman" w:hint="default"/>
                <w:sz w:val="18"/>
                <w:szCs w:val="18"/>
              </w:rPr>
              <w:t>1,281.62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万人民币</w:t>
            </w:r>
          </w:p>
        </w:tc>
        <w:tc>
          <w:tcPr>
            <w:tcW w:w="2168"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155"/>
              <w:jc w:val="center"/>
              <w:rPr>
                <w:rFonts w:ascii="Times New Roman" w:hAnsi="Times New Roman" w:cs="Times New Roman" w:eastAsia="Times New Roman" w:hint="default"/>
                <w:sz w:val="18"/>
                <w:szCs w:val="18"/>
              </w:rPr>
            </w:pPr>
            <w:r>
              <w:rPr>
                <w:rFonts w:ascii="Times New Roman"/>
                <w:sz w:val="18"/>
              </w:rPr>
              <w:t>2017.07.29-2018.06.11</w:t>
            </w:r>
          </w:p>
        </w:tc>
        <w:tc>
          <w:tcPr>
            <w:tcW w:w="2423"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94"/>
              <w:jc w:val="center"/>
              <w:rPr>
                <w:rFonts w:ascii="Times New Roman" w:hAnsi="Times New Roman" w:cs="Times New Roman" w:eastAsia="Times New Roman" w:hint="default"/>
                <w:sz w:val="18"/>
                <w:szCs w:val="18"/>
              </w:rPr>
            </w:pPr>
            <w:r>
              <w:rPr>
                <w:rFonts w:ascii="Times New Roman"/>
                <w:sz w:val="18"/>
              </w:rPr>
              <w:t>2017.07.29-2020.06.11</w:t>
            </w:r>
          </w:p>
        </w:tc>
      </w:tr>
      <w:tr>
        <w:trPr>
          <w:trHeight w:val="310" w:hRule="exact"/>
        </w:trPr>
        <w:tc>
          <w:tcPr>
            <w:tcW w:w="1933" w:type="dxa"/>
            <w:tcBorders>
              <w:top w:val="single" w:sz="8" w:space="0" w:color="000000"/>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215" w:type="dxa"/>
            <w:tcBorders>
              <w:top w:val="single" w:sz="8" w:space="0" w:color="000000"/>
              <w:left w:val="nil" w:sz="6" w:space="0" w:color="auto"/>
              <w:bottom w:val="single" w:sz="12" w:space="0" w:color="000000"/>
              <w:right w:val="nil" w:sz="6" w:space="0" w:color="auto"/>
            </w:tcBorders>
          </w:tcPr>
          <w:p>
            <w:pPr>
              <w:pStyle w:val="TableParagraph"/>
              <w:spacing w:line="245" w:lineRule="exact"/>
              <w:ind w:right="165"/>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1,281.62</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68" w:type="dxa"/>
            <w:tcBorders>
              <w:top w:val="single" w:sz="8" w:space="0" w:color="000000"/>
              <w:left w:val="nil" w:sz="6" w:space="0" w:color="auto"/>
              <w:bottom w:val="single" w:sz="12" w:space="0" w:color="000000"/>
              <w:right w:val="nil" w:sz="6" w:space="0" w:color="auto"/>
            </w:tcBorders>
          </w:tcPr>
          <w:p>
            <w:pPr/>
          </w:p>
        </w:tc>
        <w:tc>
          <w:tcPr>
            <w:tcW w:w="2423" w:type="dxa"/>
            <w:tcBorders>
              <w:top w:val="single" w:sz="8" w:space="0" w:color="000000"/>
              <w:left w:val="nil" w:sz="6" w:space="0" w:color="auto"/>
              <w:bottom w:val="single" w:sz="12" w:space="0" w:color="000000"/>
              <w:right w:val="nil" w:sz="6" w:space="0" w:color="auto"/>
            </w:tcBorders>
          </w:tcPr>
          <w:p>
            <w:pPr/>
          </w:p>
        </w:tc>
      </w:tr>
    </w:tbl>
    <w:p>
      <w:pPr>
        <w:spacing w:line="283" w:lineRule="auto" w:before="21"/>
        <w:ind w:left="1482" w:right="0" w:firstLine="559"/>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8)</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截至</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pacing w:val="-9"/>
          <w:sz w:val="22"/>
          <w:szCs w:val="22"/>
        </w:rPr>
        <w:t>日，公司持股</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100.00%</w:t>
      </w:r>
      <w:r>
        <w:rPr>
          <w:rFonts w:ascii="宋体" w:hAnsi="宋体" w:cs="宋体" w:eastAsia="宋体" w:hint="default"/>
          <w:sz w:val="22"/>
          <w:szCs w:val="22"/>
        </w:rPr>
        <w:t>的北京壹人壹本信息科</w:t>
      </w:r>
      <w:r>
        <w:rPr>
          <w:rFonts w:ascii="宋体" w:hAnsi="宋体" w:cs="宋体" w:eastAsia="宋体" w:hint="default"/>
          <w:w w:val="100"/>
          <w:sz w:val="22"/>
          <w:szCs w:val="22"/>
        </w:rPr>
        <w:t> </w:t>
      </w:r>
      <w:r>
        <w:rPr>
          <w:rFonts w:ascii="宋体" w:hAnsi="宋体" w:cs="宋体" w:eastAsia="宋体" w:hint="default"/>
          <w:sz w:val="22"/>
          <w:szCs w:val="22"/>
        </w:rPr>
        <w:t>技有限公司以保证方式为其下属持股</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60.00%</w:t>
      </w:r>
      <w:r>
        <w:rPr>
          <w:rFonts w:ascii="宋体" w:hAnsi="宋体" w:cs="宋体" w:eastAsia="宋体" w:hint="default"/>
          <w:sz w:val="22"/>
          <w:szCs w:val="22"/>
        </w:rPr>
        <w:t>的子公司北京珠穆朗玛移动通</w:t>
      </w:r>
      <w:r>
        <w:rPr>
          <w:rFonts w:ascii="宋体" w:hAnsi="宋体" w:cs="宋体" w:eastAsia="宋体" w:hint="default"/>
          <w:w w:val="100"/>
          <w:sz w:val="22"/>
          <w:szCs w:val="22"/>
        </w:rPr>
        <w:t> </w:t>
      </w:r>
      <w:r>
        <w:rPr>
          <w:rFonts w:ascii="宋体" w:hAnsi="宋体" w:cs="宋体" w:eastAsia="宋体" w:hint="default"/>
          <w:sz w:val="22"/>
          <w:szCs w:val="22"/>
        </w:rPr>
        <w:t>信有限公司的下列银行借款提供连带责任担保</w:t>
      </w:r>
    </w:p>
    <w:p>
      <w:pPr>
        <w:spacing w:line="240" w:lineRule="auto" w:before="8"/>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2284"/>
        <w:gridCol w:w="1879"/>
        <w:gridCol w:w="2160"/>
        <w:gridCol w:w="2416"/>
      </w:tblGrid>
      <w:tr>
        <w:trPr>
          <w:trHeight w:val="305" w:hRule="exact"/>
        </w:trPr>
        <w:tc>
          <w:tcPr>
            <w:tcW w:w="2284"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803"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187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67" w:right="0"/>
              <w:jc w:val="left"/>
              <w:rPr>
                <w:rFonts w:ascii="宋体" w:hAnsi="宋体" w:cs="宋体" w:eastAsia="宋体" w:hint="default"/>
                <w:sz w:val="18"/>
                <w:szCs w:val="18"/>
              </w:rPr>
            </w:pPr>
            <w:r>
              <w:rPr>
                <w:rFonts w:ascii="宋体" w:hAnsi="宋体" w:cs="宋体" w:eastAsia="宋体" w:hint="default"/>
                <w:b/>
                <w:bCs/>
                <w:sz w:val="18"/>
                <w:szCs w:val="18"/>
              </w:rPr>
              <w:t>贷款金额</w:t>
            </w:r>
            <w:r>
              <w:rPr>
                <w:rFonts w:ascii="宋体" w:hAnsi="宋体" w:cs="宋体" w:eastAsia="宋体" w:hint="default"/>
                <w:sz w:val="18"/>
                <w:szCs w:val="18"/>
              </w:rPr>
            </w:r>
          </w:p>
        </w:tc>
        <w:tc>
          <w:tcPr>
            <w:tcW w:w="2160"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51"/>
              <w:jc w:val="center"/>
              <w:rPr>
                <w:rFonts w:ascii="宋体" w:hAnsi="宋体" w:cs="宋体" w:eastAsia="宋体" w:hint="default"/>
                <w:sz w:val="18"/>
                <w:szCs w:val="18"/>
              </w:rPr>
            </w:pPr>
            <w:r>
              <w:rPr>
                <w:rFonts w:ascii="宋体" w:hAnsi="宋体" w:cs="宋体" w:eastAsia="宋体" w:hint="default"/>
                <w:b/>
                <w:bCs/>
                <w:sz w:val="18"/>
                <w:szCs w:val="18"/>
              </w:rPr>
              <w:t>贷款期限</w:t>
            </w:r>
            <w:r>
              <w:rPr>
                <w:rFonts w:ascii="宋体" w:hAnsi="宋体" w:cs="宋体" w:eastAsia="宋体" w:hint="default"/>
                <w:sz w:val="18"/>
                <w:szCs w:val="18"/>
              </w:rPr>
            </w:r>
          </w:p>
        </w:tc>
        <w:tc>
          <w:tcPr>
            <w:tcW w:w="2416"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99"/>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95" w:hRule="exact"/>
        </w:trPr>
        <w:tc>
          <w:tcPr>
            <w:tcW w:w="2284"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1879" w:type="dxa"/>
            <w:tcBorders>
              <w:top w:val="single" w:sz="4" w:space="0" w:color="000000"/>
              <w:left w:val="nil" w:sz="6" w:space="0" w:color="auto"/>
              <w:bottom w:val="single" w:sz="4" w:space="0" w:color="000000"/>
              <w:right w:val="nil" w:sz="6" w:space="0" w:color="auto"/>
            </w:tcBorders>
          </w:tcPr>
          <w:p>
            <w:pPr>
              <w:pStyle w:val="TableParagraph"/>
              <w:spacing w:line="245" w:lineRule="exact"/>
              <w:ind w:left="5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万人民币</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53"/>
              <w:jc w:val="center"/>
              <w:rPr>
                <w:rFonts w:ascii="Times New Roman" w:hAnsi="Times New Roman" w:cs="Times New Roman" w:eastAsia="Times New Roman" w:hint="default"/>
                <w:sz w:val="18"/>
                <w:szCs w:val="18"/>
              </w:rPr>
            </w:pPr>
            <w:r>
              <w:rPr>
                <w:rFonts w:ascii="Times New Roman"/>
                <w:sz w:val="18"/>
              </w:rPr>
              <w:t>2017.06.30-2018.06.30</w:t>
            </w:r>
          </w:p>
        </w:tc>
        <w:tc>
          <w:tcPr>
            <w:tcW w:w="2416"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97"/>
              <w:jc w:val="center"/>
              <w:rPr>
                <w:rFonts w:ascii="Times New Roman" w:hAnsi="Times New Roman" w:cs="Times New Roman" w:eastAsia="Times New Roman" w:hint="default"/>
                <w:sz w:val="18"/>
                <w:szCs w:val="18"/>
              </w:rPr>
            </w:pPr>
            <w:r>
              <w:rPr>
                <w:rFonts w:ascii="Times New Roman"/>
                <w:sz w:val="18"/>
              </w:rPr>
              <w:t>2017.06.30-2020.06.30</w:t>
            </w:r>
          </w:p>
        </w:tc>
      </w:tr>
      <w:tr>
        <w:trPr>
          <w:trHeight w:val="305" w:hRule="exact"/>
        </w:trPr>
        <w:tc>
          <w:tcPr>
            <w:tcW w:w="2284" w:type="dxa"/>
            <w:tcBorders>
              <w:top w:val="single" w:sz="4" w:space="0" w:color="000000"/>
              <w:left w:val="nil" w:sz="6" w:space="0" w:color="auto"/>
              <w:bottom w:val="single" w:sz="12" w:space="0" w:color="000000"/>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79" w:type="dxa"/>
            <w:tcBorders>
              <w:top w:val="single" w:sz="4" w:space="0" w:color="000000"/>
              <w:left w:val="nil" w:sz="6" w:space="0" w:color="auto"/>
              <w:bottom w:val="single" w:sz="12" w:space="0" w:color="000000"/>
              <w:right w:val="nil" w:sz="6" w:space="0" w:color="auto"/>
            </w:tcBorders>
          </w:tcPr>
          <w:p>
            <w:pPr>
              <w:pStyle w:val="TableParagraph"/>
              <w:spacing w:line="243" w:lineRule="exact"/>
              <w:ind w:left="54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10.00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60" w:type="dxa"/>
            <w:tcBorders>
              <w:top w:val="single" w:sz="4" w:space="0" w:color="000000"/>
              <w:left w:val="nil" w:sz="6" w:space="0" w:color="auto"/>
              <w:bottom w:val="single" w:sz="12" w:space="0" w:color="000000"/>
              <w:right w:val="nil" w:sz="6" w:space="0" w:color="auto"/>
            </w:tcBorders>
          </w:tcPr>
          <w:p>
            <w:pPr/>
          </w:p>
        </w:tc>
        <w:tc>
          <w:tcPr>
            <w:tcW w:w="2416" w:type="dxa"/>
            <w:tcBorders>
              <w:top w:val="single" w:sz="4" w:space="0" w:color="000000"/>
              <w:left w:val="nil" w:sz="6" w:space="0" w:color="auto"/>
              <w:bottom w:val="single" w:sz="12" w:space="0" w:color="000000"/>
              <w:right w:val="nil" w:sz="6" w:space="0" w:color="auto"/>
            </w:tcBorders>
          </w:tcPr>
          <w:p>
            <w:pPr/>
          </w:p>
        </w:tc>
      </w:tr>
    </w:tbl>
    <w:p>
      <w:pPr>
        <w:spacing w:line="280" w:lineRule="auto" w:before="21"/>
        <w:ind w:left="1482" w:right="0" w:firstLine="559"/>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9)</w:t>
      </w:r>
      <w:r>
        <w:rPr>
          <w:rFonts w:ascii="Times New Roman" w:hAnsi="Times New Roman" w:cs="Times New Roman" w:eastAsia="Times New Roman" w:hint="default"/>
          <w:b/>
          <w:bCs/>
          <w:spacing w:val="8"/>
          <w:sz w:val="22"/>
          <w:szCs w:val="22"/>
        </w:rPr>
        <w:t> </w:t>
      </w:r>
      <w:r>
        <w:rPr>
          <w:rFonts w:ascii="宋体" w:hAnsi="宋体" w:cs="宋体" w:eastAsia="宋体" w:hint="default"/>
          <w:sz w:val="22"/>
          <w:szCs w:val="22"/>
        </w:rPr>
        <w:t>截至</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pacing w:val="-9"/>
          <w:sz w:val="22"/>
          <w:szCs w:val="22"/>
        </w:rPr>
        <w:t>日，公司持股</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100.00%</w:t>
      </w:r>
      <w:r>
        <w:rPr>
          <w:rFonts w:ascii="宋体" w:hAnsi="宋体" w:cs="宋体" w:eastAsia="宋体" w:hint="default"/>
          <w:sz w:val="22"/>
          <w:szCs w:val="22"/>
        </w:rPr>
        <w:t>的北京壹人壹本信息科</w:t>
      </w:r>
      <w:r>
        <w:rPr>
          <w:rFonts w:ascii="宋体" w:hAnsi="宋体" w:cs="宋体" w:eastAsia="宋体" w:hint="default"/>
          <w:w w:val="100"/>
          <w:sz w:val="22"/>
          <w:szCs w:val="22"/>
        </w:rPr>
        <w:t> </w:t>
      </w:r>
      <w:r>
        <w:rPr>
          <w:rFonts w:ascii="宋体" w:hAnsi="宋体" w:cs="宋体" w:eastAsia="宋体" w:hint="default"/>
          <w:sz w:val="22"/>
          <w:szCs w:val="22"/>
        </w:rPr>
        <w:t>技有限公司以保证方式为其下属持股</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60.00%</w:t>
      </w:r>
      <w:r>
        <w:rPr>
          <w:rFonts w:ascii="宋体" w:hAnsi="宋体" w:cs="宋体" w:eastAsia="宋体" w:hint="default"/>
          <w:sz w:val="22"/>
          <w:szCs w:val="22"/>
        </w:rPr>
        <w:t>的子公司北京珠穆朗玛移动通</w:t>
      </w:r>
      <w:r>
        <w:rPr>
          <w:rFonts w:ascii="宋体" w:hAnsi="宋体" w:cs="宋体" w:eastAsia="宋体" w:hint="default"/>
          <w:w w:val="100"/>
          <w:sz w:val="22"/>
          <w:szCs w:val="22"/>
        </w:rPr>
        <w:t> </w:t>
      </w:r>
      <w:r>
        <w:rPr>
          <w:rFonts w:ascii="宋体" w:hAnsi="宋体" w:cs="宋体" w:eastAsia="宋体" w:hint="default"/>
          <w:sz w:val="22"/>
          <w:szCs w:val="22"/>
        </w:rPr>
        <w:t>信有限公司的下列银行承兑汇票提供连带责任担保</w:t>
      </w:r>
    </w:p>
    <w:p>
      <w:pPr>
        <w:spacing w:line="240" w:lineRule="auto" w:before="11"/>
        <w:rPr>
          <w:rFonts w:ascii="宋体" w:hAnsi="宋体" w:cs="宋体" w:eastAsia="宋体" w:hint="default"/>
          <w:sz w:val="9"/>
          <w:szCs w:val="9"/>
        </w:rPr>
      </w:pPr>
    </w:p>
    <w:tbl>
      <w:tblPr>
        <w:tblW w:w="0" w:type="auto"/>
        <w:jc w:val="left"/>
        <w:tblInd w:w="119" w:type="dxa"/>
        <w:tblLayout w:type="fixed"/>
        <w:tblCellMar>
          <w:top w:w="0" w:type="dxa"/>
          <w:left w:w="0" w:type="dxa"/>
          <w:bottom w:w="0" w:type="dxa"/>
          <w:right w:w="0" w:type="dxa"/>
        </w:tblCellMar>
        <w:tblLook w:val="01E0"/>
      </w:tblPr>
      <w:tblGrid>
        <w:gridCol w:w="2116"/>
        <w:gridCol w:w="2047"/>
        <w:gridCol w:w="2160"/>
        <w:gridCol w:w="2416"/>
      </w:tblGrid>
      <w:tr>
        <w:trPr>
          <w:trHeight w:val="305" w:hRule="exact"/>
        </w:trPr>
        <w:tc>
          <w:tcPr>
            <w:tcW w:w="211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803" w:right="0"/>
              <w:jc w:val="left"/>
              <w:rPr>
                <w:rFonts w:ascii="宋体" w:hAnsi="宋体" w:cs="宋体" w:eastAsia="宋体" w:hint="default"/>
                <w:sz w:val="18"/>
                <w:szCs w:val="18"/>
              </w:rPr>
            </w:pPr>
            <w:r>
              <w:rPr>
                <w:rFonts w:ascii="宋体" w:hAnsi="宋体" w:cs="宋体" w:eastAsia="宋体" w:hint="default"/>
                <w:b/>
                <w:bCs/>
                <w:sz w:val="18"/>
                <w:szCs w:val="18"/>
              </w:rPr>
              <w:t>贷款银行</w:t>
            </w:r>
            <w:r>
              <w:rPr>
                <w:rFonts w:ascii="宋体" w:hAnsi="宋体" w:cs="宋体" w:eastAsia="宋体" w:hint="default"/>
                <w:sz w:val="18"/>
                <w:szCs w:val="18"/>
              </w:rPr>
            </w:r>
          </w:p>
        </w:tc>
        <w:tc>
          <w:tcPr>
            <w:tcW w:w="204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73" w:right="0"/>
              <w:jc w:val="left"/>
              <w:rPr>
                <w:rFonts w:ascii="宋体" w:hAnsi="宋体" w:cs="宋体" w:eastAsia="宋体" w:hint="default"/>
                <w:sz w:val="18"/>
                <w:szCs w:val="18"/>
              </w:rPr>
            </w:pPr>
            <w:r>
              <w:rPr>
                <w:rFonts w:ascii="宋体" w:hAnsi="宋体" w:cs="宋体" w:eastAsia="宋体" w:hint="default"/>
                <w:b/>
                <w:bCs/>
                <w:sz w:val="18"/>
                <w:szCs w:val="18"/>
              </w:rPr>
              <w:t>银行承兑汇票金额</w:t>
            </w:r>
            <w:r>
              <w:rPr>
                <w:rFonts w:ascii="宋体" w:hAnsi="宋体" w:cs="宋体" w:eastAsia="宋体" w:hint="default"/>
                <w:sz w:val="18"/>
                <w:szCs w:val="18"/>
              </w:rPr>
            </w:r>
          </w:p>
        </w:tc>
        <w:tc>
          <w:tcPr>
            <w:tcW w:w="2160"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154"/>
              <w:jc w:val="center"/>
              <w:rPr>
                <w:rFonts w:ascii="宋体" w:hAnsi="宋体" w:cs="宋体" w:eastAsia="宋体" w:hint="default"/>
                <w:sz w:val="18"/>
                <w:szCs w:val="18"/>
              </w:rPr>
            </w:pPr>
            <w:r>
              <w:rPr>
                <w:rFonts w:ascii="宋体" w:hAnsi="宋体" w:cs="宋体" w:eastAsia="宋体" w:hint="default"/>
                <w:b/>
                <w:bCs/>
                <w:sz w:val="18"/>
                <w:szCs w:val="18"/>
              </w:rPr>
              <w:t>承兑票据期限</w:t>
            </w:r>
            <w:r>
              <w:rPr>
                <w:rFonts w:ascii="宋体" w:hAnsi="宋体" w:cs="宋体" w:eastAsia="宋体" w:hint="default"/>
                <w:sz w:val="18"/>
                <w:szCs w:val="18"/>
              </w:rPr>
            </w:r>
          </w:p>
        </w:tc>
        <w:tc>
          <w:tcPr>
            <w:tcW w:w="2416"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99"/>
              <w:jc w:val="center"/>
              <w:rPr>
                <w:rFonts w:ascii="宋体" w:hAnsi="宋体" w:cs="宋体" w:eastAsia="宋体" w:hint="default"/>
                <w:sz w:val="18"/>
                <w:szCs w:val="18"/>
              </w:rPr>
            </w:pPr>
            <w:r>
              <w:rPr>
                <w:rFonts w:ascii="宋体" w:hAnsi="宋体" w:cs="宋体" w:eastAsia="宋体" w:hint="default"/>
                <w:b/>
                <w:bCs/>
                <w:sz w:val="18"/>
                <w:szCs w:val="18"/>
              </w:rPr>
              <w:t>保证期间</w:t>
            </w:r>
            <w:r>
              <w:rPr>
                <w:rFonts w:ascii="宋体" w:hAnsi="宋体" w:cs="宋体" w:eastAsia="宋体" w:hint="default"/>
                <w:sz w:val="18"/>
                <w:szCs w:val="18"/>
              </w:rPr>
            </w:r>
          </w:p>
        </w:tc>
      </w:tr>
      <w:tr>
        <w:trPr>
          <w:trHeight w:val="295" w:hRule="exact"/>
        </w:trPr>
        <w:tc>
          <w:tcPr>
            <w:tcW w:w="2116"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北京银行清华园支行</w:t>
            </w:r>
          </w:p>
        </w:tc>
        <w:tc>
          <w:tcPr>
            <w:tcW w:w="2047" w:type="dxa"/>
            <w:tcBorders>
              <w:top w:val="single" w:sz="4" w:space="0" w:color="000000"/>
              <w:left w:val="nil" w:sz="6" w:space="0" w:color="auto"/>
              <w:bottom w:val="single" w:sz="4" w:space="0" w:color="000000"/>
              <w:right w:val="nil" w:sz="6" w:space="0" w:color="auto"/>
            </w:tcBorders>
          </w:tcPr>
          <w:p>
            <w:pPr>
              <w:pStyle w:val="TableParagraph"/>
              <w:spacing w:line="245" w:lineRule="exact"/>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1,373.08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万人民币</w:t>
            </w:r>
          </w:p>
        </w:tc>
        <w:tc>
          <w:tcPr>
            <w:tcW w:w="2160"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54"/>
              <w:jc w:val="center"/>
              <w:rPr>
                <w:rFonts w:ascii="Times New Roman" w:hAnsi="Times New Roman" w:cs="Times New Roman" w:eastAsia="Times New Roman" w:hint="default"/>
                <w:sz w:val="18"/>
                <w:szCs w:val="18"/>
              </w:rPr>
            </w:pPr>
            <w:r>
              <w:rPr>
                <w:rFonts w:ascii="Times New Roman"/>
                <w:sz w:val="18"/>
              </w:rPr>
              <w:t>2017.12.04-2018.02.26</w:t>
            </w:r>
          </w:p>
        </w:tc>
        <w:tc>
          <w:tcPr>
            <w:tcW w:w="2416"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97"/>
              <w:jc w:val="center"/>
              <w:rPr>
                <w:rFonts w:ascii="Times New Roman" w:hAnsi="Times New Roman" w:cs="Times New Roman" w:eastAsia="Times New Roman" w:hint="default"/>
                <w:sz w:val="18"/>
                <w:szCs w:val="18"/>
              </w:rPr>
            </w:pPr>
            <w:r>
              <w:rPr>
                <w:rFonts w:ascii="Times New Roman"/>
                <w:sz w:val="18"/>
              </w:rPr>
              <w:t>2017.12.04-2020.02.26</w:t>
            </w:r>
          </w:p>
        </w:tc>
      </w:tr>
      <w:tr>
        <w:trPr>
          <w:trHeight w:val="305" w:hRule="exact"/>
        </w:trPr>
        <w:tc>
          <w:tcPr>
            <w:tcW w:w="2116" w:type="dxa"/>
            <w:tcBorders>
              <w:top w:val="single" w:sz="4" w:space="0" w:color="000000"/>
              <w:left w:val="nil" w:sz="6" w:space="0" w:color="auto"/>
              <w:bottom w:val="single" w:sz="12" w:space="0" w:color="000000"/>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47" w:type="dxa"/>
            <w:tcBorders>
              <w:top w:val="single" w:sz="4" w:space="0" w:color="000000"/>
              <w:left w:val="nil" w:sz="6" w:space="0" w:color="auto"/>
              <w:bottom w:val="single" w:sz="12" w:space="0" w:color="000000"/>
              <w:right w:val="nil" w:sz="6" w:space="0" w:color="auto"/>
            </w:tcBorders>
          </w:tcPr>
          <w:p>
            <w:pPr>
              <w:pStyle w:val="TableParagraph"/>
              <w:spacing w:line="243" w:lineRule="exact"/>
              <w:ind w:right="162"/>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1,373.08</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万人民币</w:t>
            </w:r>
            <w:r>
              <w:rPr>
                <w:rFonts w:ascii="宋体" w:hAnsi="宋体" w:cs="宋体" w:eastAsia="宋体" w:hint="default"/>
                <w:sz w:val="18"/>
                <w:szCs w:val="18"/>
              </w:rPr>
            </w:r>
          </w:p>
        </w:tc>
        <w:tc>
          <w:tcPr>
            <w:tcW w:w="2160" w:type="dxa"/>
            <w:tcBorders>
              <w:top w:val="single" w:sz="4" w:space="0" w:color="000000"/>
              <w:left w:val="nil" w:sz="6" w:space="0" w:color="auto"/>
              <w:bottom w:val="single" w:sz="12" w:space="0" w:color="000000"/>
              <w:right w:val="nil" w:sz="6" w:space="0" w:color="auto"/>
            </w:tcBorders>
          </w:tcPr>
          <w:p>
            <w:pPr/>
          </w:p>
        </w:tc>
        <w:tc>
          <w:tcPr>
            <w:tcW w:w="2416" w:type="dxa"/>
            <w:tcBorders>
              <w:top w:val="single" w:sz="4" w:space="0" w:color="000000"/>
              <w:left w:val="nil" w:sz="6" w:space="0" w:color="auto"/>
              <w:bottom w:val="single" w:sz="12" w:space="0" w:color="000000"/>
              <w:right w:val="nil" w:sz="6" w:space="0" w:color="auto"/>
            </w:tcBorders>
          </w:tcPr>
          <w:p>
            <w:pPr/>
          </w:p>
        </w:tc>
      </w:tr>
    </w:tbl>
    <w:p>
      <w:pPr>
        <w:spacing w:before="22"/>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公司法人实体为其他关联方提供担保</w:t>
      </w:r>
    </w:p>
    <w:p>
      <w:pPr>
        <w:spacing w:line="285" w:lineRule="auto" w:before="110"/>
        <w:ind w:left="242" w:right="227" w:firstLine="405"/>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0"/>
          <w:sz w:val="22"/>
          <w:szCs w:val="22"/>
        </w:rPr>
        <w:t> </w:t>
      </w:r>
      <w:r>
        <w:rPr>
          <w:rFonts w:ascii="宋体" w:hAnsi="宋体" w:cs="宋体" w:eastAsia="宋体" w:hint="default"/>
          <w:sz w:val="22"/>
          <w:szCs w:val="22"/>
        </w:rPr>
        <w:t>月</w:t>
      </w:r>
      <w:r>
        <w:rPr>
          <w:rFonts w:ascii="宋体" w:hAnsi="宋体" w:cs="宋体" w:eastAsia="宋体" w:hint="default"/>
          <w:spacing w:val="-43"/>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2"/>
          <w:sz w:val="22"/>
          <w:szCs w:val="22"/>
        </w:rPr>
        <w:t> </w:t>
      </w:r>
      <w:r>
        <w:rPr>
          <w:rFonts w:ascii="宋体" w:hAnsi="宋体" w:cs="宋体" w:eastAsia="宋体" w:hint="default"/>
          <w:sz w:val="22"/>
          <w:szCs w:val="22"/>
        </w:rPr>
        <w:t>日，公司以保证方式为同方投资有限公司的下列股东借款提供</w:t>
      </w:r>
      <w:r>
        <w:rPr>
          <w:rFonts w:ascii="宋体" w:hAnsi="宋体" w:cs="宋体" w:eastAsia="宋体" w:hint="default"/>
          <w:w w:val="100"/>
          <w:sz w:val="22"/>
          <w:szCs w:val="22"/>
        </w:rPr>
        <w:t> </w:t>
      </w:r>
      <w:r>
        <w:rPr>
          <w:rFonts w:ascii="宋体" w:hAnsi="宋体" w:cs="宋体" w:eastAsia="宋体" w:hint="default"/>
          <w:spacing w:val="7"/>
          <w:sz w:val="22"/>
          <w:szCs w:val="22"/>
        </w:rPr>
        <w:t>连带责任担保：本公司联营企业同方投资有限公司向成都元泓创新投资有限公司借款</w:t>
      </w:r>
      <w:r>
        <w:rPr>
          <w:rFonts w:ascii="宋体" w:hAnsi="宋体" w:cs="宋体" w:eastAsia="宋体" w:hint="default"/>
          <w:spacing w:val="-13"/>
          <w:sz w:val="22"/>
          <w:szCs w:val="22"/>
        </w:rPr>
        <w:t> </w:t>
      </w:r>
      <w:r>
        <w:rPr>
          <w:rFonts w:ascii="宋体" w:hAnsi="宋体" w:cs="宋体" w:eastAsia="宋体" w:hint="default"/>
          <w:spacing w:val="-13"/>
          <w:sz w:val="22"/>
          <w:szCs w:val="22"/>
        </w:rPr>
      </w:r>
      <w:r>
        <w:rPr>
          <w:rFonts w:ascii="Times New Roman" w:hAnsi="Times New Roman" w:cs="Times New Roman" w:eastAsia="Times New Roman" w:hint="default"/>
          <w:sz w:val="22"/>
          <w:szCs w:val="22"/>
        </w:rPr>
        <w:t>22,900.00 </w:t>
      </w:r>
      <w:r>
        <w:rPr>
          <w:rFonts w:ascii="宋体" w:hAnsi="宋体" w:cs="宋体" w:eastAsia="宋体" w:hint="default"/>
          <w:spacing w:val="-4"/>
          <w:sz w:val="22"/>
          <w:szCs w:val="22"/>
        </w:rPr>
        <w:t>万元，借款期限为</w:t>
      </w:r>
      <w:r>
        <w:rPr>
          <w:rFonts w:ascii="宋体" w:hAnsi="宋体" w:cs="宋体" w:eastAsia="宋体" w:hint="default"/>
          <w:spacing w:val="-63"/>
          <w:sz w:val="22"/>
          <w:szCs w:val="22"/>
        </w:rPr>
        <w:t> </w:t>
      </w:r>
      <w:r>
        <w:rPr>
          <w:rFonts w:ascii="Times New Roman" w:hAnsi="Times New Roman" w:cs="Times New Roman" w:eastAsia="Times New Roman" w:hint="default"/>
          <w:sz w:val="22"/>
          <w:szCs w:val="22"/>
        </w:rPr>
        <w:t>2016.12.15-2018.07.15</w:t>
      </w:r>
      <w:r>
        <w:rPr>
          <w:rFonts w:ascii="宋体" w:hAnsi="宋体" w:cs="宋体" w:eastAsia="宋体" w:hint="default"/>
          <w:sz w:val="22"/>
          <w:szCs w:val="22"/>
        </w:rPr>
        <w:t>。本公司以保证方式为此笔借款提供连</w:t>
      </w:r>
      <w:r>
        <w:rPr>
          <w:rFonts w:ascii="宋体" w:hAnsi="宋体" w:cs="宋体" w:eastAsia="宋体" w:hint="default"/>
          <w:w w:val="100"/>
          <w:sz w:val="22"/>
          <w:szCs w:val="22"/>
        </w:rPr>
        <w:t> </w:t>
      </w:r>
      <w:r>
        <w:rPr>
          <w:rFonts w:ascii="宋体" w:hAnsi="宋体" w:cs="宋体" w:eastAsia="宋体" w:hint="default"/>
          <w:sz w:val="22"/>
          <w:szCs w:val="22"/>
        </w:rPr>
        <w:t>带责任担保，保证期间为</w:t>
      </w:r>
      <w:r>
        <w:rPr>
          <w:rFonts w:ascii="宋体" w:hAnsi="宋体" w:cs="宋体" w:eastAsia="宋体" w:hint="default"/>
          <w:spacing w:val="-37"/>
          <w:sz w:val="22"/>
          <w:szCs w:val="22"/>
        </w:rPr>
        <w:t> </w:t>
      </w:r>
      <w:r>
        <w:rPr>
          <w:rFonts w:ascii="Times New Roman" w:hAnsi="Times New Roman" w:cs="Times New Roman" w:eastAsia="Times New Roman" w:hint="default"/>
          <w:sz w:val="22"/>
          <w:szCs w:val="22"/>
        </w:rPr>
        <w:t>2016.12.15-2018.07.15</w:t>
      </w:r>
      <w:r>
        <w:rPr>
          <w:rFonts w:ascii="宋体" w:hAnsi="宋体" w:cs="宋体" w:eastAsia="宋体" w:hint="default"/>
          <w:sz w:val="22"/>
          <w:szCs w:val="22"/>
        </w:rPr>
        <w:t>。同方投资有限公司以其所持成都元泓创</w:t>
      </w:r>
      <w:r>
        <w:rPr>
          <w:rFonts w:ascii="宋体" w:hAnsi="宋体" w:cs="宋体" w:eastAsia="宋体" w:hint="default"/>
          <w:w w:val="100"/>
          <w:sz w:val="22"/>
          <w:szCs w:val="22"/>
        </w:rPr>
        <w:t> </w:t>
      </w:r>
      <w:r>
        <w:rPr>
          <w:rFonts w:ascii="宋体" w:hAnsi="宋体" w:cs="宋体" w:eastAsia="宋体" w:hint="default"/>
          <w:sz w:val="22"/>
          <w:szCs w:val="22"/>
        </w:rPr>
        <w:t>新投资有限公司股权对本公司提供了反担保质押。</w:t>
      </w:r>
    </w:p>
    <w:p>
      <w:pPr>
        <w:spacing w:before="85"/>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控股子公司为其他关联方提供担保</w:t>
      </w:r>
    </w:p>
    <w:p>
      <w:pPr>
        <w:spacing w:line="288" w:lineRule="auto" w:before="113"/>
        <w:ind w:left="242" w:right="232" w:firstLine="405"/>
        <w:jc w:val="both"/>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年</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15"/>
          <w:sz w:val="22"/>
          <w:szCs w:val="22"/>
        </w:rPr>
        <w:t> </w:t>
      </w:r>
      <w:r>
        <w:rPr>
          <w:rFonts w:ascii="宋体" w:hAnsi="宋体" w:cs="宋体" w:eastAsia="宋体" w:hint="default"/>
          <w:sz w:val="22"/>
          <w:szCs w:val="22"/>
        </w:rPr>
        <w:t>月</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4"/>
          <w:sz w:val="22"/>
          <w:szCs w:val="22"/>
        </w:rPr>
        <w:t> </w:t>
      </w:r>
      <w:r>
        <w:rPr>
          <w:rFonts w:ascii="宋体" w:hAnsi="宋体" w:cs="宋体" w:eastAsia="宋体" w:hint="default"/>
          <w:sz w:val="22"/>
          <w:szCs w:val="22"/>
        </w:rPr>
        <w:t>日，公司持股</w:t>
      </w:r>
      <w:r>
        <w:rPr>
          <w:rFonts w:ascii="宋体" w:hAnsi="宋体" w:cs="宋体" w:eastAsia="宋体" w:hint="default"/>
          <w:spacing w:val="-41"/>
          <w:sz w:val="22"/>
          <w:szCs w:val="22"/>
        </w:rPr>
        <w:t> </w:t>
      </w:r>
      <w:r>
        <w:rPr>
          <w:rFonts w:ascii="Times New Roman" w:hAnsi="Times New Roman" w:cs="Times New Roman" w:eastAsia="Times New Roman" w:hint="default"/>
          <w:sz w:val="22"/>
          <w:szCs w:val="22"/>
        </w:rPr>
        <w:t>100.00%</w:t>
      </w:r>
      <w:r>
        <w:rPr>
          <w:rFonts w:ascii="宋体" w:hAnsi="宋体" w:cs="宋体" w:eastAsia="宋体" w:hint="default"/>
          <w:sz w:val="22"/>
          <w:szCs w:val="22"/>
        </w:rPr>
        <w:t>的同方金融控股（深圳）有限公司为深</w:t>
      </w:r>
      <w:r>
        <w:rPr>
          <w:rFonts w:ascii="宋体" w:hAnsi="宋体" w:cs="宋体" w:eastAsia="宋体" w:hint="default"/>
          <w:w w:val="100"/>
          <w:sz w:val="22"/>
          <w:szCs w:val="22"/>
        </w:rPr>
        <w:t> </w:t>
      </w:r>
      <w:r>
        <w:rPr>
          <w:rFonts w:ascii="宋体" w:hAnsi="宋体" w:cs="宋体" w:eastAsia="宋体" w:hint="default"/>
          <w:spacing w:val="-3"/>
          <w:sz w:val="22"/>
          <w:szCs w:val="22"/>
        </w:rPr>
        <w:t>圳市华融泰资产管理有限公司的下列借款提供连带责任担保：同方金融控股（深圳）有限</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pacing w:val="20"/>
          <w:sz w:val="22"/>
          <w:szCs w:val="22"/>
        </w:rPr>
        <w:t>公司联营企业深圳市华融泰资产管理有限公司向重庆国际信托股份有限公司借款</w:t>
      </w:r>
      <w:r>
        <w:rPr>
          <w:rFonts w:ascii="宋体" w:hAnsi="宋体" w:cs="宋体" w:eastAsia="宋体" w:hint="default"/>
          <w:spacing w:val="-27"/>
          <w:sz w:val="22"/>
          <w:szCs w:val="22"/>
        </w:rPr>
        <w:t> </w:t>
      </w:r>
      <w:r>
        <w:rPr>
          <w:rFonts w:ascii="宋体" w:hAnsi="宋体" w:cs="宋体" w:eastAsia="宋体" w:hint="default"/>
          <w:spacing w:val="-27"/>
          <w:sz w:val="22"/>
          <w:szCs w:val="22"/>
        </w:rPr>
      </w:r>
      <w:r>
        <w:rPr>
          <w:rFonts w:ascii="Times New Roman" w:hAnsi="Times New Roman" w:cs="Times New Roman" w:eastAsia="Times New Roman" w:hint="default"/>
          <w:sz w:val="22"/>
          <w:szCs w:val="22"/>
        </w:rPr>
        <w:t>29,997.00 </w:t>
      </w:r>
      <w:r>
        <w:rPr>
          <w:rFonts w:ascii="宋体" w:hAnsi="宋体" w:cs="宋体" w:eastAsia="宋体" w:hint="default"/>
          <w:sz w:val="22"/>
          <w:szCs w:val="22"/>
        </w:rPr>
        <w:t>万元，借款期限为</w:t>
      </w:r>
      <w:r>
        <w:rPr>
          <w:rFonts w:ascii="宋体" w:hAnsi="宋体" w:cs="宋体" w:eastAsia="宋体" w:hint="default"/>
          <w:spacing w:val="-92"/>
          <w:sz w:val="22"/>
          <w:szCs w:val="22"/>
        </w:rPr>
        <w:t> </w:t>
      </w:r>
      <w:r>
        <w:rPr>
          <w:rFonts w:ascii="Times New Roman" w:hAnsi="Times New Roman" w:cs="Times New Roman" w:eastAsia="Times New Roman" w:hint="default"/>
          <w:sz w:val="22"/>
          <w:szCs w:val="22"/>
        </w:rPr>
        <w:t>2017.10.29-2018.04.29</w:t>
      </w:r>
      <w:r>
        <w:rPr>
          <w:rFonts w:ascii="宋体" w:hAnsi="宋体" w:cs="宋体" w:eastAsia="宋体" w:hint="default"/>
          <w:sz w:val="22"/>
          <w:szCs w:val="22"/>
        </w:rPr>
        <w:t>。同方金融控股（深圳）有限公司以保</w:t>
      </w:r>
      <w:r>
        <w:rPr>
          <w:rFonts w:ascii="宋体" w:hAnsi="宋体" w:cs="宋体" w:eastAsia="宋体" w:hint="default"/>
          <w:w w:val="100"/>
          <w:sz w:val="22"/>
          <w:szCs w:val="22"/>
        </w:rPr>
        <w:t> </w:t>
      </w:r>
      <w:r>
        <w:rPr>
          <w:rFonts w:ascii="宋体" w:hAnsi="宋体" w:cs="宋体" w:eastAsia="宋体" w:hint="default"/>
          <w:sz w:val="22"/>
          <w:szCs w:val="22"/>
        </w:rPr>
        <w:t>证方式为此笔借款提供连带责任担保，保证期间为</w:t>
      </w:r>
      <w:r>
        <w:rPr>
          <w:rFonts w:ascii="宋体" w:hAnsi="宋体" w:cs="宋体" w:eastAsia="宋体" w:hint="default"/>
          <w:spacing w:val="-37"/>
          <w:sz w:val="22"/>
          <w:szCs w:val="22"/>
        </w:rPr>
        <w:t> </w:t>
      </w:r>
      <w:r>
        <w:rPr>
          <w:rFonts w:ascii="Times New Roman" w:hAnsi="Times New Roman" w:cs="Times New Roman" w:eastAsia="Times New Roman" w:hint="default"/>
          <w:sz w:val="22"/>
          <w:szCs w:val="22"/>
        </w:rPr>
        <w:t>2017.10.29-2020.04.29</w:t>
      </w:r>
      <w:r>
        <w:rPr>
          <w:rFonts w:ascii="宋体" w:hAnsi="宋体" w:cs="宋体" w:eastAsia="宋体" w:hint="default"/>
          <w:sz w:val="22"/>
          <w:szCs w:val="22"/>
        </w:rPr>
        <w:t>。深圳市华融泰</w:t>
      </w:r>
      <w:r>
        <w:rPr>
          <w:rFonts w:ascii="宋体" w:hAnsi="宋体" w:cs="宋体" w:eastAsia="宋体" w:hint="default"/>
          <w:w w:val="100"/>
          <w:sz w:val="22"/>
          <w:szCs w:val="22"/>
        </w:rPr>
        <w:t> </w:t>
      </w:r>
      <w:r>
        <w:rPr>
          <w:rFonts w:ascii="宋体" w:hAnsi="宋体" w:cs="宋体" w:eastAsia="宋体" w:hint="default"/>
          <w:spacing w:val="2"/>
          <w:sz w:val="22"/>
          <w:szCs w:val="22"/>
        </w:rPr>
        <w:t>资产管理有限公司另一方股东深圳市奥融信投资发展有限公司按照其持股比例提供反担</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保。</w:t>
      </w:r>
    </w:p>
    <w:p>
      <w:pPr>
        <w:spacing w:after="0" w:line="288" w:lineRule="auto"/>
        <w:jc w:val="both"/>
        <w:rPr>
          <w:rFonts w:ascii="宋体" w:hAnsi="宋体" w:cs="宋体" w:eastAsia="宋体" w:hint="default"/>
          <w:sz w:val="22"/>
          <w:szCs w:val="22"/>
        </w:rPr>
        <w:sectPr>
          <w:type w:val="continuous"/>
          <w:pgSz w:w="11910" w:h="16840"/>
          <w:pgMar w:top="520" w:bottom="280" w:left="1460" w:right="1460"/>
        </w:sectPr>
      </w:pPr>
    </w:p>
    <w:p>
      <w:pPr>
        <w:spacing w:before="6"/>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关联方资金拆借</w:t>
      </w:r>
    </w:p>
    <w:p>
      <w:pPr>
        <w:spacing w:before="111"/>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本期资金拆入情况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1941"/>
        <w:gridCol w:w="1033"/>
        <w:gridCol w:w="1434"/>
        <w:gridCol w:w="1467"/>
        <w:gridCol w:w="1524"/>
        <w:gridCol w:w="1326"/>
      </w:tblGrid>
      <w:tr>
        <w:trPr>
          <w:trHeight w:val="310" w:hRule="exact"/>
        </w:trPr>
        <w:tc>
          <w:tcPr>
            <w:tcW w:w="1941" w:type="dxa"/>
            <w:tcBorders>
              <w:top w:val="single" w:sz="12" w:space="0" w:color="000000"/>
              <w:left w:val="nil" w:sz="6" w:space="0" w:color="auto"/>
              <w:bottom w:val="single" w:sz="8"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033" w:type="dxa"/>
            <w:tcBorders>
              <w:top w:val="single" w:sz="12" w:space="0" w:color="000000"/>
              <w:left w:val="nil" w:sz="6" w:space="0" w:color="auto"/>
              <w:bottom w:val="single" w:sz="8" w:space="0" w:color="000000"/>
              <w:right w:val="nil" w:sz="6" w:space="0" w:color="auto"/>
            </w:tcBorders>
          </w:tcPr>
          <w:p>
            <w:pPr>
              <w:pStyle w:val="TableParagraph"/>
              <w:spacing w:line="232" w:lineRule="exact"/>
              <w:ind w:right="188"/>
              <w:jc w:val="right"/>
              <w:rPr>
                <w:rFonts w:ascii="宋体" w:hAnsi="宋体" w:cs="宋体" w:eastAsia="宋体" w:hint="default"/>
                <w:sz w:val="18"/>
                <w:szCs w:val="18"/>
              </w:rPr>
            </w:pPr>
            <w:r>
              <w:rPr>
                <w:rFonts w:ascii="宋体" w:hAnsi="宋体" w:cs="宋体" w:eastAsia="宋体" w:hint="default"/>
                <w:b/>
                <w:bCs/>
                <w:w w:val="95"/>
                <w:sz w:val="18"/>
                <w:szCs w:val="18"/>
              </w:rPr>
              <w:t>年初余额</w:t>
            </w:r>
            <w:r>
              <w:rPr>
                <w:rFonts w:ascii="宋体" w:hAnsi="宋体" w:cs="宋体" w:eastAsia="宋体" w:hint="default"/>
                <w:sz w:val="18"/>
                <w:szCs w:val="18"/>
              </w:rPr>
            </w:r>
          </w:p>
        </w:tc>
        <w:tc>
          <w:tcPr>
            <w:tcW w:w="1434" w:type="dxa"/>
            <w:tcBorders>
              <w:top w:val="single" w:sz="12" w:space="0" w:color="000000"/>
              <w:left w:val="nil" w:sz="6" w:space="0" w:color="auto"/>
              <w:bottom w:val="single" w:sz="8" w:space="0" w:color="000000"/>
              <w:right w:val="nil" w:sz="6" w:space="0" w:color="auto"/>
            </w:tcBorders>
          </w:tcPr>
          <w:p>
            <w:pPr>
              <w:pStyle w:val="TableParagraph"/>
              <w:spacing w:line="232" w:lineRule="exact"/>
              <w:ind w:left="309" w:right="0"/>
              <w:jc w:val="left"/>
              <w:rPr>
                <w:rFonts w:ascii="宋体" w:hAnsi="宋体" w:cs="宋体" w:eastAsia="宋体" w:hint="default"/>
                <w:sz w:val="18"/>
                <w:szCs w:val="18"/>
              </w:rPr>
            </w:pPr>
            <w:r>
              <w:rPr>
                <w:rFonts w:ascii="宋体" w:hAnsi="宋体" w:cs="宋体" w:eastAsia="宋体" w:hint="default"/>
                <w:b/>
                <w:bCs/>
                <w:sz w:val="18"/>
                <w:szCs w:val="18"/>
              </w:rPr>
              <w:t>本期拆入</w:t>
            </w:r>
            <w:r>
              <w:rPr>
                <w:rFonts w:ascii="宋体" w:hAnsi="宋体" w:cs="宋体" w:eastAsia="宋体" w:hint="default"/>
                <w:sz w:val="18"/>
                <w:szCs w:val="18"/>
              </w:rPr>
            </w:r>
          </w:p>
        </w:tc>
        <w:tc>
          <w:tcPr>
            <w:tcW w:w="1467" w:type="dxa"/>
            <w:tcBorders>
              <w:top w:val="single" w:sz="12" w:space="0" w:color="000000"/>
              <w:left w:val="nil" w:sz="6" w:space="0" w:color="auto"/>
              <w:bottom w:val="single" w:sz="8" w:space="0" w:color="000000"/>
              <w:right w:val="nil" w:sz="6" w:space="0" w:color="auto"/>
            </w:tcBorders>
          </w:tcPr>
          <w:p>
            <w:pPr>
              <w:pStyle w:val="TableParagraph"/>
              <w:spacing w:line="232" w:lineRule="exact"/>
              <w:ind w:left="145" w:right="0"/>
              <w:jc w:val="left"/>
              <w:rPr>
                <w:rFonts w:ascii="宋体" w:hAnsi="宋体" w:cs="宋体" w:eastAsia="宋体" w:hint="default"/>
                <w:sz w:val="18"/>
                <w:szCs w:val="18"/>
              </w:rPr>
            </w:pPr>
            <w:r>
              <w:rPr>
                <w:rFonts w:ascii="宋体" w:hAnsi="宋体" w:cs="宋体" w:eastAsia="宋体" w:hint="default"/>
                <w:b/>
                <w:bCs/>
                <w:sz w:val="18"/>
                <w:szCs w:val="18"/>
              </w:rPr>
              <w:t>本期计提利息</w:t>
            </w:r>
            <w:r>
              <w:rPr>
                <w:rFonts w:ascii="宋体" w:hAnsi="宋体" w:cs="宋体" w:eastAsia="宋体" w:hint="default"/>
                <w:sz w:val="18"/>
                <w:szCs w:val="18"/>
              </w:rPr>
            </w:r>
          </w:p>
        </w:tc>
        <w:tc>
          <w:tcPr>
            <w:tcW w:w="1524" w:type="dxa"/>
            <w:tcBorders>
              <w:top w:val="single" w:sz="12" w:space="0" w:color="000000"/>
              <w:left w:val="nil" w:sz="6" w:space="0" w:color="auto"/>
              <w:bottom w:val="single" w:sz="8" w:space="0" w:color="000000"/>
              <w:right w:val="nil" w:sz="6" w:space="0" w:color="auto"/>
            </w:tcBorders>
          </w:tcPr>
          <w:p>
            <w:pPr>
              <w:pStyle w:val="TableParagraph"/>
              <w:spacing w:line="232" w:lineRule="exact"/>
              <w:ind w:left="308" w:right="0"/>
              <w:jc w:val="left"/>
              <w:rPr>
                <w:rFonts w:ascii="宋体" w:hAnsi="宋体" w:cs="宋体" w:eastAsia="宋体" w:hint="default"/>
                <w:sz w:val="18"/>
                <w:szCs w:val="18"/>
              </w:rPr>
            </w:pPr>
            <w:r>
              <w:rPr>
                <w:rFonts w:ascii="宋体" w:hAnsi="宋体" w:cs="宋体" w:eastAsia="宋体" w:hint="default"/>
                <w:b/>
                <w:bCs/>
                <w:sz w:val="18"/>
                <w:szCs w:val="18"/>
              </w:rPr>
              <w:t>本期偿付</w:t>
            </w:r>
            <w:r>
              <w:rPr>
                <w:rFonts w:ascii="宋体" w:hAnsi="宋体" w:cs="宋体" w:eastAsia="宋体" w:hint="default"/>
                <w:sz w:val="18"/>
                <w:szCs w:val="18"/>
              </w:rPr>
            </w:r>
          </w:p>
        </w:tc>
        <w:tc>
          <w:tcPr>
            <w:tcW w:w="1326" w:type="dxa"/>
            <w:tcBorders>
              <w:top w:val="single" w:sz="12" w:space="0" w:color="000000"/>
              <w:left w:val="nil" w:sz="6" w:space="0" w:color="auto"/>
              <w:bottom w:val="single" w:sz="8" w:space="0" w:color="000000"/>
              <w:right w:val="nil" w:sz="6" w:space="0" w:color="auto"/>
            </w:tcBorders>
          </w:tcPr>
          <w:p>
            <w:pPr>
              <w:pStyle w:val="TableParagraph"/>
              <w:spacing w:line="232" w:lineRule="exact"/>
              <w:ind w:left="23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80" w:hRule="exact"/>
        </w:trPr>
        <w:tc>
          <w:tcPr>
            <w:tcW w:w="1941" w:type="dxa"/>
            <w:tcBorders>
              <w:top w:val="single" w:sz="8"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嘉融投资有限公司</w:t>
            </w:r>
          </w:p>
        </w:tc>
        <w:tc>
          <w:tcPr>
            <w:tcW w:w="1033"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160"/>
              <w:jc w:val="right"/>
              <w:rPr>
                <w:rFonts w:ascii="Times New Roman" w:hAnsi="Times New Roman" w:cs="Times New Roman" w:eastAsia="Times New Roman" w:hint="default"/>
                <w:sz w:val="18"/>
                <w:szCs w:val="18"/>
              </w:rPr>
            </w:pPr>
            <w:r>
              <w:rPr>
                <w:rFonts w:ascii="Times New Roman"/>
                <w:spacing w:val="-1"/>
                <w:sz w:val="18"/>
              </w:rPr>
              <w:t>0.00</w:t>
            </w:r>
          </w:p>
        </w:tc>
        <w:tc>
          <w:tcPr>
            <w:tcW w:w="1434"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143"/>
              <w:jc w:val="right"/>
              <w:rPr>
                <w:rFonts w:ascii="Times New Roman" w:hAnsi="Times New Roman" w:cs="Times New Roman" w:eastAsia="Times New Roman" w:hint="default"/>
                <w:sz w:val="18"/>
                <w:szCs w:val="18"/>
              </w:rPr>
            </w:pPr>
            <w:r>
              <w:rPr>
                <w:rFonts w:ascii="Times New Roman"/>
                <w:spacing w:val="-1"/>
                <w:sz w:val="18"/>
              </w:rPr>
              <w:t>50,000,000.00</w:t>
            </w:r>
          </w:p>
        </w:tc>
        <w:tc>
          <w:tcPr>
            <w:tcW w:w="1467"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161"/>
              <w:jc w:val="right"/>
              <w:rPr>
                <w:rFonts w:ascii="Times New Roman" w:hAnsi="Times New Roman" w:cs="Times New Roman" w:eastAsia="Times New Roman" w:hint="default"/>
                <w:sz w:val="18"/>
                <w:szCs w:val="18"/>
              </w:rPr>
            </w:pPr>
            <w:r>
              <w:rPr>
                <w:rFonts w:ascii="Times New Roman"/>
                <w:spacing w:val="-1"/>
                <w:sz w:val="18"/>
              </w:rPr>
              <w:t>0.00</w:t>
            </w:r>
          </w:p>
        </w:tc>
        <w:tc>
          <w:tcPr>
            <w:tcW w:w="1524"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234"/>
              <w:jc w:val="right"/>
              <w:rPr>
                <w:rFonts w:ascii="Times New Roman" w:hAnsi="Times New Roman" w:cs="Times New Roman" w:eastAsia="Times New Roman" w:hint="default"/>
                <w:sz w:val="18"/>
                <w:szCs w:val="18"/>
              </w:rPr>
            </w:pPr>
            <w:r>
              <w:rPr>
                <w:rFonts w:ascii="Times New Roman"/>
                <w:spacing w:val="-1"/>
                <w:sz w:val="18"/>
              </w:rPr>
              <w:t>50,000,000.00</w:t>
            </w:r>
          </w:p>
        </w:tc>
        <w:tc>
          <w:tcPr>
            <w:tcW w:w="1326"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437" w:hRule="exact"/>
        </w:trPr>
        <w:tc>
          <w:tcPr>
            <w:tcW w:w="194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122"/>
              <w:jc w:val="left"/>
              <w:rPr>
                <w:rFonts w:ascii="Times New Roman" w:hAnsi="Times New Roman" w:cs="Times New Roman" w:eastAsia="Times New Roman" w:hint="default"/>
                <w:sz w:val="18"/>
                <w:szCs w:val="18"/>
              </w:rPr>
            </w:pPr>
            <w:r>
              <w:rPr>
                <w:rFonts w:ascii="Times New Roman"/>
                <w:sz w:val="18"/>
              </w:rPr>
              <w:t>Tongfang</w:t>
            </w:r>
            <w:r>
              <w:rPr>
                <w:rFonts w:ascii="Times New Roman"/>
                <w:spacing w:val="10"/>
                <w:sz w:val="18"/>
              </w:rPr>
              <w:t> </w:t>
            </w:r>
            <w:r>
              <w:rPr>
                <w:rFonts w:ascii="Times New Roman"/>
                <w:sz w:val="18"/>
              </w:rPr>
              <w:t>Kontafarma</w:t>
            </w:r>
            <w:r>
              <w:rPr>
                <w:rFonts w:ascii="Times New Roman"/>
                <w:sz w:val="18"/>
              </w:rPr>
              <w:t> Holdings</w:t>
            </w:r>
            <w:r>
              <w:rPr>
                <w:rFonts w:ascii="Times New Roman"/>
                <w:spacing w:val="-8"/>
                <w:sz w:val="18"/>
              </w:rPr>
              <w:t> </w:t>
            </w:r>
            <w:r>
              <w:rPr>
                <w:rFonts w:ascii="Times New Roman"/>
                <w:sz w:val="18"/>
              </w:rPr>
              <w:t>Limited</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60"/>
              <w:jc w:val="right"/>
              <w:rPr>
                <w:rFonts w:ascii="Times New Roman" w:hAnsi="Times New Roman" w:cs="Times New Roman" w:eastAsia="Times New Roman" w:hint="default"/>
                <w:sz w:val="18"/>
                <w:szCs w:val="18"/>
              </w:rPr>
            </w:pPr>
            <w:r>
              <w:rPr>
                <w:rFonts w:ascii="Times New Roman"/>
                <w:spacing w:val="-1"/>
                <w:sz w:val="18"/>
              </w:rPr>
              <w:t>0.00</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43"/>
              <w:jc w:val="right"/>
              <w:rPr>
                <w:rFonts w:ascii="Times New Roman" w:hAnsi="Times New Roman" w:cs="Times New Roman" w:eastAsia="Times New Roman" w:hint="default"/>
                <w:sz w:val="18"/>
                <w:szCs w:val="18"/>
              </w:rPr>
            </w:pPr>
            <w:r>
              <w:rPr>
                <w:rFonts w:ascii="Times New Roman"/>
                <w:spacing w:val="-1"/>
                <w:sz w:val="18"/>
              </w:rPr>
              <w:t>105,745,800.00</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59"/>
              <w:jc w:val="right"/>
              <w:rPr>
                <w:rFonts w:ascii="Times New Roman" w:hAnsi="Times New Roman" w:cs="Times New Roman" w:eastAsia="Times New Roman" w:hint="default"/>
                <w:sz w:val="18"/>
                <w:szCs w:val="18"/>
              </w:rPr>
            </w:pPr>
            <w:r>
              <w:rPr>
                <w:rFonts w:ascii="Times New Roman"/>
                <w:spacing w:val="-1"/>
                <w:sz w:val="18"/>
              </w:rPr>
              <w:t>708,778.65</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34"/>
              <w:jc w:val="right"/>
              <w:rPr>
                <w:rFonts w:ascii="Times New Roman" w:hAnsi="Times New Roman" w:cs="Times New Roman" w:eastAsia="Times New Roman" w:hint="default"/>
                <w:sz w:val="18"/>
                <w:szCs w:val="18"/>
              </w:rPr>
            </w:pPr>
            <w:r>
              <w:rPr>
                <w:rFonts w:ascii="Times New Roman"/>
                <w:spacing w:val="-1"/>
                <w:sz w:val="18"/>
              </w:rPr>
              <w:t>106,454,578.65</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469" w:hRule="exact"/>
        </w:trPr>
        <w:tc>
          <w:tcPr>
            <w:tcW w:w="1941" w:type="dxa"/>
            <w:tcBorders>
              <w:top w:val="nil" w:sz="6" w:space="0" w:color="auto"/>
              <w:left w:val="nil" w:sz="6" w:space="0" w:color="auto"/>
              <w:bottom w:val="single" w:sz="8" w:space="0" w:color="000000"/>
              <w:right w:val="nil" w:sz="6" w:space="0" w:color="auto"/>
            </w:tcBorders>
          </w:tcPr>
          <w:p>
            <w:pPr>
              <w:pStyle w:val="TableParagraph"/>
              <w:spacing w:line="195" w:lineRule="exact"/>
              <w:ind w:left="108" w:right="0"/>
              <w:jc w:val="left"/>
              <w:rPr>
                <w:rFonts w:ascii="宋体" w:hAnsi="宋体" w:cs="宋体" w:eastAsia="宋体" w:hint="default"/>
                <w:sz w:val="18"/>
                <w:szCs w:val="18"/>
              </w:rPr>
            </w:pPr>
            <w:r>
              <w:rPr>
                <w:rFonts w:ascii="宋体" w:hAnsi="宋体" w:cs="宋体" w:eastAsia="宋体" w:hint="default"/>
                <w:spacing w:val="9"/>
                <w:sz w:val="18"/>
                <w:szCs w:val="18"/>
              </w:rPr>
              <w:t>华融泰资产管理（香</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港）有限公司</w:t>
            </w:r>
          </w:p>
        </w:tc>
        <w:tc>
          <w:tcPr>
            <w:tcW w:w="1033" w:type="dxa"/>
            <w:tcBorders>
              <w:top w:val="nil" w:sz="6" w:space="0" w:color="auto"/>
              <w:left w:val="nil" w:sz="6" w:space="0" w:color="auto"/>
              <w:bottom w:val="single" w:sz="8" w:space="0" w:color="000000"/>
              <w:right w:val="nil" w:sz="6" w:space="0" w:color="auto"/>
            </w:tcBorders>
          </w:tcPr>
          <w:p>
            <w:pPr>
              <w:pStyle w:val="TableParagraph"/>
              <w:spacing w:line="240" w:lineRule="auto" w:before="116"/>
              <w:ind w:right="160"/>
              <w:jc w:val="right"/>
              <w:rPr>
                <w:rFonts w:ascii="Times New Roman" w:hAnsi="Times New Roman" w:cs="Times New Roman" w:eastAsia="Times New Roman" w:hint="default"/>
                <w:sz w:val="18"/>
                <w:szCs w:val="18"/>
              </w:rPr>
            </w:pPr>
            <w:r>
              <w:rPr>
                <w:rFonts w:ascii="Times New Roman"/>
                <w:spacing w:val="-1"/>
                <w:sz w:val="18"/>
              </w:rPr>
              <w:t>0.00</w:t>
            </w:r>
          </w:p>
        </w:tc>
        <w:tc>
          <w:tcPr>
            <w:tcW w:w="1434" w:type="dxa"/>
            <w:tcBorders>
              <w:top w:val="nil" w:sz="6" w:space="0" w:color="auto"/>
              <w:left w:val="nil" w:sz="6" w:space="0" w:color="auto"/>
              <w:bottom w:val="single" w:sz="8" w:space="0" w:color="000000"/>
              <w:right w:val="nil" w:sz="6" w:space="0" w:color="auto"/>
            </w:tcBorders>
          </w:tcPr>
          <w:p>
            <w:pPr>
              <w:pStyle w:val="TableParagraph"/>
              <w:spacing w:line="240" w:lineRule="auto" w:before="116"/>
              <w:ind w:right="145"/>
              <w:jc w:val="right"/>
              <w:rPr>
                <w:rFonts w:ascii="Times New Roman" w:hAnsi="Times New Roman" w:cs="Times New Roman" w:eastAsia="Times New Roman" w:hint="default"/>
                <w:sz w:val="18"/>
                <w:szCs w:val="18"/>
              </w:rPr>
            </w:pPr>
            <w:r>
              <w:rPr>
                <w:rFonts w:ascii="Times New Roman"/>
                <w:spacing w:val="-1"/>
                <w:sz w:val="18"/>
              </w:rPr>
              <w:t>55,340,302.00</w:t>
            </w:r>
          </w:p>
        </w:tc>
        <w:tc>
          <w:tcPr>
            <w:tcW w:w="1467" w:type="dxa"/>
            <w:tcBorders>
              <w:top w:val="nil" w:sz="6" w:space="0" w:color="auto"/>
              <w:left w:val="nil" w:sz="6" w:space="0" w:color="auto"/>
              <w:bottom w:val="single" w:sz="8" w:space="0" w:color="000000"/>
              <w:right w:val="nil" w:sz="6" w:space="0" w:color="auto"/>
            </w:tcBorders>
          </w:tcPr>
          <w:p>
            <w:pPr>
              <w:pStyle w:val="TableParagraph"/>
              <w:spacing w:line="240" w:lineRule="auto" w:before="116"/>
              <w:ind w:right="159"/>
              <w:jc w:val="right"/>
              <w:rPr>
                <w:rFonts w:ascii="Times New Roman" w:hAnsi="Times New Roman" w:cs="Times New Roman" w:eastAsia="Times New Roman" w:hint="default"/>
                <w:sz w:val="18"/>
                <w:szCs w:val="18"/>
              </w:rPr>
            </w:pPr>
            <w:r>
              <w:rPr>
                <w:rFonts w:ascii="Times New Roman"/>
                <w:spacing w:val="-1"/>
                <w:sz w:val="18"/>
              </w:rPr>
              <w:t>370,927.49</w:t>
            </w:r>
          </w:p>
        </w:tc>
        <w:tc>
          <w:tcPr>
            <w:tcW w:w="1524" w:type="dxa"/>
            <w:tcBorders>
              <w:top w:val="nil" w:sz="6" w:space="0" w:color="auto"/>
              <w:left w:val="nil" w:sz="6" w:space="0" w:color="auto"/>
              <w:bottom w:val="single" w:sz="8" w:space="0" w:color="000000"/>
              <w:right w:val="nil" w:sz="6" w:space="0" w:color="auto"/>
            </w:tcBorders>
          </w:tcPr>
          <w:p>
            <w:pPr>
              <w:pStyle w:val="TableParagraph"/>
              <w:spacing w:line="240" w:lineRule="auto" w:before="116"/>
              <w:ind w:right="234"/>
              <w:jc w:val="right"/>
              <w:rPr>
                <w:rFonts w:ascii="Times New Roman" w:hAnsi="Times New Roman" w:cs="Times New Roman" w:eastAsia="Times New Roman" w:hint="default"/>
                <w:sz w:val="18"/>
                <w:szCs w:val="18"/>
              </w:rPr>
            </w:pPr>
            <w:r>
              <w:rPr>
                <w:rFonts w:ascii="Times New Roman"/>
                <w:spacing w:val="-1"/>
                <w:sz w:val="18"/>
              </w:rPr>
              <w:t>55,711,229.49</w:t>
            </w:r>
          </w:p>
        </w:tc>
        <w:tc>
          <w:tcPr>
            <w:tcW w:w="1326" w:type="dxa"/>
            <w:tcBorders>
              <w:top w:val="nil" w:sz="6" w:space="0" w:color="auto"/>
              <w:left w:val="nil" w:sz="6" w:space="0" w:color="auto"/>
              <w:bottom w:val="single" w:sz="8" w:space="0" w:color="000000"/>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1941" w:type="dxa"/>
            <w:tcBorders>
              <w:top w:val="single" w:sz="8" w:space="0" w:color="000000"/>
              <w:left w:val="nil" w:sz="6" w:space="0" w:color="auto"/>
              <w:bottom w:val="single" w:sz="1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33" w:type="dxa"/>
            <w:tcBorders>
              <w:top w:val="single" w:sz="8" w:space="0" w:color="000000"/>
              <w:left w:val="nil" w:sz="6" w:space="0" w:color="auto"/>
              <w:bottom w:val="single" w:sz="12" w:space="0" w:color="000000"/>
              <w:right w:val="nil" w:sz="6" w:space="0" w:color="auto"/>
            </w:tcBorders>
          </w:tcPr>
          <w:p>
            <w:pPr>
              <w:pStyle w:val="TableParagraph"/>
              <w:spacing w:line="240" w:lineRule="auto" w:before="38"/>
              <w:ind w:right="160"/>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34" w:type="dxa"/>
            <w:tcBorders>
              <w:top w:val="single" w:sz="8" w:space="0" w:color="000000"/>
              <w:left w:val="nil" w:sz="6" w:space="0" w:color="auto"/>
              <w:bottom w:val="single" w:sz="12" w:space="0" w:color="000000"/>
              <w:right w:val="nil" w:sz="6" w:space="0" w:color="auto"/>
            </w:tcBorders>
          </w:tcPr>
          <w:p>
            <w:pPr>
              <w:pStyle w:val="TableParagraph"/>
              <w:spacing w:line="240" w:lineRule="auto" w:before="38"/>
              <w:ind w:right="143"/>
              <w:jc w:val="right"/>
              <w:rPr>
                <w:rFonts w:ascii="Times New Roman" w:hAnsi="Times New Roman" w:cs="Times New Roman" w:eastAsia="Times New Roman" w:hint="default"/>
                <w:sz w:val="18"/>
                <w:szCs w:val="18"/>
              </w:rPr>
            </w:pPr>
            <w:r>
              <w:rPr>
                <w:rFonts w:ascii="Times New Roman"/>
                <w:b/>
                <w:spacing w:val="-1"/>
                <w:sz w:val="18"/>
              </w:rPr>
              <w:t>211,086,102.00</w:t>
            </w:r>
            <w:r>
              <w:rPr>
                <w:rFonts w:ascii="Times New Roman"/>
                <w:spacing w:val="-1"/>
                <w:sz w:val="18"/>
              </w:rPr>
            </w:r>
          </w:p>
        </w:tc>
        <w:tc>
          <w:tcPr>
            <w:tcW w:w="1467" w:type="dxa"/>
            <w:tcBorders>
              <w:top w:val="single" w:sz="8" w:space="0" w:color="000000"/>
              <w:left w:val="nil" w:sz="6" w:space="0" w:color="auto"/>
              <w:bottom w:val="single" w:sz="12" w:space="0" w:color="000000"/>
              <w:right w:val="nil" w:sz="6" w:space="0" w:color="auto"/>
            </w:tcBorders>
          </w:tcPr>
          <w:p>
            <w:pPr>
              <w:pStyle w:val="TableParagraph"/>
              <w:spacing w:line="240" w:lineRule="auto" w:before="38"/>
              <w:ind w:right="161"/>
              <w:jc w:val="right"/>
              <w:rPr>
                <w:rFonts w:ascii="Times New Roman" w:hAnsi="Times New Roman" w:cs="Times New Roman" w:eastAsia="Times New Roman" w:hint="default"/>
                <w:sz w:val="18"/>
                <w:szCs w:val="18"/>
              </w:rPr>
            </w:pPr>
            <w:r>
              <w:rPr>
                <w:rFonts w:ascii="Times New Roman"/>
                <w:b/>
                <w:spacing w:val="-1"/>
                <w:sz w:val="18"/>
              </w:rPr>
              <w:t>1,079,706.14</w:t>
            </w:r>
            <w:r>
              <w:rPr>
                <w:rFonts w:ascii="Times New Roman"/>
                <w:spacing w:val="-1"/>
                <w:sz w:val="18"/>
              </w:rPr>
            </w:r>
          </w:p>
        </w:tc>
        <w:tc>
          <w:tcPr>
            <w:tcW w:w="1524" w:type="dxa"/>
            <w:tcBorders>
              <w:top w:val="single" w:sz="8" w:space="0" w:color="000000"/>
              <w:left w:val="nil" w:sz="6" w:space="0" w:color="auto"/>
              <w:bottom w:val="single" w:sz="12" w:space="0" w:color="000000"/>
              <w:right w:val="nil" w:sz="6" w:space="0" w:color="auto"/>
            </w:tcBorders>
          </w:tcPr>
          <w:p>
            <w:pPr>
              <w:pStyle w:val="TableParagraph"/>
              <w:spacing w:line="240" w:lineRule="auto" w:before="38"/>
              <w:ind w:right="234"/>
              <w:jc w:val="right"/>
              <w:rPr>
                <w:rFonts w:ascii="Times New Roman" w:hAnsi="Times New Roman" w:cs="Times New Roman" w:eastAsia="Times New Roman" w:hint="default"/>
                <w:sz w:val="18"/>
                <w:szCs w:val="18"/>
              </w:rPr>
            </w:pPr>
            <w:r>
              <w:rPr>
                <w:rFonts w:ascii="Times New Roman"/>
                <w:b/>
                <w:spacing w:val="-1"/>
                <w:sz w:val="18"/>
              </w:rPr>
              <w:t>212,165,808.14</w:t>
            </w:r>
            <w:r>
              <w:rPr>
                <w:rFonts w:ascii="Times New Roman"/>
                <w:spacing w:val="-1"/>
                <w:sz w:val="18"/>
              </w:rPr>
            </w:r>
          </w:p>
        </w:tc>
        <w:tc>
          <w:tcPr>
            <w:tcW w:w="1326" w:type="dxa"/>
            <w:tcBorders>
              <w:top w:val="single" w:sz="8" w:space="0" w:color="000000"/>
              <w:left w:val="nil" w:sz="6" w:space="0" w:color="auto"/>
              <w:bottom w:val="single" w:sz="12" w:space="0" w:color="000000"/>
              <w:right w:val="nil" w:sz="6" w:space="0" w:color="auto"/>
            </w:tcBorders>
          </w:tcPr>
          <w:p>
            <w:pPr>
              <w:pStyle w:val="TableParagraph"/>
              <w:spacing w:line="240" w:lineRule="auto" w:before="38"/>
              <w:ind w:right="107"/>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r>
    </w:tbl>
    <w:p>
      <w:pPr>
        <w:spacing w:before="21"/>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31"/>
          <w:sz w:val="22"/>
          <w:szCs w:val="22"/>
        </w:rPr>
        <w:t> </w:t>
      </w:r>
      <w:r>
        <w:rPr>
          <w:rFonts w:ascii="宋体" w:hAnsi="宋体" w:cs="宋体" w:eastAsia="宋体" w:hint="default"/>
          <w:sz w:val="22"/>
          <w:szCs w:val="22"/>
        </w:rPr>
        <w:t>本期资金拆出情况</w:t>
      </w:r>
    </w:p>
    <w:p>
      <w:pPr>
        <w:spacing w:line="240" w:lineRule="auto" w:before="5"/>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797"/>
        <w:gridCol w:w="733"/>
        <w:gridCol w:w="1422"/>
        <w:gridCol w:w="1168"/>
        <w:gridCol w:w="1360"/>
        <w:gridCol w:w="1363"/>
      </w:tblGrid>
      <w:tr>
        <w:trPr>
          <w:trHeight w:val="492" w:hRule="exact"/>
        </w:trPr>
        <w:tc>
          <w:tcPr>
            <w:tcW w:w="2797" w:type="dxa"/>
            <w:tcBorders>
              <w:top w:val="single" w:sz="12" w:space="0" w:color="000000"/>
              <w:left w:val="nil" w:sz="6" w:space="0" w:color="auto"/>
              <w:bottom w:val="single" w:sz="8" w:space="0" w:color="000000"/>
              <w:right w:val="nil" w:sz="6" w:space="0" w:color="auto"/>
            </w:tcBorders>
          </w:tcPr>
          <w:p>
            <w:pPr>
              <w:pStyle w:val="TableParagraph"/>
              <w:spacing w:line="240" w:lineRule="auto" w:before="87"/>
              <w:ind w:left="108"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733" w:type="dxa"/>
            <w:tcBorders>
              <w:top w:val="single" w:sz="12" w:space="0" w:color="000000"/>
              <w:left w:val="nil" w:sz="6" w:space="0" w:color="auto"/>
              <w:bottom w:val="single" w:sz="8" w:space="0" w:color="000000"/>
              <w:right w:val="nil" w:sz="6" w:space="0" w:color="auto"/>
            </w:tcBorders>
          </w:tcPr>
          <w:p>
            <w:pPr>
              <w:pStyle w:val="TableParagraph"/>
              <w:spacing w:line="206"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sz w:val="18"/>
                <w:szCs w:val="18"/>
              </w:rPr>
            </w:r>
          </w:p>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422" w:type="dxa"/>
            <w:tcBorders>
              <w:top w:val="single" w:sz="12" w:space="0" w:color="000000"/>
              <w:left w:val="nil" w:sz="6" w:space="0" w:color="auto"/>
              <w:bottom w:val="single" w:sz="8" w:space="0" w:color="000000"/>
              <w:right w:val="nil" w:sz="6" w:space="0" w:color="auto"/>
            </w:tcBorders>
          </w:tcPr>
          <w:p>
            <w:pPr>
              <w:pStyle w:val="TableParagraph"/>
              <w:spacing w:line="240" w:lineRule="auto" w:before="87"/>
              <w:ind w:left="308" w:right="0"/>
              <w:jc w:val="left"/>
              <w:rPr>
                <w:rFonts w:ascii="宋体" w:hAnsi="宋体" w:cs="宋体" w:eastAsia="宋体" w:hint="default"/>
                <w:sz w:val="18"/>
                <w:szCs w:val="18"/>
              </w:rPr>
            </w:pPr>
            <w:r>
              <w:rPr>
                <w:rFonts w:ascii="宋体" w:hAnsi="宋体" w:cs="宋体" w:eastAsia="宋体" w:hint="default"/>
                <w:b/>
                <w:bCs/>
                <w:sz w:val="18"/>
                <w:szCs w:val="18"/>
              </w:rPr>
              <w:t>本期拆出</w:t>
            </w:r>
            <w:r>
              <w:rPr>
                <w:rFonts w:ascii="宋体" w:hAnsi="宋体" w:cs="宋体" w:eastAsia="宋体" w:hint="default"/>
                <w:sz w:val="18"/>
                <w:szCs w:val="18"/>
              </w:rPr>
            </w:r>
          </w:p>
        </w:tc>
        <w:tc>
          <w:tcPr>
            <w:tcW w:w="1168" w:type="dxa"/>
            <w:tcBorders>
              <w:top w:val="single" w:sz="12" w:space="0" w:color="000000"/>
              <w:left w:val="nil" w:sz="6" w:space="0" w:color="auto"/>
              <w:bottom w:val="single" w:sz="8" w:space="0" w:color="000000"/>
              <w:right w:val="nil" w:sz="6" w:space="0" w:color="auto"/>
            </w:tcBorders>
          </w:tcPr>
          <w:p>
            <w:pPr>
              <w:pStyle w:val="TableParagraph"/>
              <w:spacing w:line="206" w:lineRule="exact"/>
              <w:ind w:left="309" w:right="0"/>
              <w:jc w:val="left"/>
              <w:rPr>
                <w:rFonts w:ascii="宋体" w:hAnsi="宋体" w:cs="宋体" w:eastAsia="宋体" w:hint="default"/>
                <w:sz w:val="18"/>
                <w:szCs w:val="18"/>
              </w:rPr>
            </w:pPr>
            <w:r>
              <w:rPr>
                <w:rFonts w:ascii="宋体" w:hAnsi="宋体" w:cs="宋体" w:eastAsia="宋体" w:hint="default"/>
                <w:b/>
                <w:bCs/>
                <w:sz w:val="18"/>
                <w:szCs w:val="18"/>
              </w:rPr>
              <w:t>本期计</w:t>
            </w:r>
            <w:r>
              <w:rPr>
                <w:rFonts w:ascii="宋体" w:hAnsi="宋体" w:cs="宋体" w:eastAsia="宋体" w:hint="default"/>
                <w:sz w:val="18"/>
                <w:szCs w:val="18"/>
              </w:rPr>
            </w:r>
          </w:p>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b/>
                <w:bCs/>
                <w:sz w:val="18"/>
                <w:szCs w:val="18"/>
              </w:rPr>
              <w:t>提利息</w:t>
            </w:r>
            <w:r>
              <w:rPr>
                <w:rFonts w:ascii="宋体" w:hAnsi="宋体" w:cs="宋体" w:eastAsia="宋体" w:hint="default"/>
                <w:sz w:val="18"/>
                <w:szCs w:val="18"/>
              </w:rPr>
            </w:r>
          </w:p>
        </w:tc>
        <w:tc>
          <w:tcPr>
            <w:tcW w:w="1360" w:type="dxa"/>
            <w:tcBorders>
              <w:top w:val="single" w:sz="12" w:space="0" w:color="000000"/>
              <w:left w:val="nil" w:sz="6" w:space="0" w:color="auto"/>
              <w:bottom w:val="single" w:sz="8" w:space="0" w:color="000000"/>
              <w:right w:val="nil" w:sz="6" w:space="0" w:color="auto"/>
            </w:tcBorders>
          </w:tcPr>
          <w:p>
            <w:pPr>
              <w:pStyle w:val="TableParagraph"/>
              <w:spacing w:line="240" w:lineRule="auto" w:before="87"/>
              <w:ind w:left="308" w:right="0"/>
              <w:jc w:val="left"/>
              <w:rPr>
                <w:rFonts w:ascii="宋体" w:hAnsi="宋体" w:cs="宋体" w:eastAsia="宋体" w:hint="default"/>
                <w:sz w:val="18"/>
                <w:szCs w:val="18"/>
              </w:rPr>
            </w:pPr>
            <w:r>
              <w:rPr>
                <w:rFonts w:ascii="宋体" w:hAnsi="宋体" w:cs="宋体" w:eastAsia="宋体" w:hint="default"/>
                <w:b/>
                <w:bCs/>
                <w:sz w:val="18"/>
                <w:szCs w:val="18"/>
              </w:rPr>
              <w:t>本期收回</w:t>
            </w:r>
            <w:r>
              <w:rPr>
                <w:rFonts w:ascii="宋体" w:hAnsi="宋体" w:cs="宋体" w:eastAsia="宋体" w:hint="default"/>
                <w:sz w:val="18"/>
                <w:szCs w:val="18"/>
              </w:rPr>
            </w:r>
          </w:p>
        </w:tc>
        <w:tc>
          <w:tcPr>
            <w:tcW w:w="1363" w:type="dxa"/>
            <w:tcBorders>
              <w:top w:val="single" w:sz="12" w:space="0" w:color="000000"/>
              <w:left w:val="nil" w:sz="6" w:space="0" w:color="auto"/>
              <w:bottom w:val="single" w:sz="8" w:space="0" w:color="000000"/>
              <w:right w:val="nil" w:sz="6" w:space="0" w:color="auto"/>
            </w:tcBorders>
          </w:tcPr>
          <w:p>
            <w:pPr>
              <w:pStyle w:val="TableParagraph"/>
              <w:spacing w:line="240" w:lineRule="auto" w:before="87"/>
              <w:ind w:left="30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298" w:hRule="exact"/>
        </w:trPr>
        <w:tc>
          <w:tcPr>
            <w:tcW w:w="2797" w:type="dxa"/>
            <w:tcBorders>
              <w:top w:val="single" w:sz="8"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新鸿电子有限公司</w:t>
            </w:r>
          </w:p>
        </w:tc>
        <w:tc>
          <w:tcPr>
            <w:tcW w:w="733"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right="181"/>
              <w:jc w:val="right"/>
              <w:rPr>
                <w:rFonts w:ascii="Times New Roman" w:hAnsi="Times New Roman" w:cs="Times New Roman" w:eastAsia="Times New Roman" w:hint="default"/>
                <w:sz w:val="18"/>
                <w:szCs w:val="18"/>
              </w:rPr>
            </w:pPr>
            <w:r>
              <w:rPr>
                <w:rFonts w:ascii="Times New Roman"/>
                <w:spacing w:val="-1"/>
                <w:sz w:val="18"/>
              </w:rPr>
              <w:t>0.00</w:t>
            </w:r>
          </w:p>
        </w:tc>
        <w:tc>
          <w:tcPr>
            <w:tcW w:w="1422"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right="113"/>
              <w:jc w:val="right"/>
              <w:rPr>
                <w:rFonts w:ascii="Times New Roman" w:hAnsi="Times New Roman" w:cs="Times New Roman" w:eastAsia="Times New Roman" w:hint="default"/>
                <w:sz w:val="18"/>
                <w:szCs w:val="18"/>
              </w:rPr>
            </w:pPr>
            <w:r>
              <w:rPr>
                <w:rFonts w:ascii="Times New Roman"/>
                <w:spacing w:val="-1"/>
                <w:sz w:val="18"/>
              </w:rPr>
              <w:t>5,000,000.00</w:t>
            </w:r>
          </w:p>
        </w:tc>
        <w:tc>
          <w:tcPr>
            <w:tcW w:w="1168"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18"/>
                <w:szCs w:val="18"/>
              </w:rPr>
            </w:pPr>
            <w:r>
              <w:rPr>
                <w:rFonts w:ascii="Times New Roman"/>
                <w:spacing w:val="-1"/>
                <w:sz w:val="18"/>
              </w:rPr>
              <w:t>0.00</w:t>
            </w:r>
          </w:p>
        </w:tc>
        <w:tc>
          <w:tcPr>
            <w:tcW w:w="1360"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right="126"/>
              <w:jc w:val="right"/>
              <w:rPr>
                <w:rFonts w:ascii="Times New Roman" w:hAnsi="Times New Roman" w:cs="Times New Roman" w:eastAsia="Times New Roman" w:hint="default"/>
                <w:sz w:val="18"/>
                <w:szCs w:val="18"/>
              </w:rPr>
            </w:pPr>
            <w:r>
              <w:rPr>
                <w:rFonts w:ascii="Times New Roman"/>
                <w:spacing w:val="-1"/>
                <w:sz w:val="18"/>
              </w:rPr>
              <w:t>5,000,000.00</w:t>
            </w:r>
          </w:p>
        </w:tc>
        <w:tc>
          <w:tcPr>
            <w:tcW w:w="1363"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3" w:hRule="exact"/>
        </w:trPr>
        <w:tc>
          <w:tcPr>
            <w:tcW w:w="2797"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北京同方艾威康科技有限公司</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81"/>
              <w:jc w:val="right"/>
              <w:rPr>
                <w:rFonts w:ascii="Times New Roman" w:hAnsi="Times New Roman" w:cs="Times New Roman" w:eastAsia="Times New Roman" w:hint="default"/>
                <w:sz w:val="18"/>
                <w:szCs w:val="18"/>
              </w:rPr>
            </w:pPr>
            <w:r>
              <w:rPr>
                <w:rFonts w:ascii="Times New Roman"/>
                <w:spacing w:val="-1"/>
                <w:sz w:val="18"/>
              </w:rPr>
              <w:t>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3"/>
              <w:jc w:val="right"/>
              <w:rPr>
                <w:rFonts w:ascii="Times New Roman" w:hAnsi="Times New Roman" w:cs="Times New Roman" w:eastAsia="Times New Roman" w:hint="default"/>
                <w:sz w:val="18"/>
                <w:szCs w:val="18"/>
              </w:rPr>
            </w:pPr>
            <w:r>
              <w:rPr>
                <w:rFonts w:ascii="Times New Roman"/>
                <w:spacing w:val="-1"/>
                <w:sz w:val="18"/>
              </w:rPr>
              <w:t>1,000,000.00</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18"/>
                <w:szCs w:val="18"/>
              </w:rPr>
            </w:pPr>
            <w:r>
              <w:rPr>
                <w:rFonts w:ascii="Times New Roman"/>
                <w:spacing w:val="-1"/>
                <w:sz w:val="18"/>
              </w:rPr>
              <w:t>10,000.00</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26"/>
              <w:jc w:val="right"/>
              <w:rPr>
                <w:rFonts w:ascii="Times New Roman" w:hAnsi="Times New Roman" w:cs="Times New Roman" w:eastAsia="Times New Roman" w:hint="default"/>
                <w:sz w:val="18"/>
                <w:szCs w:val="18"/>
              </w:rPr>
            </w:pPr>
            <w:r>
              <w:rPr>
                <w:rFonts w:ascii="Times New Roman"/>
                <w:spacing w:val="-1"/>
                <w:sz w:val="18"/>
              </w:rPr>
              <w:t>1,010,000.00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3" w:hRule="exact"/>
        </w:trPr>
        <w:tc>
          <w:tcPr>
            <w:tcW w:w="2797"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深圳市华融泰资产管理有限公司</w:t>
            </w:r>
          </w:p>
        </w:tc>
        <w:tc>
          <w:tcPr>
            <w:tcW w:w="73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78"/>
              <w:jc w:val="right"/>
              <w:rPr>
                <w:rFonts w:ascii="Times New Roman" w:hAnsi="Times New Roman" w:cs="Times New Roman" w:eastAsia="Times New Roman" w:hint="default"/>
                <w:sz w:val="18"/>
                <w:szCs w:val="18"/>
              </w:rPr>
            </w:pPr>
            <w:r>
              <w:rPr>
                <w:rFonts w:ascii="Times New Roman"/>
                <w:spacing w:val="-1"/>
                <w:sz w:val="18"/>
              </w:rPr>
              <w:t>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3"/>
              <w:jc w:val="right"/>
              <w:rPr>
                <w:rFonts w:ascii="Times New Roman" w:hAnsi="Times New Roman" w:cs="Times New Roman" w:eastAsia="Times New Roman" w:hint="default"/>
                <w:sz w:val="18"/>
                <w:szCs w:val="18"/>
              </w:rPr>
            </w:pPr>
            <w:r>
              <w:rPr>
                <w:rFonts w:ascii="Times New Roman"/>
                <w:spacing w:val="-1"/>
                <w:sz w:val="18"/>
              </w:rPr>
              <w:t>140,000,000.00</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1,399,555.01</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26"/>
              <w:jc w:val="right"/>
              <w:rPr>
                <w:rFonts w:ascii="Times New Roman" w:hAnsi="Times New Roman" w:cs="Times New Roman" w:eastAsia="Times New Roman" w:hint="default"/>
                <w:sz w:val="18"/>
                <w:szCs w:val="18"/>
              </w:rPr>
            </w:pPr>
            <w:r>
              <w:rPr>
                <w:rFonts w:ascii="Times New Roman"/>
                <w:spacing w:val="-1"/>
                <w:sz w:val="18"/>
              </w:rPr>
              <w:t>141,399,555.01</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93" w:hRule="exact"/>
        </w:trPr>
        <w:tc>
          <w:tcPr>
            <w:tcW w:w="2797" w:type="dxa"/>
            <w:tcBorders>
              <w:top w:val="nil" w:sz="6" w:space="0" w:color="auto"/>
              <w:left w:val="nil" w:sz="6" w:space="0" w:color="auto"/>
              <w:bottom w:val="single" w:sz="8"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同方国信投资控股有限公司</w:t>
            </w:r>
          </w:p>
        </w:tc>
        <w:tc>
          <w:tcPr>
            <w:tcW w:w="733"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right="181"/>
              <w:jc w:val="right"/>
              <w:rPr>
                <w:rFonts w:ascii="Times New Roman" w:hAnsi="Times New Roman" w:cs="Times New Roman" w:eastAsia="Times New Roman" w:hint="default"/>
                <w:sz w:val="18"/>
                <w:szCs w:val="18"/>
              </w:rPr>
            </w:pPr>
            <w:r>
              <w:rPr>
                <w:rFonts w:ascii="Times New Roman"/>
                <w:spacing w:val="-1"/>
                <w:sz w:val="18"/>
              </w:rPr>
              <w:t>0.00</w:t>
            </w:r>
          </w:p>
        </w:tc>
        <w:tc>
          <w:tcPr>
            <w:tcW w:w="1422"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right="113"/>
              <w:jc w:val="right"/>
              <w:rPr>
                <w:rFonts w:ascii="Times New Roman" w:hAnsi="Times New Roman" w:cs="Times New Roman" w:eastAsia="Times New Roman" w:hint="default"/>
                <w:sz w:val="18"/>
                <w:szCs w:val="18"/>
              </w:rPr>
            </w:pPr>
            <w:r>
              <w:rPr>
                <w:rFonts w:ascii="Times New Roman"/>
                <w:spacing w:val="-1"/>
                <w:sz w:val="18"/>
              </w:rPr>
              <w:t>400,000,000.00</w:t>
            </w:r>
          </w:p>
        </w:tc>
        <w:tc>
          <w:tcPr>
            <w:tcW w:w="1168"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right="104"/>
              <w:jc w:val="right"/>
              <w:rPr>
                <w:rFonts w:ascii="Times New Roman" w:hAnsi="Times New Roman" w:cs="Times New Roman" w:eastAsia="Times New Roman" w:hint="default"/>
                <w:sz w:val="18"/>
                <w:szCs w:val="18"/>
              </w:rPr>
            </w:pPr>
            <w:r>
              <w:rPr>
                <w:rFonts w:ascii="Times New Roman"/>
                <w:spacing w:val="-1"/>
                <w:sz w:val="18"/>
              </w:rPr>
              <w:t>0.00</w:t>
            </w:r>
          </w:p>
        </w:tc>
        <w:tc>
          <w:tcPr>
            <w:tcW w:w="1360"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right="124"/>
              <w:jc w:val="right"/>
              <w:rPr>
                <w:rFonts w:ascii="Times New Roman" w:hAnsi="Times New Roman" w:cs="Times New Roman" w:eastAsia="Times New Roman" w:hint="default"/>
                <w:sz w:val="18"/>
                <w:szCs w:val="18"/>
              </w:rPr>
            </w:pPr>
            <w:r>
              <w:rPr>
                <w:rFonts w:ascii="Times New Roman"/>
                <w:spacing w:val="-1"/>
                <w:sz w:val="18"/>
              </w:rPr>
              <w:t>0.00</w:t>
            </w:r>
          </w:p>
        </w:tc>
        <w:tc>
          <w:tcPr>
            <w:tcW w:w="1363" w:type="dxa"/>
            <w:tcBorders>
              <w:top w:val="nil" w:sz="6" w:space="0" w:color="auto"/>
              <w:left w:val="nil" w:sz="6" w:space="0" w:color="auto"/>
              <w:bottom w:val="single" w:sz="8"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310" w:hRule="exact"/>
        </w:trPr>
        <w:tc>
          <w:tcPr>
            <w:tcW w:w="2797" w:type="dxa"/>
            <w:tcBorders>
              <w:top w:val="single" w:sz="8"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33" w:type="dxa"/>
            <w:tcBorders>
              <w:top w:val="single" w:sz="8" w:space="0" w:color="000000"/>
              <w:left w:val="nil" w:sz="6" w:space="0" w:color="auto"/>
              <w:bottom w:val="single" w:sz="12" w:space="0" w:color="000000"/>
              <w:right w:val="nil" w:sz="6" w:space="0" w:color="auto"/>
            </w:tcBorders>
          </w:tcPr>
          <w:p>
            <w:pPr>
              <w:pStyle w:val="TableParagraph"/>
              <w:spacing w:line="240" w:lineRule="auto" w:before="38"/>
              <w:ind w:right="181"/>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422" w:type="dxa"/>
            <w:tcBorders>
              <w:top w:val="single" w:sz="8" w:space="0" w:color="000000"/>
              <w:left w:val="nil" w:sz="6" w:space="0" w:color="auto"/>
              <w:bottom w:val="single" w:sz="12" w:space="0" w:color="000000"/>
              <w:right w:val="nil" w:sz="6" w:space="0" w:color="auto"/>
            </w:tcBorders>
          </w:tcPr>
          <w:p>
            <w:pPr>
              <w:pStyle w:val="TableParagraph"/>
              <w:spacing w:line="240" w:lineRule="auto" w:before="38"/>
              <w:ind w:right="113"/>
              <w:jc w:val="right"/>
              <w:rPr>
                <w:rFonts w:ascii="Times New Roman" w:hAnsi="Times New Roman" w:cs="Times New Roman" w:eastAsia="Times New Roman" w:hint="default"/>
                <w:sz w:val="18"/>
                <w:szCs w:val="18"/>
              </w:rPr>
            </w:pPr>
            <w:r>
              <w:rPr>
                <w:rFonts w:ascii="Times New Roman"/>
                <w:b/>
                <w:spacing w:val="-1"/>
                <w:sz w:val="18"/>
              </w:rPr>
              <w:t>546,000,000.00</w:t>
            </w:r>
            <w:r>
              <w:rPr>
                <w:rFonts w:ascii="Times New Roman"/>
                <w:spacing w:val="-1"/>
                <w:sz w:val="18"/>
              </w:rPr>
            </w:r>
          </w:p>
        </w:tc>
        <w:tc>
          <w:tcPr>
            <w:tcW w:w="1168" w:type="dxa"/>
            <w:tcBorders>
              <w:top w:val="single" w:sz="8" w:space="0" w:color="000000"/>
              <w:left w:val="nil" w:sz="6" w:space="0" w:color="auto"/>
              <w:bottom w:val="single" w:sz="12"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b/>
                <w:spacing w:val="-1"/>
                <w:sz w:val="18"/>
              </w:rPr>
              <w:t>1,409,555.01</w:t>
            </w:r>
            <w:r>
              <w:rPr>
                <w:rFonts w:ascii="Times New Roman"/>
                <w:spacing w:val="-1"/>
                <w:sz w:val="18"/>
              </w:rPr>
            </w:r>
          </w:p>
        </w:tc>
        <w:tc>
          <w:tcPr>
            <w:tcW w:w="1360" w:type="dxa"/>
            <w:tcBorders>
              <w:top w:val="single" w:sz="8" w:space="0" w:color="000000"/>
              <w:left w:val="nil" w:sz="6" w:space="0" w:color="auto"/>
              <w:bottom w:val="single" w:sz="12" w:space="0" w:color="000000"/>
              <w:right w:val="nil" w:sz="6" w:space="0" w:color="auto"/>
            </w:tcBorders>
          </w:tcPr>
          <w:p>
            <w:pPr>
              <w:pStyle w:val="TableParagraph"/>
              <w:spacing w:line="240" w:lineRule="auto" w:before="38"/>
              <w:ind w:right="126"/>
              <w:jc w:val="right"/>
              <w:rPr>
                <w:rFonts w:ascii="Times New Roman" w:hAnsi="Times New Roman" w:cs="Times New Roman" w:eastAsia="Times New Roman" w:hint="default"/>
                <w:sz w:val="18"/>
                <w:szCs w:val="18"/>
              </w:rPr>
            </w:pPr>
            <w:r>
              <w:rPr>
                <w:rFonts w:ascii="Times New Roman"/>
                <w:b/>
                <w:spacing w:val="-1"/>
                <w:sz w:val="18"/>
              </w:rPr>
              <w:t>147,409,555.01</w:t>
            </w:r>
            <w:r>
              <w:rPr>
                <w:rFonts w:ascii="Times New Roman"/>
                <w:spacing w:val="-1"/>
                <w:sz w:val="18"/>
              </w:rPr>
            </w:r>
          </w:p>
        </w:tc>
        <w:tc>
          <w:tcPr>
            <w:tcW w:w="1363" w:type="dxa"/>
            <w:tcBorders>
              <w:top w:val="single" w:sz="8"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400,000,000.00</w:t>
            </w:r>
            <w:r>
              <w:rPr>
                <w:rFonts w:ascii="Times New Roman"/>
                <w:spacing w:val="-1"/>
                <w:sz w:val="18"/>
              </w:rPr>
            </w:r>
          </w:p>
        </w:tc>
      </w:tr>
    </w:tbl>
    <w:p>
      <w:pPr>
        <w:spacing w:before="81"/>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支付许可授权费</w:t>
      </w:r>
    </w:p>
    <w:p>
      <w:pPr>
        <w:spacing w:before="113"/>
        <w:ind w:left="681" w:right="0" w:firstLine="0"/>
        <w:jc w:val="left"/>
        <w:rPr>
          <w:rFonts w:ascii="宋体" w:hAnsi="宋体" w:cs="宋体" w:eastAsia="宋体" w:hint="default"/>
          <w:sz w:val="22"/>
          <w:szCs w:val="22"/>
        </w:rPr>
      </w:pPr>
      <w:r>
        <w:rPr>
          <w:rFonts w:ascii="宋体" w:hAnsi="宋体" w:cs="宋体" w:eastAsia="宋体" w:hint="default"/>
          <w:spacing w:val="8"/>
          <w:sz w:val="22"/>
          <w:szCs w:val="22"/>
        </w:rPr>
        <w:t>本公司及下属子公司 </w:t>
      </w:r>
      <w:r>
        <w:rPr>
          <w:rFonts w:ascii="Times New Roman" w:hAnsi="Times New Roman" w:cs="Times New Roman" w:eastAsia="Times New Roman" w:hint="default"/>
          <w:sz w:val="22"/>
          <w:szCs w:val="22"/>
        </w:rPr>
        <w:t>2017  </w:t>
      </w:r>
      <w:r>
        <w:rPr>
          <w:rFonts w:ascii="Times New Roman" w:hAnsi="Times New Roman" w:cs="Times New Roman" w:eastAsia="Times New Roman" w:hint="default"/>
          <w:spacing w:val="29"/>
          <w:sz w:val="22"/>
          <w:szCs w:val="22"/>
        </w:rPr>
        <w:t> </w:t>
      </w:r>
      <w:r>
        <w:rPr>
          <w:rFonts w:ascii="宋体" w:hAnsi="宋体" w:cs="宋体" w:eastAsia="宋体" w:hint="default"/>
          <w:spacing w:val="8"/>
          <w:sz w:val="22"/>
          <w:szCs w:val="22"/>
        </w:rPr>
        <w:t>年度应计提清华大学专利等技术成果实施许可使用费</w:t>
      </w:r>
    </w:p>
    <w:p>
      <w:pPr>
        <w:spacing w:before="50"/>
        <w:ind w:left="242"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88,315,533.97</w:t>
      </w:r>
      <w:r>
        <w:rPr>
          <w:rFonts w:ascii="Times New Roman" w:hAnsi="Times New Roman" w:cs="Times New Roman" w:eastAsia="Times New Roman" w:hint="default"/>
          <w:spacing w:val="4"/>
          <w:sz w:val="22"/>
          <w:szCs w:val="22"/>
        </w:rPr>
        <w:t> </w:t>
      </w:r>
      <w:r>
        <w:rPr>
          <w:rFonts w:ascii="宋体" w:hAnsi="宋体" w:cs="宋体" w:eastAsia="宋体" w:hint="default"/>
          <w:spacing w:val="-3"/>
          <w:sz w:val="22"/>
          <w:szCs w:val="22"/>
        </w:rPr>
        <w:t>元，实际支付</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34,817,924.66 </w:t>
      </w:r>
      <w:r>
        <w:rPr>
          <w:rFonts w:ascii="宋体" w:hAnsi="宋体" w:cs="宋体" w:eastAsia="宋体" w:hint="default"/>
          <w:spacing w:val="-3"/>
          <w:sz w:val="22"/>
          <w:szCs w:val="22"/>
        </w:rPr>
        <w:t>元。本公司</w:t>
      </w:r>
      <w:r>
        <w:rPr>
          <w:rFonts w:ascii="宋体" w:hAnsi="宋体" w:cs="宋体" w:eastAsia="宋体" w:hint="default"/>
          <w:spacing w:val="-51"/>
          <w:sz w:val="22"/>
          <w:szCs w:val="22"/>
        </w:rPr>
        <w:t> </w:t>
      </w:r>
      <w:r>
        <w:rPr>
          <w:rFonts w:ascii="Times New Roman" w:hAnsi="Times New Roman" w:cs="Times New Roman" w:eastAsia="Times New Roman" w:hint="default"/>
          <w:sz w:val="22"/>
          <w:szCs w:val="22"/>
        </w:rPr>
        <w:t>2016 </w:t>
      </w:r>
      <w:r>
        <w:rPr>
          <w:rFonts w:ascii="宋体" w:hAnsi="宋体" w:cs="宋体" w:eastAsia="宋体" w:hint="default"/>
          <w:sz w:val="22"/>
          <w:szCs w:val="22"/>
        </w:rPr>
        <w:t>年度应计提清华大学专利等技</w:t>
      </w:r>
    </w:p>
    <w:p>
      <w:pPr>
        <w:spacing w:line="280" w:lineRule="auto" w:before="53"/>
        <w:ind w:left="242" w:right="329" w:firstLine="0"/>
        <w:jc w:val="left"/>
        <w:rPr>
          <w:rFonts w:ascii="宋体" w:hAnsi="宋体" w:cs="宋体" w:eastAsia="宋体" w:hint="default"/>
          <w:sz w:val="22"/>
          <w:szCs w:val="22"/>
        </w:rPr>
      </w:pPr>
      <w:r>
        <w:rPr>
          <w:rFonts w:ascii="宋体" w:hAnsi="宋体" w:cs="宋体" w:eastAsia="宋体" w:hint="default"/>
          <w:sz w:val="22"/>
          <w:szCs w:val="22"/>
        </w:rPr>
        <w:t>术成果实施许可使用费</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69,635,849.05</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元，实际支付</w:t>
      </w:r>
      <w:r>
        <w:rPr>
          <w:rFonts w:ascii="宋体" w:hAnsi="宋体" w:cs="宋体" w:eastAsia="宋体" w:hint="default"/>
          <w:spacing w:val="-47"/>
          <w:sz w:val="22"/>
          <w:szCs w:val="22"/>
        </w:rPr>
        <w:t> </w:t>
      </w:r>
      <w:r>
        <w:rPr>
          <w:rFonts w:ascii="Times New Roman" w:hAnsi="Times New Roman" w:cs="Times New Roman" w:eastAsia="Times New Roman" w:hint="default"/>
          <w:sz w:val="22"/>
          <w:szCs w:val="22"/>
        </w:rPr>
        <w:t>48,438,679.32</w:t>
      </w:r>
      <w:r>
        <w:rPr>
          <w:rFonts w:ascii="Times New Roman" w:hAnsi="Times New Roman" w:cs="Times New Roman" w:eastAsia="Times New Roman" w:hint="default"/>
          <w:spacing w:val="7"/>
          <w:sz w:val="22"/>
          <w:szCs w:val="22"/>
        </w:rPr>
        <w:t> </w:t>
      </w:r>
      <w:r>
        <w:rPr>
          <w:rFonts w:ascii="宋体" w:hAnsi="宋体" w:cs="宋体" w:eastAsia="宋体" w:hint="default"/>
          <w:sz w:val="22"/>
          <w:szCs w:val="22"/>
        </w:rPr>
        <w:t>元（含以前年度已计提</w:t>
      </w:r>
      <w:r>
        <w:rPr>
          <w:rFonts w:ascii="宋体" w:hAnsi="宋体" w:cs="宋体" w:eastAsia="宋体" w:hint="default"/>
          <w:w w:val="100"/>
          <w:sz w:val="22"/>
          <w:szCs w:val="22"/>
        </w:rPr>
        <w:t> </w:t>
      </w:r>
      <w:r>
        <w:rPr>
          <w:rFonts w:ascii="宋体" w:hAnsi="宋体" w:cs="宋体" w:eastAsia="宋体" w:hint="default"/>
          <w:sz w:val="22"/>
          <w:szCs w:val="22"/>
        </w:rPr>
        <w:t>尚未支付的金额）。</w:t>
      </w:r>
    </w:p>
    <w:p>
      <w:pPr>
        <w:spacing w:before="90"/>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7.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联合研发</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611"/>
        <w:gridCol w:w="3837"/>
        <w:gridCol w:w="2277"/>
      </w:tblGrid>
      <w:tr>
        <w:trPr>
          <w:trHeight w:val="305" w:hRule="exact"/>
        </w:trPr>
        <w:tc>
          <w:tcPr>
            <w:tcW w:w="261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383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67"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27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493"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295" w:hRule="exact"/>
        </w:trPr>
        <w:tc>
          <w:tcPr>
            <w:tcW w:w="2611"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3837"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491"/>
              <w:jc w:val="right"/>
              <w:rPr>
                <w:rFonts w:ascii="Times New Roman" w:hAnsi="Times New Roman" w:cs="Times New Roman" w:eastAsia="Times New Roman" w:hint="default"/>
                <w:sz w:val="18"/>
                <w:szCs w:val="18"/>
              </w:rPr>
            </w:pPr>
            <w:r>
              <w:rPr>
                <w:rFonts w:ascii="Times New Roman"/>
                <w:spacing w:val="-1"/>
                <w:sz w:val="18"/>
              </w:rPr>
              <w:t>45,388,349.59</w:t>
            </w:r>
          </w:p>
        </w:tc>
        <w:tc>
          <w:tcPr>
            <w:tcW w:w="2277"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305" w:hRule="exact"/>
        </w:trPr>
        <w:tc>
          <w:tcPr>
            <w:tcW w:w="2611"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83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491"/>
              <w:jc w:val="right"/>
              <w:rPr>
                <w:rFonts w:ascii="Times New Roman" w:hAnsi="Times New Roman" w:cs="Times New Roman" w:eastAsia="Times New Roman" w:hint="default"/>
                <w:sz w:val="18"/>
                <w:szCs w:val="18"/>
              </w:rPr>
            </w:pPr>
            <w:r>
              <w:rPr>
                <w:rFonts w:ascii="Times New Roman"/>
                <w:b/>
                <w:spacing w:val="-1"/>
                <w:sz w:val="18"/>
              </w:rPr>
              <w:t>45,388,349.59</w:t>
            </w:r>
            <w:r>
              <w:rPr>
                <w:rFonts w:ascii="Times New Roman"/>
                <w:spacing w:val="-1"/>
                <w:sz w:val="18"/>
              </w:rPr>
            </w:r>
          </w:p>
        </w:tc>
        <w:tc>
          <w:tcPr>
            <w:tcW w:w="227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8"/>
                <w:szCs w:val="18"/>
              </w:rPr>
            </w:pPr>
            <w:r>
              <w:rPr>
                <w:rFonts w:ascii="Times New Roman"/>
                <w:b/>
                <w:spacing w:val="-1"/>
                <w:sz w:val="18"/>
              </w:rPr>
              <w:t>25,000,000.00</w:t>
            </w:r>
            <w:r>
              <w:rPr>
                <w:rFonts w:ascii="Times New Roman"/>
                <w:spacing w:val="-1"/>
                <w:sz w:val="18"/>
              </w:rPr>
            </w:r>
          </w:p>
        </w:tc>
      </w:tr>
    </w:tbl>
    <w:p>
      <w:pPr>
        <w:spacing w:before="21"/>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8.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金融服务</w:t>
      </w:r>
    </w:p>
    <w:p>
      <w:pPr>
        <w:spacing w:line="240" w:lineRule="auto" w:before="8"/>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325"/>
        <w:gridCol w:w="1536"/>
        <w:gridCol w:w="1557"/>
        <w:gridCol w:w="1507"/>
        <w:gridCol w:w="1445"/>
        <w:gridCol w:w="1370"/>
      </w:tblGrid>
      <w:tr>
        <w:trPr>
          <w:trHeight w:val="305" w:hRule="exact"/>
        </w:trPr>
        <w:tc>
          <w:tcPr>
            <w:tcW w:w="132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36" w:type="dxa"/>
            <w:tcBorders>
              <w:top w:val="single" w:sz="12" w:space="0" w:color="000000"/>
              <w:left w:val="nil" w:sz="6" w:space="0" w:color="auto"/>
              <w:bottom w:val="single" w:sz="4" w:space="0" w:color="000000"/>
              <w:right w:val="nil" w:sz="6" w:space="0" w:color="auto"/>
            </w:tcBorders>
          </w:tcPr>
          <w:p>
            <w:pPr>
              <w:pStyle w:val="TableParagraph"/>
              <w:spacing w:line="240" w:lineRule="auto" w:before="22"/>
              <w:ind w:left="107"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155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3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50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99"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4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98"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37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99"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72" w:hRule="exact"/>
        </w:trPr>
        <w:tc>
          <w:tcPr>
            <w:tcW w:w="1325" w:type="dxa"/>
            <w:tcBorders>
              <w:top w:val="single" w:sz="4" w:space="0" w:color="000000"/>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购买集合资金</w:t>
            </w:r>
            <w:r>
              <w:rPr>
                <w:rFonts w:ascii="宋体" w:hAnsi="宋体" w:cs="宋体" w:eastAsia="宋体" w:hint="default"/>
                <w:sz w:val="18"/>
                <w:szCs w:val="18"/>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信托计划</w:t>
            </w:r>
          </w:p>
        </w:tc>
        <w:tc>
          <w:tcPr>
            <w:tcW w:w="1536" w:type="dxa"/>
            <w:tcBorders>
              <w:top w:val="single" w:sz="4" w:space="0" w:color="000000"/>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重庆国际信托有</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7"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right="138"/>
              <w:jc w:val="right"/>
              <w:rPr>
                <w:rFonts w:ascii="Times New Roman" w:hAnsi="Times New Roman" w:cs="Times New Roman" w:eastAsia="Times New Roman" w:hint="default"/>
                <w:sz w:val="18"/>
                <w:szCs w:val="18"/>
              </w:rPr>
            </w:pPr>
            <w:r>
              <w:rPr>
                <w:rFonts w:ascii="Times New Roman"/>
                <w:spacing w:val="-1"/>
                <w:sz w:val="18"/>
              </w:rPr>
              <w:t>2,000,000,000.00</w:t>
            </w: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pacing w:val="-1"/>
                <w:sz w:val="18"/>
              </w:rPr>
              <w:t>1,900,000,000.00</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right="78"/>
              <w:jc w:val="right"/>
              <w:rPr>
                <w:rFonts w:ascii="Times New Roman" w:hAnsi="Times New Roman" w:cs="Times New Roman" w:eastAsia="Times New Roman" w:hint="default"/>
                <w:sz w:val="18"/>
                <w:szCs w:val="18"/>
              </w:rPr>
            </w:pPr>
            <w:r>
              <w:rPr>
                <w:rFonts w:ascii="Times New Roman"/>
                <w:spacing w:val="-1"/>
                <w:sz w:val="18"/>
              </w:rPr>
              <w:t>2,000,000,000.00</w:t>
            </w:r>
          </w:p>
        </w:tc>
        <w:tc>
          <w:tcPr>
            <w:tcW w:w="1370"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right="29"/>
              <w:jc w:val="right"/>
              <w:rPr>
                <w:rFonts w:ascii="Times New Roman" w:hAnsi="Times New Roman" w:cs="Times New Roman" w:eastAsia="Times New Roman" w:hint="default"/>
                <w:sz w:val="18"/>
                <w:szCs w:val="18"/>
              </w:rPr>
            </w:pPr>
            <w:r>
              <w:rPr>
                <w:rFonts w:ascii="Times New Roman"/>
                <w:spacing w:val="-1"/>
                <w:sz w:val="18"/>
              </w:rPr>
              <w:t>1,900,000,000.00</w:t>
            </w:r>
          </w:p>
        </w:tc>
      </w:tr>
      <w:tr>
        <w:trPr>
          <w:trHeight w:val="466"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金融机构存款</w:t>
            </w:r>
          </w:p>
        </w:tc>
        <w:tc>
          <w:tcPr>
            <w:tcW w:w="1536" w:type="dxa"/>
            <w:tcBorders>
              <w:top w:val="nil" w:sz="6" w:space="0" w:color="auto"/>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重庆三峡银行股</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38"/>
              <w:jc w:val="right"/>
              <w:rPr>
                <w:rFonts w:ascii="Times New Roman" w:hAnsi="Times New Roman" w:cs="Times New Roman" w:eastAsia="Times New Roman" w:hint="default"/>
                <w:sz w:val="18"/>
                <w:szCs w:val="18"/>
              </w:rPr>
            </w:pPr>
            <w:r>
              <w:rPr>
                <w:rFonts w:ascii="Times New Roman"/>
                <w:spacing w:val="-1"/>
                <w:sz w:val="18"/>
              </w:rPr>
              <w:t>847,200,000.00</w:t>
            </w:r>
          </w:p>
        </w:tc>
        <w:tc>
          <w:tcPr>
            <w:tcW w:w="150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04"/>
              <w:jc w:val="right"/>
              <w:rPr>
                <w:rFonts w:ascii="Times New Roman" w:hAnsi="Times New Roman" w:cs="Times New Roman" w:eastAsia="Times New Roman" w:hint="default"/>
                <w:sz w:val="18"/>
                <w:szCs w:val="18"/>
              </w:rPr>
            </w:pPr>
            <w:r>
              <w:rPr>
                <w:rFonts w:ascii="Times New Roman"/>
                <w:spacing w:val="-1"/>
                <w:sz w:val="18"/>
              </w:rPr>
              <w:t>3,365,705,739.69</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78"/>
              <w:jc w:val="right"/>
              <w:rPr>
                <w:rFonts w:ascii="Times New Roman" w:hAnsi="Times New Roman" w:cs="Times New Roman" w:eastAsia="Times New Roman" w:hint="default"/>
                <w:sz w:val="18"/>
                <w:szCs w:val="18"/>
              </w:rPr>
            </w:pPr>
            <w:r>
              <w:rPr>
                <w:rFonts w:ascii="Times New Roman"/>
                <w:spacing w:val="-1"/>
                <w:sz w:val="18"/>
              </w:rPr>
              <w:t>4,012,574,221.74</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6"/>
              <w:jc w:val="right"/>
              <w:rPr>
                <w:rFonts w:ascii="Times New Roman" w:hAnsi="Times New Roman" w:cs="Times New Roman" w:eastAsia="Times New Roman" w:hint="default"/>
                <w:sz w:val="18"/>
                <w:szCs w:val="18"/>
              </w:rPr>
            </w:pPr>
            <w:r>
              <w:rPr>
                <w:rFonts w:ascii="Times New Roman"/>
                <w:spacing w:val="-1"/>
                <w:sz w:val="18"/>
              </w:rPr>
              <w:t>200,331,517.95</w:t>
            </w:r>
          </w:p>
        </w:tc>
      </w:tr>
      <w:tr>
        <w:trPr>
          <w:trHeight w:val="474" w:hRule="exact"/>
        </w:trPr>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122" w:right="0"/>
              <w:jc w:val="left"/>
              <w:rPr>
                <w:rFonts w:ascii="宋体" w:hAnsi="宋体" w:cs="宋体" w:eastAsia="宋体" w:hint="default"/>
                <w:sz w:val="18"/>
                <w:szCs w:val="18"/>
              </w:rPr>
            </w:pPr>
            <w:r>
              <w:rPr>
                <w:rFonts w:ascii="宋体" w:hAnsi="宋体" w:cs="宋体" w:eastAsia="宋体" w:hint="default"/>
                <w:sz w:val="18"/>
                <w:szCs w:val="18"/>
              </w:rPr>
              <w:t>信托收益</w:t>
            </w:r>
          </w:p>
        </w:tc>
        <w:tc>
          <w:tcPr>
            <w:tcW w:w="1536" w:type="dxa"/>
            <w:tcBorders>
              <w:top w:val="nil" w:sz="6" w:space="0" w:color="auto"/>
              <w:left w:val="nil" w:sz="6" w:space="0" w:color="auto"/>
              <w:bottom w:val="single" w:sz="4" w:space="0" w:color="000000"/>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重庆国际信托有</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7"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140"/>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104"/>
              <w:jc w:val="right"/>
              <w:rPr>
                <w:rFonts w:ascii="Times New Roman" w:hAnsi="Times New Roman" w:cs="Times New Roman" w:eastAsia="Times New Roman" w:hint="default"/>
                <w:sz w:val="18"/>
                <w:szCs w:val="18"/>
              </w:rPr>
            </w:pPr>
            <w:r>
              <w:rPr>
                <w:rFonts w:ascii="Times New Roman"/>
                <w:spacing w:val="-1"/>
                <w:sz w:val="18"/>
              </w:rPr>
              <w:t>98,472,602.74</w:t>
            </w: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77"/>
              <w:jc w:val="right"/>
              <w:rPr>
                <w:rFonts w:ascii="Times New Roman" w:hAnsi="Times New Roman" w:cs="Times New Roman" w:eastAsia="Times New Roman" w:hint="default"/>
                <w:sz w:val="18"/>
                <w:szCs w:val="18"/>
              </w:rPr>
            </w:pPr>
            <w:r>
              <w:rPr>
                <w:rFonts w:ascii="Times New Roman"/>
                <w:spacing w:val="-1"/>
                <w:sz w:val="18"/>
              </w:rPr>
              <w:t>0.00</w:t>
            </w:r>
          </w:p>
        </w:tc>
        <w:tc>
          <w:tcPr>
            <w:tcW w:w="1370" w:type="dxa"/>
            <w:tcBorders>
              <w:top w:val="nil" w:sz="6" w:space="0" w:color="auto"/>
              <w:left w:val="nil" w:sz="6" w:space="0" w:color="auto"/>
              <w:bottom w:val="single" w:sz="4" w:space="0" w:color="000000"/>
              <w:right w:val="nil" w:sz="6" w:space="0" w:color="auto"/>
            </w:tcBorders>
          </w:tcPr>
          <w:p>
            <w:pPr>
              <w:pStyle w:val="TableParagraph"/>
              <w:spacing w:line="240" w:lineRule="auto" w:before="128"/>
              <w:ind w:right="29"/>
              <w:jc w:val="right"/>
              <w:rPr>
                <w:rFonts w:ascii="Times New Roman" w:hAnsi="Times New Roman" w:cs="Times New Roman" w:eastAsia="Times New Roman" w:hint="default"/>
                <w:sz w:val="18"/>
                <w:szCs w:val="18"/>
              </w:rPr>
            </w:pPr>
            <w:r>
              <w:rPr>
                <w:rFonts w:ascii="Times New Roman"/>
                <w:spacing w:val="-1"/>
                <w:sz w:val="18"/>
              </w:rPr>
              <w:t>98,472,602.74</w:t>
            </w:r>
          </w:p>
        </w:tc>
      </w:tr>
      <w:tr>
        <w:trPr>
          <w:trHeight w:val="305" w:hRule="exact"/>
        </w:trPr>
        <w:tc>
          <w:tcPr>
            <w:tcW w:w="132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36" w:type="dxa"/>
            <w:tcBorders>
              <w:top w:val="single" w:sz="4" w:space="0" w:color="000000"/>
              <w:left w:val="nil" w:sz="6" w:space="0" w:color="auto"/>
              <w:bottom w:val="single" w:sz="12" w:space="0" w:color="000000"/>
              <w:right w:val="nil" w:sz="6" w:space="0" w:color="auto"/>
            </w:tcBorders>
          </w:tcPr>
          <w:p>
            <w:pPr/>
          </w:p>
        </w:tc>
        <w:tc>
          <w:tcPr>
            <w:tcW w:w="155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38"/>
              <w:jc w:val="right"/>
              <w:rPr>
                <w:rFonts w:ascii="Times New Roman" w:hAnsi="Times New Roman" w:cs="Times New Roman" w:eastAsia="Times New Roman" w:hint="default"/>
                <w:sz w:val="18"/>
                <w:szCs w:val="18"/>
              </w:rPr>
            </w:pPr>
            <w:r>
              <w:rPr>
                <w:rFonts w:ascii="Times New Roman"/>
                <w:b/>
                <w:spacing w:val="-1"/>
                <w:sz w:val="18"/>
              </w:rPr>
              <w:t>2,847,200,000.00</w:t>
            </w:r>
            <w:r>
              <w:rPr>
                <w:rFonts w:ascii="Times New Roman"/>
                <w:spacing w:val="-1"/>
                <w:sz w:val="18"/>
              </w:rPr>
            </w:r>
          </w:p>
        </w:tc>
        <w:tc>
          <w:tcPr>
            <w:tcW w:w="150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2"/>
              <w:jc w:val="right"/>
              <w:rPr>
                <w:rFonts w:ascii="Times New Roman" w:hAnsi="Times New Roman" w:cs="Times New Roman" w:eastAsia="Times New Roman" w:hint="default"/>
                <w:sz w:val="18"/>
                <w:szCs w:val="18"/>
              </w:rPr>
            </w:pPr>
            <w:r>
              <w:rPr>
                <w:rFonts w:ascii="Times New Roman"/>
                <w:b/>
                <w:spacing w:val="-1"/>
                <w:sz w:val="18"/>
              </w:rPr>
              <w:t>5,364,178,342.43</w:t>
            </w:r>
            <w:r>
              <w:rPr>
                <w:rFonts w:ascii="Times New Roman"/>
                <w:spacing w:val="-1"/>
                <w:sz w:val="18"/>
              </w:rPr>
            </w:r>
          </w:p>
        </w:tc>
        <w:tc>
          <w:tcPr>
            <w:tcW w:w="1445"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76"/>
              <w:jc w:val="right"/>
              <w:rPr>
                <w:rFonts w:ascii="Times New Roman" w:hAnsi="Times New Roman" w:cs="Times New Roman" w:eastAsia="Times New Roman" w:hint="default"/>
                <w:sz w:val="18"/>
                <w:szCs w:val="18"/>
              </w:rPr>
            </w:pPr>
            <w:r>
              <w:rPr>
                <w:rFonts w:ascii="Times New Roman"/>
                <w:b/>
                <w:spacing w:val="-1"/>
                <w:sz w:val="18"/>
              </w:rPr>
              <w:t>6,012,574,221.74</w:t>
            </w:r>
            <w:r>
              <w:rPr>
                <w:rFonts w:ascii="Times New Roman"/>
                <w:spacing w:val="-1"/>
                <w:sz w:val="18"/>
              </w:rPr>
            </w:r>
          </w:p>
        </w:tc>
        <w:tc>
          <w:tcPr>
            <w:tcW w:w="137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b/>
                <w:spacing w:val="-1"/>
                <w:sz w:val="18"/>
              </w:rPr>
              <w:t>2,198,804,120.69</w:t>
            </w:r>
            <w:r>
              <w:rPr>
                <w:rFonts w:ascii="Times New Roman"/>
                <w:spacing w:val="-1"/>
                <w:sz w:val="18"/>
              </w:rPr>
            </w:r>
          </w:p>
        </w:tc>
      </w:tr>
    </w:tbl>
    <w:p>
      <w:pPr>
        <w:spacing w:before="22"/>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9.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对外捐赠</w:t>
      </w:r>
    </w:p>
    <w:p>
      <w:pPr>
        <w:spacing w:line="240" w:lineRule="auto" w:before="10"/>
        <w:rPr>
          <w:rFonts w:ascii="宋体" w:hAnsi="宋体" w:cs="宋体" w:eastAsia="宋体" w:hint="default"/>
          <w:sz w:val="9"/>
          <w:szCs w:val="9"/>
        </w:rPr>
      </w:pPr>
    </w:p>
    <w:tbl>
      <w:tblPr>
        <w:tblW w:w="0" w:type="auto"/>
        <w:jc w:val="left"/>
        <w:tblInd w:w="134" w:type="dxa"/>
        <w:tblLayout w:type="fixed"/>
        <w:tblCellMar>
          <w:top w:w="0" w:type="dxa"/>
          <w:left w:w="0" w:type="dxa"/>
          <w:bottom w:w="0" w:type="dxa"/>
          <w:right w:w="0" w:type="dxa"/>
        </w:tblCellMar>
        <w:tblLook w:val="01E0"/>
      </w:tblPr>
      <w:tblGrid>
        <w:gridCol w:w="3533"/>
        <w:gridCol w:w="2885"/>
        <w:gridCol w:w="2307"/>
      </w:tblGrid>
      <w:tr>
        <w:trPr>
          <w:trHeight w:val="305" w:hRule="exact"/>
        </w:trPr>
        <w:tc>
          <w:tcPr>
            <w:tcW w:w="353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关联方名称</w:t>
            </w:r>
            <w:r>
              <w:rPr>
                <w:rFonts w:ascii="宋体" w:hAnsi="宋体" w:cs="宋体" w:eastAsia="宋体" w:hint="default"/>
                <w:sz w:val="18"/>
                <w:szCs w:val="18"/>
              </w:rPr>
            </w:r>
          </w:p>
        </w:tc>
        <w:tc>
          <w:tcPr>
            <w:tcW w:w="288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905"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2307"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502"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297" w:hRule="exact"/>
        </w:trPr>
        <w:tc>
          <w:tcPr>
            <w:tcW w:w="3533" w:type="dxa"/>
            <w:tcBorders>
              <w:top w:val="single" w:sz="4" w:space="0" w:color="000000"/>
              <w:left w:val="nil" w:sz="6" w:space="0" w:color="auto"/>
              <w:bottom w:val="nil" w:sz="6" w:space="0" w:color="auto"/>
              <w:right w:val="nil" w:sz="6" w:space="0" w:color="auto"/>
            </w:tcBorders>
          </w:tcPr>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2885"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501"/>
              <w:jc w:val="right"/>
              <w:rPr>
                <w:rFonts w:ascii="Times New Roman" w:hAnsi="Times New Roman" w:cs="Times New Roman" w:eastAsia="Times New Roman" w:hint="default"/>
                <w:sz w:val="18"/>
                <w:szCs w:val="18"/>
              </w:rPr>
            </w:pPr>
            <w:r>
              <w:rPr>
                <w:rFonts w:ascii="Times New Roman"/>
                <w:spacing w:val="-1"/>
                <w:sz w:val="18"/>
              </w:rPr>
              <w:t>406,868.68</w:t>
            </w:r>
          </w:p>
        </w:tc>
        <w:tc>
          <w:tcPr>
            <w:tcW w:w="2307"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108"/>
              <w:jc w:val="right"/>
              <w:rPr>
                <w:rFonts w:ascii="Times New Roman" w:hAnsi="Times New Roman" w:cs="Times New Roman" w:eastAsia="Times New Roman" w:hint="default"/>
                <w:sz w:val="18"/>
                <w:szCs w:val="18"/>
              </w:rPr>
            </w:pPr>
            <w:r>
              <w:rPr>
                <w:rFonts w:ascii="Times New Roman"/>
                <w:spacing w:val="-1"/>
                <w:sz w:val="18"/>
              </w:rPr>
              <w:t>1,320,000.00</w:t>
            </w:r>
          </w:p>
        </w:tc>
      </w:tr>
      <w:tr>
        <w:trPr>
          <w:trHeight w:val="284" w:hRule="exact"/>
        </w:trPr>
        <w:tc>
          <w:tcPr>
            <w:tcW w:w="3533" w:type="dxa"/>
            <w:tcBorders>
              <w:top w:val="nil" w:sz="6" w:space="0" w:color="auto"/>
              <w:left w:val="nil" w:sz="6" w:space="0" w:color="auto"/>
              <w:bottom w:val="nil" w:sz="6" w:space="0" w:color="auto"/>
              <w:right w:val="nil" w:sz="6" w:space="0" w:color="auto"/>
            </w:tcBorders>
          </w:tcPr>
          <w:p>
            <w:pPr>
              <w:pStyle w:val="TableParagraph"/>
              <w:spacing w:line="228" w:lineRule="exact"/>
              <w:ind w:left="108" w:right="0"/>
              <w:jc w:val="left"/>
              <w:rPr>
                <w:rFonts w:ascii="宋体" w:hAnsi="宋体" w:cs="宋体" w:eastAsia="宋体" w:hint="default"/>
                <w:sz w:val="18"/>
                <w:szCs w:val="18"/>
              </w:rPr>
            </w:pPr>
            <w:r>
              <w:rPr>
                <w:rFonts w:ascii="宋体" w:hAnsi="宋体" w:cs="宋体" w:eastAsia="宋体" w:hint="default"/>
                <w:sz w:val="18"/>
                <w:szCs w:val="18"/>
              </w:rPr>
              <w:t>北京清华长庚医院</w:t>
            </w:r>
          </w:p>
        </w:tc>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1"/>
              <w:jc w:val="right"/>
              <w:rPr>
                <w:rFonts w:ascii="Times New Roman" w:hAnsi="Times New Roman" w:cs="Times New Roman" w:eastAsia="Times New Roman" w:hint="default"/>
                <w:sz w:val="18"/>
                <w:szCs w:val="18"/>
              </w:rPr>
            </w:pPr>
            <w:r>
              <w:rPr>
                <w:rFonts w:ascii="Times New Roman"/>
                <w:spacing w:val="-1"/>
                <w:sz w:val="18"/>
              </w:rPr>
              <w:t>2,500,000.00</w:t>
            </w:r>
          </w:p>
        </w:tc>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5" w:hRule="exact"/>
        </w:trPr>
        <w:tc>
          <w:tcPr>
            <w:tcW w:w="3533" w:type="dxa"/>
            <w:tcBorders>
              <w:top w:val="nil" w:sz="6" w:space="0" w:color="auto"/>
              <w:left w:val="nil" w:sz="6" w:space="0" w:color="auto"/>
              <w:bottom w:val="single" w:sz="4" w:space="0" w:color="000000"/>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深圳市华融泰资产管理有限公司</w:t>
            </w:r>
          </w:p>
        </w:tc>
        <w:tc>
          <w:tcPr>
            <w:tcW w:w="2885"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500"/>
              <w:jc w:val="right"/>
              <w:rPr>
                <w:rFonts w:ascii="Times New Roman" w:hAnsi="Times New Roman" w:cs="Times New Roman" w:eastAsia="Times New Roman" w:hint="default"/>
                <w:sz w:val="18"/>
                <w:szCs w:val="18"/>
              </w:rPr>
            </w:pPr>
            <w:r>
              <w:rPr>
                <w:rFonts w:ascii="Times New Roman"/>
                <w:w w:val="95"/>
                <w:sz w:val="18"/>
              </w:rPr>
              <w:t>2,049.00</w:t>
            </w:r>
          </w:p>
        </w:tc>
        <w:tc>
          <w:tcPr>
            <w:tcW w:w="230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5" w:hRule="exact"/>
        </w:trPr>
        <w:tc>
          <w:tcPr>
            <w:tcW w:w="353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85"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01"/>
              <w:jc w:val="right"/>
              <w:rPr>
                <w:rFonts w:ascii="Times New Roman" w:hAnsi="Times New Roman" w:cs="Times New Roman" w:eastAsia="Times New Roman" w:hint="default"/>
                <w:sz w:val="18"/>
                <w:szCs w:val="18"/>
              </w:rPr>
            </w:pPr>
            <w:r>
              <w:rPr>
                <w:rFonts w:ascii="Times New Roman"/>
                <w:b/>
                <w:spacing w:val="-1"/>
                <w:sz w:val="18"/>
              </w:rPr>
              <w:t>2,908,917.68</w:t>
            </w:r>
            <w:r>
              <w:rPr>
                <w:rFonts w:ascii="Times New Roman"/>
                <w:spacing w:val="-1"/>
                <w:sz w:val="18"/>
              </w:rPr>
            </w:r>
          </w:p>
        </w:tc>
        <w:tc>
          <w:tcPr>
            <w:tcW w:w="230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1,320,000.00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5" w:top="1420" w:bottom="1220" w:left="1460" w:right="1360"/>
        </w:sectPr>
      </w:pPr>
    </w:p>
    <w:p>
      <w:pPr>
        <w:spacing w:before="6"/>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10.</w:t>
      </w:r>
      <w:r>
        <w:rPr>
          <w:rFonts w:ascii="Times New Roman" w:hAnsi="Times New Roman" w:cs="Times New Roman" w:eastAsia="Times New Roman" w:hint="default"/>
          <w:b/>
          <w:bCs/>
          <w:spacing w:val="15"/>
          <w:sz w:val="22"/>
          <w:szCs w:val="22"/>
        </w:rPr>
        <w:t> </w:t>
      </w:r>
      <w:r>
        <w:rPr>
          <w:rFonts w:ascii="宋体" w:hAnsi="宋体" w:cs="宋体" w:eastAsia="宋体" w:hint="default"/>
          <w:sz w:val="22"/>
          <w:szCs w:val="22"/>
        </w:rPr>
        <w:t>关键管理人员薪酬</w:t>
      </w:r>
    </w:p>
    <w:p>
      <w:pPr>
        <w:spacing w:line="240" w:lineRule="auto" w:before="1"/>
        <w:rPr>
          <w:rFonts w:ascii="宋体" w:hAnsi="宋体" w:cs="宋体" w:eastAsia="宋体" w:hint="default"/>
          <w:sz w:val="6"/>
          <w:szCs w:val="6"/>
        </w:rPr>
      </w:pPr>
    </w:p>
    <w:tbl>
      <w:tblPr>
        <w:tblW w:w="0" w:type="auto"/>
        <w:jc w:val="left"/>
        <w:tblInd w:w="134" w:type="dxa"/>
        <w:tblLayout w:type="fixed"/>
        <w:tblCellMar>
          <w:top w:w="0" w:type="dxa"/>
          <w:left w:w="0" w:type="dxa"/>
          <w:bottom w:w="0" w:type="dxa"/>
          <w:right w:w="0" w:type="dxa"/>
        </w:tblCellMar>
        <w:tblLook w:val="01E0"/>
      </w:tblPr>
      <w:tblGrid>
        <w:gridCol w:w="2370"/>
        <w:gridCol w:w="3895"/>
        <w:gridCol w:w="2460"/>
      </w:tblGrid>
      <w:tr>
        <w:trPr>
          <w:trHeight w:val="305" w:hRule="exact"/>
        </w:trPr>
        <w:tc>
          <w:tcPr>
            <w:tcW w:w="237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895"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87"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246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5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305" w:hRule="exact"/>
        </w:trPr>
        <w:tc>
          <w:tcPr>
            <w:tcW w:w="2370"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895" w:type="dxa"/>
            <w:tcBorders>
              <w:top w:val="single" w:sz="4" w:space="0" w:color="000000"/>
              <w:left w:val="nil" w:sz="6" w:space="0" w:color="auto"/>
              <w:bottom w:val="single" w:sz="12" w:space="0" w:color="000000"/>
              <w:right w:val="nil" w:sz="6" w:space="0" w:color="auto"/>
            </w:tcBorders>
          </w:tcPr>
          <w:p>
            <w:pPr>
              <w:pStyle w:val="TableParagraph"/>
              <w:spacing w:line="245" w:lineRule="exact"/>
              <w:ind w:left="23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1,459.98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460" w:type="dxa"/>
            <w:tcBorders>
              <w:top w:val="single" w:sz="4" w:space="0" w:color="000000"/>
              <w:left w:val="nil" w:sz="6" w:space="0" w:color="auto"/>
              <w:bottom w:val="single" w:sz="12" w:space="0" w:color="000000"/>
              <w:right w:val="nil" w:sz="6" w:space="0" w:color="auto"/>
            </w:tcBorders>
          </w:tcPr>
          <w:p>
            <w:pPr>
              <w:pStyle w:val="TableParagraph"/>
              <w:spacing w:line="245" w:lineRule="exact"/>
              <w:ind w:left="13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1,179.70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before="21"/>
        <w:ind w:left="582"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w:t>
      </w:r>
      <w:r>
        <w:rPr>
          <w:rFonts w:ascii="宋体" w:hAnsi="宋体" w:cs="宋体" w:eastAsia="宋体" w:hint="default"/>
          <w:b/>
          <w:bCs/>
          <w:sz w:val="22"/>
          <w:szCs w:val="22"/>
        </w:rPr>
        <w:t>三</w:t>
      </w:r>
      <w:r>
        <w:rPr>
          <w:rFonts w:ascii="Times New Roman" w:hAnsi="Times New Roman" w:cs="Times New Roman" w:eastAsia="Times New Roman" w:hint="default"/>
          <w:b/>
          <w:bCs/>
          <w:sz w:val="22"/>
          <w:szCs w:val="22"/>
        </w:rPr>
        <w:t>)</w:t>
      </w:r>
      <w:r>
        <w:rPr>
          <w:rFonts w:ascii="Times New Roman" w:hAnsi="Times New Roman" w:cs="Times New Roman" w:eastAsia="Times New Roman" w:hint="default"/>
          <w:b/>
          <w:bCs/>
          <w:spacing w:val="29"/>
          <w:sz w:val="22"/>
          <w:szCs w:val="22"/>
        </w:rPr>
        <w:t> </w:t>
      </w:r>
      <w:r>
        <w:rPr>
          <w:rFonts w:ascii="宋体" w:hAnsi="宋体" w:cs="宋体" w:eastAsia="宋体" w:hint="default"/>
          <w:b/>
          <w:bCs/>
          <w:sz w:val="22"/>
          <w:szCs w:val="22"/>
        </w:rPr>
        <w:t>关联方往来余额</w:t>
      </w:r>
      <w:r>
        <w:rPr>
          <w:rFonts w:ascii="宋体" w:hAnsi="宋体" w:cs="宋体" w:eastAsia="宋体" w:hint="default"/>
          <w:sz w:val="22"/>
          <w:szCs w:val="22"/>
        </w:rPr>
      </w:r>
    </w:p>
    <w:p>
      <w:pPr>
        <w:spacing w:before="113"/>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应收项目</w:t>
      </w:r>
    </w:p>
    <w:p>
      <w:pPr>
        <w:spacing w:line="240" w:lineRule="auto" w:before="1"/>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103"/>
        <w:gridCol w:w="4591"/>
        <w:gridCol w:w="1655"/>
        <w:gridCol w:w="1392"/>
      </w:tblGrid>
      <w:tr>
        <w:trPr>
          <w:trHeight w:val="305" w:hRule="exact"/>
        </w:trPr>
        <w:tc>
          <w:tcPr>
            <w:tcW w:w="110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591"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65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7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9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6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2" w:hRule="exact"/>
        </w:trPr>
        <w:tc>
          <w:tcPr>
            <w:tcW w:w="1103" w:type="dxa"/>
            <w:tcBorders>
              <w:top w:val="single" w:sz="4" w:space="0" w:color="000000"/>
              <w:left w:val="nil" w:sz="6" w:space="0" w:color="auto"/>
              <w:bottom w:val="nil" w:sz="6" w:space="0" w:color="auto"/>
              <w:right w:val="nil" w:sz="6" w:space="0" w:color="auto"/>
            </w:tcBorders>
          </w:tcPr>
          <w:p>
            <w:pPr/>
          </w:p>
        </w:tc>
        <w:tc>
          <w:tcPr>
            <w:tcW w:w="4591" w:type="dxa"/>
            <w:tcBorders>
              <w:top w:val="single" w:sz="4" w:space="0" w:color="000000"/>
              <w:left w:val="nil" w:sz="6" w:space="0" w:color="auto"/>
              <w:bottom w:val="nil" w:sz="6" w:space="0" w:color="auto"/>
              <w:right w:val="nil" w:sz="6" w:space="0" w:color="auto"/>
            </w:tcBorders>
          </w:tcPr>
          <w:p>
            <w:pPr>
              <w:pStyle w:val="TableParagraph"/>
              <w:spacing w:line="234"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清华大学及其下属单位：</w:t>
            </w:r>
            <w:r>
              <w:rPr>
                <w:rFonts w:ascii="宋体" w:hAnsi="宋体" w:cs="宋体" w:eastAsia="宋体" w:hint="default"/>
                <w:sz w:val="18"/>
                <w:szCs w:val="18"/>
              </w:rPr>
            </w:r>
          </w:p>
        </w:tc>
        <w:tc>
          <w:tcPr>
            <w:tcW w:w="1655" w:type="dxa"/>
            <w:tcBorders>
              <w:top w:val="single" w:sz="4" w:space="0" w:color="000000"/>
              <w:left w:val="nil" w:sz="6" w:space="0" w:color="auto"/>
              <w:bottom w:val="nil" w:sz="6" w:space="0" w:color="auto"/>
              <w:right w:val="nil" w:sz="6" w:space="0" w:color="auto"/>
            </w:tcBorders>
          </w:tcPr>
          <w:p>
            <w:pPr/>
          </w:p>
        </w:tc>
        <w:tc>
          <w:tcPr>
            <w:tcW w:w="1392" w:type="dxa"/>
            <w:tcBorders>
              <w:top w:val="single" w:sz="4" w:space="0" w:color="000000"/>
              <w:left w:val="nil" w:sz="6" w:space="0" w:color="auto"/>
              <w:bottom w:val="nil" w:sz="6" w:space="0" w:color="auto"/>
              <w:right w:val="nil" w:sz="6" w:space="0" w:color="auto"/>
            </w:tcBorders>
          </w:tcPr>
          <w:p>
            <w:pPr/>
          </w:p>
        </w:tc>
      </w:tr>
      <w:tr>
        <w:trPr>
          <w:trHeight w:val="289"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3"/>
              <w:jc w:val="right"/>
              <w:rPr>
                <w:rFonts w:ascii="Times New Roman" w:hAnsi="Times New Roman" w:cs="Times New Roman" w:eastAsia="Times New Roman" w:hint="default"/>
                <w:sz w:val="18"/>
                <w:szCs w:val="18"/>
              </w:rPr>
            </w:pPr>
            <w:r>
              <w:rPr>
                <w:rFonts w:ascii="Times New Roman"/>
                <w:spacing w:val="-1"/>
                <w:sz w:val="18"/>
              </w:rPr>
              <w:t>10,457,434.07</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11,695,043.29</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7" w:lineRule="exact"/>
              <w:ind w:left="258" w:right="0"/>
              <w:jc w:val="left"/>
              <w:rPr>
                <w:rFonts w:ascii="宋体" w:hAnsi="宋体" w:cs="宋体" w:eastAsia="宋体" w:hint="default"/>
                <w:sz w:val="18"/>
                <w:szCs w:val="18"/>
              </w:rPr>
            </w:pPr>
            <w:r>
              <w:rPr>
                <w:rFonts w:ascii="宋体" w:hAnsi="宋体" w:cs="宋体" w:eastAsia="宋体" w:hint="default"/>
                <w:sz w:val="18"/>
                <w:szCs w:val="18"/>
              </w:rPr>
              <w:t>深圳清华大学研究院</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3"/>
              <w:jc w:val="right"/>
              <w:rPr>
                <w:rFonts w:ascii="Times New Roman" w:hAnsi="Times New Roman" w:cs="Times New Roman" w:eastAsia="Times New Roman" w:hint="default"/>
                <w:sz w:val="18"/>
                <w:szCs w:val="18"/>
              </w:rPr>
            </w:pPr>
            <w:r>
              <w:rPr>
                <w:rFonts w:ascii="Times New Roman"/>
                <w:spacing w:val="-1"/>
                <w:sz w:val="18"/>
              </w:rPr>
              <w:t>1,025,128.20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北京清华长庚医院</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2"/>
              <w:jc w:val="right"/>
              <w:rPr>
                <w:rFonts w:ascii="Times New Roman" w:hAnsi="Times New Roman" w:cs="Times New Roman" w:eastAsia="Times New Roman" w:hint="default"/>
                <w:sz w:val="18"/>
                <w:szCs w:val="18"/>
              </w:rPr>
            </w:pPr>
            <w:r>
              <w:rPr>
                <w:rFonts w:ascii="Times New Roman"/>
                <w:w w:val="95"/>
                <w:sz w:val="18"/>
              </w:rPr>
              <w:t>2,900.00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1" w:hRule="exact"/>
        </w:trPr>
        <w:tc>
          <w:tcPr>
            <w:tcW w:w="1103"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控股股东及受同一控股股东控制的其他企业：</w:t>
            </w:r>
            <w:r>
              <w:rPr>
                <w:rFonts w:ascii="宋体" w:hAnsi="宋体" w:cs="宋体" w:eastAsia="宋体" w:hint="default"/>
                <w:sz w:val="18"/>
                <w:szCs w:val="18"/>
              </w:rPr>
            </w:r>
          </w:p>
        </w:tc>
        <w:tc>
          <w:tcPr>
            <w:tcW w:w="1655"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r>
      <w:tr>
        <w:trPr>
          <w:trHeight w:val="290"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33" w:lineRule="exact"/>
              <w:ind w:left="258" w:right="0"/>
              <w:jc w:val="left"/>
              <w:rPr>
                <w:rFonts w:ascii="宋体" w:hAnsi="宋体" w:cs="宋体" w:eastAsia="宋体" w:hint="default"/>
                <w:sz w:val="18"/>
                <w:szCs w:val="18"/>
              </w:rPr>
            </w:pPr>
            <w:r>
              <w:rPr>
                <w:rFonts w:ascii="宋体" w:hAnsi="宋体" w:cs="宋体" w:eastAsia="宋体" w:hint="default"/>
                <w:sz w:val="18"/>
                <w:szCs w:val="18"/>
              </w:rPr>
              <w:t>苏州紫光创新教育发展有限公司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3"/>
              <w:jc w:val="right"/>
              <w:rPr>
                <w:rFonts w:ascii="Times New Roman" w:hAnsi="Times New Roman" w:cs="Times New Roman" w:eastAsia="Times New Roman" w:hint="default"/>
                <w:sz w:val="18"/>
                <w:szCs w:val="18"/>
              </w:rPr>
            </w:pPr>
            <w:r>
              <w:rPr>
                <w:rFonts w:ascii="Times New Roman"/>
                <w:spacing w:val="-1"/>
                <w:sz w:val="18"/>
              </w:rPr>
              <w:t>1,596,234.12</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5"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7" w:lineRule="exact"/>
              <w:ind w:left="258"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3"/>
              <w:jc w:val="right"/>
              <w:rPr>
                <w:rFonts w:ascii="Times New Roman" w:hAnsi="Times New Roman" w:cs="Times New Roman" w:eastAsia="Times New Roman" w:hint="default"/>
                <w:sz w:val="18"/>
                <w:szCs w:val="18"/>
              </w:rPr>
            </w:pPr>
            <w:r>
              <w:rPr>
                <w:rFonts w:ascii="Times New Roman"/>
                <w:spacing w:val="-1"/>
                <w:sz w:val="18"/>
              </w:rPr>
              <w:t>185,150.93</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绍兴乔波冰雪世界体育发展有限公司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Times New Roman" w:hAnsi="Times New Roman" w:cs="Times New Roman" w:eastAsia="Times New Roman" w:hint="default"/>
                <w:sz w:val="18"/>
                <w:szCs w:val="18"/>
              </w:rPr>
            </w:pPr>
            <w:r>
              <w:rPr>
                <w:rFonts w:ascii="Times New Roman"/>
                <w:spacing w:val="-1"/>
                <w:sz w:val="18"/>
              </w:rPr>
              <w:t>180,400.00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180,400.00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5"/>
              <w:jc w:val="right"/>
              <w:rPr>
                <w:rFonts w:ascii="Times New Roman" w:hAnsi="Times New Roman" w:cs="Times New Roman" w:eastAsia="Times New Roman" w:hint="default"/>
                <w:sz w:val="18"/>
                <w:szCs w:val="18"/>
              </w:rPr>
            </w:pPr>
            <w:r>
              <w:rPr>
                <w:rFonts w:ascii="Times New Roman"/>
                <w:spacing w:val="-1"/>
                <w:sz w:val="18"/>
              </w:rPr>
              <w:t>48,891.27</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48,891.27</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北京清控人居光电研究院有限公司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5"/>
              <w:jc w:val="right"/>
              <w:rPr>
                <w:rFonts w:ascii="Times New Roman" w:hAnsi="Times New Roman" w:cs="Times New Roman" w:eastAsia="Times New Roman" w:hint="default"/>
                <w:sz w:val="18"/>
                <w:szCs w:val="18"/>
              </w:rPr>
            </w:pPr>
            <w:r>
              <w:rPr>
                <w:rFonts w:ascii="Times New Roman"/>
                <w:spacing w:val="-1"/>
                <w:sz w:val="18"/>
              </w:rPr>
              <w:t>22,611.45</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7" w:lineRule="exact"/>
              <w:ind w:left="258" w:right="0"/>
              <w:jc w:val="left"/>
              <w:rPr>
                <w:rFonts w:ascii="宋体" w:hAnsi="宋体" w:cs="宋体" w:eastAsia="宋体" w:hint="default"/>
                <w:sz w:val="18"/>
                <w:szCs w:val="18"/>
              </w:rPr>
            </w:pPr>
            <w:r>
              <w:rPr>
                <w:rFonts w:ascii="宋体" w:hAnsi="宋体" w:cs="宋体" w:eastAsia="宋体" w:hint="default"/>
                <w:sz w:val="18"/>
                <w:szCs w:val="18"/>
              </w:rPr>
              <w:t>北京乔波冰雪世界体育发展有限公司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5"/>
              <w:jc w:val="right"/>
              <w:rPr>
                <w:rFonts w:ascii="Times New Roman" w:hAnsi="Times New Roman" w:cs="Times New Roman" w:eastAsia="Times New Roman" w:hint="default"/>
                <w:sz w:val="18"/>
                <w:szCs w:val="18"/>
              </w:rPr>
            </w:pPr>
            <w:r>
              <w:rPr>
                <w:rFonts w:ascii="Times New Roman"/>
                <w:spacing w:val="-1"/>
                <w:sz w:val="18"/>
              </w:rPr>
              <w:t>12,880.00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12,880.00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清华大学出版社有限公司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5"/>
              <w:jc w:val="right"/>
              <w:rPr>
                <w:rFonts w:ascii="Times New Roman" w:hAnsi="Times New Roman" w:cs="Times New Roman" w:eastAsia="Times New Roman" w:hint="default"/>
                <w:sz w:val="18"/>
                <w:szCs w:val="18"/>
              </w:rPr>
            </w:pPr>
            <w:r>
              <w:rPr>
                <w:rFonts w:ascii="Times New Roman"/>
                <w:spacing w:val="-1"/>
                <w:sz w:val="18"/>
              </w:rPr>
              <w:t>11,689.40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11,689.40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诚志科技园（江西）发展有限公司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5"/>
              <w:jc w:val="right"/>
              <w:rPr>
                <w:rFonts w:ascii="Times New Roman" w:hAnsi="Times New Roman" w:cs="Times New Roman" w:eastAsia="Times New Roman" w:hint="default"/>
                <w:sz w:val="18"/>
                <w:szCs w:val="18"/>
              </w:rPr>
            </w:pPr>
            <w:r>
              <w:rPr>
                <w:rFonts w:ascii="Times New Roman"/>
                <w:spacing w:val="-1"/>
                <w:sz w:val="18"/>
              </w:rPr>
              <w:t>10,000.00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2"/>
              <w:jc w:val="right"/>
              <w:rPr>
                <w:rFonts w:ascii="Times New Roman" w:hAnsi="Times New Roman" w:cs="Times New Roman" w:eastAsia="Times New Roman" w:hint="default"/>
                <w:sz w:val="18"/>
                <w:szCs w:val="18"/>
              </w:rPr>
            </w:pPr>
            <w:r>
              <w:rPr>
                <w:rFonts w:ascii="Times New Roman"/>
                <w:w w:val="95"/>
                <w:sz w:val="18"/>
              </w:rPr>
              <w:t>5,518.00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w w:val="95"/>
                <w:sz w:val="18"/>
              </w:rPr>
              <w:t>5,518.00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7" w:lineRule="exact"/>
              <w:ind w:left="258" w:right="0"/>
              <w:jc w:val="left"/>
              <w:rPr>
                <w:rFonts w:ascii="宋体" w:hAnsi="宋体" w:cs="宋体" w:eastAsia="宋体" w:hint="default"/>
                <w:sz w:val="18"/>
                <w:szCs w:val="18"/>
              </w:rPr>
            </w:pPr>
            <w:r>
              <w:rPr>
                <w:rFonts w:ascii="宋体" w:hAnsi="宋体" w:cs="宋体" w:eastAsia="宋体" w:hint="default"/>
                <w:sz w:val="18"/>
                <w:szCs w:val="18"/>
              </w:rPr>
              <w:t>北京国环清华环境工程设计研究院有限公司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5"/>
              <w:jc w:val="right"/>
              <w:rPr>
                <w:rFonts w:ascii="Times New Roman" w:hAnsi="Times New Roman" w:cs="Times New Roman" w:eastAsia="Times New Roman" w:hint="default"/>
                <w:sz w:val="18"/>
                <w:szCs w:val="18"/>
              </w:rPr>
            </w:pPr>
            <w:r>
              <w:rPr>
                <w:rFonts w:ascii="Times New Roman"/>
                <w:spacing w:val="-1"/>
                <w:sz w:val="18"/>
              </w:rPr>
              <w:t>198.00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198.00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北京清尚建筑装饰工程有限公司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5"/>
              <w:jc w:val="right"/>
              <w:rPr>
                <w:rFonts w:ascii="Times New Roman" w:hAnsi="Times New Roman" w:cs="Times New Roman" w:eastAsia="Times New Roman" w:hint="default"/>
                <w:sz w:val="18"/>
                <w:szCs w:val="18"/>
              </w:rPr>
            </w:pPr>
            <w:r>
              <w:rPr>
                <w:rFonts w:ascii="Times New Roman"/>
                <w:spacing w:val="-1"/>
                <w:sz w:val="18"/>
              </w:rPr>
              <w:t>140.80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北京清华同衡规划设计研究院有限公司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4"/>
              <w:jc w:val="right"/>
              <w:rPr>
                <w:rFonts w:ascii="Times New Roman" w:hAnsi="Times New Roman" w:cs="Times New Roman" w:eastAsia="Times New Roman" w:hint="default"/>
                <w:sz w:val="18"/>
                <w:szCs w:val="18"/>
              </w:rPr>
            </w:pPr>
            <w:r>
              <w:rPr>
                <w:rFonts w:ascii="Times New Roman"/>
                <w:spacing w:val="-1"/>
                <w:sz w:val="18"/>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55,545.00</w:t>
            </w:r>
          </w:p>
        </w:tc>
      </w:tr>
      <w:tr>
        <w:trPr>
          <w:trHeight w:val="279" w:hRule="exact"/>
        </w:trPr>
        <w:tc>
          <w:tcPr>
            <w:tcW w:w="1103"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1655"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r>
      <w:tr>
        <w:trPr>
          <w:trHeight w:val="290"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32" w:lineRule="exact"/>
              <w:ind w:left="25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5"/>
              <w:jc w:val="right"/>
              <w:rPr>
                <w:rFonts w:ascii="Times New Roman" w:hAnsi="Times New Roman" w:cs="Times New Roman" w:eastAsia="Times New Roman" w:hint="default"/>
                <w:sz w:val="18"/>
                <w:szCs w:val="18"/>
              </w:rPr>
            </w:pPr>
            <w:r>
              <w:rPr>
                <w:rFonts w:ascii="Times New Roman"/>
                <w:spacing w:val="-1"/>
                <w:sz w:val="18"/>
              </w:rPr>
              <w:t>30,205,068.00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0"/>
              <w:jc w:val="right"/>
              <w:rPr>
                <w:rFonts w:ascii="Times New Roman" w:hAnsi="Times New Roman" w:cs="Times New Roman" w:eastAsia="Times New Roman" w:hint="default"/>
                <w:sz w:val="18"/>
                <w:szCs w:val="18"/>
              </w:rPr>
            </w:pPr>
            <w:r>
              <w:rPr>
                <w:rFonts w:ascii="Times New Roman"/>
                <w:spacing w:val="-1"/>
                <w:sz w:val="18"/>
              </w:rPr>
              <w:t>63,897,589.00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中检科威（北京）科技有限公司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5"/>
              <w:jc w:val="right"/>
              <w:rPr>
                <w:rFonts w:ascii="Times New Roman" w:hAnsi="Times New Roman" w:cs="Times New Roman" w:eastAsia="Times New Roman" w:hint="default"/>
                <w:sz w:val="18"/>
                <w:szCs w:val="18"/>
              </w:rPr>
            </w:pPr>
            <w:r>
              <w:rPr>
                <w:rFonts w:ascii="Times New Roman"/>
                <w:spacing w:val="-1"/>
                <w:sz w:val="18"/>
              </w:rPr>
              <w:t>17,922,877.65</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71,017,925.65</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5"/>
              <w:jc w:val="right"/>
              <w:rPr>
                <w:rFonts w:ascii="Times New Roman" w:hAnsi="Times New Roman" w:cs="Times New Roman" w:eastAsia="Times New Roman" w:hint="default"/>
                <w:sz w:val="18"/>
                <w:szCs w:val="18"/>
              </w:rPr>
            </w:pPr>
            <w:r>
              <w:rPr>
                <w:rFonts w:ascii="Times New Roman"/>
                <w:spacing w:val="-1"/>
                <w:sz w:val="18"/>
              </w:rPr>
              <w:t>10,234,120.01</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10,658,920.00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Times New Roman" w:hAnsi="Times New Roman" w:cs="Times New Roman" w:eastAsia="Times New Roman" w:hint="default"/>
                <w:sz w:val="18"/>
                <w:szCs w:val="18"/>
              </w:rPr>
            </w:pPr>
            <w:r>
              <w:rPr>
                <w:rFonts w:ascii="Times New Roman"/>
                <w:spacing w:val="-1"/>
                <w:sz w:val="18"/>
              </w:rPr>
              <w:t>6,904,929.95</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6,904,929.95</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7" w:lineRule="exact"/>
              <w:ind w:left="258" w:right="0"/>
              <w:jc w:val="left"/>
              <w:rPr>
                <w:rFonts w:ascii="宋体" w:hAnsi="宋体" w:cs="宋体" w:eastAsia="宋体" w:hint="default"/>
                <w:sz w:val="18"/>
                <w:szCs w:val="18"/>
              </w:rPr>
            </w:pPr>
            <w:r>
              <w:rPr>
                <w:rFonts w:ascii="宋体" w:hAnsi="宋体" w:cs="宋体" w:eastAsia="宋体" w:hint="default"/>
                <w:sz w:val="18"/>
                <w:szCs w:val="18"/>
              </w:rPr>
              <w:t>山西左云晋能新能源发电有限公司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3"/>
              <w:jc w:val="right"/>
              <w:rPr>
                <w:rFonts w:ascii="Times New Roman" w:hAnsi="Times New Roman" w:cs="Times New Roman" w:eastAsia="Times New Roman" w:hint="default"/>
                <w:sz w:val="18"/>
                <w:szCs w:val="18"/>
              </w:rPr>
            </w:pPr>
            <w:r>
              <w:rPr>
                <w:rFonts w:ascii="Times New Roman"/>
                <w:spacing w:val="-1"/>
                <w:sz w:val="18"/>
              </w:rPr>
              <w:t>5,480,896.00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5,480,896.00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洛阳同方数字电视有限公司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Times New Roman" w:hAnsi="Times New Roman" w:cs="Times New Roman" w:eastAsia="Times New Roman" w:hint="default"/>
                <w:sz w:val="18"/>
                <w:szCs w:val="18"/>
              </w:rPr>
            </w:pPr>
            <w:r>
              <w:rPr>
                <w:rFonts w:ascii="Times New Roman"/>
                <w:spacing w:val="-1"/>
                <w:sz w:val="18"/>
              </w:rPr>
              <w:t>2,322,880.53</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2,761,930.53</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北京朗视仪器有限公司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Times New Roman" w:hAnsi="Times New Roman" w:cs="Times New Roman" w:eastAsia="Times New Roman" w:hint="default"/>
                <w:sz w:val="18"/>
                <w:szCs w:val="18"/>
              </w:rPr>
            </w:pPr>
            <w:r>
              <w:rPr>
                <w:rFonts w:ascii="Times New Roman"/>
                <w:spacing w:val="-1"/>
                <w:sz w:val="18"/>
              </w:rPr>
              <w:t>1,800,000.00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张家口电广文化传媒有限公司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Times New Roman" w:hAnsi="Times New Roman" w:cs="Times New Roman" w:eastAsia="Times New Roman" w:hint="default"/>
                <w:sz w:val="18"/>
                <w:szCs w:val="18"/>
              </w:rPr>
            </w:pPr>
            <w:r>
              <w:rPr>
                <w:rFonts w:ascii="Times New Roman"/>
                <w:spacing w:val="-1"/>
                <w:sz w:val="18"/>
              </w:rPr>
              <w:t>1,346,656.40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1,145,256.40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7" w:lineRule="exact"/>
              <w:ind w:left="258" w:right="0"/>
              <w:jc w:val="left"/>
              <w:rPr>
                <w:rFonts w:ascii="宋体" w:hAnsi="宋体" w:cs="宋体" w:eastAsia="宋体" w:hint="default"/>
                <w:sz w:val="18"/>
                <w:szCs w:val="18"/>
              </w:rPr>
            </w:pPr>
            <w:r>
              <w:rPr>
                <w:rFonts w:ascii="宋体" w:hAnsi="宋体" w:cs="宋体" w:eastAsia="宋体" w:hint="default"/>
                <w:sz w:val="18"/>
                <w:szCs w:val="18"/>
              </w:rPr>
              <w:t>易程（苏州）软件股份有限公司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3"/>
              <w:jc w:val="right"/>
              <w:rPr>
                <w:rFonts w:ascii="Times New Roman" w:hAnsi="Times New Roman" w:cs="Times New Roman" w:eastAsia="Times New Roman" w:hint="default"/>
                <w:sz w:val="18"/>
                <w:szCs w:val="18"/>
              </w:rPr>
            </w:pPr>
            <w:r>
              <w:rPr>
                <w:rFonts w:ascii="Times New Roman"/>
                <w:spacing w:val="-1"/>
                <w:sz w:val="18"/>
              </w:rPr>
              <w:t>1,008,000.00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1,008,000.00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Times New Roman" w:hAnsi="Times New Roman" w:cs="Times New Roman" w:eastAsia="Times New Roman" w:hint="default"/>
                <w:sz w:val="18"/>
                <w:szCs w:val="18"/>
              </w:rPr>
            </w:pPr>
            <w:r>
              <w:rPr>
                <w:rFonts w:ascii="Times New Roman"/>
                <w:spacing w:val="-1"/>
                <w:sz w:val="18"/>
              </w:rPr>
              <w:t>963,116.73</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963,116.73</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北京清控人居环境研究院有限公司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Times New Roman" w:hAnsi="Times New Roman" w:cs="Times New Roman" w:eastAsia="Times New Roman" w:hint="default"/>
                <w:sz w:val="18"/>
                <w:szCs w:val="18"/>
              </w:rPr>
            </w:pPr>
            <w:r>
              <w:rPr>
                <w:rFonts w:ascii="Times New Roman"/>
                <w:spacing w:val="-1"/>
                <w:sz w:val="18"/>
              </w:rPr>
              <w:t>615,302.34</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易程（苏州）新技术股份有限公司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Times New Roman" w:hAnsi="Times New Roman" w:cs="Times New Roman" w:eastAsia="Times New Roman" w:hint="default"/>
                <w:sz w:val="18"/>
                <w:szCs w:val="18"/>
              </w:rPr>
            </w:pPr>
            <w:r>
              <w:rPr>
                <w:rFonts w:ascii="Times New Roman"/>
                <w:spacing w:val="-1"/>
                <w:sz w:val="18"/>
              </w:rPr>
              <w:t>402,781.50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402,781.50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7" w:lineRule="exact"/>
              <w:ind w:left="258" w:right="0"/>
              <w:jc w:val="left"/>
              <w:rPr>
                <w:rFonts w:ascii="宋体" w:hAnsi="宋体" w:cs="宋体" w:eastAsia="宋体" w:hint="default"/>
                <w:sz w:val="18"/>
                <w:szCs w:val="18"/>
              </w:rPr>
            </w:pPr>
            <w:r>
              <w:rPr>
                <w:rFonts w:ascii="宋体" w:hAnsi="宋体" w:cs="宋体" w:eastAsia="宋体" w:hint="default"/>
                <w:sz w:val="18"/>
                <w:szCs w:val="18"/>
              </w:rPr>
              <w:t>达州广电同方无线数字电视有限公司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3"/>
              <w:jc w:val="right"/>
              <w:rPr>
                <w:rFonts w:ascii="Times New Roman" w:hAnsi="Times New Roman" w:cs="Times New Roman" w:eastAsia="Times New Roman" w:hint="default"/>
                <w:sz w:val="18"/>
                <w:szCs w:val="18"/>
              </w:rPr>
            </w:pPr>
            <w:r>
              <w:rPr>
                <w:rFonts w:ascii="Times New Roman"/>
                <w:spacing w:val="-1"/>
                <w:sz w:val="18"/>
              </w:rPr>
              <w:t>323,350.00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Times New Roman" w:hAnsi="Times New Roman" w:cs="Times New Roman" w:eastAsia="Times New Roman" w:hint="default"/>
                <w:sz w:val="18"/>
                <w:szCs w:val="18"/>
              </w:rPr>
            </w:pPr>
            <w:r>
              <w:rPr>
                <w:rFonts w:ascii="Times New Roman"/>
                <w:spacing w:val="-1"/>
                <w:sz w:val="18"/>
              </w:rPr>
              <w:t>235,000.00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235,000.00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易程（苏州）电子科技股份有限公司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3"/>
              <w:jc w:val="right"/>
              <w:rPr>
                <w:rFonts w:ascii="Times New Roman" w:hAnsi="Times New Roman" w:cs="Times New Roman" w:eastAsia="Times New Roman" w:hint="default"/>
                <w:sz w:val="18"/>
                <w:szCs w:val="18"/>
              </w:rPr>
            </w:pPr>
            <w:r>
              <w:rPr>
                <w:rFonts w:ascii="Times New Roman"/>
                <w:spacing w:val="-1"/>
                <w:sz w:val="18"/>
              </w:rPr>
              <w:t>219,740.00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8"/>
              <w:jc w:val="right"/>
              <w:rPr>
                <w:rFonts w:ascii="Times New Roman" w:hAnsi="Times New Roman" w:cs="Times New Roman" w:eastAsia="Times New Roman" w:hint="default"/>
                <w:sz w:val="18"/>
                <w:szCs w:val="18"/>
              </w:rPr>
            </w:pPr>
            <w:r>
              <w:rPr>
                <w:rFonts w:ascii="Times New Roman"/>
                <w:spacing w:val="-1"/>
                <w:sz w:val="18"/>
              </w:rPr>
              <w:t>219,740.00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广州同方瑞风节能科技股份有限公司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Times New Roman" w:hAnsi="Times New Roman" w:cs="Times New Roman" w:eastAsia="Times New Roman" w:hint="default"/>
                <w:sz w:val="18"/>
                <w:szCs w:val="18"/>
              </w:rPr>
            </w:pPr>
            <w:r>
              <w:rPr>
                <w:rFonts w:ascii="Times New Roman"/>
                <w:spacing w:val="-1"/>
                <w:sz w:val="18"/>
              </w:rPr>
              <w:t>218,902.00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638,218.00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7" w:lineRule="exact"/>
              <w:ind w:left="258" w:right="0"/>
              <w:jc w:val="left"/>
              <w:rPr>
                <w:rFonts w:ascii="宋体" w:hAnsi="宋体" w:cs="宋体" w:eastAsia="宋体" w:hint="default"/>
                <w:sz w:val="18"/>
                <w:szCs w:val="18"/>
              </w:rPr>
            </w:pPr>
            <w:r>
              <w:rPr>
                <w:rFonts w:ascii="宋体" w:hAnsi="宋体" w:cs="宋体" w:eastAsia="宋体" w:hint="default"/>
                <w:sz w:val="18"/>
                <w:szCs w:val="18"/>
              </w:rPr>
              <w:t>商丘同方恒泰数字电视有限公司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3"/>
              <w:jc w:val="right"/>
              <w:rPr>
                <w:rFonts w:ascii="Times New Roman" w:hAnsi="Times New Roman" w:cs="Times New Roman" w:eastAsia="Times New Roman" w:hint="default"/>
                <w:sz w:val="18"/>
                <w:szCs w:val="18"/>
              </w:rPr>
            </w:pPr>
            <w:r>
              <w:rPr>
                <w:rFonts w:ascii="Times New Roman"/>
                <w:spacing w:val="-1"/>
                <w:sz w:val="18"/>
              </w:rPr>
              <w:t>197,600.00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291,000.00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重庆康乐制药有限公司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3"/>
              <w:jc w:val="right"/>
              <w:rPr>
                <w:rFonts w:ascii="Times New Roman" w:hAnsi="Times New Roman" w:cs="Times New Roman" w:eastAsia="Times New Roman" w:hint="default"/>
                <w:sz w:val="18"/>
                <w:szCs w:val="18"/>
              </w:rPr>
            </w:pPr>
            <w:r>
              <w:rPr>
                <w:rFonts w:ascii="Times New Roman"/>
                <w:spacing w:val="-1"/>
                <w:sz w:val="18"/>
              </w:rPr>
              <w:t>119,799.00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日照广电同方数字电视有限公司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5"/>
              <w:jc w:val="right"/>
              <w:rPr>
                <w:rFonts w:ascii="Times New Roman" w:hAnsi="Times New Roman" w:cs="Times New Roman" w:eastAsia="Times New Roman" w:hint="default"/>
                <w:sz w:val="18"/>
                <w:szCs w:val="18"/>
              </w:rPr>
            </w:pPr>
            <w:r>
              <w:rPr>
                <w:rFonts w:ascii="Times New Roman"/>
                <w:spacing w:val="-1"/>
                <w:sz w:val="18"/>
              </w:rPr>
              <w:t>97,000.00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49,000.00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北京中录同方文化传播有限公司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5"/>
              <w:jc w:val="right"/>
              <w:rPr>
                <w:rFonts w:ascii="Times New Roman" w:hAnsi="Times New Roman" w:cs="Times New Roman" w:eastAsia="Times New Roman" w:hint="default"/>
                <w:sz w:val="18"/>
                <w:szCs w:val="18"/>
              </w:rPr>
            </w:pPr>
            <w:r>
              <w:rPr>
                <w:rFonts w:ascii="Times New Roman"/>
                <w:spacing w:val="-1"/>
                <w:sz w:val="18"/>
              </w:rPr>
              <w:t>90,107.50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90,107.50</w:t>
            </w:r>
          </w:p>
        </w:tc>
      </w:tr>
      <w:tr>
        <w:trPr>
          <w:trHeight w:val="284"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7" w:lineRule="exact"/>
              <w:ind w:left="258" w:right="0"/>
              <w:jc w:val="left"/>
              <w:rPr>
                <w:rFonts w:ascii="宋体" w:hAnsi="宋体" w:cs="宋体" w:eastAsia="宋体" w:hint="default"/>
                <w:sz w:val="18"/>
                <w:szCs w:val="18"/>
              </w:rPr>
            </w:pPr>
            <w:r>
              <w:rPr>
                <w:rFonts w:ascii="宋体" w:hAnsi="宋体" w:cs="宋体" w:eastAsia="宋体" w:hint="default"/>
                <w:sz w:val="18"/>
                <w:szCs w:val="18"/>
              </w:rPr>
              <w:t>天门广电同方数字电视有限公司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5"/>
              <w:jc w:val="right"/>
              <w:rPr>
                <w:rFonts w:ascii="Times New Roman" w:hAnsi="Times New Roman" w:cs="Times New Roman" w:eastAsia="Times New Roman" w:hint="default"/>
                <w:sz w:val="18"/>
                <w:szCs w:val="18"/>
              </w:rPr>
            </w:pPr>
            <w:r>
              <w:rPr>
                <w:rFonts w:ascii="Times New Roman"/>
                <w:spacing w:val="-1"/>
                <w:sz w:val="18"/>
              </w:rPr>
              <w:t>40,000.00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609,900.00</w:t>
            </w:r>
          </w:p>
        </w:tc>
      </w:tr>
      <w:tr>
        <w:trPr>
          <w:trHeight w:val="286"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5"/>
              <w:jc w:val="right"/>
              <w:rPr>
                <w:rFonts w:ascii="Times New Roman" w:hAnsi="Times New Roman" w:cs="Times New Roman" w:eastAsia="Times New Roman" w:hint="default"/>
                <w:sz w:val="18"/>
                <w:szCs w:val="18"/>
              </w:rPr>
            </w:pPr>
            <w:r>
              <w:rPr>
                <w:rFonts w:ascii="Times New Roman"/>
                <w:spacing w:val="-1"/>
                <w:sz w:val="18"/>
              </w:rPr>
              <w:t>36,268.00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36,268.00</w:t>
            </w:r>
          </w:p>
        </w:tc>
      </w:tr>
      <w:tr>
        <w:trPr>
          <w:trHeight w:val="296" w:hRule="exact"/>
        </w:trPr>
        <w:tc>
          <w:tcPr>
            <w:tcW w:w="1103" w:type="dxa"/>
            <w:tcBorders>
              <w:top w:val="nil" w:sz="6" w:space="0" w:color="auto"/>
              <w:left w:val="nil" w:sz="6" w:space="0" w:color="auto"/>
              <w:bottom w:val="single" w:sz="12" w:space="0" w:color="000000"/>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1" w:type="dxa"/>
            <w:tcBorders>
              <w:top w:val="nil" w:sz="6" w:space="0" w:color="auto"/>
              <w:left w:val="nil" w:sz="6" w:space="0" w:color="auto"/>
              <w:bottom w:val="single" w:sz="12" w:space="0" w:color="000000"/>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1655" w:type="dxa"/>
            <w:tcBorders>
              <w:top w:val="nil" w:sz="6" w:space="0" w:color="auto"/>
              <w:left w:val="nil" w:sz="6" w:space="0" w:color="auto"/>
              <w:bottom w:val="single" w:sz="12" w:space="0" w:color="000000"/>
              <w:right w:val="nil" w:sz="6" w:space="0" w:color="auto"/>
            </w:tcBorders>
          </w:tcPr>
          <w:p>
            <w:pPr>
              <w:pStyle w:val="TableParagraph"/>
              <w:spacing w:line="240" w:lineRule="auto" w:before="34"/>
              <w:ind w:right="245"/>
              <w:jc w:val="right"/>
              <w:rPr>
                <w:rFonts w:ascii="Times New Roman" w:hAnsi="Times New Roman" w:cs="Times New Roman" w:eastAsia="Times New Roman" w:hint="default"/>
                <w:sz w:val="18"/>
                <w:szCs w:val="18"/>
              </w:rPr>
            </w:pPr>
            <w:r>
              <w:rPr>
                <w:rFonts w:ascii="Times New Roman"/>
                <w:spacing w:val="-1"/>
                <w:sz w:val="18"/>
              </w:rPr>
              <w:t>23,730.00</w:t>
            </w:r>
          </w:p>
        </w:tc>
        <w:tc>
          <w:tcPr>
            <w:tcW w:w="1392" w:type="dxa"/>
            <w:tcBorders>
              <w:top w:val="nil" w:sz="6" w:space="0" w:color="auto"/>
              <w:left w:val="nil" w:sz="6" w:space="0" w:color="auto"/>
              <w:bottom w:val="single" w:sz="12"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138,110.00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5" w:top="1480" w:bottom="1220" w:left="146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192"/>
        <w:gridCol w:w="4503"/>
        <w:gridCol w:w="1663"/>
        <w:gridCol w:w="1382"/>
      </w:tblGrid>
      <w:tr>
        <w:trPr>
          <w:trHeight w:val="305" w:hRule="exact"/>
        </w:trPr>
        <w:tc>
          <w:tcPr>
            <w:tcW w:w="119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50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66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7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8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5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7" w:hRule="exact"/>
        </w:trPr>
        <w:tc>
          <w:tcPr>
            <w:tcW w:w="1192" w:type="dxa"/>
            <w:tcBorders>
              <w:top w:val="single" w:sz="4" w:space="0" w:color="000000"/>
              <w:left w:val="nil" w:sz="6" w:space="0" w:color="auto"/>
              <w:bottom w:val="nil" w:sz="6" w:space="0" w:color="auto"/>
              <w:right w:val="nil" w:sz="6" w:space="0" w:color="auto"/>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03" w:type="dxa"/>
            <w:tcBorders>
              <w:top w:val="single" w:sz="4" w:space="0" w:color="000000"/>
              <w:left w:val="nil" w:sz="6" w:space="0" w:color="auto"/>
              <w:bottom w:val="nil" w:sz="6" w:space="0" w:color="auto"/>
              <w:right w:val="nil" w:sz="6" w:space="0" w:color="auto"/>
            </w:tcBorders>
          </w:tcPr>
          <w:p>
            <w:pPr>
              <w:pStyle w:val="TableParagraph"/>
              <w:spacing w:line="235" w:lineRule="exact"/>
              <w:ind w:left="169"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254"/>
              <w:jc w:val="right"/>
              <w:rPr>
                <w:rFonts w:ascii="Times New Roman" w:hAnsi="Times New Roman" w:cs="Times New Roman" w:eastAsia="Times New Roman" w:hint="default"/>
                <w:sz w:val="18"/>
                <w:szCs w:val="18"/>
              </w:rPr>
            </w:pPr>
            <w:r>
              <w:rPr>
                <w:rFonts w:ascii="Times New Roman"/>
                <w:spacing w:val="-1"/>
                <w:sz w:val="18"/>
              </w:rPr>
              <w:t>110.00</w:t>
            </w:r>
          </w:p>
        </w:tc>
        <w:tc>
          <w:tcPr>
            <w:tcW w:w="1382"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10"/>
              <w:jc w:val="right"/>
              <w:rPr>
                <w:rFonts w:ascii="Times New Roman" w:hAnsi="Times New Roman" w:cs="Times New Roman" w:eastAsia="Times New Roman" w:hint="default"/>
                <w:sz w:val="18"/>
                <w:szCs w:val="18"/>
              </w:rPr>
            </w:pPr>
            <w:r>
              <w:rPr>
                <w:rFonts w:ascii="Times New Roman"/>
                <w:spacing w:val="-1"/>
                <w:sz w:val="18"/>
              </w:rPr>
              <w:t>110.00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4"/>
              <w:jc w:val="right"/>
              <w:rPr>
                <w:rFonts w:ascii="Times New Roman" w:hAnsi="Times New Roman" w:cs="Times New Roman" w:eastAsia="Times New Roman" w:hint="default"/>
                <w:sz w:val="18"/>
                <w:szCs w:val="18"/>
              </w:rPr>
            </w:pPr>
            <w:r>
              <w:rPr>
                <w:rFonts w:ascii="Times New Roman"/>
                <w:spacing w:val="-1"/>
                <w:sz w:val="18"/>
              </w:rPr>
              <w:t>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6,041,741.93</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7" w:lineRule="exact"/>
              <w:ind w:left="169" w:right="0"/>
              <w:jc w:val="left"/>
              <w:rPr>
                <w:rFonts w:ascii="宋体" w:hAnsi="宋体" w:cs="宋体" w:eastAsia="宋体" w:hint="default"/>
                <w:sz w:val="18"/>
                <w:szCs w:val="18"/>
              </w:rPr>
            </w:pPr>
            <w:r>
              <w:rPr>
                <w:rFonts w:ascii="宋体" w:hAnsi="宋体" w:cs="宋体" w:eastAsia="宋体" w:hint="default"/>
                <w:sz w:val="18"/>
                <w:szCs w:val="18"/>
              </w:rPr>
              <w:t>泉州广电同方数字电视有限公司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4"/>
              <w:jc w:val="right"/>
              <w:rPr>
                <w:rFonts w:ascii="Times New Roman" w:hAnsi="Times New Roman" w:cs="Times New Roman" w:eastAsia="Times New Roman" w:hint="default"/>
                <w:sz w:val="18"/>
                <w:szCs w:val="18"/>
              </w:rPr>
            </w:pPr>
            <w:r>
              <w:rPr>
                <w:rFonts w:ascii="Times New Roman"/>
                <w:spacing w:val="-1"/>
                <w:sz w:val="18"/>
              </w:rPr>
              <w:t>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370,000.00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4"/>
              <w:jc w:val="right"/>
              <w:rPr>
                <w:rFonts w:ascii="Times New Roman" w:hAnsi="Times New Roman" w:cs="Times New Roman" w:eastAsia="Times New Roman" w:hint="default"/>
                <w:sz w:val="18"/>
                <w:szCs w:val="18"/>
              </w:rPr>
            </w:pPr>
            <w:r>
              <w:rPr>
                <w:rFonts w:ascii="Times New Roman"/>
                <w:spacing w:val="-1"/>
                <w:sz w:val="18"/>
              </w:rPr>
              <w:t>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164,400.00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4"/>
              <w:jc w:val="right"/>
              <w:rPr>
                <w:rFonts w:ascii="Times New Roman" w:hAnsi="Times New Roman" w:cs="Times New Roman" w:eastAsia="Times New Roman" w:hint="default"/>
                <w:sz w:val="18"/>
                <w:szCs w:val="18"/>
              </w:rPr>
            </w:pPr>
            <w:r>
              <w:rPr>
                <w:rFonts w:ascii="Times New Roman"/>
                <w:spacing w:val="-1"/>
                <w:sz w:val="18"/>
              </w:rPr>
              <w:t>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30,260.00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4"/>
              <w:jc w:val="right"/>
              <w:rPr>
                <w:rFonts w:ascii="Times New Roman" w:hAnsi="Times New Roman" w:cs="Times New Roman" w:eastAsia="Times New Roman" w:hint="default"/>
                <w:sz w:val="18"/>
                <w:szCs w:val="18"/>
              </w:rPr>
            </w:pPr>
            <w:r>
              <w:rPr>
                <w:rFonts w:ascii="Times New Roman"/>
                <w:spacing w:val="-1"/>
                <w:sz w:val="18"/>
              </w:rPr>
              <w:t>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w w:val="95"/>
                <w:sz w:val="18"/>
              </w:rPr>
              <w:t>4,400.00</w:t>
            </w:r>
          </w:p>
        </w:tc>
      </w:tr>
      <w:tr>
        <w:trPr>
          <w:trHeight w:val="279" w:hRule="exact"/>
        </w:trPr>
        <w:tc>
          <w:tcPr>
            <w:tcW w:w="1192" w:type="dxa"/>
            <w:tcBorders>
              <w:top w:val="nil" w:sz="6" w:space="0" w:color="auto"/>
              <w:left w:val="nil" w:sz="6" w:space="0" w:color="auto"/>
              <w:bottom w:val="nil" w:sz="6" w:space="0" w:color="auto"/>
              <w:right w:val="nil" w:sz="6" w:space="0" w:color="auto"/>
            </w:tcBorders>
          </w:tcPr>
          <w:p>
            <w:pPr/>
          </w:p>
        </w:tc>
        <w:tc>
          <w:tcPr>
            <w:tcW w:w="4503" w:type="dxa"/>
            <w:tcBorders>
              <w:top w:val="nil" w:sz="6" w:space="0" w:color="auto"/>
              <w:left w:val="nil" w:sz="6" w:space="0" w:color="auto"/>
              <w:bottom w:val="nil" w:sz="6" w:space="0" w:color="auto"/>
              <w:right w:val="nil" w:sz="6" w:space="0" w:color="auto"/>
            </w:tcBorders>
          </w:tcPr>
          <w:p>
            <w:pPr>
              <w:pStyle w:val="TableParagraph"/>
              <w:spacing w:line="227"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清华大学及其下属单位：</w:t>
            </w:r>
            <w:r>
              <w:rPr>
                <w:rFonts w:ascii="宋体" w:hAnsi="宋体" w:cs="宋体" w:eastAsia="宋体" w:hint="default"/>
                <w:sz w:val="18"/>
                <w:szCs w:val="18"/>
              </w:rPr>
            </w:r>
          </w:p>
        </w:tc>
        <w:tc>
          <w:tcPr>
            <w:tcW w:w="166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291"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03"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2"/>
              <w:jc w:val="right"/>
              <w:rPr>
                <w:rFonts w:ascii="Times New Roman" w:hAnsi="Times New Roman" w:cs="Times New Roman" w:eastAsia="Times New Roman" w:hint="default"/>
                <w:sz w:val="18"/>
                <w:szCs w:val="18"/>
              </w:rPr>
            </w:pPr>
            <w:r>
              <w:rPr>
                <w:rFonts w:ascii="Times New Roman"/>
                <w:spacing w:val="-1"/>
                <w:sz w:val="18"/>
              </w:rPr>
              <w:t>249,185.53</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1" w:hRule="exact"/>
        </w:trPr>
        <w:tc>
          <w:tcPr>
            <w:tcW w:w="1192" w:type="dxa"/>
            <w:tcBorders>
              <w:top w:val="nil" w:sz="6" w:space="0" w:color="auto"/>
              <w:left w:val="nil" w:sz="6" w:space="0" w:color="auto"/>
              <w:bottom w:val="nil" w:sz="6" w:space="0" w:color="auto"/>
              <w:right w:val="nil" w:sz="6" w:space="0" w:color="auto"/>
            </w:tcBorders>
          </w:tcPr>
          <w:p>
            <w:pP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控股股东及受同一控股股东控制的其他企业：</w:t>
            </w:r>
            <w:r>
              <w:rPr>
                <w:rFonts w:ascii="宋体" w:hAnsi="宋体" w:cs="宋体" w:eastAsia="宋体" w:hint="default"/>
                <w:sz w:val="18"/>
                <w:szCs w:val="18"/>
              </w:rPr>
            </w:r>
          </w:p>
        </w:tc>
        <w:tc>
          <w:tcPr>
            <w:tcW w:w="166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289"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03"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4"/>
              <w:jc w:val="right"/>
              <w:rPr>
                <w:rFonts w:ascii="Times New Roman" w:hAnsi="Times New Roman" w:cs="Times New Roman" w:eastAsia="Times New Roman" w:hint="default"/>
                <w:sz w:val="18"/>
                <w:szCs w:val="18"/>
              </w:rPr>
            </w:pPr>
            <w:r>
              <w:rPr>
                <w:rFonts w:ascii="Times New Roman"/>
                <w:spacing w:val="-1"/>
                <w:sz w:val="18"/>
              </w:rPr>
              <w:t>57,320.23</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0"/>
              <w:jc w:val="right"/>
              <w:rPr>
                <w:rFonts w:ascii="Times New Roman" w:hAnsi="Times New Roman" w:cs="Times New Roman" w:eastAsia="Times New Roman" w:hint="default"/>
                <w:sz w:val="18"/>
                <w:szCs w:val="18"/>
              </w:rPr>
            </w:pPr>
            <w:r>
              <w:rPr>
                <w:rFonts w:ascii="Times New Roman"/>
                <w:spacing w:val="-1"/>
                <w:sz w:val="18"/>
              </w:rPr>
              <w:t>57,320.23</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7"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北京诚志永昌化工有限公司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4"/>
              <w:jc w:val="right"/>
              <w:rPr>
                <w:rFonts w:ascii="Times New Roman" w:hAnsi="Times New Roman" w:cs="Times New Roman" w:eastAsia="Times New Roman" w:hint="default"/>
                <w:sz w:val="18"/>
                <w:szCs w:val="18"/>
              </w:rPr>
            </w:pPr>
            <w:r>
              <w:rPr>
                <w:rFonts w:ascii="Times New Roman"/>
                <w:spacing w:val="-1"/>
                <w:sz w:val="18"/>
              </w:rPr>
              <w:t>25,015.28</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25,015.28</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北京华清物业管理有限责任公司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2"/>
              <w:jc w:val="right"/>
              <w:rPr>
                <w:rFonts w:ascii="Times New Roman" w:hAnsi="Times New Roman" w:cs="Times New Roman" w:eastAsia="Times New Roman" w:hint="default"/>
                <w:sz w:val="18"/>
                <w:szCs w:val="18"/>
              </w:rPr>
            </w:pPr>
            <w:r>
              <w:rPr>
                <w:rFonts w:ascii="Times New Roman"/>
                <w:w w:val="95"/>
                <w:sz w:val="18"/>
              </w:rPr>
              <w:t>3,236.59</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w w:val="95"/>
                <w:sz w:val="18"/>
              </w:rPr>
              <w:t>3,236.59</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4"/>
              <w:jc w:val="right"/>
              <w:rPr>
                <w:rFonts w:ascii="Times New Roman" w:hAnsi="Times New Roman" w:cs="Times New Roman" w:eastAsia="Times New Roman" w:hint="default"/>
                <w:sz w:val="18"/>
                <w:szCs w:val="18"/>
              </w:rPr>
            </w:pPr>
            <w:r>
              <w:rPr>
                <w:rFonts w:ascii="Times New Roman"/>
                <w:spacing w:val="-1"/>
                <w:sz w:val="18"/>
              </w:rPr>
              <w:t>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w w:val="95"/>
                <w:sz w:val="18"/>
              </w:rPr>
              <w:t>1,200.93</w:t>
            </w:r>
          </w:p>
        </w:tc>
      </w:tr>
      <w:tr>
        <w:trPr>
          <w:trHeight w:val="280" w:hRule="exact"/>
        </w:trPr>
        <w:tc>
          <w:tcPr>
            <w:tcW w:w="1192" w:type="dxa"/>
            <w:tcBorders>
              <w:top w:val="nil" w:sz="6" w:space="0" w:color="auto"/>
              <w:left w:val="nil" w:sz="6" w:space="0" w:color="auto"/>
              <w:bottom w:val="nil" w:sz="6" w:space="0" w:color="auto"/>
              <w:right w:val="nil" w:sz="6" w:space="0" w:color="auto"/>
            </w:tcBorders>
          </w:tcPr>
          <w:p>
            <w:pP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166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289"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03" w:type="dxa"/>
            <w:tcBorders>
              <w:top w:val="nil" w:sz="6" w:space="0" w:color="auto"/>
              <w:left w:val="nil" w:sz="6" w:space="0" w:color="auto"/>
              <w:bottom w:val="nil" w:sz="6" w:space="0" w:color="auto"/>
              <w:right w:val="nil" w:sz="6" w:space="0" w:color="auto"/>
            </w:tcBorders>
          </w:tcPr>
          <w:p>
            <w:pPr>
              <w:pStyle w:val="TableParagraph"/>
              <w:spacing w:line="232"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北京海视安数据科技有限公司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2"/>
              <w:jc w:val="right"/>
              <w:rPr>
                <w:rFonts w:ascii="Times New Roman" w:hAnsi="Times New Roman" w:cs="Times New Roman" w:eastAsia="Times New Roman" w:hint="default"/>
                <w:sz w:val="18"/>
                <w:szCs w:val="18"/>
              </w:rPr>
            </w:pPr>
            <w:r>
              <w:rPr>
                <w:rFonts w:ascii="Times New Roman"/>
                <w:spacing w:val="-1"/>
                <w:sz w:val="18"/>
              </w:rPr>
              <w:t>4,900,000.00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spacing w:val="-1"/>
                <w:sz w:val="18"/>
              </w:rPr>
              <w:t>4,911,783.12</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2"/>
              <w:jc w:val="right"/>
              <w:rPr>
                <w:rFonts w:ascii="Times New Roman" w:hAnsi="Times New Roman" w:cs="Times New Roman" w:eastAsia="Times New Roman" w:hint="default"/>
                <w:sz w:val="18"/>
                <w:szCs w:val="18"/>
              </w:rPr>
            </w:pPr>
            <w:r>
              <w:rPr>
                <w:rFonts w:ascii="Times New Roman"/>
                <w:spacing w:val="-1"/>
                <w:sz w:val="18"/>
              </w:rPr>
              <w:t>3,250,000.00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3,250,000.00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0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69" w:right="0"/>
              <w:jc w:val="left"/>
              <w:rPr>
                <w:rFonts w:ascii="Times New Roman" w:hAnsi="Times New Roman" w:cs="Times New Roman" w:eastAsia="Times New Roman" w:hint="default"/>
                <w:sz w:val="18"/>
                <w:szCs w:val="18"/>
              </w:rPr>
            </w:pPr>
            <w:r>
              <w:rPr>
                <w:rFonts w:ascii="Times New Roman"/>
                <w:sz w:val="18"/>
              </w:rPr>
              <w:t>Tongfang Kontafarma Holdings</w:t>
            </w:r>
            <w:r>
              <w:rPr>
                <w:rFonts w:ascii="Times New Roman"/>
                <w:spacing w:val="-15"/>
                <w:sz w:val="18"/>
              </w:rPr>
              <w:t> </w:t>
            </w:r>
            <w:r>
              <w:rPr>
                <w:rFonts w:ascii="Times New Roman"/>
                <w:sz w:val="18"/>
              </w:rPr>
              <w:t>Limited</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2"/>
              <w:jc w:val="right"/>
              <w:rPr>
                <w:rFonts w:ascii="Times New Roman" w:hAnsi="Times New Roman" w:cs="Times New Roman" w:eastAsia="Times New Roman" w:hint="default"/>
                <w:sz w:val="18"/>
                <w:szCs w:val="18"/>
              </w:rPr>
            </w:pPr>
            <w:r>
              <w:rPr>
                <w:rFonts w:ascii="Times New Roman"/>
                <w:spacing w:val="-1"/>
                <w:sz w:val="18"/>
              </w:rPr>
              <w:t>2,321,234.04</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2"/>
              <w:jc w:val="right"/>
              <w:rPr>
                <w:rFonts w:ascii="Times New Roman" w:hAnsi="Times New Roman" w:cs="Times New Roman" w:eastAsia="Times New Roman" w:hint="default"/>
                <w:sz w:val="18"/>
                <w:szCs w:val="18"/>
              </w:rPr>
            </w:pPr>
            <w:r>
              <w:rPr>
                <w:rFonts w:ascii="Times New Roman"/>
                <w:spacing w:val="-1"/>
                <w:sz w:val="18"/>
              </w:rPr>
              <w:t>2,108,656.15</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2,108,656.15</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7" w:lineRule="exact"/>
              <w:ind w:left="169" w:right="0"/>
              <w:jc w:val="left"/>
              <w:rPr>
                <w:rFonts w:ascii="宋体" w:hAnsi="宋体" w:cs="宋体" w:eastAsia="宋体" w:hint="default"/>
                <w:sz w:val="18"/>
                <w:szCs w:val="18"/>
              </w:rPr>
            </w:pPr>
            <w:r>
              <w:rPr>
                <w:rFonts w:ascii="宋体" w:hAnsi="宋体" w:cs="宋体" w:eastAsia="宋体" w:hint="default"/>
                <w:sz w:val="18"/>
                <w:szCs w:val="18"/>
              </w:rPr>
              <w:t>重庆同方合志科技有限公司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2"/>
              <w:jc w:val="right"/>
              <w:rPr>
                <w:rFonts w:ascii="Times New Roman" w:hAnsi="Times New Roman" w:cs="Times New Roman" w:eastAsia="Times New Roman" w:hint="default"/>
                <w:sz w:val="18"/>
                <w:szCs w:val="18"/>
              </w:rPr>
            </w:pPr>
            <w:r>
              <w:rPr>
                <w:rFonts w:ascii="Times New Roman"/>
                <w:spacing w:val="-1"/>
                <w:sz w:val="18"/>
              </w:rPr>
              <w:t>846,661.64</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858,040.43</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2"/>
              <w:jc w:val="right"/>
              <w:rPr>
                <w:rFonts w:ascii="Times New Roman" w:hAnsi="Times New Roman" w:cs="Times New Roman" w:eastAsia="Times New Roman" w:hint="default"/>
                <w:sz w:val="18"/>
                <w:szCs w:val="18"/>
              </w:rPr>
            </w:pPr>
            <w:r>
              <w:rPr>
                <w:rFonts w:ascii="Times New Roman"/>
                <w:spacing w:val="-1"/>
                <w:sz w:val="18"/>
              </w:rPr>
              <w:t>454,175.81</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223,795.12</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同方全球人寿保险有限公司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4"/>
              <w:jc w:val="right"/>
              <w:rPr>
                <w:rFonts w:ascii="Times New Roman" w:hAnsi="Times New Roman" w:cs="Times New Roman" w:eastAsia="Times New Roman" w:hint="default"/>
                <w:sz w:val="18"/>
                <w:szCs w:val="18"/>
              </w:rPr>
            </w:pPr>
            <w:r>
              <w:rPr>
                <w:rFonts w:ascii="Times New Roman"/>
                <w:spacing w:val="-1"/>
                <w:sz w:val="18"/>
              </w:rPr>
              <w:t>72,800.00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南阳广电同方数字电视有限责任公司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4"/>
              <w:jc w:val="right"/>
              <w:rPr>
                <w:rFonts w:ascii="Times New Roman" w:hAnsi="Times New Roman" w:cs="Times New Roman" w:eastAsia="Times New Roman" w:hint="default"/>
                <w:sz w:val="18"/>
                <w:szCs w:val="18"/>
              </w:rPr>
            </w:pPr>
            <w:r>
              <w:rPr>
                <w:rFonts w:ascii="Times New Roman"/>
                <w:spacing w:val="-1"/>
                <w:sz w:val="18"/>
              </w:rPr>
              <w:t>48,939.00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7" w:lineRule="exact"/>
              <w:ind w:left="169" w:right="0"/>
              <w:jc w:val="left"/>
              <w:rPr>
                <w:rFonts w:ascii="宋体" w:hAnsi="宋体" w:cs="宋体" w:eastAsia="宋体" w:hint="default"/>
                <w:sz w:val="18"/>
                <w:szCs w:val="18"/>
              </w:rPr>
            </w:pPr>
            <w:r>
              <w:rPr>
                <w:rFonts w:ascii="宋体" w:hAnsi="宋体" w:cs="宋体" w:eastAsia="宋体" w:hint="default"/>
                <w:sz w:val="18"/>
                <w:szCs w:val="18"/>
              </w:rPr>
              <w:t>同方鼎欣科技股份有限公司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4"/>
              <w:jc w:val="right"/>
              <w:rPr>
                <w:rFonts w:ascii="Times New Roman" w:hAnsi="Times New Roman" w:cs="Times New Roman" w:eastAsia="Times New Roman" w:hint="default"/>
                <w:sz w:val="18"/>
                <w:szCs w:val="18"/>
              </w:rPr>
            </w:pPr>
            <w:r>
              <w:rPr>
                <w:rFonts w:ascii="Times New Roman"/>
                <w:spacing w:val="-1"/>
                <w:sz w:val="18"/>
              </w:rPr>
              <w:t>19,869.92</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13,634.92</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北京清控人居环境研究院有限公司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2"/>
              <w:jc w:val="right"/>
              <w:rPr>
                <w:rFonts w:ascii="Times New Roman" w:hAnsi="Times New Roman" w:cs="Times New Roman" w:eastAsia="Times New Roman" w:hint="default"/>
                <w:sz w:val="18"/>
                <w:szCs w:val="18"/>
              </w:rPr>
            </w:pPr>
            <w:r>
              <w:rPr>
                <w:rFonts w:ascii="Times New Roman"/>
                <w:w w:val="95"/>
                <w:sz w:val="18"/>
              </w:rPr>
              <w:t>2,797.80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天门广电同方数字电视有限公司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2"/>
              <w:jc w:val="right"/>
              <w:rPr>
                <w:rFonts w:ascii="Times New Roman" w:hAnsi="Times New Roman" w:cs="Times New Roman" w:eastAsia="Times New Roman" w:hint="default"/>
                <w:sz w:val="18"/>
                <w:szCs w:val="18"/>
              </w:rPr>
            </w:pPr>
            <w:r>
              <w:rPr>
                <w:rFonts w:ascii="Times New Roman"/>
                <w:w w:val="95"/>
                <w:sz w:val="18"/>
              </w:rPr>
              <w:t>1,745.00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5"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4"/>
              <w:jc w:val="right"/>
              <w:rPr>
                <w:rFonts w:ascii="Times New Roman" w:hAnsi="Times New Roman" w:cs="Times New Roman" w:eastAsia="Times New Roman" w:hint="default"/>
                <w:sz w:val="18"/>
                <w:szCs w:val="18"/>
              </w:rPr>
            </w:pPr>
            <w:r>
              <w:rPr>
                <w:rFonts w:ascii="Times New Roman"/>
                <w:spacing w:val="-1"/>
                <w:sz w:val="18"/>
              </w:rPr>
              <w:t>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280" w:hRule="exact"/>
        </w:trPr>
        <w:tc>
          <w:tcPr>
            <w:tcW w:w="1192" w:type="dxa"/>
            <w:tcBorders>
              <w:top w:val="nil" w:sz="6" w:space="0" w:color="auto"/>
              <w:left w:val="nil" w:sz="6" w:space="0" w:color="auto"/>
              <w:bottom w:val="nil" w:sz="6" w:space="0" w:color="auto"/>
              <w:right w:val="nil" w:sz="6" w:space="0" w:color="auto"/>
            </w:tcBorders>
          </w:tcPr>
          <w:p>
            <w:pPr/>
          </w:p>
        </w:tc>
        <w:tc>
          <w:tcPr>
            <w:tcW w:w="4503" w:type="dxa"/>
            <w:tcBorders>
              <w:top w:val="nil" w:sz="6" w:space="0" w:color="auto"/>
              <w:left w:val="nil" w:sz="6" w:space="0" w:color="auto"/>
              <w:bottom w:val="nil" w:sz="6" w:space="0" w:color="auto"/>
              <w:right w:val="nil" w:sz="6" w:space="0" w:color="auto"/>
            </w:tcBorders>
          </w:tcPr>
          <w:p>
            <w:pPr>
              <w:pStyle w:val="TableParagraph"/>
              <w:spacing w:line="227"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清华大学及其下属单位：</w:t>
            </w:r>
            <w:r>
              <w:rPr>
                <w:rFonts w:ascii="宋体" w:hAnsi="宋体" w:cs="宋体" w:eastAsia="宋体" w:hint="default"/>
                <w:sz w:val="18"/>
                <w:szCs w:val="18"/>
              </w:rPr>
            </w:r>
          </w:p>
        </w:tc>
        <w:tc>
          <w:tcPr>
            <w:tcW w:w="166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291"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北京通力华清科技有限责任公司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2"/>
              <w:jc w:val="right"/>
              <w:rPr>
                <w:rFonts w:ascii="Times New Roman" w:hAnsi="Times New Roman" w:cs="Times New Roman" w:eastAsia="Times New Roman" w:hint="default"/>
                <w:sz w:val="18"/>
                <w:szCs w:val="18"/>
              </w:rPr>
            </w:pPr>
            <w:r>
              <w:rPr>
                <w:rFonts w:ascii="Times New Roman"/>
                <w:spacing w:val="-1"/>
                <w:sz w:val="18"/>
              </w:rPr>
              <w:t>3,531,470.08</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5,181,666.71</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河北华控弘屹科技有限公司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2"/>
              <w:jc w:val="right"/>
              <w:rPr>
                <w:rFonts w:ascii="Times New Roman" w:hAnsi="Times New Roman" w:cs="Times New Roman" w:eastAsia="Times New Roman" w:hint="default"/>
                <w:sz w:val="18"/>
                <w:szCs w:val="18"/>
              </w:rPr>
            </w:pPr>
            <w:r>
              <w:rPr>
                <w:rFonts w:ascii="Times New Roman"/>
                <w:spacing w:val="-1"/>
                <w:sz w:val="18"/>
              </w:rPr>
              <w:t>300,000.00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2"/>
              <w:jc w:val="right"/>
              <w:rPr>
                <w:rFonts w:ascii="Times New Roman" w:hAnsi="Times New Roman" w:cs="Times New Roman" w:eastAsia="Times New Roman" w:hint="default"/>
                <w:sz w:val="18"/>
                <w:szCs w:val="18"/>
              </w:rPr>
            </w:pPr>
            <w:r>
              <w:rPr>
                <w:rFonts w:ascii="Times New Roman"/>
                <w:spacing w:val="-1"/>
                <w:sz w:val="18"/>
              </w:rPr>
              <w:t>75,820.22</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75,820.22</w:t>
            </w:r>
          </w:p>
        </w:tc>
      </w:tr>
      <w:tr>
        <w:trPr>
          <w:trHeight w:val="279" w:hRule="exact"/>
        </w:trPr>
        <w:tc>
          <w:tcPr>
            <w:tcW w:w="1192" w:type="dxa"/>
            <w:tcBorders>
              <w:top w:val="nil" w:sz="6" w:space="0" w:color="auto"/>
              <w:left w:val="nil" w:sz="6" w:space="0" w:color="auto"/>
              <w:bottom w:val="nil" w:sz="6" w:space="0" w:color="auto"/>
              <w:right w:val="nil" w:sz="6" w:space="0" w:color="auto"/>
            </w:tcBorders>
          </w:tcPr>
          <w:p>
            <w:pPr/>
          </w:p>
        </w:tc>
        <w:tc>
          <w:tcPr>
            <w:tcW w:w="4503" w:type="dxa"/>
            <w:tcBorders>
              <w:top w:val="nil" w:sz="6" w:space="0" w:color="auto"/>
              <w:left w:val="nil" w:sz="6" w:space="0" w:color="auto"/>
              <w:bottom w:val="nil" w:sz="6" w:space="0" w:color="auto"/>
              <w:right w:val="nil" w:sz="6" w:space="0" w:color="auto"/>
            </w:tcBorders>
          </w:tcPr>
          <w:p>
            <w:pPr>
              <w:pStyle w:val="TableParagraph"/>
              <w:spacing w:line="227"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控股股东及受同一控股股东控制的其他企业：</w:t>
            </w:r>
            <w:r>
              <w:rPr>
                <w:rFonts w:ascii="宋体" w:hAnsi="宋体" w:cs="宋体" w:eastAsia="宋体" w:hint="default"/>
                <w:sz w:val="18"/>
                <w:szCs w:val="18"/>
              </w:rPr>
            </w:r>
          </w:p>
        </w:tc>
        <w:tc>
          <w:tcPr>
            <w:tcW w:w="166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291"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2"/>
              <w:jc w:val="right"/>
              <w:rPr>
                <w:rFonts w:ascii="Times New Roman" w:hAnsi="Times New Roman" w:cs="Times New Roman" w:eastAsia="Times New Roman" w:hint="default"/>
                <w:sz w:val="18"/>
                <w:szCs w:val="18"/>
              </w:rPr>
            </w:pPr>
            <w:r>
              <w:rPr>
                <w:rFonts w:ascii="Times New Roman"/>
                <w:spacing w:val="-1"/>
                <w:sz w:val="18"/>
              </w:rPr>
              <w:t>7,693,704.48</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5,962,883.40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北京华业阳光新能源有限公司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2"/>
              <w:jc w:val="right"/>
              <w:rPr>
                <w:rFonts w:ascii="Times New Roman" w:hAnsi="Times New Roman" w:cs="Times New Roman" w:eastAsia="Times New Roman" w:hint="default"/>
                <w:sz w:val="18"/>
                <w:szCs w:val="18"/>
              </w:rPr>
            </w:pPr>
            <w:r>
              <w:rPr>
                <w:rFonts w:ascii="Times New Roman"/>
                <w:spacing w:val="-1"/>
                <w:sz w:val="18"/>
              </w:rPr>
              <w:t>1,040,012.00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紫光华山科技服务有限公司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2"/>
              <w:jc w:val="right"/>
              <w:rPr>
                <w:rFonts w:ascii="Times New Roman" w:hAnsi="Times New Roman" w:cs="Times New Roman" w:eastAsia="Times New Roman" w:hint="default"/>
                <w:sz w:val="18"/>
                <w:szCs w:val="18"/>
              </w:rPr>
            </w:pPr>
            <w:r>
              <w:rPr>
                <w:rFonts w:ascii="Times New Roman"/>
                <w:spacing w:val="-1"/>
                <w:sz w:val="18"/>
              </w:rPr>
              <w:t>546,000.00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7" w:lineRule="exact"/>
              <w:ind w:left="169" w:right="0"/>
              <w:jc w:val="left"/>
              <w:rPr>
                <w:rFonts w:ascii="宋体" w:hAnsi="宋体" w:cs="宋体" w:eastAsia="宋体" w:hint="default"/>
                <w:sz w:val="18"/>
                <w:szCs w:val="18"/>
              </w:rPr>
            </w:pPr>
            <w:r>
              <w:rPr>
                <w:rFonts w:ascii="宋体" w:hAnsi="宋体" w:cs="宋体" w:eastAsia="宋体" w:hint="default"/>
                <w:sz w:val="18"/>
                <w:szCs w:val="18"/>
              </w:rPr>
              <w:t>紫光软件系统有限公司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2"/>
              <w:jc w:val="right"/>
              <w:rPr>
                <w:rFonts w:ascii="Times New Roman" w:hAnsi="Times New Roman" w:cs="Times New Roman" w:eastAsia="Times New Roman" w:hint="default"/>
                <w:sz w:val="18"/>
                <w:szCs w:val="18"/>
              </w:rPr>
            </w:pPr>
            <w:r>
              <w:rPr>
                <w:rFonts w:ascii="Times New Roman"/>
                <w:w w:val="95"/>
                <w:sz w:val="18"/>
              </w:rPr>
              <w:t>5,000.00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w w:val="95"/>
                <w:sz w:val="18"/>
              </w:rPr>
              <w:t>5,000.00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北京清华同衡规划设计研究院有限公司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4"/>
              <w:jc w:val="right"/>
              <w:rPr>
                <w:rFonts w:ascii="Times New Roman" w:hAnsi="Times New Roman" w:cs="Times New Roman" w:eastAsia="Times New Roman" w:hint="default"/>
                <w:sz w:val="18"/>
                <w:szCs w:val="18"/>
              </w:rPr>
            </w:pPr>
            <w:r>
              <w:rPr>
                <w:rFonts w:ascii="Times New Roman"/>
                <w:spacing w:val="-1"/>
                <w:sz w:val="18"/>
              </w:rPr>
              <w:t>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261,000.00</w:t>
            </w:r>
          </w:p>
        </w:tc>
      </w:tr>
      <w:tr>
        <w:trPr>
          <w:trHeight w:val="281" w:hRule="exact"/>
        </w:trPr>
        <w:tc>
          <w:tcPr>
            <w:tcW w:w="1192" w:type="dxa"/>
            <w:tcBorders>
              <w:top w:val="nil" w:sz="6" w:space="0" w:color="auto"/>
              <w:left w:val="nil" w:sz="6" w:space="0" w:color="auto"/>
              <w:bottom w:val="nil" w:sz="6" w:space="0" w:color="auto"/>
              <w:right w:val="nil" w:sz="6" w:space="0" w:color="auto"/>
            </w:tcBorders>
          </w:tcPr>
          <w:p>
            <w:pP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1663"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r>
      <w:tr>
        <w:trPr>
          <w:trHeight w:val="290"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33" w:lineRule="exact"/>
              <w:ind w:left="169"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2"/>
              <w:jc w:val="right"/>
              <w:rPr>
                <w:rFonts w:ascii="Times New Roman" w:hAnsi="Times New Roman" w:cs="Times New Roman" w:eastAsia="Times New Roman" w:hint="default"/>
                <w:sz w:val="18"/>
                <w:szCs w:val="18"/>
              </w:rPr>
            </w:pPr>
            <w:r>
              <w:rPr>
                <w:rFonts w:ascii="Times New Roman"/>
                <w:spacing w:val="-1"/>
                <w:sz w:val="18"/>
              </w:rPr>
              <w:t>2,454,000.00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2,604,000.00</w:t>
            </w:r>
          </w:p>
        </w:tc>
      </w:tr>
      <w:tr>
        <w:trPr>
          <w:trHeight w:val="285"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7" w:lineRule="exact"/>
              <w:ind w:left="169"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2"/>
              <w:jc w:val="right"/>
              <w:rPr>
                <w:rFonts w:ascii="Times New Roman" w:hAnsi="Times New Roman" w:cs="Times New Roman" w:eastAsia="Times New Roman" w:hint="default"/>
                <w:sz w:val="18"/>
                <w:szCs w:val="18"/>
              </w:rPr>
            </w:pPr>
            <w:r>
              <w:rPr>
                <w:rFonts w:ascii="Times New Roman"/>
                <w:spacing w:val="-1"/>
                <w:sz w:val="18"/>
              </w:rPr>
              <w:t>2,210,219.17</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2,206,284.17</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北京同方时讯电子股份有限公司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2"/>
              <w:jc w:val="right"/>
              <w:rPr>
                <w:rFonts w:ascii="Times New Roman" w:hAnsi="Times New Roman" w:cs="Times New Roman" w:eastAsia="Times New Roman" w:hint="default"/>
                <w:sz w:val="18"/>
                <w:szCs w:val="18"/>
              </w:rPr>
            </w:pPr>
            <w:r>
              <w:rPr>
                <w:rFonts w:ascii="Times New Roman"/>
                <w:spacing w:val="-1"/>
                <w:sz w:val="18"/>
              </w:rPr>
              <w:t>1,389,029.94</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323,086.09</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新鸿电子有限公司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2"/>
              <w:jc w:val="right"/>
              <w:rPr>
                <w:rFonts w:ascii="Times New Roman" w:hAnsi="Times New Roman" w:cs="Times New Roman" w:eastAsia="Times New Roman" w:hint="default"/>
                <w:sz w:val="18"/>
                <w:szCs w:val="18"/>
              </w:rPr>
            </w:pPr>
            <w:r>
              <w:rPr>
                <w:rFonts w:ascii="Times New Roman"/>
                <w:spacing w:val="-1"/>
                <w:sz w:val="18"/>
              </w:rPr>
              <w:t>350,000.00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广州同方瑞风节能科技股份有限公司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2"/>
              <w:jc w:val="right"/>
              <w:rPr>
                <w:rFonts w:ascii="Times New Roman" w:hAnsi="Times New Roman" w:cs="Times New Roman" w:eastAsia="Times New Roman" w:hint="default"/>
                <w:sz w:val="18"/>
                <w:szCs w:val="18"/>
              </w:rPr>
            </w:pPr>
            <w:r>
              <w:rPr>
                <w:rFonts w:ascii="Times New Roman"/>
                <w:spacing w:val="-1"/>
                <w:sz w:val="18"/>
              </w:rPr>
              <w:t>208,288.00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397,908.00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7" w:lineRule="exact"/>
              <w:ind w:left="169" w:right="0"/>
              <w:jc w:val="left"/>
              <w:rPr>
                <w:rFonts w:ascii="宋体" w:hAnsi="宋体" w:cs="宋体" w:eastAsia="宋体" w:hint="default"/>
                <w:sz w:val="18"/>
                <w:szCs w:val="18"/>
              </w:rPr>
            </w:pPr>
            <w:r>
              <w:rPr>
                <w:rFonts w:ascii="宋体" w:hAnsi="宋体" w:cs="宋体" w:eastAsia="宋体" w:hint="default"/>
                <w:sz w:val="18"/>
                <w:szCs w:val="18"/>
              </w:rPr>
              <w:t>泰豪科技（深圳）电力技术有限公司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2"/>
              <w:jc w:val="right"/>
              <w:rPr>
                <w:rFonts w:ascii="Times New Roman" w:hAnsi="Times New Roman" w:cs="Times New Roman" w:eastAsia="Times New Roman" w:hint="default"/>
                <w:sz w:val="18"/>
                <w:szCs w:val="18"/>
              </w:rPr>
            </w:pPr>
            <w:r>
              <w:rPr>
                <w:rFonts w:ascii="Times New Roman"/>
                <w:spacing w:val="-1"/>
                <w:sz w:val="18"/>
              </w:rPr>
              <w:t>191,550.00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广州同艺照明有限公司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2"/>
              <w:jc w:val="right"/>
              <w:rPr>
                <w:rFonts w:ascii="Times New Roman" w:hAnsi="Times New Roman" w:cs="Times New Roman" w:eastAsia="Times New Roman" w:hint="default"/>
                <w:sz w:val="18"/>
                <w:szCs w:val="18"/>
              </w:rPr>
            </w:pPr>
            <w:r>
              <w:rPr>
                <w:rFonts w:ascii="Times New Roman"/>
                <w:spacing w:val="-1"/>
                <w:sz w:val="18"/>
              </w:rPr>
              <w:t>128,000.00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深圳同方信息技术有限公司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4"/>
              <w:jc w:val="right"/>
              <w:rPr>
                <w:rFonts w:ascii="Times New Roman" w:hAnsi="Times New Roman" w:cs="Times New Roman" w:eastAsia="Times New Roman" w:hint="default"/>
                <w:sz w:val="18"/>
                <w:szCs w:val="18"/>
              </w:rPr>
            </w:pPr>
            <w:r>
              <w:rPr>
                <w:rFonts w:ascii="Times New Roman"/>
                <w:spacing w:val="-1"/>
                <w:sz w:val="18"/>
              </w:rPr>
              <w:t>45,000.00</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45,000.00</w:t>
            </w:r>
          </w:p>
        </w:tc>
      </w:tr>
      <w:tr>
        <w:trPr>
          <w:trHeight w:val="284" w:hRule="exact"/>
        </w:trPr>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3" w:type="dxa"/>
            <w:tcBorders>
              <w:top w:val="nil" w:sz="6" w:space="0" w:color="auto"/>
              <w:left w:val="nil" w:sz="6" w:space="0" w:color="auto"/>
              <w:bottom w:val="nil" w:sz="6" w:space="0" w:color="auto"/>
              <w:right w:val="nil" w:sz="6" w:space="0" w:color="auto"/>
            </w:tcBorders>
          </w:tcPr>
          <w:p>
            <w:pPr>
              <w:pStyle w:val="TableParagraph"/>
              <w:spacing w:line="228" w:lineRule="exact"/>
              <w:ind w:left="169"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4"/>
              <w:jc w:val="right"/>
              <w:rPr>
                <w:rFonts w:ascii="Times New Roman" w:hAnsi="Times New Roman" w:cs="Times New Roman" w:eastAsia="Times New Roman" w:hint="default"/>
                <w:sz w:val="18"/>
                <w:szCs w:val="18"/>
              </w:rPr>
            </w:pPr>
            <w:r>
              <w:rPr>
                <w:rFonts w:ascii="Times New Roman"/>
                <w:spacing w:val="-1"/>
                <w:sz w:val="18"/>
              </w:rPr>
              <w:t>44,433.35</w:t>
            </w: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44,433.35</w:t>
            </w:r>
          </w:p>
        </w:tc>
      </w:tr>
      <w:tr>
        <w:trPr>
          <w:trHeight w:val="295" w:hRule="exact"/>
        </w:trPr>
        <w:tc>
          <w:tcPr>
            <w:tcW w:w="1192" w:type="dxa"/>
            <w:tcBorders>
              <w:top w:val="nil" w:sz="6" w:space="0" w:color="auto"/>
              <w:left w:val="nil" w:sz="6" w:space="0" w:color="auto"/>
              <w:bottom w:val="single" w:sz="12" w:space="0" w:color="000000"/>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4503" w:type="dxa"/>
            <w:tcBorders>
              <w:top w:val="nil" w:sz="6" w:space="0" w:color="auto"/>
              <w:left w:val="nil" w:sz="6" w:space="0" w:color="auto"/>
              <w:bottom w:val="single" w:sz="12" w:space="0" w:color="000000"/>
              <w:right w:val="nil" w:sz="6" w:space="0" w:color="auto"/>
            </w:tcBorders>
          </w:tcPr>
          <w:p>
            <w:pPr>
              <w:pStyle w:val="TableParagraph"/>
              <w:spacing w:line="227" w:lineRule="exact"/>
              <w:ind w:left="169" w:right="0"/>
              <w:jc w:val="left"/>
              <w:rPr>
                <w:rFonts w:ascii="宋体" w:hAnsi="宋体" w:cs="宋体" w:eastAsia="宋体" w:hint="default"/>
                <w:sz w:val="18"/>
                <w:szCs w:val="18"/>
              </w:rPr>
            </w:pPr>
            <w:r>
              <w:rPr>
                <w:rFonts w:ascii="宋体" w:hAnsi="宋体" w:cs="宋体" w:eastAsia="宋体" w:hint="default"/>
                <w:sz w:val="18"/>
                <w:szCs w:val="18"/>
              </w:rPr>
              <w:t>北京文录激光科技有限公司</w:t>
            </w:r>
          </w:p>
        </w:tc>
        <w:tc>
          <w:tcPr>
            <w:tcW w:w="1663"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254"/>
              <w:jc w:val="right"/>
              <w:rPr>
                <w:rFonts w:ascii="Times New Roman" w:hAnsi="Times New Roman" w:cs="Times New Roman" w:eastAsia="Times New Roman" w:hint="default"/>
                <w:sz w:val="18"/>
                <w:szCs w:val="18"/>
              </w:rPr>
            </w:pPr>
            <w:r>
              <w:rPr>
                <w:rFonts w:ascii="Times New Roman"/>
                <w:spacing w:val="-1"/>
                <w:sz w:val="18"/>
              </w:rPr>
              <w:t>28,000.00</w:t>
            </w:r>
          </w:p>
        </w:tc>
        <w:tc>
          <w:tcPr>
            <w:tcW w:w="1382"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28,000.00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5" w:top="1320" w:bottom="1220" w:left="1460" w:right="1480"/>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103"/>
        <w:gridCol w:w="3692"/>
        <w:gridCol w:w="2554"/>
        <w:gridCol w:w="1392"/>
      </w:tblGrid>
      <w:tr>
        <w:trPr>
          <w:trHeight w:val="305" w:hRule="exact"/>
        </w:trPr>
        <w:tc>
          <w:tcPr>
            <w:tcW w:w="110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369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55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73"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39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6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7" w:hRule="exact"/>
        </w:trPr>
        <w:tc>
          <w:tcPr>
            <w:tcW w:w="1103" w:type="dxa"/>
            <w:tcBorders>
              <w:top w:val="single" w:sz="4" w:space="0" w:color="000000"/>
              <w:left w:val="nil" w:sz="6" w:space="0" w:color="auto"/>
              <w:bottom w:val="nil" w:sz="6" w:space="0" w:color="auto"/>
              <w:right w:val="nil" w:sz="6" w:space="0" w:color="auto"/>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692" w:type="dxa"/>
            <w:tcBorders>
              <w:top w:val="single" w:sz="4" w:space="0" w:color="000000"/>
              <w:left w:val="nil" w:sz="6" w:space="0" w:color="auto"/>
              <w:bottom w:val="nil" w:sz="6" w:space="0" w:color="auto"/>
              <w:right w:val="nil" w:sz="6" w:space="0" w:color="auto"/>
            </w:tcBorders>
          </w:tcPr>
          <w:p>
            <w:pPr>
              <w:pStyle w:val="TableParagraph"/>
              <w:spacing w:line="235" w:lineRule="exact"/>
              <w:ind w:left="258"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554"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245"/>
              <w:jc w:val="right"/>
              <w:rPr>
                <w:rFonts w:ascii="Times New Roman" w:hAnsi="Times New Roman" w:cs="Times New Roman" w:eastAsia="Times New Roman" w:hint="default"/>
                <w:sz w:val="18"/>
                <w:szCs w:val="18"/>
              </w:rPr>
            </w:pPr>
            <w:r>
              <w:rPr>
                <w:rFonts w:ascii="Times New Roman"/>
                <w:spacing w:val="-1"/>
                <w:sz w:val="18"/>
              </w:rPr>
              <w:t>0.00</w:t>
            </w: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10"/>
              <w:jc w:val="right"/>
              <w:rPr>
                <w:rFonts w:ascii="Times New Roman" w:hAnsi="Times New Roman" w:cs="Times New Roman" w:eastAsia="Times New Roman" w:hint="default"/>
                <w:sz w:val="18"/>
                <w:szCs w:val="18"/>
              </w:rPr>
            </w:pPr>
            <w:r>
              <w:rPr>
                <w:rFonts w:ascii="Times New Roman"/>
                <w:spacing w:val="-1"/>
                <w:sz w:val="18"/>
              </w:rPr>
              <w:t>10,029,874.50</w:t>
            </w:r>
          </w:p>
        </w:tc>
      </w:tr>
      <w:tr>
        <w:trPr>
          <w:trHeight w:val="279" w:hRule="exact"/>
        </w:trPr>
        <w:tc>
          <w:tcPr>
            <w:tcW w:w="1103" w:type="dxa"/>
            <w:tcBorders>
              <w:top w:val="nil" w:sz="6" w:space="0" w:color="auto"/>
              <w:left w:val="nil" w:sz="6" w:space="0" w:color="auto"/>
              <w:bottom w:val="nil" w:sz="6" w:space="0" w:color="auto"/>
              <w:right w:val="nil" w:sz="6" w:space="0" w:color="auto"/>
            </w:tcBorders>
          </w:tcPr>
          <w:p>
            <w:pPr/>
          </w:p>
        </w:tc>
        <w:tc>
          <w:tcPr>
            <w:tcW w:w="3692" w:type="dxa"/>
            <w:tcBorders>
              <w:top w:val="nil" w:sz="6" w:space="0" w:color="auto"/>
              <w:left w:val="nil" w:sz="6" w:space="0" w:color="auto"/>
              <w:bottom w:val="nil" w:sz="6" w:space="0" w:color="auto"/>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2554"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r>
      <w:tr>
        <w:trPr>
          <w:trHeight w:val="289" w:hRule="exact"/>
        </w:trPr>
        <w:tc>
          <w:tcPr>
            <w:tcW w:w="110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692" w:type="dxa"/>
            <w:tcBorders>
              <w:top w:val="nil" w:sz="6" w:space="0" w:color="auto"/>
              <w:left w:val="nil" w:sz="6" w:space="0" w:color="auto"/>
              <w:bottom w:val="nil" w:sz="6" w:space="0" w:color="auto"/>
              <w:right w:val="nil" w:sz="6" w:space="0" w:color="auto"/>
            </w:tcBorders>
          </w:tcPr>
          <w:p>
            <w:pPr>
              <w:pStyle w:val="TableParagraph"/>
              <w:spacing w:line="232" w:lineRule="exact"/>
              <w:ind w:left="258"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2"/>
              <w:jc w:val="right"/>
              <w:rPr>
                <w:rFonts w:ascii="Times New Roman" w:hAnsi="Times New Roman" w:cs="Times New Roman" w:eastAsia="Times New Roman" w:hint="default"/>
                <w:sz w:val="18"/>
                <w:szCs w:val="18"/>
              </w:rPr>
            </w:pPr>
            <w:r>
              <w:rPr>
                <w:rFonts w:ascii="Times New Roman"/>
                <w:spacing w:val="-1"/>
                <w:sz w:val="18"/>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spacing w:val="-1"/>
                <w:sz w:val="18"/>
              </w:rPr>
              <w:t>16,813,440.00</w:t>
            </w:r>
          </w:p>
        </w:tc>
      </w:tr>
      <w:tr>
        <w:trPr>
          <w:trHeight w:val="296" w:hRule="exact"/>
        </w:trPr>
        <w:tc>
          <w:tcPr>
            <w:tcW w:w="1103" w:type="dxa"/>
            <w:tcBorders>
              <w:top w:val="nil" w:sz="6" w:space="0" w:color="auto"/>
              <w:left w:val="nil" w:sz="6" w:space="0" w:color="auto"/>
              <w:bottom w:val="single" w:sz="12" w:space="0" w:color="000000"/>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692" w:type="dxa"/>
            <w:tcBorders>
              <w:top w:val="nil" w:sz="6" w:space="0" w:color="auto"/>
              <w:left w:val="nil" w:sz="6" w:space="0" w:color="auto"/>
              <w:bottom w:val="single" w:sz="12" w:space="0" w:color="000000"/>
              <w:right w:val="nil" w:sz="6" w:space="0" w:color="auto"/>
            </w:tcBorders>
          </w:tcPr>
          <w:p>
            <w:pPr>
              <w:pStyle w:val="TableParagraph"/>
              <w:spacing w:line="228" w:lineRule="exact"/>
              <w:ind w:left="258" w:right="0"/>
              <w:jc w:val="left"/>
              <w:rPr>
                <w:rFonts w:ascii="宋体" w:hAnsi="宋体" w:cs="宋体" w:eastAsia="宋体" w:hint="default"/>
                <w:sz w:val="18"/>
                <w:szCs w:val="18"/>
              </w:rPr>
            </w:pPr>
            <w:r>
              <w:rPr>
                <w:rFonts w:ascii="宋体" w:hAnsi="宋体" w:cs="宋体" w:eastAsia="宋体" w:hint="default"/>
                <w:sz w:val="18"/>
                <w:szCs w:val="18"/>
              </w:rPr>
              <w:t>同方鼎欣科技股份有限公司</w:t>
            </w:r>
          </w:p>
        </w:tc>
        <w:tc>
          <w:tcPr>
            <w:tcW w:w="2554" w:type="dxa"/>
            <w:tcBorders>
              <w:top w:val="nil" w:sz="6" w:space="0" w:color="auto"/>
              <w:left w:val="nil" w:sz="6" w:space="0" w:color="auto"/>
              <w:bottom w:val="single" w:sz="12" w:space="0" w:color="000000"/>
              <w:right w:val="nil" w:sz="6" w:space="0" w:color="auto"/>
            </w:tcBorders>
          </w:tcPr>
          <w:p>
            <w:pPr>
              <w:pStyle w:val="TableParagraph"/>
              <w:spacing w:line="240" w:lineRule="auto" w:before="34"/>
              <w:ind w:right="242"/>
              <w:jc w:val="right"/>
              <w:rPr>
                <w:rFonts w:ascii="Times New Roman" w:hAnsi="Times New Roman" w:cs="Times New Roman" w:eastAsia="Times New Roman" w:hint="default"/>
                <w:sz w:val="18"/>
                <w:szCs w:val="18"/>
              </w:rPr>
            </w:pPr>
            <w:r>
              <w:rPr>
                <w:rFonts w:ascii="Times New Roman"/>
                <w:spacing w:val="-1"/>
                <w:sz w:val="18"/>
              </w:rPr>
              <w:t>0.00</w:t>
            </w:r>
          </w:p>
        </w:tc>
        <w:tc>
          <w:tcPr>
            <w:tcW w:w="1392" w:type="dxa"/>
            <w:tcBorders>
              <w:top w:val="nil" w:sz="6" w:space="0" w:color="auto"/>
              <w:left w:val="nil" w:sz="6" w:space="0" w:color="auto"/>
              <w:bottom w:val="single" w:sz="12" w:space="0" w:color="000000"/>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3,964,000.00</w:t>
            </w:r>
          </w:p>
        </w:tc>
      </w:tr>
    </w:tbl>
    <w:p>
      <w:pPr>
        <w:spacing w:before="81"/>
        <w:ind w:left="695" w:right="2303"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应付项目</w:t>
      </w:r>
    </w:p>
    <w:p>
      <w:pPr>
        <w:spacing w:line="240" w:lineRule="auto" w:before="5"/>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1193"/>
        <w:gridCol w:w="4457"/>
        <w:gridCol w:w="1669"/>
        <w:gridCol w:w="1452"/>
      </w:tblGrid>
      <w:tr>
        <w:trPr>
          <w:trHeight w:val="307" w:hRule="exact"/>
        </w:trPr>
        <w:tc>
          <w:tcPr>
            <w:tcW w:w="119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457"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669"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461"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5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89" w:hRule="exact"/>
        </w:trPr>
        <w:tc>
          <w:tcPr>
            <w:tcW w:w="1193" w:type="dxa"/>
            <w:tcBorders>
              <w:top w:val="single" w:sz="4" w:space="0" w:color="000000"/>
              <w:left w:val="nil" w:sz="6" w:space="0" w:color="auto"/>
              <w:bottom w:val="nil" w:sz="6" w:space="0" w:color="auto"/>
              <w:right w:val="nil" w:sz="6" w:space="0" w:color="auto"/>
            </w:tcBorders>
          </w:tcPr>
          <w:p>
            <w:pPr/>
          </w:p>
        </w:tc>
        <w:tc>
          <w:tcPr>
            <w:tcW w:w="4457" w:type="dxa"/>
            <w:tcBorders>
              <w:top w:val="single" w:sz="4" w:space="0" w:color="000000"/>
              <w:left w:val="nil" w:sz="6" w:space="0" w:color="auto"/>
              <w:bottom w:val="nil" w:sz="6" w:space="0" w:color="auto"/>
              <w:right w:val="nil" w:sz="6" w:space="0" w:color="auto"/>
            </w:tcBorders>
          </w:tcPr>
          <w:p>
            <w:pPr>
              <w:pStyle w:val="TableParagraph"/>
              <w:spacing w:line="232"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清华大学及其下属单位：</w:t>
            </w:r>
            <w:r>
              <w:rPr>
                <w:rFonts w:ascii="宋体" w:hAnsi="宋体" w:cs="宋体" w:eastAsia="宋体" w:hint="default"/>
                <w:sz w:val="18"/>
                <w:szCs w:val="18"/>
              </w:rPr>
            </w:r>
          </w:p>
        </w:tc>
        <w:tc>
          <w:tcPr>
            <w:tcW w:w="1669" w:type="dxa"/>
            <w:tcBorders>
              <w:top w:val="single" w:sz="4" w:space="0" w:color="000000"/>
              <w:left w:val="nil" w:sz="6" w:space="0" w:color="auto"/>
              <w:bottom w:val="nil" w:sz="6" w:space="0" w:color="auto"/>
              <w:right w:val="nil" w:sz="6" w:space="0" w:color="auto"/>
            </w:tcBorders>
          </w:tcPr>
          <w:p>
            <w:pPr/>
          </w:p>
        </w:tc>
        <w:tc>
          <w:tcPr>
            <w:tcW w:w="1452" w:type="dxa"/>
            <w:tcBorders>
              <w:top w:val="single" w:sz="4" w:space="0" w:color="000000"/>
              <w:left w:val="nil" w:sz="6" w:space="0" w:color="auto"/>
              <w:bottom w:val="nil" w:sz="6" w:space="0" w:color="auto"/>
              <w:right w:val="nil" w:sz="6" w:space="0" w:color="auto"/>
            </w:tcBorders>
          </w:tcPr>
          <w:p>
            <w:pPr/>
          </w:p>
        </w:tc>
      </w:tr>
      <w:tr>
        <w:trPr>
          <w:trHeight w:val="291"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33" w:lineRule="exact"/>
              <w:ind w:left="170"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4"/>
              <w:jc w:val="right"/>
              <w:rPr>
                <w:rFonts w:ascii="Times New Roman" w:hAnsi="Times New Roman" w:cs="Times New Roman" w:eastAsia="Times New Roman" w:hint="default"/>
                <w:sz w:val="18"/>
                <w:szCs w:val="18"/>
              </w:rPr>
            </w:pPr>
            <w:r>
              <w:rPr>
                <w:rFonts w:ascii="Times New Roman"/>
                <w:spacing w:val="-1"/>
                <w:sz w:val="18"/>
              </w:rPr>
              <w:t>194,677,429.99</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157,269,739.67</w:t>
            </w:r>
          </w:p>
        </w:tc>
      </w:tr>
      <w:tr>
        <w:trPr>
          <w:trHeight w:val="281" w:hRule="exact"/>
        </w:trPr>
        <w:tc>
          <w:tcPr>
            <w:tcW w:w="1193" w:type="dxa"/>
            <w:tcBorders>
              <w:top w:val="nil" w:sz="6" w:space="0" w:color="auto"/>
              <w:left w:val="nil" w:sz="6" w:space="0" w:color="auto"/>
              <w:bottom w:val="nil" w:sz="6" w:space="0" w:color="auto"/>
              <w:right w:val="nil" w:sz="6" w:space="0" w:color="auto"/>
            </w:tcBorders>
          </w:tcPr>
          <w:p>
            <w:pP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控股股东及受同一控股股东控制的其他企业：</w:t>
            </w:r>
            <w:r>
              <w:rPr>
                <w:rFonts w:ascii="宋体" w:hAnsi="宋体" w:cs="宋体" w:eastAsia="宋体" w:hint="default"/>
                <w:sz w:val="18"/>
                <w:szCs w:val="18"/>
              </w:rPr>
            </w:r>
          </w:p>
        </w:tc>
        <w:tc>
          <w:tcPr>
            <w:tcW w:w="1669"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289"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33"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北京华环电子设备有限公司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4"/>
              <w:jc w:val="right"/>
              <w:rPr>
                <w:rFonts w:ascii="Times New Roman" w:hAnsi="Times New Roman" w:cs="Times New Roman" w:eastAsia="Times New Roman" w:hint="default"/>
                <w:sz w:val="18"/>
                <w:szCs w:val="18"/>
              </w:rPr>
            </w:pPr>
            <w:r>
              <w:rPr>
                <w:rFonts w:ascii="Times New Roman"/>
                <w:spacing w:val="-1"/>
                <w:sz w:val="18"/>
              </w:rPr>
              <w:t>1,503,527.67</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164,544.89</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4"/>
              <w:jc w:val="right"/>
              <w:rPr>
                <w:rFonts w:ascii="Times New Roman" w:hAnsi="Times New Roman" w:cs="Times New Roman" w:eastAsia="Times New Roman" w:hint="default"/>
                <w:sz w:val="18"/>
                <w:szCs w:val="18"/>
              </w:rPr>
            </w:pPr>
            <w:r>
              <w:rPr>
                <w:rFonts w:ascii="Times New Roman"/>
                <w:spacing w:val="-1"/>
                <w:sz w:val="18"/>
              </w:rPr>
              <w:t>1,238,876.60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紫光股份有限公司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4"/>
              <w:jc w:val="right"/>
              <w:rPr>
                <w:rFonts w:ascii="Times New Roman" w:hAnsi="Times New Roman" w:cs="Times New Roman" w:eastAsia="Times New Roman" w:hint="default"/>
                <w:sz w:val="18"/>
                <w:szCs w:val="18"/>
              </w:rPr>
            </w:pPr>
            <w:r>
              <w:rPr>
                <w:rFonts w:ascii="Times New Roman"/>
                <w:spacing w:val="-1"/>
                <w:sz w:val="18"/>
              </w:rPr>
              <w:t>556,250.00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556,250.00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清华大学建筑设计研究院有限公司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14"/>
              <w:jc w:val="right"/>
              <w:rPr>
                <w:rFonts w:ascii="Times New Roman" w:hAnsi="Times New Roman" w:cs="Times New Roman" w:eastAsia="Times New Roman" w:hint="default"/>
                <w:sz w:val="18"/>
                <w:szCs w:val="18"/>
              </w:rPr>
            </w:pPr>
            <w:r>
              <w:rPr>
                <w:rFonts w:ascii="Times New Roman"/>
                <w:spacing w:val="-1"/>
                <w:sz w:val="18"/>
              </w:rPr>
              <w:t>550,000.00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8"/>
              <w:jc w:val="right"/>
              <w:rPr>
                <w:rFonts w:ascii="Times New Roman" w:hAnsi="Times New Roman" w:cs="Times New Roman" w:eastAsia="Times New Roman" w:hint="default"/>
                <w:sz w:val="18"/>
                <w:szCs w:val="18"/>
              </w:rPr>
            </w:pPr>
            <w:r>
              <w:rPr>
                <w:rFonts w:ascii="Times New Roman"/>
                <w:spacing w:val="-1"/>
                <w:sz w:val="18"/>
              </w:rPr>
              <w:t>550,000.00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紫光华山科技服务有限公司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4"/>
              <w:jc w:val="right"/>
              <w:rPr>
                <w:rFonts w:ascii="Times New Roman" w:hAnsi="Times New Roman" w:cs="Times New Roman" w:eastAsia="Times New Roman" w:hint="default"/>
                <w:sz w:val="18"/>
                <w:szCs w:val="18"/>
              </w:rPr>
            </w:pPr>
            <w:r>
              <w:rPr>
                <w:rFonts w:ascii="Times New Roman"/>
                <w:spacing w:val="-1"/>
                <w:sz w:val="18"/>
              </w:rPr>
              <w:t>515,094.34</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北京国环清华环境工程设计研究院有限公司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4"/>
              <w:jc w:val="right"/>
              <w:rPr>
                <w:rFonts w:ascii="Times New Roman" w:hAnsi="Times New Roman" w:cs="Times New Roman" w:eastAsia="Times New Roman" w:hint="default"/>
                <w:sz w:val="18"/>
                <w:szCs w:val="18"/>
              </w:rPr>
            </w:pPr>
            <w:r>
              <w:rPr>
                <w:rFonts w:ascii="Times New Roman"/>
                <w:spacing w:val="-1"/>
                <w:sz w:val="18"/>
              </w:rPr>
              <w:t>450,000.00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450,000.00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北京清华同衡规划设计研究院有限公司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4"/>
              <w:jc w:val="right"/>
              <w:rPr>
                <w:rFonts w:ascii="Times New Roman" w:hAnsi="Times New Roman" w:cs="Times New Roman" w:eastAsia="Times New Roman" w:hint="default"/>
                <w:sz w:val="18"/>
                <w:szCs w:val="18"/>
              </w:rPr>
            </w:pPr>
            <w:r>
              <w:rPr>
                <w:rFonts w:ascii="Times New Roman"/>
                <w:spacing w:val="-1"/>
                <w:sz w:val="18"/>
              </w:rPr>
              <w:t>112,000.00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紫光数码（苏州）集团有限公司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6"/>
              <w:jc w:val="right"/>
              <w:rPr>
                <w:rFonts w:ascii="Times New Roman" w:hAnsi="Times New Roman" w:cs="Times New Roman" w:eastAsia="Times New Roman" w:hint="default"/>
                <w:sz w:val="18"/>
                <w:szCs w:val="18"/>
              </w:rPr>
            </w:pPr>
            <w:r>
              <w:rPr>
                <w:rFonts w:ascii="Times New Roman"/>
                <w:spacing w:val="-1"/>
                <w:sz w:val="18"/>
              </w:rPr>
              <w:t>56,372.56</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6"/>
              <w:jc w:val="right"/>
              <w:rPr>
                <w:rFonts w:ascii="Times New Roman" w:hAnsi="Times New Roman" w:cs="Times New Roman" w:eastAsia="Times New Roman" w:hint="default"/>
                <w:sz w:val="18"/>
                <w:szCs w:val="18"/>
              </w:rPr>
            </w:pPr>
            <w:r>
              <w:rPr>
                <w:rFonts w:ascii="Times New Roman"/>
                <w:spacing w:val="-1"/>
                <w:sz w:val="18"/>
              </w:rPr>
              <w:t>47,171.62</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60,345.91</w:t>
            </w:r>
          </w:p>
        </w:tc>
      </w:tr>
      <w:tr>
        <w:trPr>
          <w:trHeight w:val="279" w:hRule="exact"/>
        </w:trPr>
        <w:tc>
          <w:tcPr>
            <w:tcW w:w="1193" w:type="dxa"/>
            <w:tcBorders>
              <w:top w:val="nil" w:sz="6" w:space="0" w:color="auto"/>
              <w:left w:val="nil" w:sz="6" w:space="0" w:color="auto"/>
              <w:bottom w:val="nil" w:sz="6" w:space="0" w:color="auto"/>
              <w:right w:val="nil" w:sz="6" w:space="0" w:color="auto"/>
            </w:tcBorders>
          </w:tcPr>
          <w:p>
            <w:pPr/>
          </w:p>
        </w:tc>
        <w:tc>
          <w:tcPr>
            <w:tcW w:w="4457"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1669"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291"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33" w:lineRule="exact"/>
              <w:ind w:left="170" w:right="0"/>
              <w:jc w:val="left"/>
              <w:rPr>
                <w:rFonts w:ascii="宋体" w:hAnsi="宋体" w:cs="宋体" w:eastAsia="宋体" w:hint="default"/>
                <w:sz w:val="18"/>
                <w:szCs w:val="18"/>
              </w:rPr>
            </w:pPr>
            <w:r>
              <w:rPr>
                <w:rFonts w:ascii="宋体" w:hAnsi="宋体" w:cs="宋体" w:eastAsia="宋体" w:hint="default"/>
                <w:sz w:val="18"/>
                <w:szCs w:val="18"/>
              </w:rPr>
              <w:t>深圳华控赛格股份有限公司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7"/>
              <w:jc w:val="right"/>
              <w:rPr>
                <w:rFonts w:ascii="Times New Roman" w:hAnsi="Times New Roman" w:cs="Times New Roman" w:eastAsia="Times New Roman" w:hint="default"/>
                <w:sz w:val="18"/>
                <w:szCs w:val="18"/>
              </w:rPr>
            </w:pPr>
            <w:r>
              <w:rPr>
                <w:rFonts w:ascii="Times New Roman"/>
                <w:spacing w:val="-1"/>
                <w:sz w:val="18"/>
              </w:rPr>
              <w:t>61,550,761.88</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3,297,164.37</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北京中环世纪工程设计有限责任公司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7"/>
              <w:jc w:val="right"/>
              <w:rPr>
                <w:rFonts w:ascii="Times New Roman" w:hAnsi="Times New Roman" w:cs="Times New Roman" w:eastAsia="Times New Roman" w:hint="default"/>
                <w:sz w:val="18"/>
                <w:szCs w:val="18"/>
              </w:rPr>
            </w:pPr>
            <w:r>
              <w:rPr>
                <w:rFonts w:ascii="Times New Roman"/>
                <w:spacing w:val="-1"/>
                <w:sz w:val="18"/>
              </w:rPr>
              <w:t>14,588,039.20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13,586,696.82</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4"/>
              <w:jc w:val="right"/>
              <w:rPr>
                <w:rFonts w:ascii="Times New Roman" w:hAnsi="Times New Roman" w:cs="Times New Roman" w:eastAsia="Times New Roman" w:hint="default"/>
                <w:sz w:val="18"/>
                <w:szCs w:val="18"/>
              </w:rPr>
            </w:pPr>
            <w:r>
              <w:rPr>
                <w:rFonts w:ascii="Times New Roman"/>
                <w:spacing w:val="-1"/>
                <w:sz w:val="18"/>
              </w:rPr>
              <w:t>7,061,604.60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10,392,115.59</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北京清控人居环境研究院有限公司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4"/>
              <w:jc w:val="right"/>
              <w:rPr>
                <w:rFonts w:ascii="Times New Roman" w:hAnsi="Times New Roman" w:cs="Times New Roman" w:eastAsia="Times New Roman" w:hint="default"/>
                <w:sz w:val="18"/>
                <w:szCs w:val="18"/>
              </w:rPr>
            </w:pPr>
            <w:r>
              <w:rPr>
                <w:rFonts w:ascii="Times New Roman"/>
                <w:spacing w:val="-1"/>
                <w:sz w:val="18"/>
              </w:rPr>
              <w:t>2,334,838.50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3,766,360.65</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广州同方瑞风节能科技股份有限公司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4"/>
              <w:jc w:val="right"/>
              <w:rPr>
                <w:rFonts w:ascii="Times New Roman" w:hAnsi="Times New Roman" w:cs="Times New Roman" w:eastAsia="Times New Roman" w:hint="default"/>
                <w:sz w:val="18"/>
                <w:szCs w:val="18"/>
              </w:rPr>
            </w:pPr>
            <w:r>
              <w:rPr>
                <w:rFonts w:ascii="Times New Roman"/>
                <w:spacing w:val="-1"/>
                <w:sz w:val="18"/>
              </w:rPr>
              <w:t>1,992,401.00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2,992,401.00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北京同方时讯电子股份有限公司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4"/>
              <w:jc w:val="right"/>
              <w:rPr>
                <w:rFonts w:ascii="Times New Roman" w:hAnsi="Times New Roman" w:cs="Times New Roman" w:eastAsia="Times New Roman" w:hint="default"/>
                <w:sz w:val="18"/>
                <w:szCs w:val="18"/>
              </w:rPr>
            </w:pPr>
            <w:r>
              <w:rPr>
                <w:rFonts w:ascii="Times New Roman"/>
                <w:spacing w:val="-1"/>
                <w:sz w:val="18"/>
              </w:rPr>
              <w:t>1,928,250.00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1,920,000.00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江西清华泰豪三波电机有限公司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4"/>
              <w:jc w:val="right"/>
              <w:rPr>
                <w:rFonts w:ascii="Times New Roman" w:hAnsi="Times New Roman" w:cs="Times New Roman" w:eastAsia="Times New Roman" w:hint="default"/>
                <w:sz w:val="18"/>
                <w:szCs w:val="18"/>
              </w:rPr>
            </w:pPr>
            <w:r>
              <w:rPr>
                <w:rFonts w:ascii="Times New Roman"/>
                <w:spacing w:val="-1"/>
                <w:sz w:val="18"/>
              </w:rPr>
              <w:t>1,098,900.00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987,550.00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北京厚持投资管理有限责任公司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4"/>
              <w:jc w:val="right"/>
              <w:rPr>
                <w:rFonts w:ascii="Times New Roman" w:hAnsi="Times New Roman" w:cs="Times New Roman" w:eastAsia="Times New Roman" w:hint="default"/>
                <w:sz w:val="18"/>
                <w:szCs w:val="18"/>
              </w:rPr>
            </w:pPr>
            <w:r>
              <w:rPr>
                <w:rFonts w:ascii="Times New Roman"/>
                <w:spacing w:val="-1"/>
                <w:sz w:val="18"/>
              </w:rPr>
              <w:t>1,000,000.00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苏州博远容天信息科技股份有限公司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4"/>
              <w:jc w:val="right"/>
              <w:rPr>
                <w:rFonts w:ascii="Times New Roman" w:hAnsi="Times New Roman" w:cs="Times New Roman" w:eastAsia="Times New Roman" w:hint="default"/>
                <w:sz w:val="18"/>
                <w:szCs w:val="18"/>
              </w:rPr>
            </w:pPr>
            <w:r>
              <w:rPr>
                <w:rFonts w:ascii="Times New Roman"/>
                <w:spacing w:val="-1"/>
                <w:sz w:val="18"/>
              </w:rPr>
              <w:t>835,210.00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835,210.00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同方佰宜科技（北京）有限公司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4"/>
              <w:jc w:val="right"/>
              <w:rPr>
                <w:rFonts w:ascii="Times New Roman" w:hAnsi="Times New Roman" w:cs="Times New Roman" w:eastAsia="Times New Roman" w:hint="default"/>
                <w:sz w:val="18"/>
                <w:szCs w:val="18"/>
              </w:rPr>
            </w:pPr>
            <w:r>
              <w:rPr>
                <w:rFonts w:ascii="Times New Roman"/>
                <w:spacing w:val="-1"/>
                <w:sz w:val="18"/>
              </w:rPr>
              <w:t>546,000.00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北京同方艾威康科技有限公司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4"/>
              <w:jc w:val="right"/>
              <w:rPr>
                <w:rFonts w:ascii="Times New Roman" w:hAnsi="Times New Roman" w:cs="Times New Roman" w:eastAsia="Times New Roman" w:hint="default"/>
                <w:sz w:val="18"/>
                <w:szCs w:val="18"/>
              </w:rPr>
            </w:pPr>
            <w:r>
              <w:rPr>
                <w:rFonts w:ascii="Times New Roman"/>
                <w:spacing w:val="-1"/>
                <w:sz w:val="18"/>
              </w:rPr>
              <w:t>362,764.05</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sz w:val="18"/>
                <w:szCs w:val="18"/>
              </w:rPr>
              <w:t>广州同艺照明有限公司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4"/>
              <w:jc w:val="right"/>
              <w:rPr>
                <w:rFonts w:ascii="Times New Roman" w:hAnsi="Times New Roman" w:cs="Times New Roman" w:eastAsia="Times New Roman" w:hint="default"/>
                <w:sz w:val="18"/>
                <w:szCs w:val="18"/>
              </w:rPr>
            </w:pPr>
            <w:r>
              <w:rPr>
                <w:rFonts w:ascii="Times New Roman"/>
                <w:spacing w:val="-1"/>
                <w:sz w:val="18"/>
              </w:rPr>
              <w:t>184,480.00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1,023,478.36</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北京恩赛威节能技术服务有限责任公司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6"/>
              <w:jc w:val="right"/>
              <w:rPr>
                <w:rFonts w:ascii="Times New Roman" w:hAnsi="Times New Roman" w:cs="Times New Roman" w:eastAsia="Times New Roman" w:hint="default"/>
                <w:sz w:val="18"/>
                <w:szCs w:val="18"/>
              </w:rPr>
            </w:pPr>
            <w:r>
              <w:rPr>
                <w:rFonts w:ascii="Times New Roman"/>
                <w:spacing w:val="-1"/>
                <w:sz w:val="18"/>
              </w:rPr>
              <w:t>80,000.00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北京海视安数据科技有限公司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6"/>
              <w:jc w:val="right"/>
              <w:rPr>
                <w:rFonts w:ascii="Times New Roman" w:hAnsi="Times New Roman" w:cs="Times New Roman" w:eastAsia="Times New Roman" w:hint="default"/>
                <w:sz w:val="18"/>
                <w:szCs w:val="18"/>
              </w:rPr>
            </w:pPr>
            <w:r>
              <w:rPr>
                <w:rFonts w:ascii="Times New Roman"/>
                <w:spacing w:val="-1"/>
                <w:sz w:val="18"/>
              </w:rPr>
              <w:t>56,295.29</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48,822.00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6"/>
              <w:jc w:val="right"/>
              <w:rPr>
                <w:rFonts w:ascii="Times New Roman" w:hAnsi="Times New Roman" w:cs="Times New Roman" w:eastAsia="Times New Roman" w:hint="default"/>
                <w:sz w:val="18"/>
                <w:szCs w:val="18"/>
              </w:rPr>
            </w:pPr>
            <w:r>
              <w:rPr>
                <w:rFonts w:ascii="Times New Roman"/>
                <w:spacing w:val="-1"/>
                <w:sz w:val="18"/>
              </w:rPr>
              <w:t>36,684.00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36,684.00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6"/>
              <w:jc w:val="right"/>
              <w:rPr>
                <w:rFonts w:ascii="Times New Roman" w:hAnsi="Times New Roman" w:cs="Times New Roman" w:eastAsia="Times New Roman" w:hint="default"/>
                <w:sz w:val="18"/>
                <w:szCs w:val="18"/>
              </w:rPr>
            </w:pPr>
            <w:r>
              <w:rPr>
                <w:rFonts w:ascii="Times New Roman"/>
                <w:spacing w:val="-1"/>
                <w:sz w:val="18"/>
              </w:rPr>
              <w:t>21,000.00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21,000.00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6"/>
              <w:jc w:val="right"/>
              <w:rPr>
                <w:rFonts w:ascii="Times New Roman" w:hAnsi="Times New Roman" w:cs="Times New Roman" w:eastAsia="Times New Roman" w:hint="default"/>
                <w:sz w:val="18"/>
                <w:szCs w:val="18"/>
              </w:rPr>
            </w:pPr>
            <w:r>
              <w:rPr>
                <w:rFonts w:ascii="Times New Roman"/>
                <w:spacing w:val="-1"/>
                <w:sz w:val="18"/>
              </w:rPr>
              <w:t>20,506.81</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20,506.81</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6"/>
              <w:jc w:val="right"/>
              <w:rPr>
                <w:rFonts w:ascii="Times New Roman" w:hAnsi="Times New Roman" w:cs="Times New Roman" w:eastAsia="Times New Roman" w:hint="default"/>
                <w:sz w:val="18"/>
                <w:szCs w:val="18"/>
              </w:rPr>
            </w:pPr>
            <w:r>
              <w:rPr>
                <w:rFonts w:ascii="Times New Roman"/>
                <w:spacing w:val="-1"/>
                <w:sz w:val="18"/>
              </w:rPr>
              <w:t>11,000.00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11,000.00</w:t>
            </w:r>
          </w:p>
        </w:tc>
      </w:tr>
      <w:tr>
        <w:trPr>
          <w:trHeight w:val="285"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同方鼎欣科技股份有限公司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16"/>
              <w:jc w:val="right"/>
              <w:rPr>
                <w:rFonts w:ascii="Times New Roman" w:hAnsi="Times New Roman" w:cs="Times New Roman" w:eastAsia="Times New Roman" w:hint="default"/>
                <w:sz w:val="18"/>
                <w:szCs w:val="18"/>
              </w:rPr>
            </w:pPr>
            <w:r>
              <w:rPr>
                <w:rFonts w:ascii="Times New Roman"/>
                <w:spacing w:val="-1"/>
                <w:sz w:val="18"/>
              </w:rPr>
              <w:t>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8"/>
              <w:jc w:val="right"/>
              <w:rPr>
                <w:rFonts w:ascii="Times New Roman" w:hAnsi="Times New Roman" w:cs="Times New Roman" w:eastAsia="Times New Roman" w:hint="default"/>
                <w:sz w:val="18"/>
                <w:szCs w:val="18"/>
              </w:rPr>
            </w:pPr>
            <w:r>
              <w:rPr>
                <w:rFonts w:ascii="Times New Roman"/>
                <w:spacing w:val="-1"/>
                <w:sz w:val="18"/>
              </w:rPr>
              <w:t>1,342,069.50</w:t>
            </w:r>
          </w:p>
        </w:tc>
      </w:tr>
      <w:tr>
        <w:trPr>
          <w:trHeight w:val="279" w:hRule="exact"/>
        </w:trPr>
        <w:tc>
          <w:tcPr>
            <w:tcW w:w="1193" w:type="dxa"/>
            <w:tcBorders>
              <w:top w:val="nil" w:sz="6" w:space="0" w:color="auto"/>
              <w:left w:val="nil" w:sz="6" w:space="0" w:color="auto"/>
              <w:bottom w:val="nil" w:sz="6" w:space="0" w:color="auto"/>
              <w:right w:val="nil" w:sz="6" w:space="0" w:color="auto"/>
            </w:tcBorders>
          </w:tcPr>
          <w:p>
            <w:pPr/>
          </w:p>
        </w:tc>
        <w:tc>
          <w:tcPr>
            <w:tcW w:w="4457"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清华大学及其下属单位：</w:t>
            </w:r>
            <w:r>
              <w:rPr>
                <w:rFonts w:ascii="宋体" w:hAnsi="宋体" w:cs="宋体" w:eastAsia="宋体" w:hint="default"/>
                <w:sz w:val="18"/>
                <w:szCs w:val="18"/>
              </w:rPr>
            </w:r>
          </w:p>
        </w:tc>
        <w:tc>
          <w:tcPr>
            <w:tcW w:w="1669"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291"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57" w:type="dxa"/>
            <w:tcBorders>
              <w:top w:val="nil" w:sz="6" w:space="0" w:color="auto"/>
              <w:left w:val="nil" w:sz="6" w:space="0" w:color="auto"/>
              <w:bottom w:val="nil" w:sz="6" w:space="0" w:color="auto"/>
              <w:right w:val="nil" w:sz="6" w:space="0" w:color="auto"/>
            </w:tcBorders>
          </w:tcPr>
          <w:p>
            <w:pPr>
              <w:pStyle w:val="TableParagraph"/>
              <w:spacing w:line="233" w:lineRule="exact"/>
              <w:ind w:left="170"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4"/>
              <w:jc w:val="right"/>
              <w:rPr>
                <w:rFonts w:ascii="Times New Roman" w:hAnsi="Times New Roman" w:cs="Times New Roman" w:eastAsia="Times New Roman" w:hint="default"/>
                <w:sz w:val="18"/>
                <w:szCs w:val="18"/>
              </w:rPr>
            </w:pPr>
            <w:r>
              <w:rPr>
                <w:rFonts w:ascii="Times New Roman"/>
                <w:spacing w:val="-1"/>
                <w:sz w:val="18"/>
              </w:rPr>
              <w:t>5,086,751.82</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3,703,256.68</w:t>
            </w:r>
          </w:p>
        </w:tc>
      </w:tr>
      <w:tr>
        <w:trPr>
          <w:trHeight w:val="281" w:hRule="exact"/>
        </w:trPr>
        <w:tc>
          <w:tcPr>
            <w:tcW w:w="1193" w:type="dxa"/>
            <w:tcBorders>
              <w:top w:val="nil" w:sz="6" w:space="0" w:color="auto"/>
              <w:left w:val="nil" w:sz="6" w:space="0" w:color="auto"/>
              <w:bottom w:val="nil" w:sz="6" w:space="0" w:color="auto"/>
              <w:right w:val="nil" w:sz="6" w:space="0" w:color="auto"/>
            </w:tcBorders>
          </w:tcPr>
          <w:p>
            <w:pP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控股股东及受同一控股股东控制的其他企业：</w:t>
            </w:r>
            <w:r>
              <w:rPr>
                <w:rFonts w:ascii="宋体" w:hAnsi="宋体" w:cs="宋体" w:eastAsia="宋体" w:hint="default"/>
                <w:sz w:val="18"/>
                <w:szCs w:val="18"/>
              </w:rPr>
            </w:r>
          </w:p>
        </w:tc>
        <w:tc>
          <w:tcPr>
            <w:tcW w:w="1669"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289"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57" w:type="dxa"/>
            <w:tcBorders>
              <w:top w:val="nil" w:sz="6" w:space="0" w:color="auto"/>
              <w:left w:val="nil" w:sz="6" w:space="0" w:color="auto"/>
              <w:bottom w:val="nil" w:sz="6" w:space="0" w:color="auto"/>
              <w:right w:val="nil" w:sz="6" w:space="0" w:color="auto"/>
            </w:tcBorders>
          </w:tcPr>
          <w:p>
            <w:pPr>
              <w:pStyle w:val="TableParagraph"/>
              <w:spacing w:line="233" w:lineRule="exact"/>
              <w:ind w:left="170" w:right="0"/>
              <w:jc w:val="left"/>
              <w:rPr>
                <w:rFonts w:ascii="宋体" w:hAnsi="宋体" w:cs="宋体" w:eastAsia="宋体" w:hint="default"/>
                <w:sz w:val="18"/>
                <w:szCs w:val="18"/>
              </w:rPr>
            </w:pPr>
            <w:r>
              <w:rPr>
                <w:rFonts w:ascii="宋体" w:hAnsi="宋体" w:cs="宋体" w:eastAsia="宋体" w:hint="default"/>
                <w:sz w:val="18"/>
                <w:szCs w:val="18"/>
              </w:rPr>
              <w:t>清华同方光盘电子出版社</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4"/>
              <w:jc w:val="right"/>
              <w:rPr>
                <w:rFonts w:ascii="Times New Roman" w:hAnsi="Times New Roman" w:cs="Times New Roman" w:eastAsia="Times New Roman" w:hint="default"/>
                <w:sz w:val="18"/>
                <w:szCs w:val="18"/>
              </w:rPr>
            </w:pPr>
            <w:r>
              <w:rPr>
                <w:rFonts w:ascii="Times New Roman"/>
                <w:spacing w:val="-1"/>
                <w:sz w:val="18"/>
              </w:rPr>
              <w:t>261,355.38</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261,355.38</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sz w:val="18"/>
                <w:szCs w:val="18"/>
              </w:rPr>
              <w:t>紫光软件系统有限公司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6"/>
              <w:jc w:val="right"/>
              <w:rPr>
                <w:rFonts w:ascii="Times New Roman" w:hAnsi="Times New Roman" w:cs="Times New Roman" w:eastAsia="Times New Roman" w:hint="default"/>
                <w:sz w:val="18"/>
                <w:szCs w:val="18"/>
              </w:rPr>
            </w:pPr>
            <w:r>
              <w:rPr>
                <w:rFonts w:ascii="Times New Roman"/>
                <w:spacing w:val="-1"/>
                <w:sz w:val="18"/>
              </w:rPr>
              <w:t>50,000.00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北京清尚建筑装饰工程有限公司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6"/>
              <w:jc w:val="right"/>
              <w:rPr>
                <w:rFonts w:ascii="Times New Roman" w:hAnsi="Times New Roman" w:cs="Times New Roman" w:eastAsia="Times New Roman" w:hint="default"/>
                <w:sz w:val="18"/>
                <w:szCs w:val="18"/>
              </w:rPr>
            </w:pPr>
            <w:r>
              <w:rPr>
                <w:rFonts w:ascii="Times New Roman"/>
                <w:spacing w:val="-1"/>
                <w:sz w:val="18"/>
              </w:rPr>
              <w:t>37,000.00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57"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北京华清物业管理有限责任公司</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6"/>
              <w:jc w:val="right"/>
              <w:rPr>
                <w:rFonts w:ascii="Times New Roman" w:hAnsi="Times New Roman" w:cs="Times New Roman" w:eastAsia="Times New Roman" w:hint="default"/>
                <w:sz w:val="18"/>
                <w:szCs w:val="18"/>
              </w:rPr>
            </w:pPr>
            <w:r>
              <w:rPr>
                <w:rFonts w:ascii="Times New Roman"/>
                <w:spacing w:val="-1"/>
                <w:sz w:val="18"/>
              </w:rPr>
              <w:t>14,400.00</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14,400.00</w:t>
            </w:r>
          </w:p>
        </w:tc>
      </w:tr>
      <w:tr>
        <w:trPr>
          <w:trHeight w:val="294" w:hRule="exact"/>
        </w:trPr>
        <w:tc>
          <w:tcPr>
            <w:tcW w:w="1193" w:type="dxa"/>
            <w:tcBorders>
              <w:top w:val="nil" w:sz="6" w:space="0" w:color="auto"/>
              <w:left w:val="nil" w:sz="6" w:space="0" w:color="auto"/>
              <w:bottom w:val="single" w:sz="12" w:space="0" w:color="000000"/>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57" w:type="dxa"/>
            <w:tcBorders>
              <w:top w:val="nil" w:sz="6" w:space="0" w:color="auto"/>
              <w:left w:val="nil" w:sz="6" w:space="0" w:color="auto"/>
              <w:bottom w:val="single" w:sz="12" w:space="0" w:color="000000"/>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北京清华同衡规划设计研究院有限公司</w:t>
            </w:r>
          </w:p>
        </w:tc>
        <w:tc>
          <w:tcPr>
            <w:tcW w:w="1669" w:type="dxa"/>
            <w:tcBorders>
              <w:top w:val="nil" w:sz="6" w:space="0" w:color="auto"/>
              <w:left w:val="nil" w:sz="6" w:space="0" w:color="auto"/>
              <w:bottom w:val="single" w:sz="12" w:space="0" w:color="000000"/>
              <w:right w:val="nil" w:sz="6" w:space="0" w:color="auto"/>
            </w:tcBorders>
          </w:tcPr>
          <w:p>
            <w:pPr>
              <w:pStyle w:val="TableParagraph"/>
              <w:spacing w:line="240" w:lineRule="auto" w:before="34"/>
              <w:ind w:right="214"/>
              <w:jc w:val="right"/>
              <w:rPr>
                <w:rFonts w:ascii="Times New Roman" w:hAnsi="Times New Roman" w:cs="Times New Roman" w:eastAsia="Times New Roman" w:hint="default"/>
                <w:sz w:val="18"/>
                <w:szCs w:val="18"/>
              </w:rPr>
            </w:pPr>
            <w:r>
              <w:rPr>
                <w:rFonts w:ascii="Times New Roman"/>
                <w:w w:val="95"/>
                <w:sz w:val="18"/>
              </w:rPr>
              <w:t>9,312.08</w:t>
            </w:r>
          </w:p>
        </w:tc>
        <w:tc>
          <w:tcPr>
            <w:tcW w:w="1452" w:type="dxa"/>
            <w:tcBorders>
              <w:top w:val="nil" w:sz="6" w:space="0" w:color="auto"/>
              <w:left w:val="nil" w:sz="6" w:space="0" w:color="auto"/>
              <w:bottom w:val="single" w:sz="12" w:space="0" w:color="000000"/>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25" w:top="1320" w:bottom="1220" w:left="1460" w:right="1440"/>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193"/>
        <w:gridCol w:w="4524"/>
        <w:gridCol w:w="1649"/>
        <w:gridCol w:w="1405"/>
      </w:tblGrid>
      <w:tr>
        <w:trPr>
          <w:trHeight w:val="305" w:hRule="exact"/>
        </w:trPr>
        <w:tc>
          <w:tcPr>
            <w:tcW w:w="1193"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52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649"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39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05"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6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7" w:hRule="exact"/>
        </w:trPr>
        <w:tc>
          <w:tcPr>
            <w:tcW w:w="1193" w:type="dxa"/>
            <w:tcBorders>
              <w:top w:val="single" w:sz="4" w:space="0" w:color="000000"/>
              <w:left w:val="nil" w:sz="6" w:space="0" w:color="auto"/>
              <w:bottom w:val="nil" w:sz="6" w:space="0" w:color="auto"/>
              <w:right w:val="nil" w:sz="6" w:space="0" w:color="auto"/>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single" w:sz="4" w:space="0" w:color="000000"/>
              <w:left w:val="nil" w:sz="6" w:space="0" w:color="auto"/>
              <w:bottom w:val="nil" w:sz="6" w:space="0" w:color="auto"/>
              <w:right w:val="nil" w:sz="6" w:space="0" w:color="auto"/>
            </w:tcBorders>
          </w:tcPr>
          <w:p>
            <w:pPr>
              <w:pStyle w:val="TableParagraph"/>
              <w:spacing w:line="235"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北京同方微电子有限公司</w:t>
            </w:r>
          </w:p>
        </w:tc>
        <w:tc>
          <w:tcPr>
            <w:tcW w:w="1649"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261"/>
              <w:jc w:val="right"/>
              <w:rPr>
                <w:rFonts w:ascii="Times New Roman" w:hAnsi="Times New Roman" w:cs="Times New Roman" w:eastAsia="Times New Roman" w:hint="default"/>
                <w:sz w:val="18"/>
                <w:szCs w:val="18"/>
              </w:rPr>
            </w:pPr>
            <w:r>
              <w:rPr>
                <w:rFonts w:ascii="Times New Roman"/>
                <w:w w:val="95"/>
                <w:sz w:val="18"/>
              </w:rPr>
              <w:t>1,500.00</w:t>
            </w:r>
          </w:p>
        </w:tc>
        <w:tc>
          <w:tcPr>
            <w:tcW w:w="1405"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07"/>
              <w:jc w:val="right"/>
              <w:rPr>
                <w:rFonts w:ascii="Times New Roman" w:hAnsi="Times New Roman" w:cs="Times New Roman" w:eastAsia="Times New Roman" w:hint="default"/>
                <w:sz w:val="18"/>
                <w:szCs w:val="18"/>
              </w:rPr>
            </w:pPr>
            <w:r>
              <w:rPr>
                <w:rFonts w:ascii="Times New Roman"/>
                <w:w w:val="95"/>
                <w:sz w:val="18"/>
              </w:rPr>
              <w:t>5,400.00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紫光国芯股份有限公司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0"/>
              <w:jc w:val="right"/>
              <w:rPr>
                <w:rFonts w:ascii="Times New Roman" w:hAnsi="Times New Roman" w:cs="Times New Roman" w:eastAsia="Times New Roman" w:hint="default"/>
                <w:sz w:val="18"/>
                <w:szCs w:val="18"/>
              </w:rPr>
            </w:pPr>
            <w:r>
              <w:rPr>
                <w:rFonts w:ascii="Times New Roman"/>
                <w:sz w:val="18"/>
              </w:rPr>
              <w:t>50.00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3"/>
              <w:jc w:val="right"/>
              <w:rPr>
                <w:rFonts w:ascii="Times New Roman" w:hAnsi="Times New Roman" w:cs="Times New Roman" w:eastAsia="Times New Roman" w:hint="default"/>
                <w:sz w:val="18"/>
                <w:szCs w:val="18"/>
              </w:rPr>
            </w:pPr>
            <w:r>
              <w:rPr>
                <w:rFonts w:ascii="Times New Roman"/>
                <w:spacing w:val="-1"/>
                <w:sz w:val="18"/>
              </w:rPr>
              <w:t>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2,998,273.78</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清控三联创业投资（北京）有限公司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3"/>
              <w:jc w:val="right"/>
              <w:rPr>
                <w:rFonts w:ascii="Times New Roman" w:hAnsi="Times New Roman" w:cs="Times New Roman" w:eastAsia="Times New Roman" w:hint="default"/>
                <w:sz w:val="18"/>
                <w:szCs w:val="18"/>
              </w:rPr>
            </w:pPr>
            <w:r>
              <w:rPr>
                <w:rFonts w:ascii="Times New Roman"/>
                <w:spacing w:val="-1"/>
                <w:sz w:val="18"/>
              </w:rPr>
              <w:t>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281" w:hRule="exact"/>
        </w:trPr>
        <w:tc>
          <w:tcPr>
            <w:tcW w:w="1193" w:type="dxa"/>
            <w:tcBorders>
              <w:top w:val="nil" w:sz="6" w:space="0" w:color="auto"/>
              <w:left w:val="nil" w:sz="6" w:space="0" w:color="auto"/>
              <w:bottom w:val="nil" w:sz="6" w:space="0" w:color="auto"/>
              <w:right w:val="nil" w:sz="6" w:space="0" w:color="auto"/>
            </w:tcBorders>
          </w:tcPr>
          <w:p>
            <w:pP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164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289"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33" w:lineRule="exact"/>
              <w:ind w:left="170" w:right="0"/>
              <w:jc w:val="left"/>
              <w:rPr>
                <w:rFonts w:ascii="宋体" w:hAnsi="宋体" w:cs="宋体" w:eastAsia="宋体" w:hint="default"/>
                <w:sz w:val="18"/>
                <w:szCs w:val="18"/>
              </w:rPr>
            </w:pPr>
            <w:r>
              <w:rPr>
                <w:rFonts w:ascii="宋体" w:hAnsi="宋体" w:cs="宋体" w:eastAsia="宋体" w:hint="default"/>
                <w:sz w:val="18"/>
                <w:szCs w:val="18"/>
              </w:rPr>
              <w:t>广州同艺照明有限公司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1"/>
              <w:jc w:val="right"/>
              <w:rPr>
                <w:rFonts w:ascii="Times New Roman" w:hAnsi="Times New Roman" w:cs="Times New Roman" w:eastAsia="Times New Roman" w:hint="default"/>
                <w:sz w:val="18"/>
                <w:szCs w:val="18"/>
              </w:rPr>
            </w:pPr>
            <w:r>
              <w:rPr>
                <w:rFonts w:ascii="Times New Roman"/>
                <w:spacing w:val="-1"/>
                <w:sz w:val="18"/>
              </w:rPr>
              <w:t>1,560,000.00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北京清控人居环境研究院有限公司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1"/>
              <w:jc w:val="right"/>
              <w:rPr>
                <w:rFonts w:ascii="Times New Roman" w:hAnsi="Times New Roman" w:cs="Times New Roman" w:eastAsia="Times New Roman" w:hint="default"/>
                <w:sz w:val="18"/>
                <w:szCs w:val="18"/>
              </w:rPr>
            </w:pPr>
            <w:r>
              <w:rPr>
                <w:rFonts w:ascii="Times New Roman"/>
                <w:spacing w:val="-1"/>
                <w:sz w:val="18"/>
              </w:rPr>
              <w:t>1,095,329.65</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371,790.00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1"/>
              <w:jc w:val="right"/>
              <w:rPr>
                <w:rFonts w:ascii="Times New Roman" w:hAnsi="Times New Roman" w:cs="Times New Roman" w:eastAsia="Times New Roman" w:hint="default"/>
                <w:sz w:val="18"/>
                <w:szCs w:val="18"/>
              </w:rPr>
            </w:pPr>
            <w:r>
              <w:rPr>
                <w:rFonts w:ascii="Times New Roman"/>
                <w:spacing w:val="-1"/>
                <w:sz w:val="18"/>
              </w:rPr>
              <w:t>500,000.00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538,000.00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同方全球人寿保险有限公司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1"/>
              <w:jc w:val="right"/>
              <w:rPr>
                <w:rFonts w:ascii="Times New Roman" w:hAnsi="Times New Roman" w:cs="Times New Roman" w:eastAsia="Times New Roman" w:hint="default"/>
                <w:sz w:val="18"/>
                <w:szCs w:val="18"/>
              </w:rPr>
            </w:pPr>
            <w:r>
              <w:rPr>
                <w:rFonts w:ascii="Times New Roman"/>
                <w:spacing w:val="-1"/>
                <w:sz w:val="18"/>
              </w:rPr>
              <w:t>444,654.42</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404,078.91</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北京厚持投资管理有限责任公司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1"/>
              <w:jc w:val="right"/>
              <w:rPr>
                <w:rFonts w:ascii="Times New Roman" w:hAnsi="Times New Roman" w:cs="Times New Roman" w:eastAsia="Times New Roman" w:hint="default"/>
                <w:sz w:val="18"/>
                <w:szCs w:val="18"/>
              </w:rPr>
            </w:pPr>
            <w:r>
              <w:rPr>
                <w:rFonts w:ascii="Times New Roman"/>
                <w:spacing w:val="-1"/>
                <w:sz w:val="18"/>
              </w:rPr>
              <w:t>212,601.48</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北京同方时讯电子股份有限公司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1"/>
              <w:jc w:val="right"/>
              <w:rPr>
                <w:rFonts w:ascii="Times New Roman" w:hAnsi="Times New Roman" w:cs="Times New Roman" w:eastAsia="Times New Roman" w:hint="default"/>
                <w:sz w:val="18"/>
                <w:szCs w:val="18"/>
              </w:rPr>
            </w:pPr>
            <w:r>
              <w:rPr>
                <w:rFonts w:ascii="Times New Roman"/>
                <w:spacing w:val="-1"/>
                <w:sz w:val="18"/>
              </w:rPr>
              <w:t>200,000.00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70" w:right="0"/>
              <w:jc w:val="left"/>
              <w:rPr>
                <w:rFonts w:ascii="Times New Roman" w:hAnsi="Times New Roman" w:cs="Times New Roman" w:eastAsia="Times New Roman" w:hint="default"/>
                <w:sz w:val="18"/>
                <w:szCs w:val="18"/>
              </w:rPr>
            </w:pPr>
            <w:r>
              <w:rPr>
                <w:rFonts w:ascii="Times New Roman"/>
                <w:sz w:val="18"/>
              </w:rPr>
              <w:t>Tongfang Kontafarma Holdings</w:t>
            </w:r>
            <w:r>
              <w:rPr>
                <w:rFonts w:ascii="Times New Roman"/>
                <w:spacing w:val="-15"/>
                <w:sz w:val="18"/>
              </w:rPr>
              <w:t> </w:t>
            </w:r>
            <w:r>
              <w:rPr>
                <w:rFonts w:ascii="Times New Roman"/>
                <w:sz w:val="18"/>
              </w:rPr>
              <w:t>Limited</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1"/>
              <w:jc w:val="right"/>
              <w:rPr>
                <w:rFonts w:ascii="Times New Roman" w:hAnsi="Times New Roman" w:cs="Times New Roman" w:eastAsia="Times New Roman" w:hint="default"/>
                <w:sz w:val="18"/>
                <w:szCs w:val="18"/>
              </w:rPr>
            </w:pPr>
            <w:r>
              <w:rPr>
                <w:rFonts w:ascii="Times New Roman"/>
                <w:spacing w:val="-1"/>
                <w:sz w:val="18"/>
              </w:rPr>
              <w:t>166,181.08</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1"/>
              <w:jc w:val="right"/>
              <w:rPr>
                <w:rFonts w:ascii="Times New Roman" w:hAnsi="Times New Roman" w:cs="Times New Roman" w:eastAsia="Times New Roman" w:hint="default"/>
                <w:sz w:val="18"/>
                <w:szCs w:val="18"/>
              </w:rPr>
            </w:pPr>
            <w:r>
              <w:rPr>
                <w:rFonts w:ascii="Times New Roman"/>
                <w:spacing w:val="-1"/>
                <w:sz w:val="18"/>
              </w:rPr>
              <w:t>146,041.75</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446,041.75</w:t>
            </w:r>
          </w:p>
        </w:tc>
      </w:tr>
      <w:tr>
        <w:trPr>
          <w:trHeight w:val="285"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北京辰安科技股份有限公司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1"/>
              <w:jc w:val="right"/>
              <w:rPr>
                <w:rFonts w:ascii="Times New Roman" w:hAnsi="Times New Roman" w:cs="Times New Roman" w:eastAsia="Times New Roman" w:hint="default"/>
                <w:sz w:val="18"/>
                <w:szCs w:val="18"/>
              </w:rPr>
            </w:pPr>
            <w:r>
              <w:rPr>
                <w:rFonts w:ascii="Times New Roman"/>
                <w:spacing w:val="-1"/>
                <w:sz w:val="18"/>
              </w:rPr>
              <w:t>139,230.50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8"/>
              <w:jc w:val="right"/>
              <w:rPr>
                <w:rFonts w:ascii="Times New Roman" w:hAnsi="Times New Roman" w:cs="Times New Roman" w:eastAsia="Times New Roman" w:hint="default"/>
                <w:sz w:val="18"/>
                <w:szCs w:val="18"/>
              </w:rPr>
            </w:pPr>
            <w:r>
              <w:rPr>
                <w:rFonts w:ascii="Times New Roman"/>
                <w:spacing w:val="-1"/>
                <w:sz w:val="18"/>
              </w:rPr>
              <w:t>136,930.50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sz w:val="18"/>
                <w:szCs w:val="18"/>
              </w:rPr>
              <w:t>云南云电同方科技有限公司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3"/>
              <w:jc w:val="right"/>
              <w:rPr>
                <w:rFonts w:ascii="Times New Roman" w:hAnsi="Times New Roman" w:cs="Times New Roman" w:eastAsia="Times New Roman" w:hint="default"/>
                <w:sz w:val="18"/>
                <w:szCs w:val="18"/>
              </w:rPr>
            </w:pPr>
            <w:r>
              <w:rPr>
                <w:rFonts w:ascii="Times New Roman"/>
                <w:spacing w:val="-1"/>
                <w:sz w:val="18"/>
              </w:rPr>
              <w:t>72,417.67</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3"/>
              <w:jc w:val="right"/>
              <w:rPr>
                <w:rFonts w:ascii="Times New Roman" w:hAnsi="Times New Roman" w:cs="Times New Roman" w:eastAsia="Times New Roman" w:hint="default"/>
                <w:sz w:val="18"/>
                <w:szCs w:val="18"/>
              </w:rPr>
            </w:pPr>
            <w:r>
              <w:rPr>
                <w:rFonts w:ascii="Times New Roman"/>
                <w:spacing w:val="-1"/>
                <w:sz w:val="18"/>
              </w:rPr>
              <w:t>57,648.75</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57,648.75</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泰豪科技股份有限公司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3"/>
              <w:jc w:val="right"/>
              <w:rPr>
                <w:rFonts w:ascii="Times New Roman" w:hAnsi="Times New Roman" w:cs="Times New Roman" w:eastAsia="Times New Roman" w:hint="default"/>
                <w:sz w:val="18"/>
                <w:szCs w:val="18"/>
              </w:rPr>
            </w:pPr>
            <w:r>
              <w:rPr>
                <w:rFonts w:ascii="Times New Roman"/>
                <w:spacing w:val="-1"/>
                <w:sz w:val="18"/>
              </w:rPr>
              <w:t>45,572.00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45,572.00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苏州易通程达物业管理有限公司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3"/>
              <w:jc w:val="right"/>
              <w:rPr>
                <w:rFonts w:ascii="Times New Roman" w:hAnsi="Times New Roman" w:cs="Times New Roman" w:eastAsia="Times New Roman" w:hint="default"/>
                <w:sz w:val="18"/>
                <w:szCs w:val="18"/>
              </w:rPr>
            </w:pPr>
            <w:r>
              <w:rPr>
                <w:rFonts w:ascii="Times New Roman"/>
                <w:spacing w:val="-1"/>
                <w:sz w:val="18"/>
              </w:rPr>
              <w:t>19,286.89</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3"/>
              <w:jc w:val="right"/>
              <w:rPr>
                <w:rFonts w:ascii="Times New Roman" w:hAnsi="Times New Roman" w:cs="Times New Roman" w:eastAsia="Times New Roman" w:hint="default"/>
                <w:sz w:val="18"/>
                <w:szCs w:val="18"/>
              </w:rPr>
            </w:pPr>
            <w:r>
              <w:rPr>
                <w:rFonts w:ascii="Times New Roman"/>
                <w:spacing w:val="-1"/>
                <w:sz w:val="18"/>
              </w:rPr>
              <w:t>14,814.00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576,570.43</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3"/>
              <w:jc w:val="right"/>
              <w:rPr>
                <w:rFonts w:ascii="Times New Roman" w:hAnsi="Times New Roman" w:cs="Times New Roman" w:eastAsia="Times New Roman" w:hint="default"/>
                <w:sz w:val="18"/>
                <w:szCs w:val="18"/>
              </w:rPr>
            </w:pPr>
            <w:r>
              <w:rPr>
                <w:rFonts w:ascii="Times New Roman"/>
                <w:spacing w:val="-1"/>
                <w:sz w:val="18"/>
              </w:rPr>
              <w:t>13,331.42</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1"/>
              <w:jc w:val="right"/>
              <w:rPr>
                <w:rFonts w:ascii="Times New Roman" w:hAnsi="Times New Roman" w:cs="Times New Roman" w:eastAsia="Times New Roman" w:hint="default"/>
                <w:sz w:val="18"/>
                <w:szCs w:val="18"/>
              </w:rPr>
            </w:pPr>
            <w:r>
              <w:rPr>
                <w:rFonts w:ascii="Times New Roman"/>
                <w:w w:val="95"/>
                <w:sz w:val="18"/>
              </w:rPr>
              <w:t>9,575.00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天门广电同方数字电视有限公司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1"/>
              <w:jc w:val="right"/>
              <w:rPr>
                <w:rFonts w:ascii="Times New Roman" w:hAnsi="Times New Roman" w:cs="Times New Roman" w:eastAsia="Times New Roman" w:hint="default"/>
                <w:sz w:val="18"/>
                <w:szCs w:val="18"/>
              </w:rPr>
            </w:pPr>
            <w:r>
              <w:rPr>
                <w:rFonts w:ascii="Times New Roman"/>
                <w:w w:val="95"/>
                <w:sz w:val="18"/>
              </w:rPr>
              <w:t>7,815.00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sz w:val="18"/>
                <w:szCs w:val="18"/>
              </w:rPr>
              <w:t>泉州广电同方数字电视有限公司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1"/>
              <w:jc w:val="right"/>
              <w:rPr>
                <w:rFonts w:ascii="Times New Roman" w:hAnsi="Times New Roman" w:cs="Times New Roman" w:eastAsia="Times New Roman" w:hint="default"/>
                <w:sz w:val="18"/>
                <w:szCs w:val="18"/>
              </w:rPr>
            </w:pPr>
            <w:r>
              <w:rPr>
                <w:rFonts w:ascii="Times New Roman"/>
                <w:w w:val="95"/>
                <w:sz w:val="18"/>
              </w:rPr>
              <w:t>2,894.00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运城市蓝星同方数字电视有限公司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1"/>
              <w:jc w:val="right"/>
              <w:rPr>
                <w:rFonts w:ascii="Times New Roman" w:hAnsi="Times New Roman" w:cs="Times New Roman" w:eastAsia="Times New Roman" w:hint="default"/>
                <w:sz w:val="18"/>
                <w:szCs w:val="18"/>
              </w:rPr>
            </w:pPr>
            <w:r>
              <w:rPr>
                <w:rFonts w:ascii="Times New Roman"/>
                <w:w w:val="95"/>
                <w:sz w:val="18"/>
              </w:rPr>
              <w:t>1,400.35</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w w:val="95"/>
                <w:sz w:val="18"/>
              </w:rPr>
              <w:t>1,368.38</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同方药业集团有限公司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1"/>
              <w:jc w:val="right"/>
              <w:rPr>
                <w:rFonts w:ascii="Times New Roman" w:hAnsi="Times New Roman" w:cs="Times New Roman" w:eastAsia="Times New Roman" w:hint="default"/>
                <w:sz w:val="18"/>
                <w:szCs w:val="18"/>
              </w:rPr>
            </w:pPr>
            <w:r>
              <w:rPr>
                <w:rFonts w:ascii="Times New Roman"/>
                <w:w w:val="95"/>
                <w:sz w:val="18"/>
              </w:rPr>
              <w:t>1,030.00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w w:val="95"/>
                <w:sz w:val="18"/>
              </w:rPr>
              <w:t>1,030.00</w:t>
            </w:r>
          </w:p>
        </w:tc>
      </w:tr>
      <w:tr>
        <w:trPr>
          <w:trHeight w:val="285"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日照广电同方数字电视有限公司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3"/>
              <w:jc w:val="right"/>
              <w:rPr>
                <w:rFonts w:ascii="Times New Roman" w:hAnsi="Times New Roman" w:cs="Times New Roman" w:eastAsia="Times New Roman" w:hint="default"/>
                <w:sz w:val="18"/>
                <w:szCs w:val="18"/>
              </w:rPr>
            </w:pPr>
            <w:r>
              <w:rPr>
                <w:rFonts w:ascii="Times New Roman"/>
                <w:spacing w:val="-1"/>
                <w:sz w:val="18"/>
              </w:rPr>
              <w:t>528.00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528.00</w:t>
            </w:r>
          </w:p>
        </w:tc>
      </w:tr>
      <w:tr>
        <w:trPr>
          <w:trHeight w:val="285"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sz w:val="18"/>
                <w:szCs w:val="18"/>
              </w:rPr>
              <w:t>同方（深圳）云计算技术股份有限公司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0"/>
              <w:jc w:val="right"/>
              <w:rPr>
                <w:rFonts w:ascii="Times New Roman" w:hAnsi="Times New Roman" w:cs="Times New Roman" w:eastAsia="Times New Roman" w:hint="default"/>
                <w:sz w:val="18"/>
                <w:szCs w:val="18"/>
              </w:rPr>
            </w:pPr>
            <w:r>
              <w:rPr>
                <w:rFonts w:ascii="Times New Roman"/>
                <w:sz w:val="18"/>
              </w:rPr>
              <w:t>39.96</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39.96</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北京同方博宇工程技术有限公司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0"/>
              <w:jc w:val="right"/>
              <w:rPr>
                <w:rFonts w:ascii="Times New Roman" w:hAnsi="Times New Roman" w:cs="Times New Roman" w:eastAsia="Times New Roman" w:hint="default"/>
                <w:sz w:val="18"/>
                <w:szCs w:val="18"/>
              </w:rPr>
            </w:pPr>
            <w:r>
              <w:rPr>
                <w:rFonts w:ascii="Times New Roman"/>
                <w:sz w:val="18"/>
              </w:rPr>
              <w:t>30.00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sz w:val="18"/>
              </w:rPr>
              <w:t>30.00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北京易程华创系统工程股份有限公司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3"/>
              <w:jc w:val="right"/>
              <w:rPr>
                <w:rFonts w:ascii="Times New Roman" w:hAnsi="Times New Roman" w:cs="Times New Roman" w:eastAsia="Times New Roman" w:hint="default"/>
                <w:sz w:val="18"/>
                <w:szCs w:val="18"/>
              </w:rPr>
            </w:pPr>
            <w:r>
              <w:rPr>
                <w:rFonts w:ascii="Times New Roman"/>
                <w:spacing w:val="-1"/>
                <w:sz w:val="18"/>
              </w:rPr>
              <w:t>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279" w:hRule="exact"/>
        </w:trPr>
        <w:tc>
          <w:tcPr>
            <w:tcW w:w="1193" w:type="dxa"/>
            <w:tcBorders>
              <w:top w:val="nil" w:sz="6" w:space="0" w:color="auto"/>
              <w:left w:val="nil" w:sz="6" w:space="0" w:color="auto"/>
              <w:bottom w:val="nil" w:sz="6" w:space="0" w:color="auto"/>
              <w:right w:val="nil" w:sz="6" w:space="0" w:color="auto"/>
            </w:tcBorders>
          </w:tcPr>
          <w:p>
            <w:pP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清华大学及其下属单位：</w:t>
            </w:r>
            <w:r>
              <w:rPr>
                <w:rFonts w:ascii="宋体" w:hAnsi="宋体" w:cs="宋体" w:eastAsia="宋体" w:hint="default"/>
                <w:sz w:val="18"/>
                <w:szCs w:val="18"/>
              </w:rPr>
            </w:r>
          </w:p>
        </w:tc>
        <w:tc>
          <w:tcPr>
            <w:tcW w:w="164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289"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4" w:type="dxa"/>
            <w:tcBorders>
              <w:top w:val="nil" w:sz="6" w:space="0" w:color="auto"/>
              <w:left w:val="nil" w:sz="6" w:space="0" w:color="auto"/>
              <w:bottom w:val="nil" w:sz="6" w:space="0" w:color="auto"/>
              <w:right w:val="nil" w:sz="6" w:space="0" w:color="auto"/>
            </w:tcBorders>
          </w:tcPr>
          <w:p>
            <w:pPr>
              <w:pStyle w:val="TableParagraph"/>
              <w:spacing w:line="232" w:lineRule="exact"/>
              <w:ind w:left="170" w:right="0"/>
              <w:jc w:val="left"/>
              <w:rPr>
                <w:rFonts w:ascii="宋体" w:hAnsi="宋体" w:cs="宋体" w:eastAsia="宋体" w:hint="default"/>
                <w:sz w:val="18"/>
                <w:szCs w:val="18"/>
              </w:rPr>
            </w:pPr>
            <w:r>
              <w:rPr>
                <w:rFonts w:ascii="宋体" w:hAnsi="宋体" w:cs="宋体" w:eastAsia="宋体" w:hint="default"/>
                <w:sz w:val="18"/>
                <w:szCs w:val="18"/>
              </w:rPr>
              <w:t>清华大学</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1"/>
              <w:jc w:val="right"/>
              <w:rPr>
                <w:rFonts w:ascii="Times New Roman" w:hAnsi="Times New Roman" w:cs="Times New Roman" w:eastAsia="Times New Roman" w:hint="default"/>
                <w:sz w:val="18"/>
                <w:szCs w:val="18"/>
              </w:rPr>
            </w:pPr>
            <w:r>
              <w:rPr>
                <w:rFonts w:ascii="Times New Roman"/>
                <w:spacing w:val="-1"/>
                <w:sz w:val="18"/>
              </w:rPr>
              <w:t>663,319.47</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spacing w:val="-1"/>
                <w:sz w:val="18"/>
              </w:rPr>
              <w:t>676,605.76</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清华大学图书馆</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3"/>
              <w:jc w:val="right"/>
              <w:rPr>
                <w:rFonts w:ascii="Times New Roman" w:hAnsi="Times New Roman" w:cs="Times New Roman" w:eastAsia="Times New Roman" w:hint="default"/>
                <w:sz w:val="18"/>
                <w:szCs w:val="18"/>
              </w:rPr>
            </w:pPr>
            <w:r>
              <w:rPr>
                <w:rFonts w:ascii="Times New Roman"/>
                <w:spacing w:val="-1"/>
                <w:sz w:val="18"/>
              </w:rPr>
              <w:t>21,389.40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北京清华工业开发研究院</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1"/>
              <w:jc w:val="right"/>
              <w:rPr>
                <w:rFonts w:ascii="Times New Roman" w:hAnsi="Times New Roman" w:cs="Times New Roman" w:eastAsia="Times New Roman" w:hint="default"/>
                <w:sz w:val="18"/>
                <w:szCs w:val="18"/>
              </w:rPr>
            </w:pPr>
            <w:r>
              <w:rPr>
                <w:rFonts w:ascii="Times New Roman"/>
                <w:w w:val="95"/>
                <w:sz w:val="18"/>
              </w:rPr>
              <w:t>2,432.40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w w:val="95"/>
                <w:sz w:val="18"/>
              </w:rPr>
              <w:t>2,432.40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北京通力华清科技有限责任公司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3"/>
              <w:jc w:val="right"/>
              <w:rPr>
                <w:rFonts w:ascii="Times New Roman" w:hAnsi="Times New Roman" w:cs="Times New Roman" w:eastAsia="Times New Roman" w:hint="default"/>
                <w:sz w:val="18"/>
                <w:szCs w:val="18"/>
              </w:rPr>
            </w:pPr>
            <w:r>
              <w:rPr>
                <w:rFonts w:ascii="Times New Roman"/>
                <w:spacing w:val="-1"/>
                <w:sz w:val="18"/>
              </w:rPr>
              <w:t>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33,000.00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sz w:val="18"/>
                <w:szCs w:val="18"/>
              </w:rPr>
              <w:t>深圳清华大学研究院</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3"/>
              <w:jc w:val="right"/>
              <w:rPr>
                <w:rFonts w:ascii="Times New Roman" w:hAnsi="Times New Roman" w:cs="Times New Roman" w:eastAsia="Times New Roman" w:hint="default"/>
                <w:sz w:val="18"/>
                <w:szCs w:val="18"/>
              </w:rPr>
            </w:pPr>
            <w:r>
              <w:rPr>
                <w:rFonts w:ascii="Times New Roman"/>
                <w:spacing w:val="-1"/>
                <w:sz w:val="18"/>
              </w:rPr>
              <w:t>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3,417,094.02</w:t>
            </w:r>
          </w:p>
        </w:tc>
      </w:tr>
      <w:tr>
        <w:trPr>
          <w:trHeight w:val="281" w:hRule="exact"/>
        </w:trPr>
        <w:tc>
          <w:tcPr>
            <w:tcW w:w="1193" w:type="dxa"/>
            <w:tcBorders>
              <w:top w:val="nil" w:sz="6" w:space="0" w:color="auto"/>
              <w:left w:val="nil" w:sz="6" w:space="0" w:color="auto"/>
              <w:bottom w:val="nil" w:sz="6" w:space="0" w:color="auto"/>
              <w:right w:val="nil" w:sz="6" w:space="0" w:color="auto"/>
            </w:tcBorders>
          </w:tcPr>
          <w:p>
            <w:pP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控股股东及受同一控股股东控制的其他企业：</w:t>
            </w:r>
            <w:r>
              <w:rPr>
                <w:rFonts w:ascii="宋体" w:hAnsi="宋体" w:cs="宋体" w:eastAsia="宋体" w:hint="default"/>
                <w:sz w:val="18"/>
                <w:szCs w:val="18"/>
              </w:rPr>
            </w:r>
          </w:p>
        </w:tc>
        <w:tc>
          <w:tcPr>
            <w:tcW w:w="1649"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
        </w:tc>
      </w:tr>
      <w:tr>
        <w:trPr>
          <w:trHeight w:val="291"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4" w:type="dxa"/>
            <w:tcBorders>
              <w:top w:val="nil" w:sz="6" w:space="0" w:color="auto"/>
              <w:left w:val="nil" w:sz="6" w:space="0" w:color="auto"/>
              <w:bottom w:val="nil" w:sz="6" w:space="0" w:color="auto"/>
              <w:right w:val="nil" w:sz="6" w:space="0" w:color="auto"/>
            </w:tcBorders>
          </w:tcPr>
          <w:p>
            <w:pPr>
              <w:pStyle w:val="TableParagraph"/>
              <w:spacing w:line="233" w:lineRule="exact"/>
              <w:ind w:left="170" w:right="0"/>
              <w:jc w:val="left"/>
              <w:rPr>
                <w:rFonts w:ascii="宋体" w:hAnsi="宋体" w:cs="宋体" w:eastAsia="宋体" w:hint="default"/>
                <w:sz w:val="18"/>
                <w:szCs w:val="18"/>
              </w:rPr>
            </w:pPr>
            <w:r>
              <w:rPr>
                <w:rFonts w:ascii="宋体" w:hAnsi="宋体" w:cs="宋体" w:eastAsia="宋体" w:hint="default"/>
                <w:sz w:val="18"/>
                <w:szCs w:val="18"/>
              </w:rPr>
              <w:t>清华控股有限公司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1"/>
              <w:jc w:val="right"/>
              <w:rPr>
                <w:rFonts w:ascii="Times New Roman" w:hAnsi="Times New Roman" w:cs="Times New Roman" w:eastAsia="Times New Roman" w:hint="default"/>
                <w:sz w:val="18"/>
                <w:szCs w:val="18"/>
              </w:rPr>
            </w:pPr>
            <w:r>
              <w:rPr>
                <w:rFonts w:ascii="Times New Roman"/>
                <w:w w:val="95"/>
                <w:sz w:val="18"/>
              </w:rPr>
              <w:t>9,820.00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7"/>
              <w:jc w:val="right"/>
              <w:rPr>
                <w:rFonts w:ascii="Times New Roman" w:hAnsi="Times New Roman" w:cs="Times New Roman" w:eastAsia="Times New Roman" w:hint="default"/>
                <w:sz w:val="18"/>
                <w:szCs w:val="18"/>
              </w:rPr>
            </w:pPr>
            <w:r>
              <w:rPr>
                <w:rFonts w:ascii="Times New Roman"/>
                <w:w w:val="95"/>
                <w:sz w:val="18"/>
              </w:rPr>
              <w:t>9,820.00</w:t>
            </w:r>
          </w:p>
        </w:tc>
      </w:tr>
      <w:tr>
        <w:trPr>
          <w:trHeight w:val="285"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紫光数码（苏州）集团有限公司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1"/>
              <w:jc w:val="right"/>
              <w:rPr>
                <w:rFonts w:ascii="Times New Roman" w:hAnsi="Times New Roman" w:cs="Times New Roman" w:eastAsia="Times New Roman" w:hint="default"/>
                <w:sz w:val="18"/>
                <w:szCs w:val="18"/>
              </w:rPr>
            </w:pPr>
            <w:r>
              <w:rPr>
                <w:rFonts w:ascii="Times New Roman"/>
                <w:spacing w:val="-1"/>
                <w:sz w:val="18"/>
              </w:rPr>
              <w:t>3,412,470.00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1,617,957.70</w:t>
            </w:r>
          </w:p>
        </w:tc>
      </w:tr>
      <w:tr>
        <w:trPr>
          <w:trHeight w:val="285"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sz w:val="18"/>
                <w:szCs w:val="18"/>
              </w:rPr>
              <w:t>紫光供应链管理有限公司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1"/>
              <w:jc w:val="right"/>
              <w:rPr>
                <w:rFonts w:ascii="Times New Roman" w:hAnsi="Times New Roman" w:cs="Times New Roman" w:eastAsia="Times New Roman" w:hint="default"/>
                <w:sz w:val="18"/>
                <w:szCs w:val="18"/>
              </w:rPr>
            </w:pPr>
            <w:r>
              <w:rPr>
                <w:rFonts w:ascii="Times New Roman"/>
                <w:spacing w:val="-1"/>
                <w:sz w:val="18"/>
              </w:rPr>
              <w:t>3,284,000.00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《中国学术期刊（光盘版）》电子杂志社有限公司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1"/>
              <w:jc w:val="right"/>
              <w:rPr>
                <w:rFonts w:ascii="Times New Roman" w:hAnsi="Times New Roman" w:cs="Times New Roman" w:eastAsia="Times New Roman" w:hint="default"/>
                <w:sz w:val="18"/>
                <w:szCs w:val="18"/>
              </w:rPr>
            </w:pPr>
            <w:r>
              <w:rPr>
                <w:rFonts w:ascii="Times New Roman"/>
                <w:spacing w:val="-1"/>
                <w:sz w:val="18"/>
              </w:rPr>
              <w:t>172,765.46</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北京清华同衡规划设计研究院有限公司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1"/>
              <w:jc w:val="right"/>
              <w:rPr>
                <w:rFonts w:ascii="Times New Roman" w:hAnsi="Times New Roman" w:cs="Times New Roman" w:eastAsia="Times New Roman" w:hint="default"/>
                <w:sz w:val="18"/>
                <w:szCs w:val="18"/>
              </w:rPr>
            </w:pPr>
            <w:r>
              <w:rPr>
                <w:rFonts w:ascii="Times New Roman"/>
                <w:spacing w:val="-1"/>
                <w:sz w:val="18"/>
              </w:rPr>
              <w:t>137,735.85</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北京卓识教育咨询有限责任公司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1"/>
              <w:jc w:val="right"/>
              <w:rPr>
                <w:rFonts w:ascii="Times New Roman" w:hAnsi="Times New Roman" w:cs="Times New Roman" w:eastAsia="Times New Roman" w:hint="default"/>
                <w:sz w:val="18"/>
                <w:szCs w:val="18"/>
              </w:rPr>
            </w:pPr>
            <w:r>
              <w:rPr>
                <w:rFonts w:ascii="Times New Roman"/>
                <w:w w:val="95"/>
                <w:sz w:val="18"/>
              </w:rPr>
              <w:t>7,110.20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sz w:val="18"/>
                <w:szCs w:val="18"/>
              </w:rPr>
              <w:t>博奥生物集团有限公司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1"/>
              <w:jc w:val="right"/>
              <w:rPr>
                <w:rFonts w:ascii="Times New Roman" w:hAnsi="Times New Roman" w:cs="Times New Roman" w:eastAsia="Times New Roman" w:hint="default"/>
                <w:sz w:val="18"/>
                <w:szCs w:val="18"/>
              </w:rPr>
            </w:pPr>
            <w:r>
              <w:rPr>
                <w:rFonts w:ascii="Times New Roman"/>
                <w:w w:val="95"/>
                <w:sz w:val="18"/>
              </w:rPr>
              <w:t>3,200.00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w w:val="95"/>
                <w:sz w:val="18"/>
              </w:rPr>
              <w:t>3,200.00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北京清能创新科技有限公司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3"/>
              <w:jc w:val="right"/>
              <w:rPr>
                <w:rFonts w:ascii="Times New Roman" w:hAnsi="Times New Roman" w:cs="Times New Roman" w:eastAsia="Times New Roman" w:hint="default"/>
                <w:sz w:val="18"/>
                <w:szCs w:val="18"/>
              </w:rPr>
            </w:pPr>
            <w:r>
              <w:rPr>
                <w:rFonts w:ascii="Times New Roman"/>
                <w:spacing w:val="-1"/>
                <w:sz w:val="18"/>
              </w:rPr>
              <w:t>757.50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启迪创业投资管理（北京）有限公司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3"/>
              <w:jc w:val="right"/>
              <w:rPr>
                <w:rFonts w:ascii="Times New Roman" w:hAnsi="Times New Roman" w:cs="Times New Roman" w:eastAsia="Times New Roman" w:hint="default"/>
                <w:sz w:val="18"/>
                <w:szCs w:val="18"/>
              </w:rPr>
            </w:pPr>
            <w:r>
              <w:rPr>
                <w:rFonts w:ascii="Times New Roman"/>
                <w:spacing w:val="-1"/>
                <w:sz w:val="18"/>
              </w:rPr>
              <w:t>200.00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284" w:hRule="exact"/>
        </w:trPr>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524" w:type="dxa"/>
            <w:tcBorders>
              <w:top w:val="nil" w:sz="6" w:space="0" w:color="auto"/>
              <w:left w:val="nil" w:sz="6" w:space="0" w:color="auto"/>
              <w:bottom w:val="nil" w:sz="6" w:space="0" w:color="auto"/>
              <w:right w:val="nil" w:sz="6" w:space="0" w:color="auto"/>
            </w:tcBorders>
          </w:tcPr>
          <w:p>
            <w:pPr>
              <w:pStyle w:val="TableParagraph"/>
              <w:spacing w:line="228" w:lineRule="exact"/>
              <w:ind w:left="170" w:right="0"/>
              <w:jc w:val="left"/>
              <w:rPr>
                <w:rFonts w:ascii="宋体" w:hAnsi="宋体" w:cs="宋体" w:eastAsia="宋体" w:hint="default"/>
                <w:sz w:val="18"/>
                <w:szCs w:val="18"/>
              </w:rPr>
            </w:pPr>
            <w:r>
              <w:rPr>
                <w:rFonts w:ascii="宋体" w:hAnsi="宋体" w:cs="宋体" w:eastAsia="宋体" w:hint="default"/>
                <w:sz w:val="18"/>
                <w:szCs w:val="18"/>
              </w:rPr>
              <w:t>清控三联创业投资（北京）有限公司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3"/>
              <w:jc w:val="right"/>
              <w:rPr>
                <w:rFonts w:ascii="Times New Roman" w:hAnsi="Times New Roman" w:cs="Times New Roman" w:eastAsia="Times New Roman" w:hint="default"/>
                <w:sz w:val="18"/>
                <w:szCs w:val="18"/>
              </w:rPr>
            </w:pPr>
            <w:r>
              <w:rPr>
                <w:rFonts w:ascii="Times New Roman"/>
                <w:spacing w:val="-1"/>
                <w:sz w:val="18"/>
              </w:rPr>
              <w:t>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65,178.57</w:t>
            </w:r>
          </w:p>
        </w:tc>
      </w:tr>
      <w:tr>
        <w:trPr>
          <w:trHeight w:val="295" w:hRule="exact"/>
        </w:trPr>
        <w:tc>
          <w:tcPr>
            <w:tcW w:w="1193" w:type="dxa"/>
            <w:tcBorders>
              <w:top w:val="nil" w:sz="6" w:space="0" w:color="auto"/>
              <w:left w:val="nil" w:sz="6" w:space="0" w:color="auto"/>
              <w:bottom w:val="single" w:sz="12" w:space="0" w:color="000000"/>
              <w:right w:val="nil" w:sz="6" w:space="0" w:color="auto"/>
            </w:tcBorders>
          </w:tcPr>
          <w:p>
            <w:pPr/>
          </w:p>
        </w:tc>
        <w:tc>
          <w:tcPr>
            <w:tcW w:w="4524" w:type="dxa"/>
            <w:tcBorders>
              <w:top w:val="nil" w:sz="6" w:space="0" w:color="auto"/>
              <w:left w:val="nil" w:sz="6" w:space="0" w:color="auto"/>
              <w:bottom w:val="single" w:sz="12" w:space="0" w:color="000000"/>
              <w:right w:val="nil" w:sz="6" w:space="0" w:color="auto"/>
            </w:tcBorders>
          </w:tcPr>
          <w:p>
            <w:pPr>
              <w:pStyle w:val="TableParagraph"/>
              <w:spacing w:line="227"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1649" w:type="dxa"/>
            <w:tcBorders>
              <w:top w:val="nil" w:sz="6" w:space="0" w:color="auto"/>
              <w:left w:val="nil" w:sz="6" w:space="0" w:color="auto"/>
              <w:bottom w:val="single" w:sz="12" w:space="0" w:color="000000"/>
              <w:right w:val="nil" w:sz="6" w:space="0" w:color="auto"/>
            </w:tcBorders>
          </w:tcPr>
          <w:p>
            <w:pPr/>
          </w:p>
        </w:tc>
        <w:tc>
          <w:tcPr>
            <w:tcW w:w="1405" w:type="dxa"/>
            <w:tcBorders>
              <w:top w:val="nil" w:sz="6" w:space="0" w:color="auto"/>
              <w:left w:val="nil" w:sz="6" w:space="0" w:color="auto"/>
              <w:bottom w:val="single" w:sz="12" w:space="0" w:color="000000"/>
              <w:right w:val="nil" w:sz="6" w:space="0" w:color="auto"/>
            </w:tcBorders>
          </w:tcPr>
          <w:p>
            <w:pPr/>
          </w:p>
        </w:tc>
      </w:tr>
    </w:tbl>
    <w:p>
      <w:pPr>
        <w:spacing w:after="0"/>
        <w:sectPr>
          <w:pgSz w:w="11910" w:h="16840"/>
          <w:pgMar w:header="0" w:footer="1025" w:top="1320" w:bottom="1220" w:left="1460" w:right="1440"/>
        </w:sectPr>
      </w:pPr>
    </w:p>
    <w:p>
      <w:pPr>
        <w:spacing w:line="240" w:lineRule="auto" w:before="4"/>
        <w:rPr>
          <w:rFonts w:ascii="Times New Roman" w:hAnsi="Times New Roman" w:cs="Times New Roman" w:eastAsia="Times New Roman"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104"/>
        <w:gridCol w:w="4142"/>
        <w:gridCol w:w="2119"/>
        <w:gridCol w:w="1406"/>
      </w:tblGrid>
      <w:tr>
        <w:trPr>
          <w:trHeight w:val="305" w:hRule="exact"/>
        </w:trPr>
        <w:tc>
          <w:tcPr>
            <w:tcW w:w="1104"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4142"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59"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2119"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865"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06" w:type="dxa"/>
            <w:tcBorders>
              <w:top w:val="single" w:sz="12" w:space="0" w:color="000000"/>
              <w:left w:val="nil" w:sz="6" w:space="0" w:color="auto"/>
              <w:bottom w:val="single" w:sz="4" w:space="0" w:color="000000"/>
              <w:right w:val="nil" w:sz="6" w:space="0" w:color="auto"/>
            </w:tcBorders>
          </w:tcPr>
          <w:p>
            <w:pPr>
              <w:pStyle w:val="TableParagraph"/>
              <w:spacing w:line="234" w:lineRule="exact"/>
              <w:ind w:left="26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297" w:hRule="exact"/>
        </w:trPr>
        <w:tc>
          <w:tcPr>
            <w:tcW w:w="1104" w:type="dxa"/>
            <w:tcBorders>
              <w:top w:val="single" w:sz="4" w:space="0" w:color="000000"/>
              <w:left w:val="nil" w:sz="6" w:space="0" w:color="auto"/>
              <w:bottom w:val="nil" w:sz="6" w:space="0" w:color="auto"/>
              <w:right w:val="nil" w:sz="6" w:space="0" w:color="auto"/>
            </w:tcBorders>
          </w:tcPr>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42" w:type="dxa"/>
            <w:tcBorders>
              <w:top w:val="single" w:sz="4" w:space="0" w:color="000000"/>
              <w:left w:val="nil" w:sz="6" w:space="0" w:color="auto"/>
              <w:bottom w:val="nil" w:sz="6" w:space="0" w:color="auto"/>
              <w:right w:val="nil" w:sz="6" w:space="0" w:color="auto"/>
            </w:tcBorders>
          </w:tcPr>
          <w:p>
            <w:pPr>
              <w:pStyle w:val="TableParagraph"/>
              <w:spacing w:line="235" w:lineRule="exact"/>
              <w:ind w:left="259" w:right="0"/>
              <w:jc w:val="left"/>
              <w:rPr>
                <w:rFonts w:ascii="宋体" w:hAnsi="宋体" w:cs="宋体" w:eastAsia="宋体" w:hint="default"/>
                <w:sz w:val="18"/>
                <w:szCs w:val="18"/>
              </w:rPr>
            </w:pPr>
            <w:r>
              <w:rPr>
                <w:rFonts w:ascii="宋体" w:hAnsi="宋体" w:cs="宋体" w:eastAsia="宋体" w:hint="default"/>
                <w:sz w:val="18"/>
                <w:szCs w:val="18"/>
              </w:rPr>
              <w:t>中检科威（北京）科技有限公司</w:t>
            </w:r>
          </w:p>
        </w:tc>
        <w:tc>
          <w:tcPr>
            <w:tcW w:w="2119"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261"/>
              <w:jc w:val="right"/>
              <w:rPr>
                <w:rFonts w:ascii="Times New Roman" w:hAnsi="Times New Roman" w:cs="Times New Roman" w:eastAsia="Times New Roman" w:hint="default"/>
                <w:sz w:val="18"/>
                <w:szCs w:val="18"/>
              </w:rPr>
            </w:pPr>
            <w:r>
              <w:rPr>
                <w:rFonts w:ascii="Times New Roman"/>
                <w:spacing w:val="-1"/>
                <w:sz w:val="18"/>
              </w:rPr>
              <w:t>2,221,299.72</w:t>
            </w: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08"/>
              <w:jc w:val="right"/>
              <w:rPr>
                <w:rFonts w:ascii="Times New Roman" w:hAnsi="Times New Roman" w:cs="Times New Roman" w:eastAsia="Times New Roman" w:hint="default"/>
                <w:sz w:val="18"/>
                <w:szCs w:val="18"/>
              </w:rPr>
            </w:pPr>
            <w:r>
              <w:rPr>
                <w:rFonts w:ascii="Times New Roman"/>
                <w:spacing w:val="-1"/>
                <w:sz w:val="18"/>
              </w:rPr>
              <w:t>3,476,307.70</w:t>
            </w:r>
          </w:p>
        </w:tc>
      </w:tr>
      <w:tr>
        <w:trPr>
          <w:trHeight w:val="284"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42" w:type="dxa"/>
            <w:tcBorders>
              <w:top w:val="nil" w:sz="6" w:space="0" w:color="auto"/>
              <w:left w:val="nil" w:sz="6" w:space="0" w:color="auto"/>
              <w:bottom w:val="nil" w:sz="6" w:space="0" w:color="auto"/>
              <w:right w:val="nil" w:sz="6" w:space="0" w:color="auto"/>
            </w:tcBorders>
          </w:tcPr>
          <w:p>
            <w:pPr>
              <w:pStyle w:val="TableParagraph"/>
              <w:spacing w:line="228" w:lineRule="exact"/>
              <w:ind w:left="259" w:right="0"/>
              <w:jc w:val="left"/>
              <w:rPr>
                <w:rFonts w:ascii="宋体" w:hAnsi="宋体" w:cs="宋体" w:eastAsia="宋体" w:hint="default"/>
                <w:sz w:val="18"/>
                <w:szCs w:val="18"/>
              </w:rPr>
            </w:pPr>
            <w:r>
              <w:rPr>
                <w:rFonts w:ascii="宋体" w:hAnsi="宋体" w:cs="宋体" w:eastAsia="宋体" w:hint="default"/>
                <w:sz w:val="18"/>
                <w:szCs w:val="18"/>
              </w:rPr>
              <w:t>许昌广电同方数字电视有限公司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9"/>
              <w:jc w:val="right"/>
              <w:rPr>
                <w:rFonts w:ascii="Times New Roman" w:hAnsi="Times New Roman" w:cs="Times New Roman" w:eastAsia="Times New Roman" w:hint="default"/>
                <w:sz w:val="18"/>
                <w:szCs w:val="18"/>
              </w:rPr>
            </w:pPr>
            <w:r>
              <w:rPr>
                <w:rFonts w:ascii="Times New Roman"/>
                <w:spacing w:val="-1"/>
                <w:sz w:val="18"/>
              </w:rPr>
              <w:t>655,070.00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w w:val="95"/>
                <w:sz w:val="18"/>
              </w:rPr>
              <w:t>1,800.00</w:t>
            </w:r>
          </w:p>
        </w:tc>
      </w:tr>
      <w:tr>
        <w:trPr>
          <w:trHeight w:val="284"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42" w:type="dxa"/>
            <w:tcBorders>
              <w:top w:val="nil" w:sz="6" w:space="0" w:color="auto"/>
              <w:left w:val="nil" w:sz="6" w:space="0" w:color="auto"/>
              <w:bottom w:val="nil" w:sz="6" w:space="0" w:color="auto"/>
              <w:right w:val="nil" w:sz="6" w:space="0" w:color="auto"/>
            </w:tcBorders>
          </w:tcPr>
          <w:p>
            <w:pPr>
              <w:pStyle w:val="TableParagraph"/>
              <w:spacing w:line="227" w:lineRule="exact"/>
              <w:ind w:left="259" w:right="0"/>
              <w:jc w:val="left"/>
              <w:rPr>
                <w:rFonts w:ascii="宋体" w:hAnsi="宋体" w:cs="宋体" w:eastAsia="宋体" w:hint="default"/>
                <w:sz w:val="18"/>
                <w:szCs w:val="18"/>
              </w:rPr>
            </w:pPr>
            <w:r>
              <w:rPr>
                <w:rFonts w:ascii="宋体" w:hAnsi="宋体" w:cs="宋体" w:eastAsia="宋体" w:hint="default"/>
                <w:sz w:val="18"/>
                <w:szCs w:val="18"/>
              </w:rPr>
              <w:t>同方药业集团有限公司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59"/>
              <w:jc w:val="right"/>
              <w:rPr>
                <w:rFonts w:ascii="Times New Roman" w:hAnsi="Times New Roman" w:cs="Times New Roman" w:eastAsia="Times New Roman" w:hint="default"/>
                <w:sz w:val="18"/>
                <w:szCs w:val="18"/>
              </w:rPr>
            </w:pPr>
            <w:r>
              <w:rPr>
                <w:rFonts w:ascii="Times New Roman"/>
                <w:spacing w:val="-1"/>
                <w:sz w:val="18"/>
              </w:rPr>
              <w:t>388,279.34</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w w:val="95"/>
                <w:sz w:val="18"/>
              </w:rPr>
              <w:t>7,128.98</w:t>
            </w:r>
          </w:p>
        </w:tc>
      </w:tr>
      <w:tr>
        <w:trPr>
          <w:trHeight w:val="286"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42" w:type="dxa"/>
            <w:tcBorders>
              <w:top w:val="nil" w:sz="6" w:space="0" w:color="auto"/>
              <w:left w:val="nil" w:sz="6" w:space="0" w:color="auto"/>
              <w:bottom w:val="nil" w:sz="6" w:space="0" w:color="auto"/>
              <w:right w:val="nil" w:sz="6" w:space="0" w:color="auto"/>
            </w:tcBorders>
          </w:tcPr>
          <w:p>
            <w:pPr>
              <w:pStyle w:val="TableParagraph"/>
              <w:spacing w:line="228" w:lineRule="exact"/>
              <w:ind w:left="259" w:right="0"/>
              <w:jc w:val="left"/>
              <w:rPr>
                <w:rFonts w:ascii="宋体" w:hAnsi="宋体" w:cs="宋体" w:eastAsia="宋体" w:hint="default"/>
                <w:sz w:val="18"/>
                <w:szCs w:val="18"/>
              </w:rPr>
            </w:pPr>
            <w:r>
              <w:rPr>
                <w:rFonts w:ascii="宋体" w:hAnsi="宋体" w:cs="宋体" w:eastAsia="宋体" w:hint="default"/>
                <w:sz w:val="18"/>
                <w:szCs w:val="18"/>
              </w:rPr>
              <w:t>开封广电同方数字电视有限公司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9"/>
              <w:jc w:val="right"/>
              <w:rPr>
                <w:rFonts w:ascii="Times New Roman" w:hAnsi="Times New Roman" w:cs="Times New Roman" w:eastAsia="Times New Roman" w:hint="default"/>
                <w:sz w:val="18"/>
                <w:szCs w:val="18"/>
              </w:rPr>
            </w:pPr>
            <w:r>
              <w:rPr>
                <w:rFonts w:ascii="Times New Roman"/>
                <w:spacing w:val="-1"/>
                <w:sz w:val="18"/>
              </w:rPr>
              <w:t>289,531.63</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42" w:type="dxa"/>
            <w:tcBorders>
              <w:top w:val="nil" w:sz="6" w:space="0" w:color="auto"/>
              <w:left w:val="nil" w:sz="6" w:space="0" w:color="auto"/>
              <w:bottom w:val="nil" w:sz="6" w:space="0" w:color="auto"/>
              <w:right w:val="nil" w:sz="6" w:space="0" w:color="auto"/>
            </w:tcBorders>
          </w:tcPr>
          <w:p>
            <w:pPr>
              <w:pStyle w:val="TableParagraph"/>
              <w:spacing w:line="228" w:lineRule="exact"/>
              <w:ind w:left="259" w:right="0"/>
              <w:jc w:val="left"/>
              <w:rPr>
                <w:rFonts w:ascii="宋体" w:hAnsi="宋体" w:cs="宋体" w:eastAsia="宋体" w:hint="default"/>
                <w:sz w:val="18"/>
                <w:szCs w:val="18"/>
              </w:rPr>
            </w:pPr>
            <w:r>
              <w:rPr>
                <w:rFonts w:ascii="宋体" w:hAnsi="宋体" w:cs="宋体" w:eastAsia="宋体" w:hint="default"/>
                <w:sz w:val="18"/>
                <w:szCs w:val="18"/>
              </w:rPr>
              <w:t>广州同方瑞风节能科技股份有限公司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9"/>
              <w:jc w:val="right"/>
              <w:rPr>
                <w:rFonts w:ascii="Times New Roman" w:hAnsi="Times New Roman" w:cs="Times New Roman" w:eastAsia="Times New Roman" w:hint="default"/>
                <w:sz w:val="18"/>
                <w:szCs w:val="18"/>
              </w:rPr>
            </w:pPr>
            <w:r>
              <w:rPr>
                <w:rFonts w:ascii="Times New Roman"/>
                <w:spacing w:val="-1"/>
                <w:sz w:val="18"/>
              </w:rPr>
              <w:t>264,206.50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42" w:type="dxa"/>
            <w:tcBorders>
              <w:top w:val="nil" w:sz="6" w:space="0" w:color="auto"/>
              <w:left w:val="nil" w:sz="6" w:space="0" w:color="auto"/>
              <w:bottom w:val="nil" w:sz="6" w:space="0" w:color="auto"/>
              <w:right w:val="nil" w:sz="6" w:space="0" w:color="auto"/>
            </w:tcBorders>
          </w:tcPr>
          <w:p>
            <w:pPr>
              <w:pStyle w:val="TableParagraph"/>
              <w:spacing w:line="228" w:lineRule="exact"/>
              <w:ind w:left="259" w:right="0"/>
              <w:jc w:val="left"/>
              <w:rPr>
                <w:rFonts w:ascii="宋体" w:hAnsi="宋体" w:cs="宋体" w:eastAsia="宋体" w:hint="default"/>
                <w:sz w:val="18"/>
                <w:szCs w:val="18"/>
              </w:rPr>
            </w:pPr>
            <w:r>
              <w:rPr>
                <w:rFonts w:ascii="宋体" w:hAnsi="宋体" w:cs="宋体" w:eastAsia="宋体" w:hint="default"/>
                <w:sz w:val="18"/>
                <w:szCs w:val="18"/>
              </w:rPr>
              <w:t>濮阳广电同方数字电视有限公司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9"/>
              <w:jc w:val="right"/>
              <w:rPr>
                <w:rFonts w:ascii="Times New Roman" w:hAnsi="Times New Roman" w:cs="Times New Roman" w:eastAsia="Times New Roman" w:hint="default"/>
                <w:sz w:val="18"/>
                <w:szCs w:val="18"/>
              </w:rPr>
            </w:pPr>
            <w:r>
              <w:rPr>
                <w:rFonts w:ascii="Times New Roman"/>
                <w:spacing w:val="-1"/>
                <w:sz w:val="18"/>
              </w:rPr>
              <w:t>103,000.00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4"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42" w:type="dxa"/>
            <w:tcBorders>
              <w:top w:val="nil" w:sz="6" w:space="0" w:color="auto"/>
              <w:left w:val="nil" w:sz="6" w:space="0" w:color="auto"/>
              <w:bottom w:val="nil" w:sz="6" w:space="0" w:color="auto"/>
              <w:right w:val="nil" w:sz="6" w:space="0" w:color="auto"/>
            </w:tcBorders>
          </w:tcPr>
          <w:p>
            <w:pPr>
              <w:pStyle w:val="TableParagraph"/>
              <w:spacing w:line="227" w:lineRule="exact"/>
              <w:ind w:left="259" w:right="0"/>
              <w:jc w:val="left"/>
              <w:rPr>
                <w:rFonts w:ascii="宋体" w:hAnsi="宋体" w:cs="宋体" w:eastAsia="宋体" w:hint="default"/>
                <w:sz w:val="18"/>
                <w:szCs w:val="18"/>
              </w:rPr>
            </w:pPr>
            <w:r>
              <w:rPr>
                <w:rFonts w:ascii="宋体" w:hAnsi="宋体" w:cs="宋体" w:eastAsia="宋体" w:hint="default"/>
                <w:sz w:val="18"/>
                <w:szCs w:val="18"/>
              </w:rPr>
              <w:t>陕西省广电同方数字电视有限责任公司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2"/>
              <w:jc w:val="right"/>
              <w:rPr>
                <w:rFonts w:ascii="Times New Roman" w:hAnsi="Times New Roman" w:cs="Times New Roman" w:eastAsia="Times New Roman" w:hint="default"/>
                <w:sz w:val="18"/>
                <w:szCs w:val="18"/>
              </w:rPr>
            </w:pPr>
            <w:r>
              <w:rPr>
                <w:rFonts w:ascii="Times New Roman"/>
                <w:spacing w:val="-1"/>
                <w:sz w:val="18"/>
              </w:rPr>
              <w:t>76,100.00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76,100.00</w:t>
            </w:r>
          </w:p>
        </w:tc>
      </w:tr>
      <w:tr>
        <w:trPr>
          <w:trHeight w:val="286"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42" w:type="dxa"/>
            <w:tcBorders>
              <w:top w:val="nil" w:sz="6" w:space="0" w:color="auto"/>
              <w:left w:val="nil" w:sz="6" w:space="0" w:color="auto"/>
              <w:bottom w:val="nil" w:sz="6" w:space="0" w:color="auto"/>
              <w:right w:val="nil" w:sz="6" w:space="0" w:color="auto"/>
            </w:tcBorders>
          </w:tcPr>
          <w:p>
            <w:pPr>
              <w:pStyle w:val="TableParagraph"/>
              <w:spacing w:line="228" w:lineRule="exact"/>
              <w:ind w:left="259" w:right="0"/>
              <w:jc w:val="left"/>
              <w:rPr>
                <w:rFonts w:ascii="宋体" w:hAnsi="宋体" w:cs="宋体" w:eastAsia="宋体" w:hint="default"/>
                <w:sz w:val="18"/>
                <w:szCs w:val="18"/>
              </w:rPr>
            </w:pPr>
            <w:r>
              <w:rPr>
                <w:rFonts w:ascii="宋体" w:hAnsi="宋体" w:cs="宋体" w:eastAsia="宋体" w:hint="default"/>
                <w:sz w:val="18"/>
                <w:szCs w:val="18"/>
              </w:rPr>
              <w:t>易程科技股份有限公司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2"/>
              <w:jc w:val="right"/>
              <w:rPr>
                <w:rFonts w:ascii="Times New Roman" w:hAnsi="Times New Roman" w:cs="Times New Roman" w:eastAsia="Times New Roman" w:hint="default"/>
                <w:sz w:val="18"/>
                <w:szCs w:val="18"/>
              </w:rPr>
            </w:pPr>
            <w:r>
              <w:rPr>
                <w:rFonts w:ascii="Times New Roman"/>
                <w:spacing w:val="-1"/>
                <w:sz w:val="18"/>
              </w:rPr>
              <w:t>72,300.00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127,024.04</w:t>
            </w:r>
          </w:p>
        </w:tc>
      </w:tr>
      <w:tr>
        <w:trPr>
          <w:trHeight w:val="286"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42" w:type="dxa"/>
            <w:tcBorders>
              <w:top w:val="nil" w:sz="6" w:space="0" w:color="auto"/>
              <w:left w:val="nil" w:sz="6" w:space="0" w:color="auto"/>
              <w:bottom w:val="nil" w:sz="6" w:space="0" w:color="auto"/>
              <w:right w:val="nil" w:sz="6" w:space="0" w:color="auto"/>
            </w:tcBorders>
          </w:tcPr>
          <w:p>
            <w:pPr>
              <w:pStyle w:val="TableParagraph"/>
              <w:spacing w:line="228" w:lineRule="exact"/>
              <w:ind w:left="259" w:right="0"/>
              <w:jc w:val="left"/>
              <w:rPr>
                <w:rFonts w:ascii="宋体" w:hAnsi="宋体" w:cs="宋体" w:eastAsia="宋体" w:hint="default"/>
                <w:sz w:val="18"/>
                <w:szCs w:val="18"/>
              </w:rPr>
            </w:pPr>
            <w:r>
              <w:rPr>
                <w:rFonts w:ascii="宋体" w:hAnsi="宋体" w:cs="宋体" w:eastAsia="宋体" w:hint="default"/>
                <w:sz w:val="18"/>
                <w:szCs w:val="18"/>
              </w:rPr>
              <w:t>泰豪软件股份有限公司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2"/>
              <w:jc w:val="right"/>
              <w:rPr>
                <w:rFonts w:ascii="Times New Roman" w:hAnsi="Times New Roman" w:cs="Times New Roman" w:eastAsia="Times New Roman" w:hint="default"/>
                <w:sz w:val="18"/>
                <w:szCs w:val="18"/>
              </w:rPr>
            </w:pPr>
            <w:r>
              <w:rPr>
                <w:rFonts w:ascii="Times New Roman"/>
                <w:spacing w:val="-1"/>
                <w:sz w:val="18"/>
              </w:rPr>
              <w:t>64,400.00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64,400.00</w:t>
            </w:r>
          </w:p>
        </w:tc>
      </w:tr>
      <w:tr>
        <w:trPr>
          <w:trHeight w:val="284"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42" w:type="dxa"/>
            <w:tcBorders>
              <w:top w:val="nil" w:sz="6" w:space="0" w:color="auto"/>
              <w:left w:val="nil" w:sz="6" w:space="0" w:color="auto"/>
              <w:bottom w:val="nil" w:sz="6" w:space="0" w:color="auto"/>
              <w:right w:val="nil" w:sz="6" w:space="0" w:color="auto"/>
            </w:tcBorders>
          </w:tcPr>
          <w:p>
            <w:pPr>
              <w:pStyle w:val="TableParagraph"/>
              <w:spacing w:line="228" w:lineRule="exact"/>
              <w:ind w:left="259" w:right="0"/>
              <w:jc w:val="left"/>
              <w:rPr>
                <w:rFonts w:ascii="宋体" w:hAnsi="宋体" w:cs="宋体" w:eastAsia="宋体" w:hint="default"/>
                <w:sz w:val="18"/>
                <w:szCs w:val="18"/>
              </w:rPr>
            </w:pPr>
            <w:r>
              <w:rPr>
                <w:rFonts w:ascii="宋体" w:hAnsi="宋体" w:cs="宋体" w:eastAsia="宋体" w:hint="default"/>
                <w:sz w:val="18"/>
                <w:szCs w:val="18"/>
              </w:rPr>
              <w:t>吉林同方科贸有限责任公司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2"/>
              <w:jc w:val="right"/>
              <w:rPr>
                <w:rFonts w:ascii="Times New Roman" w:hAnsi="Times New Roman" w:cs="Times New Roman" w:eastAsia="Times New Roman" w:hint="default"/>
                <w:sz w:val="18"/>
                <w:szCs w:val="18"/>
              </w:rPr>
            </w:pPr>
            <w:r>
              <w:rPr>
                <w:rFonts w:ascii="Times New Roman"/>
                <w:spacing w:val="-1"/>
                <w:sz w:val="18"/>
              </w:rPr>
              <w:t>53,280.00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53,280.00</w:t>
            </w:r>
          </w:p>
        </w:tc>
      </w:tr>
      <w:tr>
        <w:trPr>
          <w:trHeight w:val="284"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42" w:type="dxa"/>
            <w:tcBorders>
              <w:top w:val="nil" w:sz="6" w:space="0" w:color="auto"/>
              <w:left w:val="nil" w:sz="6" w:space="0" w:color="auto"/>
              <w:bottom w:val="nil" w:sz="6" w:space="0" w:color="auto"/>
              <w:right w:val="nil" w:sz="6" w:space="0" w:color="auto"/>
            </w:tcBorders>
          </w:tcPr>
          <w:p>
            <w:pPr>
              <w:pStyle w:val="TableParagraph"/>
              <w:spacing w:line="227" w:lineRule="exact"/>
              <w:ind w:left="259" w:right="0"/>
              <w:jc w:val="left"/>
              <w:rPr>
                <w:rFonts w:ascii="宋体" w:hAnsi="宋体" w:cs="宋体" w:eastAsia="宋体" w:hint="default"/>
                <w:sz w:val="18"/>
                <w:szCs w:val="18"/>
              </w:rPr>
            </w:pPr>
            <w:r>
              <w:rPr>
                <w:rFonts w:ascii="宋体" w:hAnsi="宋体" w:cs="宋体" w:eastAsia="宋体" w:hint="default"/>
                <w:sz w:val="18"/>
                <w:szCs w:val="18"/>
              </w:rPr>
              <w:t>北京厚持投资管理有限责任公司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2"/>
              <w:jc w:val="right"/>
              <w:rPr>
                <w:rFonts w:ascii="Times New Roman" w:hAnsi="Times New Roman" w:cs="Times New Roman" w:eastAsia="Times New Roman" w:hint="default"/>
                <w:sz w:val="18"/>
                <w:szCs w:val="18"/>
              </w:rPr>
            </w:pPr>
            <w:r>
              <w:rPr>
                <w:rFonts w:ascii="Times New Roman"/>
                <w:spacing w:val="-1"/>
                <w:sz w:val="18"/>
              </w:rPr>
              <w:t>51,033.62</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42" w:type="dxa"/>
            <w:tcBorders>
              <w:top w:val="nil" w:sz="6" w:space="0" w:color="auto"/>
              <w:left w:val="nil" w:sz="6" w:space="0" w:color="auto"/>
              <w:bottom w:val="nil" w:sz="6" w:space="0" w:color="auto"/>
              <w:right w:val="nil" w:sz="6" w:space="0" w:color="auto"/>
            </w:tcBorders>
          </w:tcPr>
          <w:p>
            <w:pPr>
              <w:pStyle w:val="TableParagraph"/>
              <w:spacing w:line="228" w:lineRule="exact"/>
              <w:ind w:left="259" w:right="0"/>
              <w:jc w:val="left"/>
              <w:rPr>
                <w:rFonts w:ascii="宋体" w:hAnsi="宋体" w:cs="宋体" w:eastAsia="宋体" w:hint="default"/>
                <w:sz w:val="18"/>
                <w:szCs w:val="18"/>
              </w:rPr>
            </w:pPr>
            <w:r>
              <w:rPr>
                <w:rFonts w:ascii="宋体" w:hAnsi="宋体" w:cs="宋体" w:eastAsia="宋体" w:hint="default"/>
                <w:sz w:val="18"/>
                <w:szCs w:val="18"/>
              </w:rPr>
              <w:t>天门广电同方数字电视有限公司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2"/>
              <w:jc w:val="right"/>
              <w:rPr>
                <w:rFonts w:ascii="Times New Roman" w:hAnsi="Times New Roman" w:cs="Times New Roman" w:eastAsia="Times New Roman" w:hint="default"/>
                <w:sz w:val="18"/>
                <w:szCs w:val="18"/>
              </w:rPr>
            </w:pPr>
            <w:r>
              <w:rPr>
                <w:rFonts w:ascii="Times New Roman"/>
                <w:spacing w:val="-1"/>
                <w:sz w:val="18"/>
              </w:rPr>
              <w:t>17,094.02</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42" w:type="dxa"/>
            <w:tcBorders>
              <w:top w:val="nil" w:sz="6" w:space="0" w:color="auto"/>
              <w:left w:val="nil" w:sz="6" w:space="0" w:color="auto"/>
              <w:bottom w:val="nil" w:sz="6" w:space="0" w:color="auto"/>
              <w:right w:val="nil" w:sz="6" w:space="0" w:color="auto"/>
            </w:tcBorders>
          </w:tcPr>
          <w:p>
            <w:pPr>
              <w:pStyle w:val="TableParagraph"/>
              <w:spacing w:line="228" w:lineRule="exact"/>
              <w:ind w:left="259" w:right="0"/>
              <w:jc w:val="left"/>
              <w:rPr>
                <w:rFonts w:ascii="宋体" w:hAnsi="宋体" w:cs="宋体" w:eastAsia="宋体" w:hint="default"/>
                <w:sz w:val="18"/>
                <w:szCs w:val="18"/>
              </w:rPr>
            </w:pPr>
            <w:r>
              <w:rPr>
                <w:rFonts w:ascii="宋体" w:hAnsi="宋体" w:cs="宋体" w:eastAsia="宋体" w:hint="default"/>
                <w:sz w:val="18"/>
                <w:szCs w:val="18"/>
              </w:rPr>
              <w:t>同方环境股份有限公司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9"/>
              <w:jc w:val="right"/>
              <w:rPr>
                <w:rFonts w:ascii="Times New Roman" w:hAnsi="Times New Roman" w:cs="Times New Roman" w:eastAsia="Times New Roman" w:hint="default"/>
                <w:sz w:val="18"/>
                <w:szCs w:val="18"/>
              </w:rPr>
            </w:pPr>
            <w:r>
              <w:rPr>
                <w:rFonts w:ascii="Times New Roman"/>
                <w:w w:val="95"/>
                <w:sz w:val="18"/>
              </w:rPr>
              <w:t>3,758.30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w w:val="95"/>
                <w:sz w:val="18"/>
              </w:rPr>
              <w:t>3,758.30</w:t>
            </w:r>
          </w:p>
        </w:tc>
      </w:tr>
      <w:tr>
        <w:trPr>
          <w:trHeight w:val="285"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42" w:type="dxa"/>
            <w:tcBorders>
              <w:top w:val="nil" w:sz="6" w:space="0" w:color="auto"/>
              <w:left w:val="nil" w:sz="6" w:space="0" w:color="auto"/>
              <w:bottom w:val="nil" w:sz="6" w:space="0" w:color="auto"/>
              <w:right w:val="nil" w:sz="6" w:space="0" w:color="auto"/>
            </w:tcBorders>
          </w:tcPr>
          <w:p>
            <w:pPr>
              <w:pStyle w:val="TableParagraph"/>
              <w:spacing w:line="228" w:lineRule="exact"/>
              <w:ind w:left="259" w:right="0"/>
              <w:jc w:val="left"/>
              <w:rPr>
                <w:rFonts w:ascii="宋体" w:hAnsi="宋体" w:cs="宋体" w:eastAsia="宋体" w:hint="default"/>
                <w:sz w:val="18"/>
                <w:szCs w:val="18"/>
              </w:rPr>
            </w:pPr>
            <w:r>
              <w:rPr>
                <w:rFonts w:ascii="宋体" w:hAnsi="宋体" w:cs="宋体" w:eastAsia="宋体" w:hint="default"/>
                <w:sz w:val="18"/>
                <w:szCs w:val="18"/>
              </w:rPr>
              <w:t>北京同方时讯电子股份有限公司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1"/>
              <w:jc w:val="right"/>
              <w:rPr>
                <w:rFonts w:ascii="Times New Roman" w:hAnsi="Times New Roman" w:cs="Times New Roman" w:eastAsia="Times New Roman" w:hint="default"/>
                <w:sz w:val="18"/>
                <w:szCs w:val="18"/>
              </w:rPr>
            </w:pPr>
            <w:r>
              <w:rPr>
                <w:rFonts w:ascii="Times New Roman"/>
                <w:spacing w:val="-1"/>
                <w:sz w:val="18"/>
              </w:rPr>
              <w:t>895.00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0"/>
              <w:jc w:val="right"/>
              <w:rPr>
                <w:rFonts w:ascii="Times New Roman" w:hAnsi="Times New Roman" w:cs="Times New Roman" w:eastAsia="Times New Roman" w:hint="default"/>
                <w:sz w:val="18"/>
                <w:szCs w:val="18"/>
              </w:rPr>
            </w:pPr>
            <w:r>
              <w:rPr>
                <w:rFonts w:ascii="Times New Roman"/>
                <w:spacing w:val="-1"/>
                <w:sz w:val="18"/>
              </w:rPr>
              <w:t>895.00</w:t>
            </w:r>
          </w:p>
        </w:tc>
      </w:tr>
      <w:tr>
        <w:trPr>
          <w:trHeight w:val="284"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42" w:type="dxa"/>
            <w:tcBorders>
              <w:top w:val="nil" w:sz="6" w:space="0" w:color="auto"/>
              <w:left w:val="nil" w:sz="6" w:space="0" w:color="auto"/>
              <w:bottom w:val="nil" w:sz="6" w:space="0" w:color="auto"/>
              <w:right w:val="nil" w:sz="6" w:space="0" w:color="auto"/>
            </w:tcBorders>
          </w:tcPr>
          <w:p>
            <w:pPr>
              <w:pStyle w:val="TableParagraph"/>
              <w:spacing w:line="227" w:lineRule="exact"/>
              <w:ind w:left="259" w:right="0"/>
              <w:jc w:val="left"/>
              <w:rPr>
                <w:rFonts w:ascii="宋体" w:hAnsi="宋体" w:cs="宋体" w:eastAsia="宋体" w:hint="default"/>
                <w:sz w:val="18"/>
                <w:szCs w:val="18"/>
              </w:rPr>
            </w:pPr>
            <w:r>
              <w:rPr>
                <w:rFonts w:ascii="宋体" w:hAnsi="宋体" w:cs="宋体" w:eastAsia="宋体" w:hint="default"/>
                <w:sz w:val="18"/>
                <w:szCs w:val="18"/>
              </w:rPr>
              <w:t>南阳广电同方数字电视有限责任公司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286"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42" w:type="dxa"/>
            <w:tcBorders>
              <w:top w:val="nil" w:sz="6" w:space="0" w:color="auto"/>
              <w:left w:val="nil" w:sz="6" w:space="0" w:color="auto"/>
              <w:bottom w:val="nil" w:sz="6" w:space="0" w:color="auto"/>
              <w:right w:val="nil" w:sz="6" w:space="0" w:color="auto"/>
            </w:tcBorders>
          </w:tcPr>
          <w:p>
            <w:pPr>
              <w:pStyle w:val="TableParagraph"/>
              <w:spacing w:line="228" w:lineRule="exact"/>
              <w:ind w:left="259" w:right="0"/>
              <w:jc w:val="left"/>
              <w:rPr>
                <w:rFonts w:ascii="宋体" w:hAnsi="宋体" w:cs="宋体" w:eastAsia="宋体" w:hint="default"/>
                <w:sz w:val="18"/>
                <w:szCs w:val="18"/>
              </w:rPr>
            </w:pPr>
            <w:r>
              <w:rPr>
                <w:rFonts w:ascii="宋体" w:hAnsi="宋体" w:cs="宋体" w:eastAsia="宋体" w:hint="default"/>
                <w:sz w:val="18"/>
                <w:szCs w:val="18"/>
              </w:rPr>
              <w:t>北京辰安科技股份有限公司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Times New Roman" w:hAnsi="Times New Roman" w:cs="Times New Roman" w:eastAsia="Times New Roman" w:hint="default"/>
                <w:sz w:val="18"/>
                <w:szCs w:val="18"/>
              </w:rPr>
            </w:pPr>
            <w:r>
              <w:rPr>
                <w:rFonts w:ascii="Times New Roman"/>
                <w:spacing w:val="-1"/>
                <w:sz w:val="18"/>
              </w:rPr>
              <w:t>117,431.00</w:t>
            </w:r>
          </w:p>
        </w:tc>
      </w:tr>
      <w:tr>
        <w:trPr>
          <w:trHeight w:val="286"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42" w:type="dxa"/>
            <w:tcBorders>
              <w:top w:val="nil" w:sz="6" w:space="0" w:color="auto"/>
              <w:left w:val="nil" w:sz="6" w:space="0" w:color="auto"/>
              <w:bottom w:val="nil" w:sz="6" w:space="0" w:color="auto"/>
              <w:right w:val="nil" w:sz="6" w:space="0" w:color="auto"/>
            </w:tcBorders>
          </w:tcPr>
          <w:p>
            <w:pPr>
              <w:pStyle w:val="TableParagraph"/>
              <w:spacing w:line="228" w:lineRule="exact"/>
              <w:ind w:left="259" w:right="0"/>
              <w:jc w:val="left"/>
              <w:rPr>
                <w:rFonts w:ascii="宋体" w:hAnsi="宋体" w:cs="宋体" w:eastAsia="宋体" w:hint="default"/>
                <w:sz w:val="18"/>
                <w:szCs w:val="18"/>
              </w:rPr>
            </w:pPr>
            <w:r>
              <w:rPr>
                <w:rFonts w:ascii="宋体" w:hAnsi="宋体" w:cs="宋体" w:eastAsia="宋体" w:hint="default"/>
                <w:sz w:val="18"/>
                <w:szCs w:val="18"/>
              </w:rPr>
              <w:t>华控创新（北京）药物研究院有限公司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Times New Roman" w:hAnsi="Times New Roman" w:cs="Times New Roman" w:eastAsia="Times New Roman" w:hint="default"/>
                <w:sz w:val="18"/>
                <w:szCs w:val="18"/>
              </w:rPr>
            </w:pPr>
            <w:r>
              <w:rPr>
                <w:rFonts w:ascii="Times New Roman"/>
                <w:w w:val="95"/>
                <w:sz w:val="18"/>
              </w:rPr>
              <w:t>2,810.00</w:t>
            </w:r>
          </w:p>
        </w:tc>
      </w:tr>
      <w:tr>
        <w:trPr>
          <w:trHeight w:val="284" w:hRule="exact"/>
        </w:trPr>
        <w:tc>
          <w:tcPr>
            <w:tcW w:w="1104" w:type="dxa"/>
            <w:tcBorders>
              <w:top w:val="nil" w:sz="6" w:space="0" w:color="auto"/>
              <w:left w:val="nil" w:sz="6" w:space="0" w:color="auto"/>
              <w:bottom w:val="nil" w:sz="6" w:space="0" w:color="auto"/>
              <w:right w:val="nil" w:sz="6" w:space="0" w:color="auto"/>
            </w:tcBorders>
          </w:tcPr>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142" w:type="dxa"/>
            <w:tcBorders>
              <w:top w:val="nil" w:sz="6" w:space="0" w:color="auto"/>
              <w:left w:val="nil" w:sz="6" w:space="0" w:color="auto"/>
              <w:bottom w:val="nil" w:sz="6" w:space="0" w:color="auto"/>
              <w:right w:val="nil" w:sz="6" w:space="0" w:color="auto"/>
            </w:tcBorders>
          </w:tcPr>
          <w:p>
            <w:pPr>
              <w:pStyle w:val="TableParagraph"/>
              <w:spacing w:line="228" w:lineRule="exact"/>
              <w:ind w:left="259" w:right="0"/>
              <w:jc w:val="left"/>
              <w:rPr>
                <w:rFonts w:ascii="宋体" w:hAnsi="宋体" w:cs="宋体" w:eastAsia="宋体" w:hint="default"/>
                <w:sz w:val="18"/>
                <w:szCs w:val="18"/>
              </w:rPr>
            </w:pPr>
            <w:r>
              <w:rPr>
                <w:rFonts w:ascii="宋体" w:hAnsi="宋体" w:cs="宋体" w:eastAsia="宋体" w:hint="default"/>
                <w:sz w:val="18"/>
                <w:szCs w:val="18"/>
              </w:rPr>
              <w:t>同方全球人寿保险有限公司</w:t>
            </w:r>
          </w:p>
        </w:tc>
        <w:tc>
          <w:tcPr>
            <w:tcW w:w="21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1"/>
              <w:jc w:val="right"/>
              <w:rPr>
                <w:rFonts w:ascii="Times New Roman" w:hAnsi="Times New Roman" w:cs="Times New Roman" w:eastAsia="Times New Roman" w:hint="default"/>
                <w:sz w:val="18"/>
                <w:szCs w:val="18"/>
              </w:rPr>
            </w:pPr>
            <w:r>
              <w:rPr>
                <w:rFonts w:ascii="Times New Roman"/>
                <w:spacing w:val="-1"/>
                <w:sz w:val="18"/>
              </w:rPr>
              <w:t>0.00</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Times New Roman" w:hAnsi="Times New Roman" w:cs="Times New Roman" w:eastAsia="Times New Roman" w:hint="default"/>
                <w:sz w:val="18"/>
                <w:szCs w:val="18"/>
              </w:rPr>
            </w:pPr>
            <w:r>
              <w:rPr>
                <w:rFonts w:ascii="Times New Roman"/>
                <w:spacing w:val="-1"/>
                <w:sz w:val="18"/>
              </w:rPr>
              <w:t>450.00</w:t>
            </w:r>
          </w:p>
        </w:tc>
      </w:tr>
      <w:tr>
        <w:trPr>
          <w:trHeight w:val="279" w:hRule="exact"/>
        </w:trPr>
        <w:tc>
          <w:tcPr>
            <w:tcW w:w="1104" w:type="dxa"/>
            <w:tcBorders>
              <w:top w:val="nil" w:sz="6" w:space="0" w:color="auto"/>
              <w:left w:val="nil" w:sz="6" w:space="0" w:color="auto"/>
              <w:bottom w:val="nil" w:sz="6" w:space="0" w:color="auto"/>
              <w:right w:val="nil" w:sz="6" w:space="0" w:color="auto"/>
            </w:tcBorders>
          </w:tcPr>
          <w:p>
            <w:pPr/>
          </w:p>
        </w:tc>
        <w:tc>
          <w:tcPr>
            <w:tcW w:w="4142" w:type="dxa"/>
            <w:tcBorders>
              <w:top w:val="nil" w:sz="6" w:space="0" w:color="auto"/>
              <w:left w:val="nil" w:sz="6" w:space="0" w:color="auto"/>
              <w:bottom w:val="nil" w:sz="6" w:space="0" w:color="auto"/>
              <w:right w:val="nil" w:sz="6" w:space="0" w:color="auto"/>
            </w:tcBorders>
          </w:tcPr>
          <w:p>
            <w:pPr>
              <w:pStyle w:val="TableParagraph"/>
              <w:spacing w:line="227" w:lineRule="exact"/>
              <w:ind w:left="259" w:right="0"/>
              <w:jc w:val="left"/>
              <w:rPr>
                <w:rFonts w:ascii="宋体" w:hAnsi="宋体" w:cs="宋体" w:eastAsia="宋体" w:hint="default"/>
                <w:sz w:val="18"/>
                <w:szCs w:val="18"/>
              </w:rPr>
            </w:pPr>
            <w:r>
              <w:rPr>
                <w:rFonts w:ascii="宋体" w:hAnsi="宋体" w:cs="宋体" w:eastAsia="宋体" w:hint="default"/>
                <w:b/>
                <w:bCs/>
                <w:sz w:val="18"/>
                <w:szCs w:val="18"/>
              </w:rPr>
              <w:t>合营企业及联营企业：</w:t>
            </w:r>
            <w:r>
              <w:rPr>
                <w:rFonts w:ascii="宋体" w:hAnsi="宋体" w:cs="宋体" w:eastAsia="宋体" w:hint="default"/>
                <w:sz w:val="18"/>
                <w:szCs w:val="18"/>
              </w:rPr>
            </w:r>
          </w:p>
        </w:tc>
        <w:tc>
          <w:tcPr>
            <w:tcW w:w="2119"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r>
      <w:tr>
        <w:trPr>
          <w:trHeight w:val="301" w:hRule="exact"/>
        </w:trPr>
        <w:tc>
          <w:tcPr>
            <w:tcW w:w="1104" w:type="dxa"/>
            <w:tcBorders>
              <w:top w:val="nil" w:sz="6" w:space="0" w:color="auto"/>
              <w:left w:val="nil" w:sz="6" w:space="0" w:color="auto"/>
              <w:bottom w:val="single" w:sz="12" w:space="0" w:color="000000"/>
              <w:right w:val="nil" w:sz="6" w:space="0" w:color="auto"/>
            </w:tcBorders>
          </w:tcPr>
          <w:p>
            <w:pPr>
              <w:pStyle w:val="TableParagraph"/>
              <w:spacing w:line="233"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4142" w:type="dxa"/>
            <w:tcBorders>
              <w:top w:val="nil" w:sz="6" w:space="0" w:color="auto"/>
              <w:left w:val="nil" w:sz="6" w:space="0" w:color="auto"/>
              <w:bottom w:val="single" w:sz="12" w:space="0" w:color="000000"/>
              <w:right w:val="nil" w:sz="6" w:space="0" w:color="auto"/>
            </w:tcBorders>
          </w:tcPr>
          <w:p>
            <w:pPr>
              <w:pStyle w:val="TableParagraph"/>
              <w:spacing w:line="233" w:lineRule="exact"/>
              <w:ind w:left="259" w:right="0"/>
              <w:jc w:val="left"/>
              <w:rPr>
                <w:rFonts w:ascii="宋体" w:hAnsi="宋体" w:cs="宋体" w:eastAsia="宋体" w:hint="default"/>
                <w:sz w:val="18"/>
                <w:szCs w:val="18"/>
              </w:rPr>
            </w:pPr>
            <w:r>
              <w:rPr>
                <w:rFonts w:ascii="宋体" w:hAnsi="宋体" w:cs="宋体" w:eastAsia="宋体" w:hint="default"/>
                <w:sz w:val="18"/>
                <w:szCs w:val="18"/>
              </w:rPr>
              <w:t>同方投资有限公司</w:t>
            </w:r>
          </w:p>
        </w:tc>
        <w:tc>
          <w:tcPr>
            <w:tcW w:w="2119"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260"/>
              <w:jc w:val="right"/>
              <w:rPr>
                <w:rFonts w:ascii="Times New Roman" w:hAnsi="Times New Roman" w:cs="Times New Roman" w:eastAsia="Times New Roman" w:hint="default"/>
                <w:sz w:val="18"/>
                <w:szCs w:val="18"/>
              </w:rPr>
            </w:pPr>
            <w:r>
              <w:rPr>
                <w:rFonts w:ascii="Times New Roman"/>
                <w:spacing w:val="-1"/>
                <w:sz w:val="18"/>
              </w:rPr>
              <w:t>10,216,800.00</w:t>
            </w:r>
          </w:p>
        </w:tc>
        <w:tc>
          <w:tcPr>
            <w:tcW w:w="1406"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10,216,800.00</w:t>
            </w:r>
          </w:p>
        </w:tc>
      </w:tr>
    </w:tbl>
    <w:p>
      <w:pPr>
        <w:spacing w:before="21"/>
        <w:ind w:left="242" w:right="2303" w:firstLine="0"/>
        <w:jc w:val="left"/>
        <w:rPr>
          <w:rFonts w:ascii="宋体" w:hAnsi="宋体" w:cs="宋体" w:eastAsia="宋体" w:hint="default"/>
          <w:sz w:val="22"/>
          <w:szCs w:val="22"/>
        </w:rPr>
      </w:pPr>
      <w:r>
        <w:rPr>
          <w:rFonts w:ascii="宋体" w:hAnsi="宋体" w:cs="宋体" w:eastAsia="宋体" w:hint="default"/>
          <w:b/>
          <w:bCs/>
          <w:spacing w:val="26"/>
          <w:sz w:val="22"/>
          <w:szCs w:val="22"/>
        </w:rPr>
        <w:t>十二、</w:t>
      </w:r>
      <w:r>
        <w:rPr>
          <w:rFonts w:ascii="宋体" w:hAnsi="宋体" w:cs="宋体" w:eastAsia="宋体" w:hint="default"/>
          <w:b/>
          <w:bCs/>
          <w:spacing w:val="-71"/>
          <w:sz w:val="22"/>
          <w:szCs w:val="22"/>
        </w:rPr>
        <w:t> </w:t>
      </w:r>
      <w:r>
        <w:rPr>
          <w:rFonts w:ascii="宋体" w:hAnsi="宋体" w:cs="宋体" w:eastAsia="宋体" w:hint="default"/>
          <w:b/>
          <w:bCs/>
          <w:sz w:val="22"/>
          <w:szCs w:val="22"/>
        </w:rPr>
        <w:t>或</w:t>
      </w:r>
      <w:r>
        <w:rPr>
          <w:rFonts w:ascii="宋体" w:hAnsi="宋体" w:cs="宋体" w:eastAsia="宋体" w:hint="default"/>
          <w:b/>
          <w:bCs/>
          <w:spacing w:val="-73"/>
          <w:sz w:val="22"/>
          <w:szCs w:val="22"/>
        </w:rPr>
        <w:t> </w:t>
      </w:r>
      <w:r>
        <w:rPr>
          <w:rFonts w:ascii="宋体" w:hAnsi="宋体" w:cs="宋体" w:eastAsia="宋体" w:hint="default"/>
          <w:b/>
          <w:bCs/>
          <w:sz w:val="22"/>
          <w:szCs w:val="22"/>
        </w:rPr>
        <w:t>有</w:t>
      </w:r>
      <w:r>
        <w:rPr>
          <w:rFonts w:ascii="宋体" w:hAnsi="宋体" w:cs="宋体" w:eastAsia="宋体" w:hint="default"/>
          <w:b/>
          <w:bCs/>
          <w:spacing w:val="-71"/>
          <w:sz w:val="22"/>
          <w:szCs w:val="22"/>
        </w:rPr>
        <w:t> </w:t>
      </w:r>
      <w:r>
        <w:rPr>
          <w:rFonts w:ascii="宋体" w:hAnsi="宋体" w:cs="宋体" w:eastAsia="宋体" w:hint="default"/>
          <w:b/>
          <w:bCs/>
          <w:sz w:val="22"/>
          <w:szCs w:val="22"/>
        </w:rPr>
        <w:t>事</w:t>
      </w:r>
      <w:r>
        <w:rPr>
          <w:rFonts w:ascii="宋体" w:hAnsi="宋体" w:cs="宋体" w:eastAsia="宋体" w:hint="default"/>
          <w:b/>
          <w:bCs/>
          <w:spacing w:val="-71"/>
          <w:sz w:val="22"/>
          <w:szCs w:val="22"/>
        </w:rPr>
        <w:t> </w:t>
      </w:r>
      <w:r>
        <w:rPr>
          <w:rFonts w:ascii="宋体" w:hAnsi="宋体" w:cs="宋体" w:eastAsia="宋体" w:hint="default"/>
          <w:b/>
          <w:bCs/>
          <w:sz w:val="22"/>
          <w:szCs w:val="22"/>
        </w:rPr>
        <w:t>项</w:t>
      </w:r>
      <w:r>
        <w:rPr>
          <w:rFonts w:ascii="宋体" w:hAnsi="宋体" w:cs="宋体" w:eastAsia="宋体" w:hint="default"/>
          <w:sz w:val="22"/>
          <w:szCs w:val="22"/>
        </w:rPr>
      </w:r>
    </w:p>
    <w:p>
      <w:pPr>
        <w:spacing w:line="328" w:lineRule="auto" w:before="127"/>
        <w:ind w:left="242" w:right="2303" w:firstLine="398"/>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 </w:t>
      </w:r>
      <w:r>
        <w:rPr>
          <w:rFonts w:ascii="宋体" w:hAnsi="宋体" w:cs="宋体" w:eastAsia="宋体" w:hint="default"/>
          <w:sz w:val="22"/>
          <w:szCs w:val="22"/>
        </w:rPr>
        <w:t>日，本公司无需要披露的重大或有事项。</w:t>
      </w:r>
      <w:r>
        <w:rPr>
          <w:rFonts w:ascii="宋体" w:hAnsi="宋体" w:cs="宋体" w:eastAsia="宋体" w:hint="default"/>
          <w:w w:val="100"/>
          <w:sz w:val="22"/>
          <w:szCs w:val="22"/>
        </w:rPr>
        <w:t> </w:t>
      </w:r>
      <w:r>
        <w:rPr>
          <w:rFonts w:ascii="宋体" w:hAnsi="宋体" w:cs="宋体" w:eastAsia="宋体" w:hint="default"/>
          <w:b/>
          <w:bCs/>
          <w:spacing w:val="26"/>
          <w:sz w:val="22"/>
          <w:szCs w:val="22"/>
        </w:rPr>
        <w:t>十三、</w:t>
      </w:r>
      <w:r>
        <w:rPr>
          <w:rFonts w:ascii="宋体" w:hAnsi="宋体" w:cs="宋体" w:eastAsia="宋体" w:hint="default"/>
          <w:b/>
          <w:bCs/>
          <w:spacing w:val="-71"/>
          <w:sz w:val="22"/>
          <w:szCs w:val="22"/>
        </w:rPr>
        <w:t> </w:t>
      </w:r>
      <w:r>
        <w:rPr>
          <w:rFonts w:ascii="宋体" w:hAnsi="宋体" w:cs="宋体" w:eastAsia="宋体" w:hint="default"/>
          <w:b/>
          <w:bCs/>
          <w:sz w:val="22"/>
          <w:szCs w:val="22"/>
        </w:rPr>
        <w:t>承</w:t>
      </w:r>
      <w:r>
        <w:rPr>
          <w:rFonts w:ascii="宋体" w:hAnsi="宋体" w:cs="宋体" w:eastAsia="宋体" w:hint="default"/>
          <w:b/>
          <w:bCs/>
          <w:spacing w:val="-73"/>
          <w:sz w:val="22"/>
          <w:szCs w:val="22"/>
        </w:rPr>
        <w:t> </w:t>
      </w:r>
      <w:r>
        <w:rPr>
          <w:rFonts w:ascii="宋体" w:hAnsi="宋体" w:cs="宋体" w:eastAsia="宋体" w:hint="default"/>
          <w:b/>
          <w:bCs/>
          <w:sz w:val="22"/>
          <w:szCs w:val="22"/>
        </w:rPr>
        <w:t>诺</w:t>
      </w:r>
      <w:r>
        <w:rPr>
          <w:rFonts w:ascii="宋体" w:hAnsi="宋体" w:cs="宋体" w:eastAsia="宋体" w:hint="default"/>
          <w:b/>
          <w:bCs/>
          <w:spacing w:val="-71"/>
          <w:sz w:val="22"/>
          <w:szCs w:val="22"/>
        </w:rPr>
        <w:t> </w:t>
      </w:r>
      <w:r>
        <w:rPr>
          <w:rFonts w:ascii="宋体" w:hAnsi="宋体" w:cs="宋体" w:eastAsia="宋体" w:hint="default"/>
          <w:b/>
          <w:bCs/>
          <w:sz w:val="22"/>
          <w:szCs w:val="22"/>
        </w:rPr>
        <w:t>事</w:t>
      </w:r>
      <w:r>
        <w:rPr>
          <w:rFonts w:ascii="宋体" w:hAnsi="宋体" w:cs="宋体" w:eastAsia="宋体" w:hint="default"/>
          <w:b/>
          <w:bCs/>
          <w:spacing w:val="-71"/>
          <w:sz w:val="22"/>
          <w:szCs w:val="22"/>
        </w:rPr>
        <w:t> </w:t>
      </w:r>
      <w:r>
        <w:rPr>
          <w:rFonts w:ascii="宋体" w:hAnsi="宋体" w:cs="宋体" w:eastAsia="宋体" w:hint="default"/>
          <w:b/>
          <w:bCs/>
          <w:sz w:val="22"/>
          <w:szCs w:val="22"/>
        </w:rPr>
        <w:t>项</w:t>
      </w:r>
      <w:r>
        <w:rPr>
          <w:rFonts w:ascii="宋体" w:hAnsi="宋体" w:cs="宋体" w:eastAsia="宋体" w:hint="default"/>
          <w:sz w:val="22"/>
          <w:szCs w:val="22"/>
        </w:rPr>
      </w:r>
    </w:p>
    <w:p>
      <w:pPr>
        <w:spacing w:line="326" w:lineRule="auto" w:before="48"/>
        <w:ind w:left="242" w:right="2303" w:firstLine="398"/>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31 </w:t>
      </w:r>
      <w:r>
        <w:rPr>
          <w:rFonts w:ascii="宋体" w:hAnsi="宋体" w:cs="宋体" w:eastAsia="宋体" w:hint="default"/>
          <w:sz w:val="22"/>
          <w:szCs w:val="22"/>
        </w:rPr>
        <w:t>日，本公司无需要披露的重大承诺事项。</w:t>
      </w:r>
      <w:r>
        <w:rPr>
          <w:rFonts w:ascii="宋体" w:hAnsi="宋体" w:cs="宋体" w:eastAsia="宋体" w:hint="default"/>
          <w:w w:val="100"/>
          <w:sz w:val="22"/>
          <w:szCs w:val="22"/>
        </w:rPr>
        <w:t> </w:t>
      </w:r>
      <w:r>
        <w:rPr>
          <w:rFonts w:ascii="宋体" w:hAnsi="宋体" w:cs="宋体" w:eastAsia="宋体" w:hint="default"/>
          <w:b/>
          <w:bCs/>
          <w:spacing w:val="26"/>
          <w:sz w:val="22"/>
          <w:szCs w:val="22"/>
        </w:rPr>
        <w:t>十四、</w:t>
      </w:r>
      <w:r>
        <w:rPr>
          <w:rFonts w:ascii="宋体" w:hAnsi="宋体" w:cs="宋体" w:eastAsia="宋体" w:hint="default"/>
          <w:b/>
          <w:bCs/>
          <w:spacing w:val="-71"/>
          <w:sz w:val="22"/>
          <w:szCs w:val="22"/>
        </w:rPr>
        <w:t> </w:t>
      </w:r>
      <w:r>
        <w:rPr>
          <w:rFonts w:ascii="宋体" w:hAnsi="宋体" w:cs="宋体" w:eastAsia="宋体" w:hint="default"/>
          <w:b/>
          <w:bCs/>
          <w:sz w:val="22"/>
          <w:szCs w:val="22"/>
        </w:rPr>
        <w:t>资</w:t>
      </w:r>
      <w:r>
        <w:rPr>
          <w:rFonts w:ascii="宋体" w:hAnsi="宋体" w:cs="宋体" w:eastAsia="宋体" w:hint="default"/>
          <w:b/>
          <w:bCs/>
          <w:spacing w:val="-73"/>
          <w:sz w:val="22"/>
          <w:szCs w:val="22"/>
        </w:rPr>
        <w:t> </w:t>
      </w:r>
      <w:r>
        <w:rPr>
          <w:rFonts w:ascii="宋体" w:hAnsi="宋体" w:cs="宋体" w:eastAsia="宋体" w:hint="default"/>
          <w:b/>
          <w:bCs/>
          <w:sz w:val="22"/>
          <w:szCs w:val="22"/>
        </w:rPr>
        <w:t>产</w:t>
      </w:r>
      <w:r>
        <w:rPr>
          <w:rFonts w:ascii="宋体" w:hAnsi="宋体" w:cs="宋体" w:eastAsia="宋体" w:hint="default"/>
          <w:b/>
          <w:bCs/>
          <w:spacing w:val="-71"/>
          <w:sz w:val="22"/>
          <w:szCs w:val="22"/>
        </w:rPr>
        <w:t> </w:t>
      </w:r>
      <w:r>
        <w:rPr>
          <w:rFonts w:ascii="宋体" w:hAnsi="宋体" w:cs="宋体" w:eastAsia="宋体" w:hint="default"/>
          <w:b/>
          <w:bCs/>
          <w:sz w:val="22"/>
          <w:szCs w:val="22"/>
        </w:rPr>
        <w:t>负</w:t>
      </w:r>
      <w:r>
        <w:rPr>
          <w:rFonts w:ascii="宋体" w:hAnsi="宋体" w:cs="宋体" w:eastAsia="宋体" w:hint="default"/>
          <w:b/>
          <w:bCs/>
          <w:spacing w:val="-71"/>
          <w:sz w:val="22"/>
          <w:szCs w:val="22"/>
        </w:rPr>
        <w:t> </w:t>
      </w:r>
      <w:r>
        <w:rPr>
          <w:rFonts w:ascii="宋体" w:hAnsi="宋体" w:cs="宋体" w:eastAsia="宋体" w:hint="default"/>
          <w:b/>
          <w:bCs/>
          <w:sz w:val="22"/>
          <w:szCs w:val="22"/>
        </w:rPr>
        <w:t>债</w:t>
      </w:r>
      <w:r>
        <w:rPr>
          <w:rFonts w:ascii="宋体" w:hAnsi="宋体" w:cs="宋体" w:eastAsia="宋体" w:hint="default"/>
          <w:b/>
          <w:bCs/>
          <w:spacing w:val="-71"/>
          <w:sz w:val="22"/>
          <w:szCs w:val="22"/>
        </w:rPr>
        <w:t> </w:t>
      </w:r>
      <w:r>
        <w:rPr>
          <w:rFonts w:ascii="宋体" w:hAnsi="宋体" w:cs="宋体" w:eastAsia="宋体" w:hint="default"/>
          <w:b/>
          <w:bCs/>
          <w:sz w:val="22"/>
          <w:szCs w:val="22"/>
        </w:rPr>
        <w:t>表</w:t>
      </w:r>
      <w:r>
        <w:rPr>
          <w:rFonts w:ascii="宋体" w:hAnsi="宋体" w:cs="宋体" w:eastAsia="宋体" w:hint="default"/>
          <w:b/>
          <w:bCs/>
          <w:spacing w:val="-73"/>
          <w:sz w:val="22"/>
          <w:szCs w:val="22"/>
        </w:rPr>
        <w:t> </w:t>
      </w:r>
      <w:r>
        <w:rPr>
          <w:rFonts w:ascii="宋体" w:hAnsi="宋体" w:cs="宋体" w:eastAsia="宋体" w:hint="default"/>
          <w:b/>
          <w:bCs/>
          <w:sz w:val="22"/>
          <w:szCs w:val="22"/>
        </w:rPr>
        <w:t>日</w:t>
      </w:r>
      <w:r>
        <w:rPr>
          <w:rFonts w:ascii="宋体" w:hAnsi="宋体" w:cs="宋体" w:eastAsia="宋体" w:hint="default"/>
          <w:b/>
          <w:bCs/>
          <w:spacing w:val="-73"/>
          <w:sz w:val="22"/>
          <w:szCs w:val="22"/>
        </w:rPr>
        <w:t> </w:t>
      </w:r>
      <w:r>
        <w:rPr>
          <w:rFonts w:ascii="宋体" w:hAnsi="宋体" w:cs="宋体" w:eastAsia="宋体" w:hint="default"/>
          <w:b/>
          <w:bCs/>
          <w:sz w:val="22"/>
          <w:szCs w:val="22"/>
        </w:rPr>
        <w:t>后</w:t>
      </w:r>
      <w:r>
        <w:rPr>
          <w:rFonts w:ascii="宋体" w:hAnsi="宋体" w:cs="宋体" w:eastAsia="宋体" w:hint="default"/>
          <w:b/>
          <w:bCs/>
          <w:spacing w:val="-71"/>
          <w:sz w:val="22"/>
          <w:szCs w:val="22"/>
        </w:rPr>
        <w:t> </w:t>
      </w:r>
      <w:r>
        <w:rPr>
          <w:rFonts w:ascii="宋体" w:hAnsi="宋体" w:cs="宋体" w:eastAsia="宋体" w:hint="default"/>
          <w:b/>
          <w:bCs/>
          <w:sz w:val="22"/>
          <w:szCs w:val="22"/>
        </w:rPr>
        <w:t>事</w:t>
      </w:r>
      <w:r>
        <w:rPr>
          <w:rFonts w:ascii="宋体" w:hAnsi="宋体" w:cs="宋体" w:eastAsia="宋体" w:hint="default"/>
          <w:b/>
          <w:bCs/>
          <w:spacing w:val="-71"/>
          <w:sz w:val="22"/>
          <w:szCs w:val="22"/>
        </w:rPr>
        <w:t> </w:t>
      </w:r>
      <w:r>
        <w:rPr>
          <w:rFonts w:ascii="宋体" w:hAnsi="宋体" w:cs="宋体" w:eastAsia="宋体" w:hint="default"/>
          <w:b/>
          <w:bCs/>
          <w:sz w:val="22"/>
          <w:szCs w:val="22"/>
        </w:rPr>
        <w:t>项</w:t>
      </w:r>
      <w:r>
        <w:rPr>
          <w:rFonts w:ascii="宋体" w:hAnsi="宋体" w:cs="宋体" w:eastAsia="宋体" w:hint="default"/>
          <w:sz w:val="22"/>
          <w:szCs w:val="22"/>
        </w:rPr>
      </w:r>
    </w:p>
    <w:p>
      <w:pPr>
        <w:spacing w:before="50"/>
        <w:ind w:left="695" w:right="2303" w:firstLine="0"/>
        <w:jc w:val="left"/>
        <w:rPr>
          <w:rFonts w:ascii="宋体" w:hAnsi="宋体" w:cs="宋体" w:eastAsia="宋体" w:hint="default"/>
          <w:sz w:val="22"/>
          <w:szCs w:val="22"/>
        </w:rPr>
      </w:pPr>
      <w:r>
        <w:rPr>
          <w:rFonts w:ascii="Times New Roman" w:hAnsi="Times New Roman" w:cs="Times New Roman" w:eastAsia="Times New Roman" w:hint="default"/>
          <w:b/>
          <w:bCs/>
          <w:spacing w:val="9"/>
          <w:sz w:val="22"/>
          <w:szCs w:val="22"/>
        </w:rPr>
        <w:t>1. </w:t>
      </w:r>
      <w:r>
        <w:rPr>
          <w:rFonts w:ascii="Times New Roman" w:hAnsi="Times New Roman" w:cs="Times New Roman" w:eastAsia="Times New Roman" w:hint="default"/>
          <w:b/>
          <w:bCs/>
          <w:spacing w:val="43"/>
          <w:sz w:val="22"/>
          <w:szCs w:val="22"/>
        </w:rPr>
        <w:t> </w:t>
      </w:r>
      <w:r>
        <w:rPr>
          <w:rFonts w:ascii="宋体" w:hAnsi="宋体" w:cs="宋体" w:eastAsia="宋体" w:hint="default"/>
          <w:sz w:val="22"/>
          <w:szCs w:val="22"/>
        </w:rPr>
        <w:t>股</w:t>
      </w:r>
      <w:r>
        <w:rPr>
          <w:rFonts w:ascii="宋体" w:hAnsi="宋体" w:cs="宋体" w:eastAsia="宋体" w:hint="default"/>
          <w:spacing w:val="-72"/>
          <w:sz w:val="22"/>
          <w:szCs w:val="22"/>
        </w:rPr>
        <w:t> </w:t>
      </w:r>
      <w:r>
        <w:rPr>
          <w:rFonts w:ascii="宋体" w:hAnsi="宋体" w:cs="宋体" w:eastAsia="宋体" w:hint="default"/>
          <w:sz w:val="22"/>
          <w:szCs w:val="22"/>
        </w:rPr>
        <w:t>利</w:t>
      </w:r>
      <w:r>
        <w:rPr>
          <w:rFonts w:ascii="宋体" w:hAnsi="宋体" w:cs="宋体" w:eastAsia="宋体" w:hint="default"/>
          <w:spacing w:val="-72"/>
          <w:sz w:val="22"/>
          <w:szCs w:val="22"/>
        </w:rPr>
        <w:t> </w:t>
      </w:r>
      <w:r>
        <w:rPr>
          <w:rFonts w:ascii="宋体" w:hAnsi="宋体" w:cs="宋体" w:eastAsia="宋体" w:hint="default"/>
          <w:sz w:val="22"/>
          <w:szCs w:val="22"/>
        </w:rPr>
        <w:t>分</w:t>
      </w:r>
      <w:r>
        <w:rPr>
          <w:rFonts w:ascii="宋体" w:hAnsi="宋体" w:cs="宋体" w:eastAsia="宋体" w:hint="default"/>
          <w:spacing w:val="-72"/>
          <w:sz w:val="22"/>
          <w:szCs w:val="22"/>
        </w:rPr>
        <w:t> </w:t>
      </w:r>
      <w:r>
        <w:rPr>
          <w:rFonts w:ascii="宋体" w:hAnsi="宋体" w:cs="宋体" w:eastAsia="宋体" w:hint="default"/>
          <w:sz w:val="22"/>
          <w:szCs w:val="22"/>
        </w:rPr>
        <w:t>配</w:t>
      </w:r>
      <w:r>
        <w:rPr>
          <w:rFonts w:ascii="宋体" w:hAnsi="宋体" w:cs="宋体" w:eastAsia="宋体" w:hint="default"/>
          <w:spacing w:val="-70"/>
          <w:sz w:val="22"/>
          <w:szCs w:val="22"/>
        </w:rPr>
        <w:t> </w:t>
      </w:r>
      <w:r>
        <w:rPr>
          <w:rFonts w:ascii="宋体" w:hAnsi="宋体" w:cs="宋体" w:eastAsia="宋体" w:hint="default"/>
          <w:sz w:val="22"/>
          <w:szCs w:val="22"/>
        </w:rPr>
        <w:t>事</w:t>
      </w:r>
      <w:r>
        <w:rPr>
          <w:rFonts w:ascii="宋体" w:hAnsi="宋体" w:cs="宋体" w:eastAsia="宋体" w:hint="default"/>
          <w:spacing w:val="-72"/>
          <w:sz w:val="22"/>
          <w:szCs w:val="22"/>
        </w:rPr>
        <w:t> </w:t>
      </w:r>
      <w:r>
        <w:rPr>
          <w:rFonts w:ascii="宋体" w:hAnsi="宋体" w:cs="宋体" w:eastAsia="宋体" w:hint="default"/>
          <w:sz w:val="22"/>
          <w:szCs w:val="22"/>
        </w:rPr>
        <w:t>项</w:t>
      </w:r>
    </w:p>
    <w:p>
      <w:pPr>
        <w:spacing w:line="280" w:lineRule="auto" w:before="110"/>
        <w:ind w:left="242" w:right="251" w:firstLine="439"/>
        <w:jc w:val="left"/>
        <w:rPr>
          <w:rFonts w:ascii="宋体" w:hAnsi="宋体" w:cs="宋体" w:eastAsia="宋体" w:hint="default"/>
          <w:sz w:val="22"/>
          <w:szCs w:val="22"/>
        </w:rPr>
      </w:pPr>
      <w:r>
        <w:rPr>
          <w:rFonts w:ascii="宋体" w:hAnsi="宋体" w:cs="宋体" w:eastAsia="宋体" w:hint="default"/>
          <w:sz w:val="22"/>
          <w:szCs w:val="22"/>
        </w:rPr>
        <w:t>根据</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2018</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Times New Roman" w:hAnsi="Times New Roman" w:cs="Times New Roman" w:eastAsia="Times New Roman" w:hint="default"/>
          <w:sz w:val="22"/>
          <w:szCs w:val="22"/>
        </w:rPr>
        <w:t>20</w:t>
      </w:r>
      <w:r>
        <w:rPr>
          <w:rFonts w:ascii="Times New Roman" w:hAnsi="Times New Roman" w:cs="Times New Roman" w:eastAsia="Times New Roman" w:hint="default"/>
          <w:spacing w:val="6"/>
          <w:sz w:val="22"/>
          <w:szCs w:val="22"/>
        </w:rPr>
        <w:t> </w:t>
      </w:r>
      <w:r>
        <w:rPr>
          <w:rFonts w:ascii="宋体" w:hAnsi="宋体" w:cs="宋体" w:eastAsia="宋体" w:hint="default"/>
          <w:spacing w:val="-4"/>
          <w:sz w:val="22"/>
          <w:szCs w:val="22"/>
        </w:rPr>
        <w:t>日本公司第七届董事会第二十七次会议决议，本公司董事会拟定</w:t>
      </w:r>
      <w:r>
        <w:rPr>
          <w:rFonts w:ascii="宋体" w:hAnsi="宋体" w:cs="宋体" w:eastAsia="宋体" w:hint="default"/>
          <w:w w:val="100"/>
          <w:sz w:val="22"/>
          <w:szCs w:val="22"/>
        </w:rPr>
        <w:t> </w:t>
      </w:r>
      <w:r>
        <w:rPr>
          <w:rFonts w:ascii="宋体" w:hAnsi="宋体" w:cs="宋体" w:eastAsia="宋体" w:hint="default"/>
          <w:sz w:val="22"/>
          <w:szCs w:val="22"/>
        </w:rPr>
        <w:t>的利润分配和资本公积不转增股本方案为：</w:t>
      </w:r>
    </w:p>
    <w:p>
      <w:pPr>
        <w:spacing w:before="92"/>
        <w:ind w:left="681" w:right="0"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以公司截至</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31</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日的总股本</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2,963,898,951</w:t>
      </w:r>
      <w:r>
        <w:rPr>
          <w:rFonts w:ascii="Times New Roman" w:hAnsi="Times New Roman" w:cs="Times New Roman" w:eastAsia="Times New Roman" w:hint="default"/>
          <w:spacing w:val="1"/>
          <w:sz w:val="22"/>
          <w:szCs w:val="22"/>
        </w:rPr>
        <w:t> </w:t>
      </w:r>
      <w:r>
        <w:rPr>
          <w:rFonts w:ascii="宋体" w:hAnsi="宋体" w:cs="宋体" w:eastAsia="宋体" w:hint="default"/>
          <w:spacing w:val="-7"/>
          <w:sz w:val="22"/>
          <w:szCs w:val="22"/>
        </w:rPr>
        <w:t>股为基准，向全体股东以每</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10</w:t>
      </w:r>
    </w:p>
    <w:p>
      <w:pPr>
        <w:spacing w:before="50"/>
        <w:ind w:left="242" w:right="0"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股派送现金红利</w:t>
      </w:r>
      <w:r>
        <w:rPr>
          <w:rFonts w:ascii="宋体" w:hAnsi="宋体" w:cs="宋体" w:eastAsia="宋体" w:hint="default"/>
          <w:spacing w:val="-53"/>
          <w:sz w:val="22"/>
          <w:szCs w:val="22"/>
        </w:rPr>
        <w:t> </w:t>
      </w:r>
      <w:r>
        <w:rPr>
          <w:rFonts w:ascii="Times New Roman" w:hAnsi="Times New Roman" w:cs="Times New Roman" w:eastAsia="Times New Roman" w:hint="default"/>
          <w:sz w:val="22"/>
          <w:szCs w:val="22"/>
        </w:rPr>
        <w:t>0.15</w:t>
      </w:r>
      <w:r>
        <w:rPr>
          <w:rFonts w:ascii="Times New Roman" w:hAnsi="Times New Roman" w:cs="Times New Roman" w:eastAsia="Times New Roman" w:hint="default"/>
          <w:spacing w:val="5"/>
          <w:sz w:val="22"/>
          <w:szCs w:val="22"/>
        </w:rPr>
        <w:t> </w:t>
      </w:r>
      <w:r>
        <w:rPr>
          <w:rFonts w:ascii="宋体" w:hAnsi="宋体" w:cs="宋体" w:eastAsia="宋体" w:hint="default"/>
          <w:spacing w:val="-13"/>
          <w:sz w:val="22"/>
          <w:szCs w:val="22"/>
        </w:rPr>
        <w:t>元</w:t>
      </w:r>
      <w:r>
        <w:rPr>
          <w:rFonts w:ascii="Times New Roman" w:hAnsi="Times New Roman" w:cs="Times New Roman" w:eastAsia="Times New Roman" w:hint="default"/>
          <w:spacing w:val="-13"/>
          <w:sz w:val="22"/>
          <w:szCs w:val="22"/>
        </w:rPr>
        <w:t>(</w:t>
      </w:r>
      <w:r>
        <w:rPr>
          <w:rFonts w:ascii="宋体" w:hAnsi="宋体" w:cs="宋体" w:eastAsia="宋体" w:hint="default"/>
          <w:spacing w:val="-13"/>
          <w:sz w:val="22"/>
          <w:szCs w:val="22"/>
        </w:rPr>
        <w:t>含税</w:t>
      </w:r>
      <w:r>
        <w:rPr>
          <w:rFonts w:ascii="Times New Roman" w:hAnsi="Times New Roman" w:cs="Times New Roman" w:eastAsia="Times New Roman" w:hint="default"/>
          <w:spacing w:val="-13"/>
          <w:sz w:val="22"/>
          <w:szCs w:val="22"/>
        </w:rPr>
        <w:t>)</w:t>
      </w:r>
      <w:r>
        <w:rPr>
          <w:rFonts w:ascii="宋体" w:hAnsi="宋体" w:cs="宋体" w:eastAsia="宋体" w:hint="default"/>
          <w:spacing w:val="-13"/>
          <w:sz w:val="22"/>
          <w:szCs w:val="22"/>
        </w:rPr>
        <w:t>，共</w:t>
      </w:r>
      <w:r>
        <w:rPr>
          <w:rFonts w:ascii="宋体" w:hAnsi="宋体" w:cs="宋体" w:eastAsia="宋体" w:hint="default"/>
          <w:spacing w:val="-50"/>
          <w:sz w:val="22"/>
          <w:szCs w:val="22"/>
        </w:rPr>
        <w:t> </w:t>
      </w:r>
      <w:r>
        <w:rPr>
          <w:rFonts w:ascii="Times New Roman" w:hAnsi="Times New Roman" w:cs="Times New Roman" w:eastAsia="Times New Roman" w:hint="default"/>
          <w:sz w:val="22"/>
          <w:szCs w:val="22"/>
        </w:rPr>
        <w:t>44,458,484.27</w:t>
      </w:r>
      <w:r>
        <w:rPr>
          <w:rFonts w:ascii="Times New Roman" w:hAnsi="Times New Roman" w:cs="Times New Roman" w:eastAsia="Times New Roman" w:hint="default"/>
          <w:spacing w:val="3"/>
          <w:sz w:val="22"/>
          <w:szCs w:val="22"/>
        </w:rPr>
        <w:t> </w:t>
      </w:r>
      <w:r>
        <w:rPr>
          <w:rFonts w:ascii="宋体" w:hAnsi="宋体" w:cs="宋体" w:eastAsia="宋体" w:hint="default"/>
          <w:spacing w:val="-9"/>
          <w:sz w:val="22"/>
          <w:szCs w:val="22"/>
        </w:rPr>
        <w:t>元，尚余可供分配的利润</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7,205,300,266.51</w:t>
      </w:r>
    </w:p>
    <w:p>
      <w:pPr>
        <w:spacing w:before="53"/>
        <w:ind w:left="242" w:right="2303" w:firstLine="0"/>
        <w:jc w:val="left"/>
        <w:rPr>
          <w:rFonts w:ascii="宋体" w:hAnsi="宋体" w:cs="宋体" w:eastAsia="宋体" w:hint="default"/>
          <w:sz w:val="22"/>
          <w:szCs w:val="22"/>
        </w:rPr>
      </w:pPr>
      <w:r>
        <w:rPr>
          <w:rFonts w:ascii="宋体" w:hAnsi="宋体" w:cs="宋体" w:eastAsia="宋体" w:hint="default"/>
          <w:sz w:val="22"/>
          <w:szCs w:val="22"/>
        </w:rPr>
        <w:t>元留待以后年度分配。资本公积不转增。</w:t>
      </w:r>
    </w:p>
    <w:p>
      <w:pPr>
        <w:tabs>
          <w:tab w:pos="1081" w:val="left" w:leader="none"/>
        </w:tabs>
        <w:spacing w:line="280" w:lineRule="auto" w:before="127"/>
        <w:ind w:left="242" w:right="301" w:firstLine="453"/>
        <w:jc w:val="left"/>
        <w:rPr>
          <w:rFonts w:ascii="宋体" w:hAnsi="宋体" w:cs="宋体" w:eastAsia="宋体" w:hint="default"/>
          <w:sz w:val="22"/>
          <w:szCs w:val="22"/>
        </w:rPr>
      </w:pPr>
      <w:r>
        <w:rPr>
          <w:rFonts w:ascii="Times New Roman" w:hAnsi="Times New Roman" w:cs="Times New Roman" w:eastAsia="Times New Roman" w:hint="default"/>
          <w:b/>
          <w:bCs/>
          <w:spacing w:val="9"/>
          <w:sz w:val="22"/>
          <w:szCs w:val="22"/>
        </w:rPr>
        <w:t>2.</w:t>
        <w:tab/>
      </w:r>
      <w:r>
        <w:rPr>
          <w:rFonts w:ascii="宋体" w:hAnsi="宋体" w:cs="宋体" w:eastAsia="宋体" w:hint="default"/>
          <w:sz w:val="22"/>
          <w:szCs w:val="22"/>
        </w:rPr>
        <w:t>除</w:t>
      </w:r>
      <w:r>
        <w:rPr>
          <w:rFonts w:ascii="宋体" w:hAnsi="宋体" w:cs="宋体" w:eastAsia="宋体" w:hint="default"/>
          <w:spacing w:val="-67"/>
          <w:sz w:val="22"/>
          <w:szCs w:val="22"/>
        </w:rPr>
        <w:t> </w:t>
      </w:r>
      <w:r>
        <w:rPr>
          <w:rFonts w:ascii="宋体" w:hAnsi="宋体" w:cs="宋体" w:eastAsia="宋体" w:hint="default"/>
          <w:sz w:val="22"/>
          <w:szCs w:val="22"/>
        </w:rPr>
        <w:t>存</w:t>
      </w:r>
      <w:r>
        <w:rPr>
          <w:rFonts w:ascii="宋体" w:hAnsi="宋体" w:cs="宋体" w:eastAsia="宋体" w:hint="default"/>
          <w:spacing w:val="-67"/>
          <w:sz w:val="22"/>
          <w:szCs w:val="22"/>
        </w:rPr>
        <w:t> </w:t>
      </w:r>
      <w:r>
        <w:rPr>
          <w:rFonts w:ascii="宋体" w:hAnsi="宋体" w:cs="宋体" w:eastAsia="宋体" w:hint="default"/>
          <w:sz w:val="22"/>
          <w:szCs w:val="22"/>
        </w:rPr>
        <w:t>在</w:t>
      </w:r>
      <w:r>
        <w:rPr>
          <w:rFonts w:ascii="宋体" w:hAnsi="宋体" w:cs="宋体" w:eastAsia="宋体" w:hint="default"/>
          <w:spacing w:val="-67"/>
          <w:sz w:val="22"/>
          <w:szCs w:val="22"/>
        </w:rPr>
        <w:t> </w:t>
      </w:r>
      <w:r>
        <w:rPr>
          <w:rFonts w:ascii="宋体" w:hAnsi="宋体" w:cs="宋体" w:eastAsia="宋体" w:hint="default"/>
          <w:sz w:val="22"/>
          <w:szCs w:val="22"/>
        </w:rPr>
        <w:t>上</w:t>
      </w:r>
      <w:r>
        <w:rPr>
          <w:rFonts w:ascii="宋体" w:hAnsi="宋体" w:cs="宋体" w:eastAsia="宋体" w:hint="default"/>
          <w:spacing w:val="-67"/>
          <w:sz w:val="22"/>
          <w:szCs w:val="22"/>
        </w:rPr>
        <w:t> </w:t>
      </w:r>
      <w:r>
        <w:rPr>
          <w:rFonts w:ascii="宋体" w:hAnsi="宋体" w:cs="宋体" w:eastAsia="宋体" w:hint="default"/>
          <w:sz w:val="22"/>
          <w:szCs w:val="22"/>
        </w:rPr>
        <w:t>述</w:t>
      </w:r>
      <w:r>
        <w:rPr>
          <w:rFonts w:ascii="宋体" w:hAnsi="宋体" w:cs="宋体" w:eastAsia="宋体" w:hint="default"/>
          <w:spacing w:val="-67"/>
          <w:sz w:val="22"/>
          <w:szCs w:val="22"/>
        </w:rPr>
        <w:t> </w:t>
      </w:r>
      <w:r>
        <w:rPr>
          <w:rFonts w:ascii="宋体" w:hAnsi="宋体" w:cs="宋体" w:eastAsia="宋体" w:hint="default"/>
          <w:sz w:val="22"/>
          <w:szCs w:val="22"/>
        </w:rPr>
        <w:t>资</w:t>
      </w:r>
      <w:r>
        <w:rPr>
          <w:rFonts w:ascii="宋体" w:hAnsi="宋体" w:cs="宋体" w:eastAsia="宋体" w:hint="default"/>
          <w:spacing w:val="-65"/>
          <w:sz w:val="22"/>
          <w:szCs w:val="22"/>
        </w:rPr>
        <w:t> </w:t>
      </w:r>
      <w:r>
        <w:rPr>
          <w:rFonts w:ascii="宋体" w:hAnsi="宋体" w:cs="宋体" w:eastAsia="宋体" w:hint="default"/>
          <w:sz w:val="22"/>
          <w:szCs w:val="22"/>
        </w:rPr>
        <w:t>产</w:t>
      </w:r>
      <w:r>
        <w:rPr>
          <w:rFonts w:ascii="宋体" w:hAnsi="宋体" w:cs="宋体" w:eastAsia="宋体" w:hint="default"/>
          <w:spacing w:val="-67"/>
          <w:sz w:val="22"/>
          <w:szCs w:val="22"/>
        </w:rPr>
        <w:t> </w:t>
      </w:r>
      <w:r>
        <w:rPr>
          <w:rFonts w:ascii="宋体" w:hAnsi="宋体" w:cs="宋体" w:eastAsia="宋体" w:hint="default"/>
          <w:sz w:val="22"/>
          <w:szCs w:val="22"/>
        </w:rPr>
        <w:t>负</w:t>
      </w:r>
      <w:r>
        <w:rPr>
          <w:rFonts w:ascii="宋体" w:hAnsi="宋体" w:cs="宋体" w:eastAsia="宋体" w:hint="default"/>
          <w:spacing w:val="-67"/>
          <w:sz w:val="22"/>
          <w:szCs w:val="22"/>
        </w:rPr>
        <w:t> </w:t>
      </w:r>
      <w:r>
        <w:rPr>
          <w:rFonts w:ascii="宋体" w:hAnsi="宋体" w:cs="宋体" w:eastAsia="宋体" w:hint="default"/>
          <w:sz w:val="22"/>
          <w:szCs w:val="22"/>
        </w:rPr>
        <w:t>债</w:t>
      </w:r>
      <w:r>
        <w:rPr>
          <w:rFonts w:ascii="宋体" w:hAnsi="宋体" w:cs="宋体" w:eastAsia="宋体" w:hint="default"/>
          <w:spacing w:val="-65"/>
          <w:sz w:val="22"/>
          <w:szCs w:val="22"/>
        </w:rPr>
        <w:t> </w:t>
      </w:r>
      <w:r>
        <w:rPr>
          <w:rFonts w:ascii="宋体" w:hAnsi="宋体" w:cs="宋体" w:eastAsia="宋体" w:hint="default"/>
          <w:sz w:val="22"/>
          <w:szCs w:val="22"/>
        </w:rPr>
        <w:t>表</w:t>
      </w:r>
      <w:r>
        <w:rPr>
          <w:rFonts w:ascii="宋体" w:hAnsi="宋体" w:cs="宋体" w:eastAsia="宋体" w:hint="default"/>
          <w:spacing w:val="-67"/>
          <w:sz w:val="22"/>
          <w:szCs w:val="22"/>
        </w:rPr>
        <w:t> </w:t>
      </w:r>
      <w:r>
        <w:rPr>
          <w:rFonts w:ascii="宋体" w:hAnsi="宋体" w:cs="宋体" w:eastAsia="宋体" w:hint="default"/>
          <w:sz w:val="22"/>
          <w:szCs w:val="22"/>
        </w:rPr>
        <w:t>日</w:t>
      </w:r>
      <w:r>
        <w:rPr>
          <w:rFonts w:ascii="宋体" w:hAnsi="宋体" w:cs="宋体" w:eastAsia="宋体" w:hint="default"/>
          <w:spacing w:val="-67"/>
          <w:sz w:val="22"/>
          <w:szCs w:val="22"/>
        </w:rPr>
        <w:t> </w:t>
      </w:r>
      <w:r>
        <w:rPr>
          <w:rFonts w:ascii="宋体" w:hAnsi="宋体" w:cs="宋体" w:eastAsia="宋体" w:hint="default"/>
          <w:sz w:val="22"/>
          <w:szCs w:val="22"/>
        </w:rPr>
        <w:t>后</w:t>
      </w:r>
      <w:r>
        <w:rPr>
          <w:rFonts w:ascii="宋体" w:hAnsi="宋体" w:cs="宋体" w:eastAsia="宋体" w:hint="default"/>
          <w:spacing w:val="-67"/>
          <w:sz w:val="22"/>
          <w:szCs w:val="22"/>
        </w:rPr>
        <w:t> </w:t>
      </w:r>
      <w:r>
        <w:rPr>
          <w:rFonts w:ascii="宋体" w:hAnsi="宋体" w:cs="宋体" w:eastAsia="宋体" w:hint="default"/>
          <w:sz w:val="22"/>
          <w:szCs w:val="22"/>
        </w:rPr>
        <w:t>披</w:t>
      </w:r>
      <w:r>
        <w:rPr>
          <w:rFonts w:ascii="宋体" w:hAnsi="宋体" w:cs="宋体" w:eastAsia="宋体" w:hint="default"/>
          <w:spacing w:val="-67"/>
          <w:sz w:val="22"/>
          <w:szCs w:val="22"/>
        </w:rPr>
        <w:t> </w:t>
      </w:r>
      <w:r>
        <w:rPr>
          <w:rFonts w:ascii="宋体" w:hAnsi="宋体" w:cs="宋体" w:eastAsia="宋体" w:hint="default"/>
          <w:sz w:val="22"/>
          <w:szCs w:val="22"/>
        </w:rPr>
        <w:t>露</w:t>
      </w:r>
      <w:r>
        <w:rPr>
          <w:rFonts w:ascii="宋体" w:hAnsi="宋体" w:cs="宋体" w:eastAsia="宋体" w:hint="default"/>
          <w:spacing w:val="-67"/>
          <w:sz w:val="22"/>
          <w:szCs w:val="22"/>
        </w:rPr>
        <w:t> </w:t>
      </w:r>
      <w:r>
        <w:rPr>
          <w:rFonts w:ascii="宋体" w:hAnsi="宋体" w:cs="宋体" w:eastAsia="宋体" w:hint="default"/>
          <w:sz w:val="22"/>
          <w:szCs w:val="22"/>
        </w:rPr>
        <w:t>事</w:t>
      </w:r>
      <w:r>
        <w:rPr>
          <w:rFonts w:ascii="宋体" w:hAnsi="宋体" w:cs="宋体" w:eastAsia="宋体" w:hint="default"/>
          <w:spacing w:val="-65"/>
          <w:sz w:val="22"/>
          <w:szCs w:val="22"/>
        </w:rPr>
        <w:t> </w:t>
      </w:r>
      <w:r>
        <w:rPr>
          <w:rFonts w:ascii="宋体" w:hAnsi="宋体" w:cs="宋体" w:eastAsia="宋体" w:hint="default"/>
          <w:sz w:val="22"/>
          <w:szCs w:val="22"/>
        </w:rPr>
        <w:t>项</w:t>
      </w:r>
      <w:r>
        <w:rPr>
          <w:rFonts w:ascii="宋体" w:hAnsi="宋体" w:cs="宋体" w:eastAsia="宋体" w:hint="default"/>
          <w:spacing w:val="-67"/>
          <w:sz w:val="22"/>
          <w:szCs w:val="22"/>
        </w:rPr>
        <w:t> </w:t>
      </w:r>
      <w:r>
        <w:rPr>
          <w:rFonts w:ascii="宋体" w:hAnsi="宋体" w:cs="宋体" w:eastAsia="宋体" w:hint="default"/>
          <w:sz w:val="22"/>
          <w:szCs w:val="22"/>
        </w:rPr>
        <w:t>外</w:t>
      </w:r>
      <w:r>
        <w:rPr>
          <w:rFonts w:ascii="宋体" w:hAnsi="宋体" w:cs="宋体" w:eastAsia="宋体" w:hint="default"/>
          <w:spacing w:val="-67"/>
          <w:sz w:val="22"/>
          <w:szCs w:val="22"/>
        </w:rPr>
        <w:t> </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z w:val="22"/>
          <w:szCs w:val="22"/>
        </w:rPr>
        <w:t>本</w:t>
      </w:r>
      <w:r>
        <w:rPr>
          <w:rFonts w:ascii="宋体" w:hAnsi="宋体" w:cs="宋体" w:eastAsia="宋体" w:hint="default"/>
          <w:spacing w:val="-67"/>
          <w:sz w:val="22"/>
          <w:szCs w:val="22"/>
        </w:rPr>
        <w:t> </w:t>
      </w:r>
      <w:r>
        <w:rPr>
          <w:rFonts w:ascii="宋体" w:hAnsi="宋体" w:cs="宋体" w:eastAsia="宋体" w:hint="default"/>
          <w:sz w:val="22"/>
          <w:szCs w:val="22"/>
        </w:rPr>
        <w:t>公</w:t>
      </w:r>
      <w:r>
        <w:rPr>
          <w:rFonts w:ascii="宋体" w:hAnsi="宋体" w:cs="宋体" w:eastAsia="宋体" w:hint="default"/>
          <w:spacing w:val="-67"/>
          <w:sz w:val="22"/>
          <w:szCs w:val="22"/>
        </w:rPr>
        <w:t> </w:t>
      </w:r>
      <w:r>
        <w:rPr>
          <w:rFonts w:ascii="宋体" w:hAnsi="宋体" w:cs="宋体" w:eastAsia="宋体" w:hint="default"/>
          <w:sz w:val="22"/>
          <w:szCs w:val="22"/>
        </w:rPr>
        <w:t>司</w:t>
      </w:r>
      <w:r>
        <w:rPr>
          <w:rFonts w:ascii="宋体" w:hAnsi="宋体" w:cs="宋体" w:eastAsia="宋体" w:hint="default"/>
          <w:spacing w:val="-67"/>
          <w:sz w:val="22"/>
          <w:szCs w:val="22"/>
        </w:rPr>
        <w:t> </w:t>
      </w:r>
      <w:r>
        <w:rPr>
          <w:rFonts w:ascii="宋体" w:hAnsi="宋体" w:cs="宋体" w:eastAsia="宋体" w:hint="default"/>
          <w:sz w:val="22"/>
          <w:szCs w:val="22"/>
        </w:rPr>
        <w:t>无</w:t>
      </w:r>
      <w:r>
        <w:rPr>
          <w:rFonts w:ascii="宋体" w:hAnsi="宋体" w:cs="宋体" w:eastAsia="宋体" w:hint="default"/>
          <w:spacing w:val="-67"/>
          <w:sz w:val="22"/>
          <w:szCs w:val="22"/>
        </w:rPr>
        <w:t> </w:t>
      </w:r>
      <w:r>
        <w:rPr>
          <w:rFonts w:ascii="宋体" w:hAnsi="宋体" w:cs="宋体" w:eastAsia="宋体" w:hint="default"/>
          <w:sz w:val="22"/>
          <w:szCs w:val="22"/>
        </w:rPr>
        <w:t>其</w:t>
      </w:r>
      <w:r>
        <w:rPr>
          <w:rFonts w:ascii="宋体" w:hAnsi="宋体" w:cs="宋体" w:eastAsia="宋体" w:hint="default"/>
          <w:spacing w:val="-67"/>
          <w:sz w:val="22"/>
          <w:szCs w:val="22"/>
        </w:rPr>
        <w:t> </w:t>
      </w:r>
      <w:r>
        <w:rPr>
          <w:rFonts w:ascii="宋体" w:hAnsi="宋体" w:cs="宋体" w:eastAsia="宋体" w:hint="default"/>
          <w:sz w:val="22"/>
          <w:szCs w:val="22"/>
        </w:rPr>
        <w:t>他</w:t>
      </w:r>
      <w:r>
        <w:rPr>
          <w:rFonts w:ascii="宋体" w:hAnsi="宋体" w:cs="宋体" w:eastAsia="宋体" w:hint="default"/>
          <w:spacing w:val="-65"/>
          <w:sz w:val="22"/>
          <w:szCs w:val="22"/>
        </w:rPr>
        <w:t> </w:t>
      </w:r>
      <w:r>
        <w:rPr>
          <w:rFonts w:ascii="宋体" w:hAnsi="宋体" w:cs="宋体" w:eastAsia="宋体" w:hint="default"/>
          <w:sz w:val="22"/>
          <w:szCs w:val="22"/>
        </w:rPr>
        <w:t>重</w:t>
      </w:r>
      <w:r>
        <w:rPr>
          <w:rFonts w:ascii="宋体" w:hAnsi="宋体" w:cs="宋体" w:eastAsia="宋体" w:hint="default"/>
          <w:spacing w:val="-67"/>
          <w:sz w:val="22"/>
          <w:szCs w:val="22"/>
        </w:rPr>
        <w:t> </w:t>
      </w:r>
      <w:r>
        <w:rPr>
          <w:rFonts w:ascii="宋体" w:hAnsi="宋体" w:cs="宋体" w:eastAsia="宋体" w:hint="default"/>
          <w:sz w:val="22"/>
          <w:szCs w:val="22"/>
        </w:rPr>
        <w:t>大</w:t>
      </w:r>
      <w:r>
        <w:rPr>
          <w:rFonts w:ascii="宋体" w:hAnsi="宋体" w:cs="宋体" w:eastAsia="宋体" w:hint="default"/>
          <w:spacing w:val="-67"/>
          <w:sz w:val="22"/>
          <w:szCs w:val="22"/>
        </w:rPr>
        <w:t> </w:t>
      </w:r>
      <w:r>
        <w:rPr>
          <w:rFonts w:ascii="宋体" w:hAnsi="宋体" w:cs="宋体" w:eastAsia="宋体" w:hint="default"/>
          <w:sz w:val="22"/>
          <w:szCs w:val="22"/>
        </w:rPr>
        <w:t>资</w:t>
      </w:r>
      <w:r>
        <w:rPr>
          <w:rFonts w:ascii="宋体" w:hAnsi="宋体" w:cs="宋体" w:eastAsia="宋体" w:hint="default"/>
          <w:spacing w:val="-65"/>
          <w:sz w:val="22"/>
          <w:szCs w:val="22"/>
        </w:rPr>
        <w:t> </w:t>
      </w:r>
      <w:r>
        <w:rPr>
          <w:rFonts w:ascii="宋体" w:hAnsi="宋体" w:cs="宋体" w:eastAsia="宋体" w:hint="default"/>
          <w:sz w:val="22"/>
          <w:szCs w:val="22"/>
        </w:rPr>
        <w:t>产</w:t>
      </w:r>
      <w:r>
        <w:rPr>
          <w:rFonts w:ascii="宋体" w:hAnsi="宋体" w:cs="宋体" w:eastAsia="宋体" w:hint="default"/>
          <w:spacing w:val="-67"/>
          <w:sz w:val="22"/>
          <w:szCs w:val="22"/>
        </w:rPr>
        <w:t> </w:t>
      </w:r>
      <w:r>
        <w:rPr>
          <w:rFonts w:ascii="宋体" w:hAnsi="宋体" w:cs="宋体" w:eastAsia="宋体" w:hint="default"/>
          <w:sz w:val="22"/>
          <w:szCs w:val="22"/>
        </w:rPr>
        <w:t>负</w:t>
      </w:r>
      <w:r>
        <w:rPr>
          <w:rFonts w:ascii="宋体" w:hAnsi="宋体" w:cs="宋体" w:eastAsia="宋体" w:hint="default"/>
          <w:w w:val="100"/>
          <w:sz w:val="22"/>
          <w:szCs w:val="22"/>
        </w:rPr>
        <w:t> </w:t>
      </w:r>
      <w:r>
        <w:rPr>
          <w:rFonts w:ascii="宋体" w:hAnsi="宋体" w:cs="宋体" w:eastAsia="宋体" w:hint="default"/>
          <w:sz w:val="22"/>
          <w:szCs w:val="22"/>
        </w:rPr>
        <w:t>债</w:t>
      </w:r>
      <w:r>
        <w:rPr>
          <w:rFonts w:ascii="宋体" w:hAnsi="宋体" w:cs="宋体" w:eastAsia="宋体" w:hint="default"/>
          <w:spacing w:val="-72"/>
          <w:sz w:val="22"/>
          <w:szCs w:val="22"/>
        </w:rPr>
        <w:t> </w:t>
      </w:r>
      <w:r>
        <w:rPr>
          <w:rFonts w:ascii="宋体" w:hAnsi="宋体" w:cs="宋体" w:eastAsia="宋体" w:hint="default"/>
          <w:sz w:val="22"/>
          <w:szCs w:val="22"/>
        </w:rPr>
        <w:t>表</w:t>
      </w:r>
      <w:r>
        <w:rPr>
          <w:rFonts w:ascii="宋体" w:hAnsi="宋体" w:cs="宋体" w:eastAsia="宋体" w:hint="default"/>
          <w:spacing w:val="-72"/>
          <w:sz w:val="22"/>
          <w:szCs w:val="22"/>
        </w:rPr>
        <w:t> </w:t>
      </w:r>
      <w:r>
        <w:rPr>
          <w:rFonts w:ascii="宋体" w:hAnsi="宋体" w:cs="宋体" w:eastAsia="宋体" w:hint="default"/>
          <w:sz w:val="22"/>
          <w:szCs w:val="22"/>
        </w:rPr>
        <w:t>日</w:t>
      </w:r>
      <w:r>
        <w:rPr>
          <w:rFonts w:ascii="宋体" w:hAnsi="宋体" w:cs="宋体" w:eastAsia="宋体" w:hint="default"/>
          <w:spacing w:val="-72"/>
          <w:sz w:val="22"/>
          <w:szCs w:val="22"/>
        </w:rPr>
        <w:t> </w:t>
      </w:r>
      <w:r>
        <w:rPr>
          <w:rFonts w:ascii="宋体" w:hAnsi="宋体" w:cs="宋体" w:eastAsia="宋体" w:hint="default"/>
          <w:sz w:val="22"/>
          <w:szCs w:val="22"/>
        </w:rPr>
        <w:t>后</w:t>
      </w:r>
      <w:r>
        <w:rPr>
          <w:rFonts w:ascii="宋体" w:hAnsi="宋体" w:cs="宋体" w:eastAsia="宋体" w:hint="default"/>
          <w:spacing w:val="-70"/>
          <w:sz w:val="22"/>
          <w:szCs w:val="22"/>
        </w:rPr>
        <w:t> </w:t>
      </w:r>
      <w:r>
        <w:rPr>
          <w:rFonts w:ascii="宋体" w:hAnsi="宋体" w:cs="宋体" w:eastAsia="宋体" w:hint="default"/>
          <w:sz w:val="22"/>
          <w:szCs w:val="22"/>
        </w:rPr>
        <w:t>事</w:t>
      </w:r>
      <w:r>
        <w:rPr>
          <w:rFonts w:ascii="宋体" w:hAnsi="宋体" w:cs="宋体" w:eastAsia="宋体" w:hint="default"/>
          <w:spacing w:val="-72"/>
          <w:sz w:val="22"/>
          <w:szCs w:val="22"/>
        </w:rPr>
        <w:t> </w:t>
      </w:r>
      <w:r>
        <w:rPr>
          <w:rFonts w:ascii="宋体" w:hAnsi="宋体" w:cs="宋体" w:eastAsia="宋体" w:hint="default"/>
          <w:sz w:val="22"/>
          <w:szCs w:val="22"/>
        </w:rPr>
        <w:t>项</w:t>
      </w:r>
      <w:r>
        <w:rPr>
          <w:rFonts w:ascii="宋体" w:hAnsi="宋体" w:cs="宋体" w:eastAsia="宋体" w:hint="default"/>
          <w:spacing w:val="-72"/>
          <w:sz w:val="22"/>
          <w:szCs w:val="22"/>
        </w:rPr>
        <w:t> </w:t>
      </w:r>
      <w:r>
        <w:rPr>
          <w:rFonts w:ascii="宋体" w:hAnsi="宋体" w:cs="宋体" w:eastAsia="宋体" w:hint="default"/>
          <w:sz w:val="22"/>
          <w:szCs w:val="22"/>
        </w:rPr>
        <w:t>。</w:t>
      </w:r>
    </w:p>
    <w:p>
      <w:pPr>
        <w:spacing w:after="0" w:line="280" w:lineRule="auto"/>
        <w:jc w:val="left"/>
        <w:rPr>
          <w:rFonts w:ascii="宋体" w:hAnsi="宋体" w:cs="宋体" w:eastAsia="宋体" w:hint="default"/>
          <w:sz w:val="22"/>
          <w:szCs w:val="22"/>
        </w:rPr>
        <w:sectPr>
          <w:pgSz w:w="11910" w:h="16840"/>
          <w:pgMar w:header="0" w:footer="1025" w:top="1320" w:bottom="1220" w:left="1460" w:right="1440"/>
        </w:sectPr>
      </w:pPr>
    </w:p>
    <w:p>
      <w:pPr>
        <w:spacing w:before="6"/>
        <w:ind w:left="162" w:right="0" w:firstLine="0"/>
        <w:jc w:val="left"/>
        <w:rPr>
          <w:rFonts w:ascii="宋体" w:hAnsi="宋体" w:cs="宋体" w:eastAsia="宋体" w:hint="default"/>
          <w:sz w:val="22"/>
          <w:szCs w:val="22"/>
        </w:rPr>
      </w:pPr>
      <w:r>
        <w:rPr>
          <w:rFonts w:ascii="宋体" w:hAnsi="宋体" w:cs="宋体" w:eastAsia="宋体" w:hint="default"/>
          <w:b/>
          <w:bCs/>
          <w:spacing w:val="26"/>
          <w:sz w:val="22"/>
          <w:szCs w:val="22"/>
        </w:rPr>
        <w:t>十五、</w:t>
      </w:r>
      <w:r>
        <w:rPr>
          <w:rFonts w:ascii="宋体" w:hAnsi="宋体" w:cs="宋体" w:eastAsia="宋体" w:hint="default"/>
          <w:b/>
          <w:bCs/>
          <w:spacing w:val="-71"/>
          <w:sz w:val="22"/>
          <w:szCs w:val="22"/>
        </w:rPr>
        <w:t> </w:t>
      </w:r>
      <w:r>
        <w:rPr>
          <w:rFonts w:ascii="宋体" w:hAnsi="宋体" w:cs="宋体" w:eastAsia="宋体" w:hint="default"/>
          <w:b/>
          <w:bCs/>
          <w:sz w:val="22"/>
          <w:szCs w:val="22"/>
        </w:rPr>
        <w:t>其</w:t>
      </w:r>
      <w:r>
        <w:rPr>
          <w:rFonts w:ascii="宋体" w:hAnsi="宋体" w:cs="宋体" w:eastAsia="宋体" w:hint="default"/>
          <w:b/>
          <w:bCs/>
          <w:spacing w:val="-73"/>
          <w:sz w:val="22"/>
          <w:szCs w:val="22"/>
        </w:rPr>
        <w:t> </w:t>
      </w:r>
      <w:r>
        <w:rPr>
          <w:rFonts w:ascii="宋体" w:hAnsi="宋体" w:cs="宋体" w:eastAsia="宋体" w:hint="default"/>
          <w:b/>
          <w:bCs/>
          <w:sz w:val="22"/>
          <w:szCs w:val="22"/>
        </w:rPr>
        <w:t>他</w:t>
      </w:r>
      <w:r>
        <w:rPr>
          <w:rFonts w:ascii="宋体" w:hAnsi="宋体" w:cs="宋体" w:eastAsia="宋体" w:hint="default"/>
          <w:b/>
          <w:bCs/>
          <w:spacing w:val="-71"/>
          <w:sz w:val="22"/>
          <w:szCs w:val="22"/>
        </w:rPr>
        <w:t> </w:t>
      </w:r>
      <w:r>
        <w:rPr>
          <w:rFonts w:ascii="宋体" w:hAnsi="宋体" w:cs="宋体" w:eastAsia="宋体" w:hint="default"/>
          <w:b/>
          <w:bCs/>
          <w:sz w:val="22"/>
          <w:szCs w:val="22"/>
        </w:rPr>
        <w:t>重</w:t>
      </w:r>
      <w:r>
        <w:rPr>
          <w:rFonts w:ascii="宋体" w:hAnsi="宋体" w:cs="宋体" w:eastAsia="宋体" w:hint="default"/>
          <w:b/>
          <w:bCs/>
          <w:spacing w:val="-71"/>
          <w:sz w:val="22"/>
          <w:szCs w:val="22"/>
        </w:rPr>
        <w:t> </w:t>
      </w:r>
      <w:r>
        <w:rPr>
          <w:rFonts w:ascii="宋体" w:hAnsi="宋体" w:cs="宋体" w:eastAsia="宋体" w:hint="default"/>
          <w:b/>
          <w:bCs/>
          <w:sz w:val="22"/>
          <w:szCs w:val="22"/>
        </w:rPr>
        <w:t>要</w:t>
      </w:r>
      <w:r>
        <w:rPr>
          <w:rFonts w:ascii="宋体" w:hAnsi="宋体" w:cs="宋体" w:eastAsia="宋体" w:hint="default"/>
          <w:b/>
          <w:bCs/>
          <w:spacing w:val="-71"/>
          <w:sz w:val="22"/>
          <w:szCs w:val="22"/>
        </w:rPr>
        <w:t> </w:t>
      </w:r>
      <w:r>
        <w:rPr>
          <w:rFonts w:ascii="宋体" w:hAnsi="宋体" w:cs="宋体" w:eastAsia="宋体" w:hint="default"/>
          <w:b/>
          <w:bCs/>
          <w:sz w:val="22"/>
          <w:szCs w:val="22"/>
        </w:rPr>
        <w:t>事</w:t>
      </w:r>
      <w:r>
        <w:rPr>
          <w:rFonts w:ascii="宋体" w:hAnsi="宋体" w:cs="宋体" w:eastAsia="宋体" w:hint="default"/>
          <w:b/>
          <w:bCs/>
          <w:spacing w:val="-73"/>
          <w:sz w:val="22"/>
          <w:szCs w:val="22"/>
        </w:rPr>
        <w:t> </w:t>
      </w:r>
      <w:r>
        <w:rPr>
          <w:rFonts w:ascii="宋体" w:hAnsi="宋体" w:cs="宋体" w:eastAsia="宋体" w:hint="default"/>
          <w:b/>
          <w:bCs/>
          <w:sz w:val="22"/>
          <w:szCs w:val="22"/>
        </w:rPr>
        <w:t>项</w:t>
      </w:r>
      <w:r>
        <w:rPr>
          <w:rFonts w:ascii="宋体" w:hAnsi="宋体" w:cs="宋体" w:eastAsia="宋体" w:hint="default"/>
          <w:sz w:val="22"/>
          <w:szCs w:val="22"/>
        </w:rPr>
      </w:r>
    </w:p>
    <w:p>
      <w:pPr>
        <w:spacing w:before="127"/>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4"/>
          <w:sz w:val="22"/>
          <w:szCs w:val="22"/>
        </w:rPr>
        <w:t> </w:t>
      </w:r>
      <w:r>
        <w:rPr>
          <w:rFonts w:ascii="宋体" w:hAnsi="宋体" w:cs="宋体" w:eastAsia="宋体" w:hint="default"/>
          <w:spacing w:val="27"/>
          <w:sz w:val="22"/>
          <w:szCs w:val="22"/>
        </w:rPr>
        <w:t>分部信息</w:t>
      </w:r>
      <w:r>
        <w:rPr>
          <w:rFonts w:ascii="宋体" w:hAnsi="宋体" w:cs="宋体" w:eastAsia="宋体" w:hint="default"/>
          <w:spacing w:val="-72"/>
          <w:sz w:val="22"/>
          <w:szCs w:val="22"/>
        </w:rPr>
        <w:t> </w:t>
      </w:r>
      <w:r>
        <w:rPr>
          <w:rFonts w:ascii="宋体" w:hAnsi="宋体" w:cs="宋体" w:eastAsia="宋体" w:hint="default"/>
          <w:sz w:val="22"/>
          <w:szCs w:val="22"/>
        </w:rPr>
      </w:r>
    </w:p>
    <w:p>
      <w:pPr>
        <w:spacing w:line="328" w:lineRule="auto" w:before="41"/>
        <w:ind w:left="601" w:right="0"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30"/>
          <w:sz w:val="22"/>
          <w:szCs w:val="22"/>
        </w:rPr>
        <w:t> </w:t>
      </w:r>
      <w:r>
        <w:rPr>
          <w:rFonts w:ascii="宋体" w:hAnsi="宋体" w:cs="宋体" w:eastAsia="宋体" w:hint="default"/>
          <w:sz w:val="22"/>
          <w:szCs w:val="22"/>
        </w:rPr>
        <w:t>报告分部的确定依据与会计政策</w:t>
      </w:r>
      <w:r>
        <w:rPr>
          <w:rFonts w:ascii="宋体" w:hAnsi="宋体" w:cs="宋体" w:eastAsia="宋体" w:hint="default"/>
          <w:w w:val="100"/>
          <w:sz w:val="22"/>
          <w:szCs w:val="22"/>
        </w:rPr>
        <w:t> </w:t>
      </w:r>
      <w:r>
        <w:rPr>
          <w:rFonts w:ascii="宋体" w:hAnsi="宋体" w:cs="宋体" w:eastAsia="宋体" w:hint="default"/>
          <w:spacing w:val="-3"/>
          <w:sz w:val="22"/>
          <w:szCs w:val="22"/>
        </w:rPr>
        <w:t>本公司以内部组织结构、管理要求、内部报告制度为依据确定经营分部。经营分部是</w:t>
      </w:r>
    </w:p>
    <w:p>
      <w:pPr>
        <w:spacing w:line="276" w:lineRule="exact" w:before="0"/>
        <w:ind w:left="162" w:right="0" w:firstLine="0"/>
        <w:jc w:val="left"/>
        <w:rPr>
          <w:rFonts w:ascii="宋体" w:hAnsi="宋体" w:cs="宋体" w:eastAsia="宋体" w:hint="default"/>
          <w:sz w:val="22"/>
          <w:szCs w:val="22"/>
        </w:rPr>
      </w:pPr>
      <w:r>
        <w:rPr>
          <w:rFonts w:ascii="宋体" w:hAnsi="宋体" w:cs="宋体" w:eastAsia="宋体" w:hint="default"/>
          <w:sz w:val="22"/>
          <w:szCs w:val="22"/>
        </w:rPr>
        <w:t>公司内部同时满足下列条件的组成部分：</w:t>
      </w:r>
    </w:p>
    <w:p>
      <w:pPr>
        <w:tabs>
          <w:tab w:pos="1013" w:val="left" w:leader="none"/>
        </w:tabs>
        <w:spacing w:before="127"/>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tab/>
      </w:r>
      <w:r>
        <w:rPr>
          <w:rFonts w:ascii="宋体" w:hAnsi="宋体" w:cs="宋体" w:eastAsia="宋体" w:hint="default"/>
          <w:sz w:val="22"/>
          <w:szCs w:val="22"/>
        </w:rPr>
        <w:t>该组成部分能够在日常活动中产生收入、发生费用；</w:t>
      </w:r>
    </w:p>
    <w:p>
      <w:pPr>
        <w:spacing w:line="280" w:lineRule="auto" w:before="113"/>
        <w:ind w:left="1069" w:right="0" w:firstLine="460"/>
        <w:jc w:val="left"/>
        <w:rPr>
          <w:rFonts w:ascii="宋体" w:hAnsi="宋体" w:cs="宋体" w:eastAsia="宋体" w:hint="default"/>
          <w:sz w:val="22"/>
          <w:szCs w:val="22"/>
        </w:rPr>
      </w:pPr>
      <w:r>
        <w:rPr>
          <w:rFonts w:ascii="Times New Roman" w:hAnsi="Times New Roman" w:cs="Times New Roman" w:eastAsia="Times New Roman" w:hint="default"/>
          <w:b/>
          <w:bCs/>
          <w:w w:val="100"/>
          <w:sz w:val="22"/>
          <w:szCs w:val="22"/>
        </w:rPr>
        <w:t>2)</w:t>
      </w:r>
      <w:r>
        <w:rPr>
          <w:rFonts w:ascii="Times New Roman" w:hAnsi="Times New Roman" w:cs="Times New Roman" w:eastAsia="Times New Roman" w:hint="default"/>
          <w:b/>
          <w:bCs/>
          <w:spacing w:val="42"/>
          <w:w w:val="100"/>
          <w:sz w:val="22"/>
          <w:szCs w:val="22"/>
        </w:rPr>
        <w:t> </w:t>
      </w:r>
      <w:r>
        <w:rPr>
          <w:rFonts w:ascii="宋体" w:hAnsi="宋体" w:cs="宋体" w:eastAsia="宋体" w:hint="default"/>
          <w:spacing w:val="-5"/>
          <w:w w:val="100"/>
          <w:sz w:val="22"/>
          <w:szCs w:val="22"/>
        </w:rPr>
        <w:t>公司管理层能够定期评价该组成部分的经营成果，以决定向其配置资源、</w:t>
      </w:r>
      <w:r>
        <w:rPr>
          <w:rFonts w:ascii="宋体" w:hAnsi="宋体" w:cs="宋体" w:eastAsia="宋体" w:hint="default"/>
          <w:w w:val="100"/>
          <w:sz w:val="22"/>
          <w:szCs w:val="22"/>
        </w:rPr>
        <w:t> </w:t>
      </w:r>
      <w:r>
        <w:rPr>
          <w:rFonts w:ascii="宋体" w:hAnsi="宋体" w:cs="宋体" w:eastAsia="宋体" w:hint="default"/>
          <w:sz w:val="22"/>
          <w:szCs w:val="22"/>
        </w:rPr>
        <w:t>评价其业绩；</w:t>
      </w:r>
    </w:p>
    <w:p>
      <w:pPr>
        <w:spacing w:line="280" w:lineRule="auto" w:before="92"/>
        <w:ind w:left="1069" w:right="0" w:firstLine="46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13"/>
          <w:sz w:val="22"/>
          <w:szCs w:val="22"/>
        </w:rPr>
        <w:t> </w:t>
      </w:r>
      <w:r>
        <w:rPr>
          <w:rFonts w:ascii="宋体" w:hAnsi="宋体" w:cs="宋体" w:eastAsia="宋体" w:hint="default"/>
          <w:sz w:val="22"/>
          <w:szCs w:val="22"/>
        </w:rPr>
        <w:t>公司能够取得该组成部分的财务状况、经营成果和现金流量等有关会计</w:t>
      </w:r>
      <w:r>
        <w:rPr>
          <w:rFonts w:ascii="宋体" w:hAnsi="宋体" w:cs="宋体" w:eastAsia="宋体" w:hint="default"/>
          <w:w w:val="100"/>
          <w:sz w:val="22"/>
          <w:szCs w:val="22"/>
        </w:rPr>
        <w:t> </w:t>
      </w:r>
      <w:r>
        <w:rPr>
          <w:rFonts w:ascii="宋体" w:hAnsi="宋体" w:cs="宋体" w:eastAsia="宋体" w:hint="default"/>
          <w:sz w:val="22"/>
          <w:szCs w:val="22"/>
        </w:rPr>
        <w:t>信息。</w:t>
      </w:r>
    </w:p>
    <w:p>
      <w:pPr>
        <w:spacing w:line="297" w:lineRule="auto" w:before="90"/>
        <w:ind w:left="162" w:right="0" w:firstLine="439"/>
        <w:jc w:val="left"/>
        <w:rPr>
          <w:rFonts w:ascii="宋体" w:hAnsi="宋体" w:cs="宋体" w:eastAsia="宋体" w:hint="default"/>
          <w:sz w:val="22"/>
          <w:szCs w:val="22"/>
        </w:rPr>
      </w:pPr>
      <w:r>
        <w:rPr>
          <w:rFonts w:ascii="宋体" w:hAnsi="宋体" w:cs="宋体" w:eastAsia="宋体" w:hint="default"/>
          <w:sz w:val="22"/>
          <w:szCs w:val="22"/>
        </w:rPr>
        <w:t>如果两个或多个经营分部存在相似经济特征且同时在以下方面具有相同或相似性的，</w:t>
      </w:r>
      <w:r>
        <w:rPr>
          <w:rFonts w:ascii="宋体" w:hAnsi="宋体" w:cs="宋体" w:eastAsia="宋体" w:hint="default"/>
          <w:w w:val="100"/>
          <w:sz w:val="22"/>
          <w:szCs w:val="22"/>
        </w:rPr>
        <w:t> </w:t>
      </w:r>
      <w:r>
        <w:rPr>
          <w:rFonts w:ascii="宋体" w:hAnsi="宋体" w:cs="宋体" w:eastAsia="宋体" w:hint="default"/>
          <w:sz w:val="22"/>
          <w:szCs w:val="22"/>
        </w:rPr>
        <w:t>可以合并为一个经营分部：</w:t>
      </w:r>
    </w:p>
    <w:p>
      <w:pPr>
        <w:tabs>
          <w:tab w:pos="1013" w:val="left" w:leader="none"/>
        </w:tabs>
        <w:spacing w:before="74"/>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tab/>
      </w:r>
      <w:r>
        <w:rPr>
          <w:rFonts w:ascii="宋体" w:hAnsi="宋体" w:cs="宋体" w:eastAsia="宋体" w:hint="default"/>
          <w:sz w:val="22"/>
          <w:szCs w:val="22"/>
        </w:rPr>
        <w:t>各单项产品或劳务的性质；</w:t>
      </w:r>
    </w:p>
    <w:p>
      <w:pPr>
        <w:tabs>
          <w:tab w:pos="1013" w:val="left" w:leader="none"/>
        </w:tabs>
        <w:spacing w:before="113"/>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tab/>
      </w:r>
      <w:r>
        <w:rPr>
          <w:rFonts w:ascii="宋体" w:hAnsi="宋体" w:cs="宋体" w:eastAsia="宋体" w:hint="default"/>
          <w:sz w:val="22"/>
          <w:szCs w:val="22"/>
        </w:rPr>
        <w:t>生产过程的性质；</w:t>
      </w:r>
    </w:p>
    <w:p>
      <w:pPr>
        <w:tabs>
          <w:tab w:pos="1013" w:val="left" w:leader="none"/>
        </w:tabs>
        <w:spacing w:before="113"/>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tab/>
      </w:r>
      <w:r>
        <w:rPr>
          <w:rFonts w:ascii="宋体" w:hAnsi="宋体" w:cs="宋体" w:eastAsia="宋体" w:hint="default"/>
          <w:sz w:val="22"/>
          <w:szCs w:val="22"/>
        </w:rPr>
        <w:t>产品或劳务的客户类型；</w:t>
      </w:r>
    </w:p>
    <w:p>
      <w:pPr>
        <w:tabs>
          <w:tab w:pos="1013" w:val="left" w:leader="none"/>
        </w:tabs>
        <w:spacing w:before="110"/>
        <w:ind w:left="61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tab/>
      </w:r>
      <w:r>
        <w:rPr>
          <w:rFonts w:ascii="宋体" w:hAnsi="宋体" w:cs="宋体" w:eastAsia="宋体" w:hint="default"/>
          <w:sz w:val="22"/>
          <w:szCs w:val="22"/>
        </w:rPr>
        <w:t>销售产品或提供劳务的方式；</w:t>
      </w:r>
    </w:p>
    <w:p>
      <w:pPr>
        <w:tabs>
          <w:tab w:pos="1013" w:val="left" w:leader="none"/>
        </w:tabs>
        <w:spacing w:line="326" w:lineRule="auto" w:before="113"/>
        <w:ind w:left="601" w:right="217" w:firstLine="1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tab/>
      </w:r>
      <w:r>
        <w:rPr>
          <w:rFonts w:ascii="宋体" w:hAnsi="宋体" w:cs="宋体" w:eastAsia="宋体" w:hint="default"/>
          <w:sz w:val="22"/>
          <w:szCs w:val="22"/>
        </w:rPr>
        <w:t>生产产品及提供劳务受法律、行政法规的影响。</w:t>
      </w:r>
      <w:r>
        <w:rPr>
          <w:rFonts w:ascii="宋体" w:hAnsi="宋体" w:cs="宋体" w:eastAsia="宋体" w:hint="default"/>
          <w:w w:val="100"/>
          <w:sz w:val="22"/>
          <w:szCs w:val="22"/>
        </w:rPr>
        <w:t> </w:t>
      </w:r>
      <w:r>
        <w:rPr>
          <w:rFonts w:ascii="宋体" w:hAnsi="宋体" w:cs="宋体" w:eastAsia="宋体" w:hint="default"/>
          <w:spacing w:val="-3"/>
          <w:sz w:val="22"/>
          <w:szCs w:val="22"/>
        </w:rPr>
        <w:t>本公司以经营分部基础，考虑重要性原则，兼顾不同会计期间分部信息的可比性和一</w:t>
      </w:r>
    </w:p>
    <w:p>
      <w:pPr>
        <w:spacing w:line="278" w:lineRule="exact" w:before="0"/>
        <w:ind w:left="162" w:right="0" w:firstLine="0"/>
        <w:jc w:val="left"/>
        <w:rPr>
          <w:rFonts w:ascii="宋体" w:hAnsi="宋体" w:cs="宋体" w:eastAsia="宋体" w:hint="default"/>
          <w:sz w:val="22"/>
          <w:szCs w:val="22"/>
        </w:rPr>
      </w:pPr>
      <w:r>
        <w:rPr>
          <w:rFonts w:ascii="宋体" w:hAnsi="宋体" w:cs="宋体" w:eastAsia="宋体" w:hint="default"/>
          <w:spacing w:val="-9"/>
          <w:sz w:val="22"/>
          <w:szCs w:val="22"/>
        </w:rPr>
        <w:t>致性，将报告分部最终确定为“公共安全”、“互联网服务与终端”、“云计算和大数据”</w:t>
      </w:r>
    </w:p>
    <w:p>
      <w:pPr>
        <w:spacing w:line="348" w:lineRule="auto" w:before="70"/>
        <w:ind w:left="562" w:right="329" w:hanging="401"/>
        <w:jc w:val="left"/>
        <w:rPr>
          <w:rFonts w:ascii="宋体" w:hAnsi="宋体" w:cs="宋体" w:eastAsia="宋体" w:hint="default"/>
          <w:sz w:val="22"/>
          <w:szCs w:val="22"/>
        </w:rPr>
      </w:pPr>
      <w:r>
        <w:rPr/>
        <w:pict>
          <v:group style="position:absolute;margin-left:82.944pt;margin-top:64.347649pt;width:429.7pt;height:1.45pt;mso-position-horizontal-relative:page;mso-position-vertical-relative:paragraph;z-index:-1177768" coordorigin="1659,1287" coordsize="8594,29">
            <v:group style="position:absolute;left:1673;top:1301;width:1510;height:2" coordorigin="1673,1301" coordsize="1510,2">
              <v:shape style="position:absolute;left:1673;top:1301;width:1510;height:2" coordorigin="1673,1301" coordsize="1510,0" path="m1673,1301l3183,1301e" filled="false" stroked="true" strokeweight="1.44pt" strokecolor="#000000">
                <v:path arrowok="t"/>
              </v:shape>
            </v:group>
            <v:group style="position:absolute;left:3183;top:1301;width:29;height:2" coordorigin="3183,1301" coordsize="29,2">
              <v:shape style="position:absolute;left:3183;top:1301;width:29;height:2" coordorigin="3183,1301" coordsize="29,0" path="m3183,1301l3212,1301e" filled="false" stroked="true" strokeweight="1.44pt" strokecolor="#000000">
                <v:path arrowok="t"/>
              </v:shape>
            </v:group>
            <v:group style="position:absolute;left:3212;top:1301;width:2901;height:2" coordorigin="3212,1301" coordsize="2901,2">
              <v:shape style="position:absolute;left:3212;top:1301;width:2901;height:2" coordorigin="3212,1301" coordsize="2901,0" path="m3212,1301l6112,1301e" filled="false" stroked="true" strokeweight="1.44pt" strokecolor="#000000">
                <v:path arrowok="t"/>
              </v:shape>
            </v:group>
            <v:group style="position:absolute;left:6112;top:1301;width:29;height:2" coordorigin="6112,1301" coordsize="29,2">
              <v:shape style="position:absolute;left:6112;top:1301;width:29;height:2" coordorigin="6112,1301" coordsize="29,0" path="m6112,1301l6141,1301e" filled="false" stroked="true" strokeweight="1.44pt" strokecolor="#000000">
                <v:path arrowok="t"/>
              </v:shape>
            </v:group>
            <v:group style="position:absolute;left:6141;top:1301;width:4098;height:2" coordorigin="6141,1301" coordsize="4098,2">
              <v:shape style="position:absolute;left:6141;top:1301;width:4098;height:2" coordorigin="6141,1301" coordsize="4098,0" path="m6141,1301l10238,1301e" filled="false" stroked="true" strokeweight="1.44pt" strokecolor="#000000">
                <v:path arrowok="t"/>
              </v:shape>
            </v:group>
            <w10:wrap type="none"/>
          </v:group>
        </w:pict>
      </w:r>
      <w:r>
        <w:rPr>
          <w:rFonts w:ascii="宋体" w:hAnsi="宋体" w:cs="宋体" w:eastAsia="宋体" w:hint="default"/>
          <w:sz w:val="22"/>
          <w:szCs w:val="22"/>
        </w:rPr>
        <w:t>（原“智慧城市”）、“节能环保”、“科技园区”、“总部与投资”。</w:t>
      </w:r>
      <w:r>
        <w:rPr>
          <w:rFonts w:ascii="宋体" w:hAnsi="宋体" w:cs="宋体" w:eastAsia="宋体" w:hint="default"/>
          <w:w w:val="100"/>
          <w:sz w:val="22"/>
          <w:szCs w:val="22"/>
        </w:rPr>
        <w:t> </w:t>
      </w:r>
      <w:r>
        <w:rPr>
          <w:rFonts w:ascii="宋体" w:hAnsi="宋体" w:cs="宋体" w:eastAsia="宋体" w:hint="default"/>
          <w:spacing w:val="-21"/>
          <w:sz w:val="22"/>
          <w:szCs w:val="22"/>
        </w:rPr>
        <w:t>本公司提供分部信息所采用的会计政策，与编制合并财务报表时所采用的会计政策一致。</w:t>
      </w:r>
      <w:r>
        <w:rPr>
          <w:rFonts w:ascii="宋体" w:hAnsi="宋体" w:cs="宋体" w:eastAsia="宋体" w:hint="default"/>
          <w:w w:val="100"/>
          <w:sz w:val="22"/>
          <w:szCs w:val="22"/>
        </w:rPr>
        <w:t> </w:t>
      </w: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8"/>
          <w:sz w:val="22"/>
          <w:szCs w:val="22"/>
        </w:rPr>
        <w:t> </w:t>
      </w:r>
      <w:r>
        <w:rPr>
          <w:rFonts w:ascii="宋体" w:hAnsi="宋体" w:cs="宋体" w:eastAsia="宋体" w:hint="default"/>
          <w:sz w:val="22"/>
          <w:szCs w:val="22"/>
        </w:rPr>
        <w:t>本年度报告分部的财务信息</w:t>
      </w:r>
    </w:p>
    <w:p>
      <w:pPr>
        <w:tabs>
          <w:tab w:pos="6249" w:val="left" w:leader="none"/>
        </w:tabs>
        <w:spacing w:line="178" w:lineRule="exact" w:before="0"/>
        <w:ind w:left="236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tab/>
      </w:r>
      <w:r>
        <w:rPr>
          <w:rFonts w:ascii="Times New Roman" w:hAnsi="Times New Roman" w:cs="Times New Roman" w:eastAsia="Times New Roman" w:hint="default"/>
          <w:b/>
          <w:bCs/>
          <w:sz w:val="18"/>
          <w:szCs w:val="18"/>
        </w:rPr>
        <w:t>2017</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after="0" w:line="178" w:lineRule="exact"/>
        <w:jc w:val="left"/>
        <w:rPr>
          <w:rFonts w:ascii="宋体" w:hAnsi="宋体" w:cs="宋体" w:eastAsia="宋体" w:hint="default"/>
          <w:sz w:val="18"/>
          <w:szCs w:val="18"/>
        </w:rPr>
        <w:sectPr>
          <w:pgSz w:w="11910" w:h="16840"/>
          <w:pgMar w:header="0" w:footer="1025" w:top="1360" w:bottom="1220" w:left="1540" w:right="1480"/>
        </w:sectPr>
      </w:pPr>
    </w:p>
    <w:p>
      <w:pPr>
        <w:spacing w:line="180" w:lineRule="exact" w:before="0"/>
        <w:ind w:left="526" w:right="0" w:firstLine="0"/>
        <w:jc w:val="left"/>
        <w:rPr>
          <w:rFonts w:ascii="宋体" w:hAnsi="宋体" w:cs="宋体" w:eastAsia="宋体" w:hint="default"/>
          <w:sz w:val="18"/>
          <w:szCs w:val="18"/>
        </w:rPr>
      </w:pPr>
      <w:r>
        <w:rPr>
          <w:rFonts w:ascii="宋体" w:hAnsi="宋体" w:cs="宋体" w:eastAsia="宋体" w:hint="default"/>
          <w:b/>
          <w:bCs/>
          <w:w w:val="95"/>
          <w:sz w:val="18"/>
          <w:szCs w:val="18"/>
        </w:rPr>
        <w:t>报告分部</w:t>
      </w:r>
      <w:r>
        <w:rPr>
          <w:rFonts w:ascii="宋体" w:hAnsi="宋体" w:cs="宋体" w:eastAsia="宋体" w:hint="default"/>
          <w:sz w:val="18"/>
          <w:szCs w:val="18"/>
        </w:rPr>
      </w:r>
    </w:p>
    <w:p>
      <w:pPr>
        <w:spacing w:line="240" w:lineRule="auto" w:before="10"/>
        <w:rPr>
          <w:rFonts w:ascii="宋体" w:hAnsi="宋体" w:cs="宋体" w:eastAsia="宋体" w:hint="default"/>
          <w:b/>
          <w:bCs/>
          <w:sz w:val="5"/>
          <w:szCs w:val="5"/>
        </w:rPr>
      </w:pPr>
      <w:r>
        <w:rPr/>
        <w:br w:type="column"/>
      </w:r>
      <w:r>
        <w:rPr>
          <w:rFonts w:ascii="宋体"/>
          <w:b/>
          <w:sz w:val="5"/>
        </w:rPr>
      </w: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53.25pt;height:.5pt;mso-position-horizontal-relative:char;mso-position-vertical-relative:line" coordorigin="0,0" coordsize="7065,10">
            <v:group style="position:absolute;left:5;top:5;width:1465;height:2" coordorigin="5,5" coordsize="1465,2">
              <v:shape style="position:absolute;left:5;top:5;width:1465;height:2" coordorigin="5,5" coordsize="1465,0" path="m5,5l1469,5e" filled="false" stroked="true" strokeweight=".48004pt" strokecolor="#000000">
                <v:path arrowok="t"/>
              </v:shape>
            </v:group>
            <v:group style="position:absolute;left:1469;top:5;width:10;height:2" coordorigin="1469,5" coordsize="10,2">
              <v:shape style="position:absolute;left:1469;top:5;width:10;height:2" coordorigin="1469,5" coordsize="10,0" path="m1469,5l1479,5e" filled="false" stroked="true" strokeweight=".48004pt" strokecolor="#000000">
                <v:path arrowok="t"/>
              </v:shape>
            </v:group>
            <v:group style="position:absolute;left:1479;top:5;width:1455;height:2" coordorigin="1479,5" coordsize="1455,2">
              <v:shape style="position:absolute;left:1479;top:5;width:1455;height:2" coordorigin="1479,5" coordsize="1455,0" path="m1479,5l2934,5e" filled="false" stroked="true" strokeweight=".48004pt" strokecolor="#000000">
                <v:path arrowok="t"/>
              </v:shape>
            </v:group>
            <v:group style="position:absolute;left:2934;top:5;width:10;height:2" coordorigin="2934,5" coordsize="10,2">
              <v:shape style="position:absolute;left:2934;top:5;width:10;height:2" coordorigin="2934,5" coordsize="10,0" path="m2934,5l2943,5e" filled="false" stroked="true" strokeweight=".48004pt" strokecolor="#000000">
                <v:path arrowok="t"/>
              </v:shape>
            </v:group>
            <v:group style="position:absolute;left:2943;top:5;width:1397;height:2" coordorigin="2943,5" coordsize="1397,2">
              <v:shape style="position:absolute;left:2943;top:5;width:1397;height:2" coordorigin="2943,5" coordsize="1397,0" path="m2943,5l4340,5e" filled="false" stroked="true" strokeweight=".48004pt" strokecolor="#000000">
                <v:path arrowok="t"/>
              </v:shape>
            </v:group>
            <v:group style="position:absolute;left:4340;top:5;width:10;height:2" coordorigin="4340,5" coordsize="10,2">
              <v:shape style="position:absolute;left:4340;top:5;width:10;height:2" coordorigin="4340,5" coordsize="10,0" path="m4340,5l4350,5e" filled="false" stroked="true" strokeweight=".48004pt" strokecolor="#000000">
                <v:path arrowok="t"/>
              </v:shape>
            </v:group>
            <v:group style="position:absolute;left:4350;top:5;width:1395;height:2" coordorigin="4350,5" coordsize="1395,2">
              <v:shape style="position:absolute;left:4350;top:5;width:1395;height:2" coordorigin="4350,5" coordsize="1395,0" path="m4350,5l5745,5e" filled="false" stroked="true" strokeweight=".48004pt" strokecolor="#000000">
                <v:path arrowok="t"/>
              </v:shape>
            </v:group>
            <v:group style="position:absolute;left:5745;top:5;width:10;height:2" coordorigin="5745,5" coordsize="10,2">
              <v:shape style="position:absolute;left:5745;top:5;width:10;height:2" coordorigin="5745,5" coordsize="10,0" path="m5745,5l5754,5e" filled="false" stroked="true" strokeweight=".48004pt" strokecolor="#000000">
                <v:path arrowok="t"/>
              </v:shape>
            </v:group>
            <v:group style="position:absolute;left:5754;top:5;width:1306;height:2" coordorigin="5754,5" coordsize="1306,2">
              <v:shape style="position:absolute;left:5754;top:5;width:1306;height:2" coordorigin="5754,5" coordsize="1306,0" path="m5754,5l7060,5e" filled="false" stroked="true" strokeweight=".48004pt" strokecolor="#000000">
                <v:path arrowok="t"/>
              </v:shape>
            </v:group>
          </v:group>
        </w:pict>
      </w:r>
      <w:r>
        <w:rPr>
          <w:rFonts w:ascii="宋体" w:hAnsi="宋体" w:cs="宋体" w:eastAsia="宋体" w:hint="default"/>
          <w:sz w:val="2"/>
          <w:szCs w:val="2"/>
        </w:rPr>
      </w:r>
    </w:p>
    <w:p>
      <w:pPr>
        <w:tabs>
          <w:tab w:pos="1991" w:val="left" w:leader="none"/>
          <w:tab w:pos="3244" w:val="left" w:leader="none"/>
          <w:tab w:pos="4650" w:val="left" w:leader="none"/>
          <w:tab w:pos="6194" w:val="left" w:leader="none"/>
        </w:tabs>
        <w:spacing w:before="0"/>
        <w:ind w:left="526" w:right="0" w:firstLine="0"/>
        <w:jc w:val="left"/>
        <w:rPr>
          <w:rFonts w:ascii="宋体" w:hAnsi="宋体" w:cs="宋体" w:eastAsia="宋体" w:hint="default"/>
          <w:sz w:val="18"/>
          <w:szCs w:val="18"/>
        </w:rPr>
      </w:pPr>
      <w:r>
        <w:rPr>
          <w:rFonts w:ascii="宋体" w:hAnsi="宋体" w:cs="宋体" w:eastAsia="宋体" w:hint="default"/>
          <w:b/>
          <w:bCs/>
          <w:w w:val="95"/>
          <w:sz w:val="18"/>
          <w:szCs w:val="18"/>
        </w:rPr>
        <w:t>资产总额</w:t>
        <w:tab/>
        <w:t>负债总额</w:t>
        <w:tab/>
        <w:t>主营业务收入</w:t>
        <w:tab/>
        <w:t>主营业务成本</w:t>
        <w:tab/>
      </w:r>
      <w:r>
        <w:rPr>
          <w:rFonts w:ascii="宋体" w:hAnsi="宋体" w:cs="宋体" w:eastAsia="宋体" w:hint="default"/>
          <w:b/>
          <w:bCs/>
          <w:sz w:val="18"/>
          <w:szCs w:val="18"/>
        </w:rPr>
        <w:t>利润总额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520" w:bottom="280" w:left="1540" w:right="1480"/>
          <w:cols w:num="2" w:equalWidth="0">
            <w:col w:w="1249" w:space="236"/>
            <w:col w:w="7405"/>
          </w:cols>
        </w:sectPr>
      </w:pPr>
    </w:p>
    <w:p>
      <w:pPr>
        <w:spacing w:line="240" w:lineRule="auto" w:before="7"/>
        <w:rPr>
          <w:rFonts w:ascii="宋体" w:hAnsi="宋体" w:cs="宋体" w:eastAsia="宋体" w:hint="default"/>
          <w:b/>
          <w:bCs/>
          <w:sz w:val="3"/>
          <w:szCs w:val="3"/>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28.75pt;height:.5pt;mso-position-horizontal-relative:char;mso-position-vertical-relative:line" coordorigin="0,0" coordsize="8575,10">
            <v:group style="position:absolute;left:5;top:5;width:1510;height:2" coordorigin="5,5" coordsize="1510,2">
              <v:shape style="position:absolute;left:5;top:5;width:1510;height:2" coordorigin="5,5" coordsize="1510,0" path="m5,5l1514,5e" filled="false" stroked="true" strokeweight=".47998pt" strokecolor="#000000">
                <v:path arrowok="t"/>
              </v:shape>
            </v:group>
            <v:group style="position:absolute;left:1514;top:5;width:10;height:2" coordorigin="1514,5" coordsize="10,2">
              <v:shape style="position:absolute;left:1514;top:5;width:10;height:2" coordorigin="1514,5" coordsize="10,0" path="m1514,5l1524,5e" filled="false" stroked="true" strokeweight=".47998pt" strokecolor="#000000">
                <v:path arrowok="t"/>
              </v:shape>
            </v:group>
            <v:group style="position:absolute;left:1524;top:5;width:1455;height:2" coordorigin="1524,5" coordsize="1455,2">
              <v:shape style="position:absolute;left:1524;top:5;width:1455;height:2" coordorigin="1524,5" coordsize="1455,0" path="m1524,5l2979,5e" filled="false" stroked="true" strokeweight=".47998pt" strokecolor="#000000">
                <v:path arrowok="t"/>
              </v:shape>
            </v:group>
            <v:group style="position:absolute;left:2979;top:5;width:10;height:2" coordorigin="2979,5" coordsize="10,2">
              <v:shape style="position:absolute;left:2979;top:5;width:10;height:2" coordorigin="2979,5" coordsize="10,0" path="m2979,5l2989,5e" filled="false" stroked="true" strokeweight=".47998pt" strokecolor="#000000">
                <v:path arrowok="t"/>
              </v:shape>
            </v:group>
            <v:group style="position:absolute;left:2989;top:5;width:1455;height:2" coordorigin="2989,5" coordsize="1455,2">
              <v:shape style="position:absolute;left:2989;top:5;width:1455;height:2" coordorigin="2989,5" coordsize="1455,0" path="m2989,5l4443,5e" filled="false" stroked="true" strokeweight=".47998pt" strokecolor="#000000">
                <v:path arrowok="t"/>
              </v:shape>
            </v:group>
            <v:group style="position:absolute;left:4443;top:5;width:10;height:2" coordorigin="4443,5" coordsize="10,2">
              <v:shape style="position:absolute;left:4443;top:5;width:10;height:2" coordorigin="4443,5" coordsize="10,0" path="m4443,5l4453,5e" filled="false" stroked="true" strokeweight=".47998pt" strokecolor="#000000">
                <v:path arrowok="t"/>
              </v:shape>
            </v:group>
            <v:group style="position:absolute;left:4453;top:5;width:1397;height:2" coordorigin="4453,5" coordsize="1397,2">
              <v:shape style="position:absolute;left:4453;top:5;width:1397;height:2" coordorigin="4453,5" coordsize="1397,0" path="m4453,5l5850,5e" filled="false" stroked="true" strokeweight=".47998pt" strokecolor="#000000">
                <v:path arrowok="t"/>
              </v:shape>
            </v:group>
            <v:group style="position:absolute;left:5850;top:5;width:10;height:2" coordorigin="5850,5" coordsize="10,2">
              <v:shape style="position:absolute;left:5850;top:5;width:10;height:2" coordorigin="5850,5" coordsize="10,0" path="m5850,5l5859,5e" filled="false" stroked="true" strokeweight=".47998pt" strokecolor="#000000">
                <v:path arrowok="t"/>
              </v:shape>
            </v:group>
            <v:group style="position:absolute;left:5859;top:5;width:1395;height:2" coordorigin="5859,5" coordsize="1395,2">
              <v:shape style="position:absolute;left:5859;top:5;width:1395;height:2" coordorigin="5859,5" coordsize="1395,0" path="m5859,5l7254,5e" filled="false" stroked="true" strokeweight=".47998pt" strokecolor="#000000">
                <v:path arrowok="t"/>
              </v:shape>
            </v:group>
            <v:group style="position:absolute;left:7254;top:5;width:10;height:2" coordorigin="7254,5" coordsize="10,2">
              <v:shape style="position:absolute;left:7254;top:5;width:10;height:2" coordorigin="7254,5" coordsize="10,0" path="m7254,5l7264,5e" filled="false" stroked="true" strokeweight=".47998pt" strokecolor="#000000">
                <v:path arrowok="t"/>
              </v:shape>
            </v:group>
            <v:group style="position:absolute;left:7264;top:5;width:1306;height:2" coordorigin="7264,5" coordsize="1306,2">
              <v:shape style="position:absolute;left:7264;top:5;width:1306;height:2" coordorigin="7264,5" coordsize="1306,0" path="m7264,5l8570,5e" filled="false" stroked="true" strokeweight=".47998pt" strokecolor="#000000">
                <v:path arrowok="t"/>
              </v:shape>
            </v:group>
          </v:group>
        </w:pict>
      </w:r>
      <w:r>
        <w:rPr>
          <w:rFonts w:ascii="宋体" w:hAnsi="宋体" w:cs="宋体" w:eastAsia="宋体" w:hint="default"/>
          <w:sz w:val="2"/>
          <w:szCs w:val="2"/>
        </w:rPr>
      </w:r>
    </w:p>
    <w:p>
      <w:pPr>
        <w:tabs>
          <w:tab w:pos="1726" w:val="left" w:leader="none"/>
          <w:tab w:pos="3280" w:val="left" w:leader="none"/>
        </w:tabs>
        <w:spacing w:before="0"/>
        <w:ind w:left="162" w:right="0" w:firstLine="0"/>
        <w:jc w:val="left"/>
        <w:rPr>
          <w:rFonts w:ascii="Times New Roman" w:hAnsi="Times New Roman" w:cs="Times New Roman" w:eastAsia="Times New Roman" w:hint="default"/>
          <w:sz w:val="18"/>
          <w:szCs w:val="18"/>
        </w:rPr>
      </w:pPr>
      <w:r>
        <w:rPr>
          <w:rFonts w:ascii="宋体" w:hAnsi="宋体" w:cs="宋体" w:eastAsia="宋体" w:hint="default"/>
          <w:position w:val="-1"/>
          <w:sz w:val="18"/>
          <w:szCs w:val="18"/>
        </w:rPr>
        <w:t>公共安全</w:t>
        <w:tab/>
      </w:r>
      <w:r>
        <w:rPr>
          <w:rFonts w:ascii="Times New Roman" w:hAnsi="Times New Roman" w:cs="Times New Roman" w:eastAsia="Times New Roman" w:hint="default"/>
          <w:spacing w:val="-1"/>
          <w:sz w:val="18"/>
          <w:szCs w:val="18"/>
        </w:rPr>
        <w:t>11,927,963,158.78</w:t>
        <w:tab/>
        <w:t>7,796,062,959.35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6,074,521,293.25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4,028,107,853.80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1"/>
          <w:sz w:val="18"/>
          <w:szCs w:val="18"/>
        </w:rPr>
        <w:t>561,644,888.38</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spacing w:before="0"/>
        <w:ind w:left="519" w:right="0" w:firstLine="0"/>
        <w:jc w:val="left"/>
        <w:rPr>
          <w:rFonts w:ascii="宋体" w:hAnsi="宋体" w:cs="宋体" w:eastAsia="宋体" w:hint="default"/>
          <w:sz w:val="18"/>
          <w:szCs w:val="18"/>
        </w:rPr>
      </w:pPr>
      <w:r>
        <w:rPr/>
        <w:pict>
          <v:shape style="position:absolute;margin-left:83.664001pt;margin-top:-146.579956pt;width:428.25pt;height:212.3pt;mso-position-horizontal-relative:page;mso-position-vertical-relative:paragraph;z-index:3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8"/>
                    <w:gridCol w:w="1472"/>
                    <w:gridCol w:w="4279"/>
                    <w:gridCol w:w="1315"/>
                  </w:tblGrid>
                  <w:tr>
                    <w:trPr>
                      <w:trHeight w:val="300"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互联网服务与终端</w:t>
                        </w:r>
                      </w:p>
                    </w:tc>
                    <w:tc>
                      <w:tcPr>
                        <w:tcW w:w="5752" w:type="dxa"/>
                        <w:gridSpan w:val="2"/>
                        <w:tcBorders>
                          <w:top w:val="nil" w:sz="6" w:space="0" w:color="auto"/>
                          <w:left w:val="nil" w:sz="6" w:space="0" w:color="auto"/>
                          <w:bottom w:val="nil" w:sz="6" w:space="0" w:color="auto"/>
                          <w:right w:val="nil" w:sz="6" w:space="0" w:color="auto"/>
                        </w:tcBorders>
                      </w:tcPr>
                      <w:p>
                        <w:pPr>
                          <w:pStyle w:val="TableParagraph"/>
                          <w:tabs>
                            <w:tab w:pos="1649" w:val="left" w:leader="none"/>
                          </w:tabs>
                          <w:spacing w:line="240" w:lineRule="auto" w:before="35"/>
                          <w:ind w:left="96" w:right="0"/>
                          <w:jc w:val="left"/>
                          <w:rPr>
                            <w:rFonts w:ascii="Times New Roman" w:hAnsi="Times New Roman" w:cs="Times New Roman" w:eastAsia="Times New Roman" w:hint="default"/>
                            <w:sz w:val="18"/>
                            <w:szCs w:val="18"/>
                          </w:rPr>
                        </w:pPr>
                        <w:r>
                          <w:rPr>
                            <w:rFonts w:ascii="Times New Roman"/>
                            <w:spacing w:val="-1"/>
                            <w:sz w:val="18"/>
                          </w:rPr>
                          <w:t>11,854,616,858.85</w:t>
                          <w:tab/>
                          <w:t>5,501,016,678.89</w:t>
                        </w:r>
                        <w:r>
                          <w:rPr>
                            <w:rFonts w:ascii="Times New Roman"/>
                            <w:sz w:val="18"/>
                          </w:rPr>
                          <w:t>  </w:t>
                        </w:r>
                        <w:r>
                          <w:rPr>
                            <w:rFonts w:ascii="Times New Roman"/>
                            <w:spacing w:val="-1"/>
                            <w:sz w:val="18"/>
                          </w:rPr>
                          <w:t>13,378,265,165.83</w:t>
                        </w:r>
                        <w:r>
                          <w:rPr>
                            <w:rFonts w:ascii="Times New Roman"/>
                            <w:spacing w:val="15"/>
                            <w:sz w:val="18"/>
                          </w:rPr>
                          <w:t> </w:t>
                        </w:r>
                        <w:r>
                          <w:rPr>
                            <w:rFonts w:ascii="Times New Roman"/>
                            <w:spacing w:val="-1"/>
                            <w:sz w:val="18"/>
                          </w:rPr>
                          <w:t>11,431,616,197.92</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63" w:right="0"/>
                          <w:jc w:val="center"/>
                          <w:rPr>
                            <w:rFonts w:ascii="Times New Roman" w:hAnsi="Times New Roman" w:cs="Times New Roman" w:eastAsia="Times New Roman" w:hint="default"/>
                            <w:sz w:val="18"/>
                            <w:szCs w:val="18"/>
                          </w:rPr>
                        </w:pPr>
                        <w:r>
                          <w:rPr>
                            <w:rFonts w:ascii="Times New Roman"/>
                            <w:sz w:val="18"/>
                          </w:rPr>
                          <w:t>-37,917,636.58</w:t>
                        </w:r>
                      </w:p>
                    </w:tc>
                  </w:tr>
                  <w:tr>
                    <w:trPr>
                      <w:trHeight w:val="283"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云计算和大数据</w:t>
                        </w:r>
                      </w:p>
                    </w:tc>
                    <w:tc>
                      <w:tcPr>
                        <w:tcW w:w="5752" w:type="dxa"/>
                        <w:gridSpan w:val="2"/>
                        <w:tcBorders>
                          <w:top w:val="nil" w:sz="6" w:space="0" w:color="auto"/>
                          <w:left w:val="nil" w:sz="6" w:space="0" w:color="auto"/>
                          <w:bottom w:val="nil" w:sz="6" w:space="0" w:color="auto"/>
                          <w:right w:val="nil" w:sz="6" w:space="0" w:color="auto"/>
                        </w:tcBorders>
                      </w:tcPr>
                      <w:p>
                        <w:pPr>
                          <w:pStyle w:val="TableParagraph"/>
                          <w:tabs>
                            <w:tab w:pos="1649" w:val="left" w:leader="none"/>
                          </w:tabs>
                          <w:spacing w:line="240" w:lineRule="auto" w:before="19"/>
                          <w:ind w:left="184" w:right="0"/>
                          <w:jc w:val="left"/>
                          <w:rPr>
                            <w:rFonts w:ascii="Times New Roman" w:hAnsi="Times New Roman" w:cs="Times New Roman" w:eastAsia="Times New Roman" w:hint="default"/>
                            <w:sz w:val="18"/>
                            <w:szCs w:val="18"/>
                          </w:rPr>
                        </w:pPr>
                        <w:r>
                          <w:rPr>
                            <w:rFonts w:ascii="Times New Roman"/>
                            <w:spacing w:val="-1"/>
                            <w:sz w:val="18"/>
                          </w:rPr>
                          <w:t>3,774,837,743.71</w:t>
                          <w:tab/>
                          <w:t>2,825,079,567.55</w:t>
                        </w:r>
                        <w:r>
                          <w:rPr>
                            <w:rFonts w:ascii="Times New Roman"/>
                            <w:sz w:val="18"/>
                          </w:rPr>
                          <w:t>    </w:t>
                        </w:r>
                        <w:r>
                          <w:rPr>
                            <w:rFonts w:ascii="Times New Roman"/>
                            <w:spacing w:val="-1"/>
                            <w:sz w:val="18"/>
                          </w:rPr>
                          <w:t>1,631,362,013.99</w:t>
                        </w:r>
                        <w:r>
                          <w:rPr>
                            <w:rFonts w:ascii="Times New Roman"/>
                            <w:sz w:val="18"/>
                          </w:rPr>
                          <w:t>  </w:t>
                        </w:r>
                        <w:r>
                          <w:rPr>
                            <w:rFonts w:ascii="Times New Roman"/>
                            <w:spacing w:val="11"/>
                            <w:sz w:val="18"/>
                          </w:rPr>
                          <w:t> </w:t>
                        </w:r>
                        <w:r>
                          <w:rPr>
                            <w:rFonts w:ascii="Times New Roman"/>
                            <w:spacing w:val="-1"/>
                            <w:sz w:val="18"/>
                          </w:rPr>
                          <w:t>1,328,879,392.21</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63" w:right="0"/>
                          <w:jc w:val="center"/>
                          <w:rPr>
                            <w:rFonts w:ascii="Times New Roman" w:hAnsi="Times New Roman" w:cs="Times New Roman" w:eastAsia="Times New Roman" w:hint="default"/>
                            <w:sz w:val="18"/>
                            <w:szCs w:val="18"/>
                          </w:rPr>
                        </w:pPr>
                        <w:r>
                          <w:rPr>
                            <w:rFonts w:ascii="Times New Roman"/>
                            <w:sz w:val="18"/>
                          </w:rPr>
                          <w:t>-57,662,165.66</w:t>
                        </w:r>
                      </w:p>
                    </w:tc>
                  </w:tr>
                  <w:tr>
                    <w:trPr>
                      <w:trHeight w:val="284"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节能环保</w:t>
                        </w:r>
                      </w:p>
                    </w:tc>
                    <w:tc>
                      <w:tcPr>
                        <w:tcW w:w="5752" w:type="dxa"/>
                        <w:gridSpan w:val="2"/>
                        <w:tcBorders>
                          <w:top w:val="nil" w:sz="6" w:space="0" w:color="auto"/>
                          <w:left w:val="nil" w:sz="6" w:space="0" w:color="auto"/>
                          <w:bottom w:val="nil" w:sz="6" w:space="0" w:color="auto"/>
                          <w:right w:val="nil" w:sz="6" w:space="0" w:color="auto"/>
                        </w:tcBorders>
                      </w:tcPr>
                      <w:p>
                        <w:pPr>
                          <w:pStyle w:val="TableParagraph"/>
                          <w:tabs>
                            <w:tab w:pos="1649" w:val="left" w:leader="none"/>
                          </w:tabs>
                          <w:spacing w:line="240" w:lineRule="auto" w:before="19"/>
                          <w:ind w:left="96" w:right="0"/>
                          <w:jc w:val="left"/>
                          <w:rPr>
                            <w:rFonts w:ascii="Times New Roman" w:hAnsi="Times New Roman" w:cs="Times New Roman" w:eastAsia="Times New Roman" w:hint="default"/>
                            <w:sz w:val="18"/>
                            <w:szCs w:val="18"/>
                          </w:rPr>
                        </w:pPr>
                        <w:r>
                          <w:rPr>
                            <w:rFonts w:ascii="Times New Roman"/>
                            <w:spacing w:val="-1"/>
                            <w:sz w:val="18"/>
                          </w:rPr>
                          <w:t>10,785,196,802.37</w:t>
                          <w:tab/>
                          <w:t>5,425,704,897.26</w:t>
                        </w:r>
                        <w:r>
                          <w:rPr>
                            <w:rFonts w:ascii="Times New Roman"/>
                            <w:sz w:val="18"/>
                          </w:rPr>
                          <w:t>    </w:t>
                        </w:r>
                        <w:r>
                          <w:rPr>
                            <w:rFonts w:ascii="Times New Roman"/>
                            <w:spacing w:val="-1"/>
                            <w:sz w:val="18"/>
                          </w:rPr>
                          <w:t>4,371,072,147.35</w:t>
                        </w:r>
                        <w:r>
                          <w:rPr>
                            <w:rFonts w:ascii="Times New Roman"/>
                            <w:sz w:val="18"/>
                          </w:rPr>
                          <w:t>  </w:t>
                        </w:r>
                        <w:r>
                          <w:rPr>
                            <w:rFonts w:ascii="Times New Roman"/>
                            <w:spacing w:val="11"/>
                            <w:sz w:val="18"/>
                          </w:rPr>
                          <w:t> </w:t>
                        </w:r>
                        <w:r>
                          <w:rPr>
                            <w:rFonts w:ascii="Times New Roman"/>
                            <w:spacing w:val="-1"/>
                            <w:sz w:val="18"/>
                          </w:rPr>
                          <w:t>3,327,484,260.92</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36" w:right="0"/>
                          <w:jc w:val="center"/>
                          <w:rPr>
                            <w:rFonts w:ascii="Times New Roman" w:hAnsi="Times New Roman" w:cs="Times New Roman" w:eastAsia="Times New Roman" w:hint="default"/>
                            <w:sz w:val="18"/>
                            <w:szCs w:val="18"/>
                          </w:rPr>
                        </w:pPr>
                        <w:r>
                          <w:rPr>
                            <w:rFonts w:ascii="Times New Roman"/>
                            <w:sz w:val="18"/>
                          </w:rPr>
                          <w:t>391,790,180.83</w:t>
                        </w:r>
                      </w:p>
                    </w:tc>
                  </w:tr>
                  <w:tr>
                    <w:trPr>
                      <w:trHeight w:val="284" w:hRule="exact"/>
                    </w:trPr>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z w:val="18"/>
                            <w:szCs w:val="18"/>
                          </w:rPr>
                          <w:t>科技园区</w:t>
                        </w:r>
                      </w:p>
                    </w:tc>
                    <w:tc>
                      <w:tcPr>
                        <w:tcW w:w="5752" w:type="dxa"/>
                        <w:gridSpan w:val="2"/>
                        <w:tcBorders>
                          <w:top w:val="nil" w:sz="6" w:space="0" w:color="auto"/>
                          <w:left w:val="nil" w:sz="6" w:space="0" w:color="auto"/>
                          <w:bottom w:val="nil" w:sz="6" w:space="0" w:color="auto"/>
                          <w:right w:val="nil" w:sz="6" w:space="0" w:color="auto"/>
                        </w:tcBorders>
                      </w:tcPr>
                      <w:p>
                        <w:pPr>
                          <w:pStyle w:val="TableParagraph"/>
                          <w:tabs>
                            <w:tab w:pos="1786" w:val="left" w:leader="none"/>
                            <w:tab w:pos="3192" w:val="left" w:leader="none"/>
                            <w:tab w:pos="4599" w:val="left" w:leader="none"/>
                          </w:tabs>
                          <w:spacing w:line="240" w:lineRule="auto" w:before="20"/>
                          <w:ind w:left="184" w:right="0"/>
                          <w:jc w:val="left"/>
                          <w:rPr>
                            <w:rFonts w:ascii="Times New Roman" w:hAnsi="Times New Roman" w:cs="Times New Roman" w:eastAsia="Times New Roman" w:hint="default"/>
                            <w:sz w:val="18"/>
                            <w:szCs w:val="18"/>
                          </w:rPr>
                        </w:pPr>
                        <w:r>
                          <w:rPr>
                            <w:rFonts w:ascii="Times New Roman"/>
                            <w:spacing w:val="-1"/>
                            <w:sz w:val="18"/>
                          </w:rPr>
                          <w:t>3,098,492,094.83</w:t>
                          <w:tab/>
                          <w:t>342,027,255.22</w:t>
                          <w:tab/>
                          <w:t>798,626,892.12</w:t>
                          <w:tab/>
                          <w:t>594,602,121.37</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36" w:right="0"/>
                          <w:jc w:val="center"/>
                          <w:rPr>
                            <w:rFonts w:ascii="Times New Roman" w:hAnsi="Times New Roman" w:cs="Times New Roman" w:eastAsia="Times New Roman" w:hint="default"/>
                            <w:sz w:val="18"/>
                            <w:szCs w:val="18"/>
                          </w:rPr>
                        </w:pPr>
                        <w:r>
                          <w:rPr>
                            <w:rFonts w:ascii="Times New Roman"/>
                            <w:sz w:val="18"/>
                          </w:rPr>
                          <w:t>110,746,708.18</w:t>
                        </w:r>
                      </w:p>
                    </w:tc>
                  </w:tr>
                  <w:tr>
                    <w:trPr>
                      <w:trHeight w:val="273" w:hRule="exact"/>
                    </w:trPr>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总部与投资</w:t>
                        </w:r>
                      </w:p>
                    </w:tc>
                    <w:tc>
                      <w:tcPr>
                        <w:tcW w:w="5752" w:type="dxa"/>
                        <w:gridSpan w:val="2"/>
                        <w:tcBorders>
                          <w:top w:val="nil" w:sz="6" w:space="0" w:color="auto"/>
                          <w:left w:val="nil" w:sz="6" w:space="0" w:color="auto"/>
                          <w:bottom w:val="single" w:sz="4" w:space="0" w:color="000000"/>
                          <w:right w:val="nil" w:sz="6" w:space="0" w:color="auto"/>
                        </w:tcBorders>
                      </w:tcPr>
                      <w:p>
                        <w:pPr>
                          <w:pStyle w:val="TableParagraph"/>
                          <w:tabs>
                            <w:tab w:pos="3281" w:val="left" w:leader="none"/>
                            <w:tab w:pos="4779" w:val="left" w:leader="none"/>
                          </w:tabs>
                          <w:spacing w:line="240" w:lineRule="auto" w:before="19"/>
                          <w:ind w:left="96" w:right="0"/>
                          <w:jc w:val="left"/>
                          <w:rPr>
                            <w:rFonts w:ascii="Times New Roman" w:hAnsi="Times New Roman" w:cs="Times New Roman" w:eastAsia="Times New Roman" w:hint="default"/>
                            <w:sz w:val="18"/>
                            <w:szCs w:val="18"/>
                          </w:rPr>
                        </w:pPr>
                        <w:r>
                          <w:rPr>
                            <w:rFonts w:ascii="Times New Roman"/>
                            <w:spacing w:val="-1"/>
                            <w:sz w:val="18"/>
                          </w:rPr>
                          <w:t>23,095,336,518.77</w:t>
                        </w:r>
                        <w:r>
                          <w:rPr>
                            <w:rFonts w:ascii="Times New Roman"/>
                            <w:sz w:val="18"/>
                          </w:rPr>
                          <w:t>  </w:t>
                        </w:r>
                        <w:r>
                          <w:rPr>
                            <w:rFonts w:ascii="Times New Roman"/>
                            <w:spacing w:val="4"/>
                            <w:sz w:val="18"/>
                          </w:rPr>
                          <w:t> </w:t>
                        </w:r>
                        <w:r>
                          <w:rPr>
                            <w:rFonts w:ascii="Times New Roman"/>
                            <w:spacing w:val="-1"/>
                            <w:sz w:val="18"/>
                          </w:rPr>
                          <w:t>17,556,000,644.57</w:t>
                          <w:tab/>
                          <w:t>11,600,956.07</w:t>
                          <w:tab/>
                          <w:t>5,094,196.97</w:t>
                        </w:r>
                      </w:p>
                    </w:tc>
                    <w:tc>
                      <w:tcPr>
                        <w:tcW w:w="1315"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76" w:right="0"/>
                          <w:jc w:val="center"/>
                          <w:rPr>
                            <w:rFonts w:ascii="Times New Roman" w:hAnsi="Times New Roman" w:cs="Times New Roman" w:eastAsia="Times New Roman" w:hint="default"/>
                            <w:sz w:val="18"/>
                            <w:szCs w:val="18"/>
                          </w:rPr>
                        </w:pPr>
                        <w:r>
                          <w:rPr>
                            <w:rFonts w:ascii="Times New Roman"/>
                            <w:sz w:val="18"/>
                          </w:rPr>
                          <w:t>-252,492,475.19</w:t>
                        </w:r>
                      </w:p>
                    </w:tc>
                  </w:tr>
                  <w:tr>
                    <w:trPr>
                      <w:trHeight w:val="286" w:hRule="exact"/>
                    </w:trPr>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575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96" w:right="0"/>
                          <w:jc w:val="left"/>
                          <w:rPr>
                            <w:rFonts w:ascii="Times New Roman" w:hAnsi="Times New Roman" w:cs="Times New Roman" w:eastAsia="Times New Roman" w:hint="default"/>
                            <w:sz w:val="18"/>
                            <w:szCs w:val="18"/>
                          </w:rPr>
                        </w:pPr>
                        <w:r>
                          <w:rPr>
                            <w:rFonts w:ascii="Times New Roman"/>
                            <w:b/>
                            <w:sz w:val="18"/>
                          </w:rPr>
                          <w:t>64,536,443,177.31  39,445,892,002.84 26,265,448,468.61</w:t>
                        </w:r>
                        <w:r>
                          <w:rPr>
                            <w:rFonts w:ascii="Times New Roman"/>
                            <w:b/>
                            <w:spacing w:val="28"/>
                            <w:sz w:val="18"/>
                          </w:rPr>
                          <w:t> </w:t>
                        </w:r>
                        <w:r>
                          <w:rPr>
                            <w:rFonts w:ascii="Times New Roman"/>
                            <w:b/>
                            <w:sz w:val="18"/>
                          </w:rPr>
                          <w:t>20,715,784,023.19</w:t>
                        </w:r>
                        <w:r>
                          <w:rPr>
                            <w:rFonts w:ascii="Times New Roman"/>
                            <w:sz w:val="18"/>
                          </w:rPr>
                        </w:r>
                      </w:p>
                    </w:tc>
                    <w:tc>
                      <w:tcPr>
                        <w:tcW w:w="1315"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136" w:right="0"/>
                          <w:jc w:val="center"/>
                          <w:rPr>
                            <w:rFonts w:ascii="Times New Roman" w:hAnsi="Times New Roman" w:cs="Times New Roman" w:eastAsia="Times New Roman" w:hint="default"/>
                            <w:sz w:val="18"/>
                            <w:szCs w:val="18"/>
                          </w:rPr>
                        </w:pPr>
                        <w:r>
                          <w:rPr>
                            <w:rFonts w:ascii="Times New Roman"/>
                            <w:b/>
                            <w:sz w:val="18"/>
                          </w:rPr>
                          <w:t>716,109,499.96</w:t>
                        </w:r>
                        <w:r>
                          <w:rPr>
                            <w:rFonts w:ascii="Times New Roman"/>
                            <w:sz w:val="18"/>
                          </w:rPr>
                        </w:r>
                      </w:p>
                    </w:tc>
                  </w:tr>
                  <w:tr>
                    <w:trPr>
                      <w:trHeight w:val="284" w:hRule="exact"/>
                    </w:trPr>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业务板块间抵销</w:t>
                        </w:r>
                      </w:p>
                    </w:tc>
                    <w:tc>
                      <w:tcPr>
                        <w:tcW w:w="5752" w:type="dxa"/>
                        <w:gridSpan w:val="2"/>
                        <w:tcBorders>
                          <w:top w:val="single" w:sz="4" w:space="0" w:color="000000"/>
                          <w:left w:val="nil" w:sz="6" w:space="0" w:color="auto"/>
                          <w:bottom w:val="single" w:sz="4" w:space="0" w:color="000000"/>
                          <w:right w:val="nil" w:sz="6" w:space="0" w:color="auto"/>
                        </w:tcBorders>
                      </w:tcPr>
                      <w:p>
                        <w:pPr>
                          <w:pStyle w:val="TableParagraph"/>
                          <w:tabs>
                            <w:tab w:pos="1726" w:val="left" w:leader="none"/>
                            <w:tab w:pos="3132" w:val="left" w:leader="none"/>
                            <w:tab w:pos="4539" w:val="left" w:leader="none"/>
                          </w:tabs>
                          <w:spacing w:line="240" w:lineRule="auto" w:before="29"/>
                          <w:ind w:left="261" w:right="0"/>
                          <w:jc w:val="left"/>
                          <w:rPr>
                            <w:rFonts w:ascii="Times New Roman" w:hAnsi="Times New Roman" w:cs="Times New Roman" w:eastAsia="Times New Roman" w:hint="default"/>
                            <w:sz w:val="18"/>
                            <w:szCs w:val="18"/>
                          </w:rPr>
                        </w:pPr>
                        <w:r>
                          <w:rPr>
                            <w:rFonts w:ascii="Times New Roman"/>
                            <w:spacing w:val="-1"/>
                            <w:sz w:val="18"/>
                          </w:rPr>
                          <w:t>-941,397,611.61</w:t>
                          <w:tab/>
                          <w:t>-618,085,181.10</w:t>
                          <w:tab/>
                          <w:t>-353,834,682.07</w:t>
                          <w:tab/>
                          <w:t>-289,431,304.09</w:t>
                        </w:r>
                      </w:p>
                    </w:tc>
                    <w:tc>
                      <w:tcPr>
                        <w:tcW w:w="1315"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left="163" w:right="0"/>
                          <w:jc w:val="center"/>
                          <w:rPr>
                            <w:rFonts w:ascii="Times New Roman" w:hAnsi="Times New Roman" w:cs="Times New Roman" w:eastAsia="Times New Roman" w:hint="default"/>
                            <w:sz w:val="18"/>
                            <w:szCs w:val="18"/>
                          </w:rPr>
                        </w:pPr>
                        <w:r>
                          <w:rPr>
                            <w:rFonts w:ascii="Times New Roman"/>
                            <w:sz w:val="18"/>
                          </w:rPr>
                          <w:t>-30,340,534.09</w:t>
                        </w:r>
                      </w:p>
                    </w:tc>
                  </w:tr>
                  <w:tr>
                    <w:trPr>
                      <w:trHeight w:val="295" w:hRule="exact"/>
                    </w:trPr>
                    <w:tc>
                      <w:tcPr>
                        <w:tcW w:w="149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5752"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3"/>
                          <w:ind w:left="96" w:right="0"/>
                          <w:jc w:val="left"/>
                          <w:rPr>
                            <w:rFonts w:ascii="Times New Roman" w:hAnsi="Times New Roman" w:cs="Times New Roman" w:eastAsia="Times New Roman" w:hint="default"/>
                            <w:sz w:val="18"/>
                            <w:szCs w:val="18"/>
                          </w:rPr>
                        </w:pPr>
                        <w:r>
                          <w:rPr>
                            <w:rFonts w:ascii="Times New Roman"/>
                            <w:b/>
                            <w:sz w:val="18"/>
                          </w:rPr>
                          <w:t>63,595,045,565.70  38,827,806,821.74 25,911,613,786.54</w:t>
                        </w:r>
                        <w:r>
                          <w:rPr>
                            <w:rFonts w:ascii="Times New Roman"/>
                            <w:b/>
                            <w:spacing w:val="28"/>
                            <w:sz w:val="18"/>
                          </w:rPr>
                          <w:t> </w:t>
                        </w:r>
                        <w:r>
                          <w:rPr>
                            <w:rFonts w:ascii="Times New Roman"/>
                            <w:b/>
                            <w:sz w:val="18"/>
                          </w:rPr>
                          <w:t>20,426,352,719.10</w:t>
                        </w:r>
                        <w:r>
                          <w:rPr>
                            <w:rFonts w:ascii="Times New Roman"/>
                            <w:sz w:val="18"/>
                          </w:rPr>
                        </w:r>
                      </w:p>
                    </w:tc>
                    <w:tc>
                      <w:tcPr>
                        <w:tcW w:w="1315"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left="136" w:right="0"/>
                          <w:jc w:val="center"/>
                          <w:rPr>
                            <w:rFonts w:ascii="Times New Roman" w:hAnsi="Times New Roman" w:cs="Times New Roman" w:eastAsia="Times New Roman" w:hint="default"/>
                            <w:sz w:val="18"/>
                            <w:szCs w:val="18"/>
                          </w:rPr>
                        </w:pPr>
                        <w:r>
                          <w:rPr>
                            <w:rFonts w:ascii="Times New Roman"/>
                            <w:b/>
                            <w:sz w:val="18"/>
                          </w:rPr>
                          <w:t>685,768,965.87</w:t>
                        </w:r>
                        <w:r>
                          <w:rPr>
                            <w:rFonts w:ascii="Times New Roman"/>
                            <w:sz w:val="18"/>
                          </w:rPr>
                        </w:r>
                      </w:p>
                    </w:tc>
                  </w:tr>
                  <w:tr>
                    <w:trPr>
                      <w:trHeight w:val="504" w:hRule="exact"/>
                    </w:trPr>
                    <w:tc>
                      <w:tcPr>
                        <w:tcW w:w="14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21"/>
                          <w:ind w:left="28" w:right="0"/>
                          <w:jc w:val="left"/>
                          <w:rPr>
                            <w:rFonts w:ascii="宋体" w:hAnsi="宋体" w:cs="宋体" w:eastAsia="宋体" w:hint="default"/>
                            <w:sz w:val="22"/>
                            <w:szCs w:val="22"/>
                          </w:rPr>
                        </w:pPr>
                        <w:r>
                          <w:rPr>
                            <w:rFonts w:ascii="宋体" w:hAnsi="宋体" w:cs="宋体" w:eastAsia="宋体" w:hint="default"/>
                            <w:sz w:val="22"/>
                            <w:szCs w:val="22"/>
                          </w:rPr>
                          <w:t>（续）</w:t>
                        </w:r>
                      </w:p>
                    </w:tc>
                    <w:tc>
                      <w:tcPr>
                        <w:tcW w:w="5752" w:type="dxa"/>
                        <w:gridSpan w:val="2"/>
                        <w:tcBorders>
                          <w:top w:val="single" w:sz="12" w:space="0" w:color="000000"/>
                          <w:left w:val="nil" w:sz="6" w:space="0" w:color="auto"/>
                          <w:bottom w:val="single" w:sz="12" w:space="0" w:color="000000"/>
                          <w:right w:val="nil" w:sz="6" w:space="0" w:color="auto"/>
                        </w:tcBorders>
                      </w:tcPr>
                      <w:p>
                        <w:pPr/>
                      </w:p>
                    </w:tc>
                    <w:tc>
                      <w:tcPr>
                        <w:tcW w:w="1315" w:type="dxa"/>
                        <w:tcBorders>
                          <w:top w:val="single" w:sz="12" w:space="0" w:color="000000"/>
                          <w:left w:val="nil" w:sz="6" w:space="0" w:color="auto"/>
                          <w:bottom w:val="single" w:sz="12" w:space="0" w:color="000000"/>
                          <w:right w:val="nil" w:sz="6" w:space="0" w:color="auto"/>
                        </w:tcBorders>
                      </w:tcPr>
                      <w:p>
                        <w:pPr/>
                      </w:p>
                    </w:tc>
                  </w:tr>
                  <w:tr>
                    <w:trPr>
                      <w:trHeight w:val="276" w:hRule="exact"/>
                    </w:trPr>
                    <w:tc>
                      <w:tcPr>
                        <w:tcW w:w="1498" w:type="dxa"/>
                        <w:tcBorders>
                          <w:top w:val="single" w:sz="12" w:space="0" w:color="000000"/>
                          <w:left w:val="nil" w:sz="6" w:space="0" w:color="auto"/>
                          <w:bottom w:val="nil" w:sz="6" w:space="0" w:color="auto"/>
                          <w:right w:val="nil" w:sz="6" w:space="0" w:color="auto"/>
                        </w:tcBorders>
                      </w:tcPr>
                      <w:p>
                        <w:pPr/>
                      </w:p>
                    </w:tc>
                    <w:tc>
                      <w:tcPr>
                        <w:tcW w:w="5752" w:type="dxa"/>
                        <w:gridSpan w:val="2"/>
                        <w:tcBorders>
                          <w:top w:val="single" w:sz="12" w:space="0" w:color="000000"/>
                          <w:left w:val="nil" w:sz="6" w:space="0" w:color="auto"/>
                          <w:bottom w:val="single" w:sz="4" w:space="0" w:color="000000"/>
                          <w:right w:val="nil" w:sz="6" w:space="0" w:color="auto"/>
                        </w:tcBorders>
                      </w:tcPr>
                      <w:p>
                        <w:pPr>
                          <w:pStyle w:val="TableParagraph"/>
                          <w:tabs>
                            <w:tab w:pos="4575" w:val="left" w:leader="none"/>
                          </w:tabs>
                          <w:spacing w:line="231" w:lineRule="exact"/>
                          <w:ind w:left="67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tab/>
                        </w: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1315" w:type="dxa"/>
                        <w:tcBorders>
                          <w:top w:val="single" w:sz="12" w:space="0" w:color="000000"/>
                          <w:left w:val="nil" w:sz="6" w:space="0" w:color="auto"/>
                          <w:bottom w:val="single" w:sz="4" w:space="0" w:color="000000"/>
                          <w:right w:val="nil" w:sz="6" w:space="0" w:color="auto"/>
                        </w:tcBorders>
                      </w:tcPr>
                      <w:p>
                        <w:pPr/>
                      </w:p>
                    </w:tc>
                  </w:tr>
                  <w:tr>
                    <w:trPr>
                      <w:trHeight w:val="283" w:hRule="exact"/>
                    </w:trPr>
                    <w:tc>
                      <w:tcPr>
                        <w:tcW w:w="8565" w:type="dxa"/>
                        <w:gridSpan w:val="4"/>
                        <w:tcBorders>
                          <w:top w:val="nil" w:sz="6" w:space="0" w:color="auto"/>
                          <w:left w:val="nil" w:sz="6" w:space="0" w:color="auto"/>
                          <w:bottom w:val="nil" w:sz="6" w:space="0" w:color="auto"/>
                          <w:right w:val="nil" w:sz="6" w:space="0" w:color="auto"/>
                        </w:tcBorders>
                      </w:tcPr>
                      <w:p>
                        <w:pPr>
                          <w:pStyle w:val="TableParagraph"/>
                          <w:tabs>
                            <w:tab w:pos="3269" w:val="left" w:leader="none"/>
                            <w:tab w:pos="4508" w:val="left" w:leader="none"/>
                            <w:tab w:pos="5914" w:val="left" w:leader="none"/>
                            <w:tab w:pos="7501" w:val="left" w:leader="none"/>
                          </w:tabs>
                          <w:spacing w:line="229" w:lineRule="exact"/>
                          <w:ind w:left="1840" w:right="0"/>
                          <w:jc w:val="left"/>
                          <w:rPr>
                            <w:rFonts w:ascii="宋体" w:hAnsi="宋体" w:cs="宋体" w:eastAsia="宋体" w:hint="default"/>
                            <w:sz w:val="18"/>
                            <w:szCs w:val="18"/>
                          </w:rPr>
                        </w:pPr>
                        <w:r>
                          <w:rPr>
                            <w:rFonts w:ascii="宋体" w:hAnsi="宋体" w:cs="宋体" w:eastAsia="宋体" w:hint="default"/>
                            <w:b/>
                            <w:bCs/>
                            <w:w w:val="95"/>
                            <w:sz w:val="18"/>
                            <w:szCs w:val="18"/>
                          </w:rPr>
                          <w:t>资产总额</w:t>
                          <w:tab/>
                          <w:t>负债总额</w:t>
                          <w:tab/>
                          <w:t>主营业务收入</w:t>
                          <w:tab/>
                          <w:t>主营业务成本</w:t>
                          <w:tab/>
                        </w:r>
                        <w:r>
                          <w:rPr>
                            <w:rFonts w:ascii="宋体" w:hAnsi="宋体" w:cs="宋体" w:eastAsia="宋体" w:hint="default"/>
                            <w:b/>
                            <w:bCs/>
                            <w:sz w:val="18"/>
                            <w:szCs w:val="18"/>
                          </w:rPr>
                          <w:t>利润总额</w:t>
                        </w:r>
                        <w:r>
                          <w:rPr>
                            <w:rFonts w:ascii="宋体" w:hAnsi="宋体" w:cs="宋体" w:eastAsia="宋体" w:hint="default"/>
                            <w:sz w:val="18"/>
                            <w:szCs w:val="18"/>
                          </w:rPr>
                        </w:r>
                      </w:p>
                    </w:tc>
                  </w:tr>
                  <w:tr>
                    <w:trPr>
                      <w:trHeight w:val="283" w:hRule="exact"/>
                    </w:trPr>
                    <w:tc>
                      <w:tcPr>
                        <w:tcW w:w="2970" w:type="dxa"/>
                        <w:gridSpan w:val="2"/>
                        <w:tcBorders>
                          <w:top w:val="single" w:sz="4" w:space="0" w:color="000000"/>
                          <w:left w:val="nil" w:sz="6" w:space="0" w:color="auto"/>
                          <w:bottom w:val="nil" w:sz="6" w:space="0" w:color="auto"/>
                          <w:right w:val="nil" w:sz="6" w:space="0" w:color="auto"/>
                        </w:tcBorders>
                      </w:tcPr>
                      <w:p>
                        <w:pPr>
                          <w:pStyle w:val="TableParagraph"/>
                          <w:tabs>
                            <w:tab w:pos="1619" w:val="left" w:leader="none"/>
                          </w:tabs>
                          <w:spacing w:line="241" w:lineRule="exact"/>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公共安全</w:t>
                          <w:tab/>
                        </w:r>
                        <w:r>
                          <w:rPr>
                            <w:rFonts w:ascii="Times New Roman" w:hAnsi="Times New Roman" w:cs="Times New Roman" w:eastAsia="Times New Roman" w:hint="default"/>
                            <w:sz w:val="18"/>
                            <w:szCs w:val="18"/>
                          </w:rPr>
                          <w:t>9,541,153,928.79</w:t>
                        </w:r>
                      </w:p>
                    </w:tc>
                    <w:tc>
                      <w:tcPr>
                        <w:tcW w:w="427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88" w:right="0"/>
                          <w:jc w:val="left"/>
                          <w:rPr>
                            <w:rFonts w:ascii="Times New Roman" w:hAnsi="Times New Roman" w:cs="Times New Roman" w:eastAsia="Times New Roman" w:hint="default"/>
                            <w:sz w:val="18"/>
                            <w:szCs w:val="18"/>
                          </w:rPr>
                        </w:pPr>
                        <w:r>
                          <w:rPr>
                            <w:rFonts w:ascii="Times New Roman"/>
                            <w:sz w:val="18"/>
                          </w:rPr>
                          <w:t>6,658,305,795.35   4,582,168,146.43  </w:t>
                        </w:r>
                        <w:r>
                          <w:rPr>
                            <w:rFonts w:ascii="Times New Roman"/>
                            <w:spacing w:val="8"/>
                            <w:sz w:val="18"/>
                          </w:rPr>
                          <w:t> </w:t>
                        </w:r>
                        <w:r>
                          <w:rPr>
                            <w:rFonts w:ascii="Times New Roman"/>
                            <w:sz w:val="18"/>
                          </w:rPr>
                          <w:t>2,986,247,533.65</w:t>
                        </w:r>
                      </w:p>
                    </w:tc>
                    <w:tc>
                      <w:tcPr>
                        <w:tcW w:w="1315"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36" w:right="0"/>
                          <w:jc w:val="center"/>
                          <w:rPr>
                            <w:rFonts w:ascii="Times New Roman" w:hAnsi="Times New Roman" w:cs="Times New Roman" w:eastAsia="Times New Roman" w:hint="default"/>
                            <w:sz w:val="18"/>
                            <w:szCs w:val="18"/>
                          </w:rPr>
                        </w:pPr>
                        <w:r>
                          <w:rPr>
                            <w:rFonts w:ascii="Times New Roman"/>
                            <w:sz w:val="18"/>
                          </w:rPr>
                          <w:t>613,854,408.39</w:t>
                        </w:r>
                      </w:p>
                    </w:tc>
                  </w:tr>
                  <w:tr>
                    <w:trPr>
                      <w:trHeight w:val="281" w:hRule="exact"/>
                    </w:trPr>
                    <w:tc>
                      <w:tcPr>
                        <w:tcW w:w="2970"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互联网服务与终端</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12,384,251,361.96</w:t>
                        </w:r>
                      </w:p>
                    </w:tc>
                    <w:tc>
                      <w:tcPr>
                        <w:tcW w:w="427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8" w:right="0"/>
                          <w:jc w:val="left"/>
                          <w:rPr>
                            <w:rFonts w:ascii="Times New Roman" w:hAnsi="Times New Roman" w:cs="Times New Roman" w:eastAsia="Times New Roman" w:hint="default"/>
                            <w:sz w:val="18"/>
                            <w:szCs w:val="18"/>
                          </w:rPr>
                        </w:pPr>
                        <w:r>
                          <w:rPr>
                            <w:rFonts w:ascii="Times New Roman"/>
                            <w:sz w:val="18"/>
                          </w:rPr>
                          <w:t>7,731,127,035.60 15,003,687,523.41</w:t>
                        </w:r>
                        <w:r>
                          <w:rPr>
                            <w:rFonts w:ascii="Times New Roman"/>
                            <w:spacing w:val="10"/>
                            <w:sz w:val="18"/>
                          </w:rPr>
                          <w:t> </w:t>
                        </w:r>
                        <w:r>
                          <w:rPr>
                            <w:rFonts w:ascii="Times New Roman"/>
                            <w:sz w:val="18"/>
                          </w:rPr>
                          <w:t>13,265,488,027.60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6,093,003,508.62</w:t>
                        </w:r>
                      </w:p>
                    </w:tc>
                  </w:tr>
                  <w:tr>
                    <w:trPr>
                      <w:trHeight w:val="300" w:hRule="exact"/>
                    </w:trPr>
                    <w:tc>
                      <w:tcPr>
                        <w:tcW w:w="2970" w:type="dxa"/>
                        <w:gridSpan w:val="2"/>
                        <w:tcBorders>
                          <w:top w:val="nil" w:sz="6" w:space="0" w:color="auto"/>
                          <w:left w:val="nil" w:sz="6" w:space="0" w:color="auto"/>
                          <w:bottom w:val="single" w:sz="12" w:space="0" w:color="000000"/>
                          <w:right w:val="nil" w:sz="6" w:space="0" w:color="auto"/>
                        </w:tcBorders>
                      </w:tcPr>
                      <w:p>
                        <w:pPr>
                          <w:pStyle w:val="TableParagraph"/>
                          <w:tabs>
                            <w:tab w:pos="1619" w:val="left" w:leader="none"/>
                          </w:tabs>
                          <w:spacing w:line="243" w:lineRule="exact"/>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云计算和大数据</w:t>
                          <w:tab/>
                        </w:r>
                        <w:r>
                          <w:rPr>
                            <w:rFonts w:ascii="Times New Roman" w:hAnsi="Times New Roman" w:cs="Times New Roman" w:eastAsia="Times New Roman" w:hint="default"/>
                            <w:sz w:val="18"/>
                            <w:szCs w:val="18"/>
                          </w:rPr>
                          <w:t>4,068,237,623.51</w:t>
                        </w:r>
                      </w:p>
                    </w:tc>
                    <w:tc>
                      <w:tcPr>
                        <w:tcW w:w="4279"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88" w:right="0"/>
                          <w:jc w:val="left"/>
                          <w:rPr>
                            <w:rFonts w:ascii="Times New Roman" w:hAnsi="Times New Roman" w:cs="Times New Roman" w:eastAsia="Times New Roman" w:hint="default"/>
                            <w:sz w:val="18"/>
                            <w:szCs w:val="18"/>
                          </w:rPr>
                        </w:pPr>
                        <w:r>
                          <w:rPr>
                            <w:rFonts w:ascii="Times New Roman"/>
                            <w:sz w:val="18"/>
                          </w:rPr>
                          <w:t>3,170,177,131.95   2,764,267,049.41  </w:t>
                        </w:r>
                        <w:r>
                          <w:rPr>
                            <w:rFonts w:ascii="Times New Roman"/>
                            <w:spacing w:val="8"/>
                            <w:sz w:val="18"/>
                          </w:rPr>
                          <w:t> </w:t>
                        </w:r>
                        <w:r>
                          <w:rPr>
                            <w:rFonts w:ascii="Times New Roman"/>
                            <w:sz w:val="18"/>
                          </w:rPr>
                          <w:t>2,376,342,264.94</w:t>
                        </w:r>
                      </w:p>
                    </w:tc>
                    <w:tc>
                      <w:tcPr>
                        <w:tcW w:w="1315" w:type="dxa"/>
                        <w:tcBorders>
                          <w:top w:val="nil" w:sz="6" w:space="0" w:color="auto"/>
                          <w:left w:val="nil" w:sz="6" w:space="0" w:color="auto"/>
                          <w:bottom w:val="single" w:sz="12" w:space="0" w:color="000000"/>
                          <w:right w:val="nil" w:sz="6" w:space="0" w:color="auto"/>
                        </w:tcBorders>
                      </w:tcPr>
                      <w:p>
                        <w:pPr>
                          <w:pStyle w:val="TableParagraph"/>
                          <w:spacing w:line="240" w:lineRule="auto" w:before="33"/>
                          <w:ind w:left="163" w:right="0"/>
                          <w:jc w:val="center"/>
                          <w:rPr>
                            <w:rFonts w:ascii="Times New Roman" w:hAnsi="Times New Roman" w:cs="Times New Roman" w:eastAsia="Times New Roman" w:hint="default"/>
                            <w:sz w:val="18"/>
                            <w:szCs w:val="18"/>
                          </w:rPr>
                        </w:pPr>
                        <w:r>
                          <w:rPr>
                            <w:rFonts w:ascii="Times New Roman"/>
                            <w:sz w:val="18"/>
                          </w:rPr>
                          <w:t>-49,508,850.75</w:t>
                        </w:r>
                      </w:p>
                    </w:tc>
                  </w:tr>
                </w:tbl>
                <w:p>
                  <w:pPr/>
                </w:p>
              </w:txbxContent>
            </v:textbox>
            <w10:wrap type="none"/>
          </v:shape>
        </w:pict>
      </w:r>
      <w:r>
        <w:rPr>
          <w:rFonts w:ascii="宋体" w:hAnsi="宋体" w:cs="宋体" w:eastAsia="宋体" w:hint="default"/>
          <w:b/>
          <w:bCs/>
          <w:sz w:val="18"/>
          <w:szCs w:val="18"/>
        </w:rPr>
        <w:t>报告分部</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520" w:bottom="280" w:left="1540" w:right="1480"/>
        </w:sectPr>
      </w:pPr>
    </w:p>
    <w:p>
      <w:pPr>
        <w:spacing w:line="240" w:lineRule="auto" w:before="1"/>
        <w:rPr>
          <w:rFonts w:ascii="宋体" w:hAnsi="宋体" w:cs="宋体" w:eastAsia="宋体" w:hint="default"/>
          <w:b/>
          <w:bCs/>
          <w:sz w:val="18"/>
          <w:szCs w:val="18"/>
        </w:rPr>
      </w:pPr>
    </w:p>
    <w:p>
      <w:pPr>
        <w:spacing w:before="0"/>
        <w:ind w:left="599" w:right="0" w:firstLine="0"/>
        <w:jc w:val="left"/>
        <w:rPr>
          <w:rFonts w:ascii="宋体" w:hAnsi="宋体" w:cs="宋体" w:eastAsia="宋体" w:hint="default"/>
          <w:sz w:val="18"/>
          <w:szCs w:val="18"/>
        </w:rPr>
      </w:pPr>
      <w:r>
        <w:rPr>
          <w:rFonts w:ascii="宋体" w:hAnsi="宋体" w:cs="宋体" w:eastAsia="宋体" w:hint="default"/>
          <w:b/>
          <w:bCs/>
          <w:w w:val="95"/>
          <w:sz w:val="18"/>
          <w:szCs w:val="18"/>
        </w:rPr>
        <w:t>报告分部</w:t>
      </w:r>
      <w:r>
        <w:rPr>
          <w:rFonts w:ascii="宋体" w:hAnsi="宋体" w:cs="宋体" w:eastAsia="宋体" w:hint="default"/>
          <w:sz w:val="18"/>
          <w:szCs w:val="18"/>
        </w:rPr>
      </w:r>
    </w:p>
    <w:p>
      <w:pPr>
        <w:tabs>
          <w:tab w:pos="4831" w:val="left" w:leader="none"/>
        </w:tabs>
        <w:spacing w:before="95"/>
        <w:ind w:left="936" w:right="0"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tab/>
      </w:r>
      <w:r>
        <w:rPr>
          <w:rFonts w:ascii="Times New Roman" w:hAnsi="Times New Roman" w:cs="Times New Roman" w:eastAsia="Times New Roman" w:hint="default"/>
          <w:b/>
          <w:bCs/>
          <w:sz w:val="18"/>
          <w:szCs w:val="18"/>
        </w:rPr>
        <w:t>2016</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p>
      <w:pPr>
        <w:spacing w:line="20" w:lineRule="exact"/>
        <w:ind w:left="251" w:right="0" w:firstLine="0"/>
        <w:rPr>
          <w:rFonts w:ascii="宋体" w:hAnsi="宋体" w:cs="宋体" w:eastAsia="宋体" w:hint="default"/>
          <w:sz w:val="2"/>
          <w:szCs w:val="2"/>
        </w:rPr>
      </w:pPr>
      <w:r>
        <w:rPr/>
        <w:pict>
          <v:group style="position:absolute;margin-left:82.944pt;margin-top:-14.16pt;width:429.7pt;height:1.45pt;mso-position-horizontal-relative:page;mso-position-vertical-relative:paragraph;z-index:-1177648" coordorigin="1659,-283" coordsize="8594,29">
            <v:group style="position:absolute;left:1673;top:-269;width:1498;height:2" coordorigin="1673,-269" coordsize="1498,2">
              <v:shape style="position:absolute;left:1673;top:-269;width:1498;height:2" coordorigin="1673,-269" coordsize="1498,0" path="m1673,-269l3171,-269e" filled="false" stroked="true" strokeweight="1.44pt" strokecolor="#000000">
                <v:path arrowok="t"/>
              </v:shape>
            </v:group>
            <v:group style="position:absolute;left:3171;top:-269;width:29;height:2" coordorigin="3171,-269" coordsize="29,2">
              <v:shape style="position:absolute;left:3171;top:-269;width:29;height:2" coordorigin="3171,-269" coordsize="29,0" path="m3171,-269l3200,-269e" filled="false" stroked="true" strokeweight="1.44pt" strokecolor="#000000">
                <v:path arrowok="t"/>
              </v:shape>
            </v:group>
            <v:group style="position:absolute;left:3200;top:-269;width:2824;height:2" coordorigin="3200,-269" coordsize="2824,2">
              <v:shape style="position:absolute;left:3200;top:-269;width:2824;height:2" coordorigin="3200,-269" coordsize="2824,0" path="m3200,-269l6023,-269e" filled="false" stroked="true" strokeweight="1.44pt" strokecolor="#000000">
                <v:path arrowok="t"/>
              </v:shape>
            </v:group>
            <v:group style="position:absolute;left:6023;top:-269;width:29;height:2" coordorigin="6023,-269" coordsize="29,2">
              <v:shape style="position:absolute;left:6023;top:-269;width:29;height:2" coordorigin="6023,-269" coordsize="29,0" path="m6023,-269l6052,-269e" filled="false" stroked="true" strokeweight="1.44pt" strokecolor="#000000">
                <v:path arrowok="t"/>
              </v:shape>
            </v:group>
            <v:group style="position:absolute;left:6052;top:-269;width:4186;height:2" coordorigin="6052,-269" coordsize="4186,2">
              <v:shape style="position:absolute;left:6052;top:-269;width:4186;height:2" coordorigin="6052,-269" coordsize="4186,0" path="m6052,-269l10238,-269e" filled="false" stroked="true" strokeweight="1.44pt" strokecolor="#000000">
                <v:path arrowok="t"/>
              </v:shape>
            </v:group>
            <w10:wrap type="none"/>
          </v:group>
        </w:pict>
      </w:r>
      <w:r>
        <w:rPr>
          <w:rFonts w:ascii="宋体" w:hAnsi="宋体" w:cs="宋体" w:eastAsia="宋体" w:hint="default"/>
          <w:sz w:val="2"/>
          <w:szCs w:val="2"/>
        </w:rPr>
        <w:pict>
          <v:group style="width:353.85pt;height:.5pt;mso-position-horizontal-relative:char;mso-position-vertical-relative:line" coordorigin="0,0" coordsize="7077,10">
            <v:group style="position:absolute;left:5;top:5;width:1417;height:2" coordorigin="5,5" coordsize="1417,2">
              <v:shape style="position:absolute;left:5;top:5;width:1417;height:2" coordorigin="5,5" coordsize="1417,0" path="m5,5l1421,5e" filled="false" stroked="true" strokeweight=".48pt" strokecolor="#000000">
                <v:path arrowok="t"/>
              </v:shape>
            </v:group>
            <v:group style="position:absolute;left:1421;top:5;width:10;height:2" coordorigin="1421,5" coordsize="10,2">
              <v:shape style="position:absolute;left:1421;top:5;width:10;height:2" coordorigin="1421,5" coordsize="10,0" path="m1421,5l1431,5e" filled="false" stroked="true" strokeweight=".48pt" strokecolor="#000000">
                <v:path arrowok="t"/>
              </v:shape>
            </v:group>
            <v:group style="position:absolute;left:1431;top:5;width:1427;height:2" coordorigin="1431,5" coordsize="1427,2">
              <v:shape style="position:absolute;left:1431;top:5;width:1427;height:2" coordorigin="1431,5" coordsize="1427,0" path="m1431,5l2857,5e" filled="false" stroked="true" strokeweight=".48pt" strokecolor="#000000">
                <v:path arrowok="t"/>
              </v:shape>
            </v:group>
            <v:group style="position:absolute;left:2857;top:5;width:10;height:2" coordorigin="2857,5" coordsize="10,2">
              <v:shape style="position:absolute;left:2857;top:5;width:10;height:2" coordorigin="2857,5" coordsize="10,0" path="m2857,5l2867,5e" filled="false" stroked="true" strokeweight=".48pt" strokecolor="#000000">
                <v:path arrowok="t"/>
              </v:shape>
            </v:group>
            <v:group style="position:absolute;left:2867;top:5;width:1395;height:2" coordorigin="2867,5" coordsize="1395,2">
              <v:shape style="position:absolute;left:2867;top:5;width:1395;height:2" coordorigin="2867,5" coordsize="1395,0" path="m2867,5l4261,5e" filled="false" stroked="true" strokeweight=".48pt" strokecolor="#000000">
                <v:path arrowok="t"/>
              </v:shape>
            </v:group>
            <v:group style="position:absolute;left:4261;top:5;width:10;height:2" coordorigin="4261,5" coordsize="10,2">
              <v:shape style="position:absolute;left:4261;top:5;width:10;height:2" coordorigin="4261,5" coordsize="10,0" path="m4261,5l4271,5e" filled="false" stroked="true" strokeweight=".48pt" strokecolor="#000000">
                <v:path arrowok="t"/>
              </v:shape>
            </v:group>
            <v:group style="position:absolute;left:4271;top:5;width:1398;height:2" coordorigin="4271,5" coordsize="1398,2">
              <v:shape style="position:absolute;left:4271;top:5;width:1398;height:2" coordorigin="4271,5" coordsize="1398,0" path="m4271,5l5668,5e" filled="false" stroked="true" strokeweight=".48pt" strokecolor="#000000">
                <v:path arrowok="t"/>
              </v:shape>
            </v:group>
            <v:group style="position:absolute;left:5668;top:5;width:10;height:2" coordorigin="5668,5" coordsize="10,2">
              <v:shape style="position:absolute;left:5668;top:5;width:10;height:2" coordorigin="5668,5" coordsize="10,0" path="m5668,5l5678,5e" filled="false" stroked="true" strokeweight=".48pt" strokecolor="#000000">
                <v:path arrowok="t"/>
              </v:shape>
            </v:group>
            <v:group style="position:absolute;left:5678;top:5;width:1395;height:2" coordorigin="5678,5" coordsize="1395,2">
              <v:shape style="position:absolute;left:5678;top:5;width:1395;height:2" coordorigin="5678,5" coordsize="1395,0" path="m5678,5l7072,5e" filled="false" stroked="true" strokeweight=".48pt" strokecolor="#000000">
                <v:path arrowok="t"/>
              </v:shape>
            </v:group>
          </v:group>
        </w:pict>
      </w:r>
      <w:r>
        <w:rPr>
          <w:rFonts w:ascii="宋体" w:hAnsi="宋体" w:cs="宋体" w:eastAsia="宋体" w:hint="default"/>
          <w:sz w:val="2"/>
          <w:szCs w:val="2"/>
        </w:rPr>
      </w:r>
    </w:p>
    <w:p>
      <w:pPr>
        <w:tabs>
          <w:tab w:pos="2028" w:val="left" w:leader="none"/>
          <w:tab w:pos="3266" w:val="left" w:leader="none"/>
          <w:tab w:pos="4673" w:val="left" w:leader="none"/>
          <w:tab w:pos="6260" w:val="left" w:leader="none"/>
        </w:tabs>
        <w:spacing w:before="5"/>
        <w:ind w:left="599" w:right="0" w:firstLine="0"/>
        <w:jc w:val="left"/>
        <w:rPr>
          <w:rFonts w:ascii="宋体" w:hAnsi="宋体" w:cs="宋体" w:eastAsia="宋体" w:hint="default"/>
          <w:sz w:val="18"/>
          <w:szCs w:val="18"/>
        </w:rPr>
      </w:pPr>
      <w:r>
        <w:rPr>
          <w:rFonts w:ascii="宋体" w:hAnsi="宋体" w:cs="宋体" w:eastAsia="宋体" w:hint="default"/>
          <w:b/>
          <w:bCs/>
          <w:w w:val="95"/>
          <w:sz w:val="18"/>
          <w:szCs w:val="18"/>
        </w:rPr>
        <w:t>资产总额</w:t>
        <w:tab/>
        <w:t>负债总额</w:t>
        <w:tab/>
        <w:t>主营业务收入</w:t>
        <w:tab/>
        <w:t>主营业务成本</w:t>
        <w:tab/>
      </w:r>
      <w:r>
        <w:rPr>
          <w:rFonts w:ascii="宋体" w:hAnsi="宋体" w:cs="宋体" w:eastAsia="宋体" w:hint="default"/>
          <w:b/>
          <w:bCs/>
          <w:sz w:val="18"/>
          <w:szCs w:val="18"/>
        </w:rPr>
        <w:t>利润总额</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0" w:footer="1025" w:top="1320" w:bottom="1220" w:left="1460" w:right="1460"/>
          <w:cols w:num="2" w:equalWidth="0">
            <w:col w:w="1322" w:space="132"/>
            <w:col w:w="7536"/>
          </w:cols>
        </w:sectPr>
      </w:pPr>
    </w:p>
    <w:p>
      <w:pPr>
        <w:spacing w:line="240" w:lineRule="auto" w:before="12"/>
        <w:rPr>
          <w:rFonts w:ascii="宋体" w:hAnsi="宋体" w:cs="宋体" w:eastAsia="宋体" w:hint="default"/>
          <w:b/>
          <w:bCs/>
          <w:sz w:val="3"/>
          <w:szCs w:val="3"/>
        </w:rPr>
      </w:pPr>
    </w:p>
    <w:tbl>
      <w:tblPr>
        <w:tblW w:w="0" w:type="auto"/>
        <w:jc w:val="left"/>
        <w:tblInd w:w="213" w:type="dxa"/>
        <w:tblLayout w:type="fixed"/>
        <w:tblCellMar>
          <w:top w:w="0" w:type="dxa"/>
          <w:left w:w="0" w:type="dxa"/>
          <w:bottom w:w="0" w:type="dxa"/>
          <w:right w:w="0" w:type="dxa"/>
        </w:tblCellMar>
        <w:tblLook w:val="01E0"/>
      </w:tblPr>
      <w:tblGrid>
        <w:gridCol w:w="1410"/>
        <w:gridCol w:w="1560"/>
        <w:gridCol w:w="1421"/>
        <w:gridCol w:w="1408"/>
        <w:gridCol w:w="1405"/>
        <w:gridCol w:w="1360"/>
      </w:tblGrid>
      <w:tr>
        <w:trPr>
          <w:trHeight w:val="293" w:hRule="exact"/>
        </w:trPr>
        <w:tc>
          <w:tcPr>
            <w:tcW w:w="1410" w:type="dxa"/>
            <w:tcBorders>
              <w:top w:val="single" w:sz="4" w:space="0" w:color="000000"/>
              <w:left w:val="nil" w:sz="6" w:space="0" w:color="auto"/>
              <w:bottom w:val="nil" w:sz="6" w:space="0" w:color="auto"/>
              <w:right w:val="nil" w:sz="6" w:space="0" w:color="auto"/>
            </w:tcBorders>
          </w:tcPr>
          <w:p>
            <w:pPr>
              <w:pStyle w:val="TableParagraph"/>
              <w:spacing w:line="232" w:lineRule="exact"/>
              <w:ind w:left="28" w:right="0"/>
              <w:jc w:val="left"/>
              <w:rPr>
                <w:rFonts w:ascii="宋体" w:hAnsi="宋体" w:cs="宋体" w:eastAsia="宋体" w:hint="default"/>
                <w:sz w:val="18"/>
                <w:szCs w:val="18"/>
              </w:rPr>
            </w:pPr>
            <w:r>
              <w:rPr>
                <w:rFonts w:ascii="宋体" w:hAnsi="宋体" w:cs="宋体" w:eastAsia="宋体" w:hint="default"/>
                <w:sz w:val="18"/>
                <w:szCs w:val="18"/>
              </w:rPr>
              <w:t>节能环保</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88"/>
              <w:jc w:val="right"/>
              <w:rPr>
                <w:rFonts w:ascii="Times New Roman" w:hAnsi="Times New Roman" w:cs="Times New Roman" w:eastAsia="Times New Roman" w:hint="default"/>
                <w:sz w:val="18"/>
                <w:szCs w:val="18"/>
              </w:rPr>
            </w:pPr>
            <w:r>
              <w:rPr>
                <w:rFonts w:ascii="Times New Roman"/>
                <w:spacing w:val="-1"/>
                <w:sz w:val="18"/>
              </w:rPr>
              <w:t>9,433,981,640.56</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14" w:right="0"/>
              <w:jc w:val="center"/>
              <w:rPr>
                <w:rFonts w:ascii="Times New Roman" w:hAnsi="Times New Roman" w:cs="Times New Roman" w:eastAsia="Times New Roman" w:hint="default"/>
                <w:sz w:val="18"/>
                <w:szCs w:val="18"/>
              </w:rPr>
            </w:pPr>
            <w:r>
              <w:rPr>
                <w:rFonts w:ascii="Times New Roman"/>
                <w:sz w:val="18"/>
              </w:rPr>
              <w:t>5,069,937,829.79</w:t>
            </w:r>
          </w:p>
        </w:tc>
        <w:tc>
          <w:tcPr>
            <w:tcW w:w="1408"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72"/>
              <w:jc w:val="right"/>
              <w:rPr>
                <w:rFonts w:ascii="Times New Roman" w:hAnsi="Times New Roman" w:cs="Times New Roman" w:eastAsia="Times New Roman" w:hint="default"/>
                <w:sz w:val="18"/>
                <w:szCs w:val="18"/>
              </w:rPr>
            </w:pPr>
            <w:r>
              <w:rPr>
                <w:rFonts w:ascii="Times New Roman"/>
                <w:spacing w:val="-1"/>
                <w:sz w:val="18"/>
              </w:rPr>
              <w:t>4,768,430,789.37</w:t>
            </w:r>
          </w:p>
        </w:tc>
        <w:tc>
          <w:tcPr>
            <w:tcW w:w="1405"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71"/>
              <w:jc w:val="right"/>
              <w:rPr>
                <w:rFonts w:ascii="Times New Roman" w:hAnsi="Times New Roman" w:cs="Times New Roman" w:eastAsia="Times New Roman" w:hint="default"/>
                <w:sz w:val="18"/>
                <w:szCs w:val="18"/>
              </w:rPr>
            </w:pPr>
            <w:r>
              <w:rPr>
                <w:rFonts w:ascii="Times New Roman"/>
                <w:spacing w:val="-1"/>
                <w:sz w:val="18"/>
              </w:rPr>
              <w:t>3,764,849,090.82</w:t>
            </w:r>
          </w:p>
        </w:tc>
        <w:tc>
          <w:tcPr>
            <w:tcW w:w="1360"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4"/>
              <w:jc w:val="right"/>
              <w:rPr>
                <w:rFonts w:ascii="Times New Roman" w:hAnsi="Times New Roman" w:cs="Times New Roman" w:eastAsia="Times New Roman" w:hint="default"/>
                <w:sz w:val="18"/>
                <w:szCs w:val="18"/>
              </w:rPr>
            </w:pPr>
            <w:r>
              <w:rPr>
                <w:rFonts w:ascii="Times New Roman"/>
                <w:spacing w:val="-1"/>
                <w:sz w:val="18"/>
              </w:rPr>
              <w:t>-643,579,927.68</w:t>
            </w:r>
          </w:p>
        </w:tc>
      </w:tr>
      <w:tr>
        <w:trPr>
          <w:trHeight w:val="283" w:hRule="exact"/>
        </w:trPr>
        <w:tc>
          <w:tcPr>
            <w:tcW w:w="1410" w:type="dxa"/>
            <w:tcBorders>
              <w:top w:val="nil" w:sz="6" w:space="0" w:color="auto"/>
              <w:left w:val="nil" w:sz="6" w:space="0" w:color="auto"/>
              <w:bottom w:val="nil" w:sz="6" w:space="0" w:color="auto"/>
              <w:right w:val="nil" w:sz="6" w:space="0" w:color="auto"/>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科技园区</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88"/>
              <w:jc w:val="right"/>
              <w:rPr>
                <w:rFonts w:ascii="Times New Roman" w:hAnsi="Times New Roman" w:cs="Times New Roman" w:eastAsia="Times New Roman" w:hint="default"/>
                <w:sz w:val="18"/>
                <w:szCs w:val="18"/>
              </w:rPr>
            </w:pPr>
            <w:r>
              <w:rPr>
                <w:rFonts w:ascii="Times New Roman"/>
                <w:spacing w:val="-1"/>
                <w:sz w:val="18"/>
              </w:rPr>
              <w:t>3,395,425,068.37</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4" w:right="0"/>
              <w:jc w:val="center"/>
              <w:rPr>
                <w:rFonts w:ascii="Times New Roman" w:hAnsi="Times New Roman" w:cs="Times New Roman" w:eastAsia="Times New Roman" w:hint="default"/>
                <w:sz w:val="18"/>
                <w:szCs w:val="18"/>
              </w:rPr>
            </w:pPr>
            <w:r>
              <w:rPr>
                <w:rFonts w:ascii="Times New Roman"/>
                <w:sz w:val="18"/>
              </w:rPr>
              <w:t>2,092,123,180.80</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0"/>
              <w:jc w:val="right"/>
              <w:rPr>
                <w:rFonts w:ascii="Times New Roman" w:hAnsi="Times New Roman" w:cs="Times New Roman" w:eastAsia="Times New Roman" w:hint="default"/>
                <w:sz w:val="18"/>
                <w:szCs w:val="18"/>
              </w:rPr>
            </w:pPr>
            <w:r>
              <w:rPr>
                <w:rFonts w:ascii="Times New Roman"/>
                <w:spacing w:val="-1"/>
                <w:sz w:val="18"/>
              </w:rPr>
              <w:t>137,316,950.77</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9"/>
              <w:jc w:val="right"/>
              <w:rPr>
                <w:rFonts w:ascii="Times New Roman" w:hAnsi="Times New Roman" w:cs="Times New Roman" w:eastAsia="Times New Roman" w:hint="default"/>
                <w:sz w:val="18"/>
                <w:szCs w:val="18"/>
              </w:rPr>
            </w:pPr>
            <w:r>
              <w:rPr>
                <w:rFonts w:ascii="Times New Roman"/>
                <w:spacing w:val="-1"/>
                <w:sz w:val="18"/>
              </w:rPr>
              <w:t>103,218,722.67</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6"/>
              <w:jc w:val="right"/>
              <w:rPr>
                <w:rFonts w:ascii="Times New Roman" w:hAnsi="Times New Roman" w:cs="Times New Roman" w:eastAsia="Times New Roman" w:hint="default"/>
                <w:sz w:val="18"/>
                <w:szCs w:val="18"/>
              </w:rPr>
            </w:pPr>
            <w:r>
              <w:rPr>
                <w:rFonts w:ascii="Times New Roman"/>
                <w:spacing w:val="-1"/>
                <w:sz w:val="18"/>
              </w:rPr>
              <w:t>78,939,883.00</w:t>
            </w:r>
          </w:p>
        </w:tc>
      </w:tr>
      <w:tr>
        <w:trPr>
          <w:trHeight w:val="288" w:hRule="exact"/>
        </w:trPr>
        <w:tc>
          <w:tcPr>
            <w:tcW w:w="1410" w:type="dxa"/>
            <w:tcBorders>
              <w:top w:val="nil" w:sz="6" w:space="0" w:color="auto"/>
              <w:left w:val="nil" w:sz="6" w:space="0" w:color="auto"/>
              <w:bottom w:val="single" w:sz="4" w:space="0" w:color="000000"/>
              <w:right w:val="nil" w:sz="6" w:space="0" w:color="auto"/>
            </w:tcBorders>
          </w:tcPr>
          <w:p>
            <w:pPr>
              <w:pStyle w:val="TableParagraph"/>
              <w:spacing w:line="229" w:lineRule="exact"/>
              <w:ind w:left="28" w:right="0"/>
              <w:jc w:val="left"/>
              <w:rPr>
                <w:rFonts w:ascii="宋体" w:hAnsi="宋体" w:cs="宋体" w:eastAsia="宋体" w:hint="default"/>
                <w:sz w:val="18"/>
                <w:szCs w:val="18"/>
              </w:rPr>
            </w:pPr>
            <w:r>
              <w:rPr>
                <w:rFonts w:ascii="宋体" w:hAnsi="宋体" w:cs="宋体" w:eastAsia="宋体" w:hint="default"/>
                <w:sz w:val="18"/>
                <w:szCs w:val="18"/>
              </w:rPr>
              <w:t>总部与投资</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86"/>
              <w:jc w:val="right"/>
              <w:rPr>
                <w:rFonts w:ascii="Times New Roman" w:hAnsi="Times New Roman" w:cs="Times New Roman" w:eastAsia="Times New Roman" w:hint="default"/>
                <w:sz w:val="18"/>
                <w:szCs w:val="18"/>
              </w:rPr>
            </w:pPr>
            <w:r>
              <w:rPr>
                <w:rFonts w:ascii="Times New Roman"/>
                <w:spacing w:val="-1"/>
                <w:sz w:val="18"/>
              </w:rPr>
              <w:t>19,241,552,501.82</w:t>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left="14" w:right="0"/>
              <w:jc w:val="center"/>
              <w:rPr>
                <w:rFonts w:ascii="Times New Roman" w:hAnsi="Times New Roman" w:cs="Times New Roman" w:eastAsia="Times New Roman" w:hint="default"/>
                <w:sz w:val="18"/>
                <w:szCs w:val="18"/>
              </w:rPr>
            </w:pPr>
            <w:r>
              <w:rPr>
                <w:rFonts w:ascii="Times New Roman"/>
                <w:sz w:val="18"/>
              </w:rPr>
              <w:t>8,786,360,568.97</w:t>
            </w:r>
          </w:p>
        </w:tc>
        <w:tc>
          <w:tcPr>
            <w:tcW w:w="1408"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72"/>
              <w:jc w:val="right"/>
              <w:rPr>
                <w:rFonts w:ascii="Times New Roman" w:hAnsi="Times New Roman" w:cs="Times New Roman" w:eastAsia="Times New Roman" w:hint="default"/>
                <w:sz w:val="18"/>
                <w:szCs w:val="18"/>
              </w:rPr>
            </w:pPr>
            <w:r>
              <w:rPr>
                <w:rFonts w:ascii="Times New Roman"/>
                <w:spacing w:val="-1"/>
                <w:sz w:val="18"/>
              </w:rPr>
              <w:t>13,012,987.76</w:t>
            </w:r>
          </w:p>
        </w:tc>
        <w:tc>
          <w:tcPr>
            <w:tcW w:w="1405"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71"/>
              <w:jc w:val="right"/>
              <w:rPr>
                <w:rFonts w:ascii="Times New Roman" w:hAnsi="Times New Roman" w:cs="Times New Roman" w:eastAsia="Times New Roman" w:hint="default"/>
                <w:sz w:val="18"/>
                <w:szCs w:val="18"/>
              </w:rPr>
            </w:pPr>
            <w:r>
              <w:rPr>
                <w:rFonts w:ascii="Times New Roman"/>
                <w:spacing w:val="-1"/>
                <w:sz w:val="18"/>
              </w:rPr>
              <w:t>11,087,886.28</w:t>
            </w:r>
          </w:p>
        </w:tc>
        <w:tc>
          <w:tcPr>
            <w:tcW w:w="1360" w:type="dxa"/>
            <w:tcBorders>
              <w:top w:val="nil" w:sz="6" w:space="0" w:color="auto"/>
              <w:left w:val="nil" w:sz="6" w:space="0" w:color="auto"/>
              <w:bottom w:val="single" w:sz="4" w:space="0" w:color="000000"/>
              <w:right w:val="nil" w:sz="6" w:space="0" w:color="auto"/>
            </w:tcBorders>
          </w:tcPr>
          <w:p>
            <w:pPr>
              <w:pStyle w:val="TableParagraph"/>
              <w:spacing w:line="240" w:lineRule="auto" w:before="31"/>
              <w:ind w:right="24"/>
              <w:jc w:val="right"/>
              <w:rPr>
                <w:rFonts w:ascii="Times New Roman" w:hAnsi="Times New Roman" w:cs="Times New Roman" w:eastAsia="Times New Roman" w:hint="default"/>
                <w:sz w:val="18"/>
                <w:szCs w:val="18"/>
              </w:rPr>
            </w:pPr>
            <w:r>
              <w:rPr>
                <w:rFonts w:ascii="Times New Roman"/>
                <w:spacing w:val="-1"/>
                <w:sz w:val="18"/>
              </w:rPr>
              <w:t>-620,399,095.92</w:t>
            </w:r>
          </w:p>
        </w:tc>
      </w:tr>
      <w:tr>
        <w:trPr>
          <w:trHeight w:val="283" w:hRule="exact"/>
        </w:trPr>
        <w:tc>
          <w:tcPr>
            <w:tcW w:w="1410"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87"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5795"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38"/>
              <w:ind w:left="121" w:right="0"/>
              <w:jc w:val="left"/>
              <w:rPr>
                <w:rFonts w:ascii="Times New Roman" w:hAnsi="Times New Roman" w:cs="Times New Roman" w:eastAsia="Times New Roman" w:hint="default"/>
                <w:sz w:val="18"/>
                <w:szCs w:val="18"/>
              </w:rPr>
            </w:pPr>
            <w:r>
              <w:rPr>
                <w:rFonts w:ascii="Times New Roman"/>
                <w:b/>
                <w:sz w:val="18"/>
              </w:rPr>
              <w:t>58,064,602,125.01  33,508,031,542.46 27,268,883,447.15</w:t>
            </w:r>
            <w:r>
              <w:rPr>
                <w:rFonts w:ascii="Times New Roman"/>
                <w:b/>
                <w:spacing w:val="2"/>
                <w:sz w:val="18"/>
              </w:rPr>
              <w:t> </w:t>
            </w:r>
            <w:r>
              <w:rPr>
                <w:rFonts w:ascii="Times New Roman"/>
                <w:b/>
                <w:sz w:val="18"/>
              </w:rPr>
              <w:t>22,507,233,525.96</w:t>
            </w:r>
            <w:r>
              <w:rPr>
                <w:rFonts w:ascii="Times New Roman"/>
                <w:sz w:val="18"/>
              </w:rPr>
            </w:r>
          </w:p>
        </w:tc>
        <w:tc>
          <w:tcPr>
            <w:tcW w:w="136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7"/>
              <w:jc w:val="right"/>
              <w:rPr>
                <w:rFonts w:ascii="Times New Roman" w:hAnsi="Times New Roman" w:cs="Times New Roman" w:eastAsia="Times New Roman" w:hint="default"/>
                <w:sz w:val="18"/>
                <w:szCs w:val="18"/>
              </w:rPr>
            </w:pPr>
            <w:r>
              <w:rPr>
                <w:rFonts w:ascii="Times New Roman"/>
                <w:b/>
                <w:spacing w:val="-1"/>
                <w:sz w:val="18"/>
              </w:rPr>
              <w:t>5,472,309,925.66</w:t>
            </w:r>
            <w:r>
              <w:rPr>
                <w:rFonts w:ascii="Times New Roman"/>
                <w:spacing w:val="-1"/>
                <w:sz w:val="18"/>
              </w:rPr>
            </w:r>
          </w:p>
        </w:tc>
      </w:tr>
      <w:tr>
        <w:trPr>
          <w:trHeight w:val="283" w:hRule="exact"/>
        </w:trPr>
        <w:tc>
          <w:tcPr>
            <w:tcW w:w="141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业务板块间抵销</w:t>
            </w:r>
          </w:p>
        </w:tc>
        <w:tc>
          <w:tcPr>
            <w:tcW w:w="5795" w:type="dxa"/>
            <w:gridSpan w:val="4"/>
            <w:tcBorders>
              <w:top w:val="single" w:sz="4" w:space="0" w:color="000000"/>
              <w:left w:val="nil" w:sz="6" w:space="0" w:color="auto"/>
              <w:bottom w:val="single" w:sz="4" w:space="0" w:color="000000"/>
              <w:right w:val="nil" w:sz="6" w:space="0" w:color="auto"/>
            </w:tcBorders>
          </w:tcPr>
          <w:p>
            <w:pPr>
              <w:pStyle w:val="TableParagraph"/>
              <w:tabs>
                <w:tab w:pos="1724" w:val="left" w:leader="none"/>
                <w:tab w:pos="3131" w:val="left" w:leader="none"/>
                <w:tab w:pos="4538" w:val="left" w:leader="none"/>
              </w:tabs>
              <w:spacing w:line="240" w:lineRule="auto" w:before="28"/>
              <w:ind w:left="286" w:right="0"/>
              <w:jc w:val="left"/>
              <w:rPr>
                <w:rFonts w:ascii="Times New Roman" w:hAnsi="Times New Roman" w:cs="Times New Roman" w:eastAsia="Times New Roman" w:hint="default"/>
                <w:sz w:val="18"/>
                <w:szCs w:val="18"/>
              </w:rPr>
            </w:pPr>
            <w:r>
              <w:rPr>
                <w:rFonts w:ascii="Times New Roman"/>
                <w:spacing w:val="-1"/>
                <w:sz w:val="18"/>
              </w:rPr>
              <w:t>-452,310,972.45</w:t>
              <w:tab/>
              <w:t>-452,087,222.81</w:t>
              <w:tab/>
              <w:t>-321,654,395.17</w:t>
              <w:tab/>
              <w:t>-314,203,563.04</w:t>
            </w:r>
          </w:p>
        </w:tc>
        <w:tc>
          <w:tcPr>
            <w:tcW w:w="1360" w:type="dxa"/>
            <w:tcBorders>
              <w:top w:val="single" w:sz="4" w:space="0" w:color="000000"/>
              <w:left w:val="nil" w:sz="6" w:space="0" w:color="auto"/>
              <w:bottom w:val="single" w:sz="4" w:space="0" w:color="000000"/>
              <w:right w:val="nil" w:sz="6" w:space="0" w:color="auto"/>
            </w:tcBorders>
          </w:tcPr>
          <w:p>
            <w:pPr>
              <w:pStyle w:val="TableParagraph"/>
              <w:spacing w:line="240" w:lineRule="auto" w:before="28"/>
              <w:ind w:right="26"/>
              <w:jc w:val="right"/>
              <w:rPr>
                <w:rFonts w:ascii="Times New Roman" w:hAnsi="Times New Roman" w:cs="Times New Roman" w:eastAsia="Times New Roman" w:hint="default"/>
                <w:sz w:val="18"/>
                <w:szCs w:val="18"/>
              </w:rPr>
            </w:pPr>
            <w:r>
              <w:rPr>
                <w:rFonts w:ascii="Times New Roman"/>
                <w:spacing w:val="-1"/>
                <w:sz w:val="18"/>
              </w:rPr>
              <w:t>0.00</w:t>
            </w:r>
          </w:p>
        </w:tc>
      </w:tr>
      <w:tr>
        <w:trPr>
          <w:trHeight w:val="295" w:hRule="exact"/>
        </w:trPr>
        <w:tc>
          <w:tcPr>
            <w:tcW w:w="141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87"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5795" w:type="dxa"/>
            <w:gridSpan w:val="4"/>
            <w:tcBorders>
              <w:top w:val="single" w:sz="4" w:space="0" w:color="000000"/>
              <w:left w:val="nil" w:sz="6" w:space="0" w:color="auto"/>
              <w:bottom w:val="single" w:sz="12" w:space="0" w:color="000000"/>
              <w:right w:val="nil" w:sz="6" w:space="0" w:color="auto"/>
            </w:tcBorders>
          </w:tcPr>
          <w:p>
            <w:pPr>
              <w:pStyle w:val="TableParagraph"/>
              <w:spacing w:line="240" w:lineRule="auto" w:before="33"/>
              <w:ind w:left="121" w:right="0"/>
              <w:jc w:val="left"/>
              <w:rPr>
                <w:rFonts w:ascii="Times New Roman" w:hAnsi="Times New Roman" w:cs="Times New Roman" w:eastAsia="Times New Roman" w:hint="default"/>
                <w:sz w:val="18"/>
                <w:szCs w:val="18"/>
              </w:rPr>
            </w:pPr>
            <w:r>
              <w:rPr>
                <w:rFonts w:ascii="Times New Roman"/>
                <w:b/>
                <w:sz w:val="18"/>
              </w:rPr>
              <w:t>57,612,291,152.56  33,055,944,319.65 26,947,229,051.98</w:t>
            </w:r>
            <w:r>
              <w:rPr>
                <w:rFonts w:ascii="Times New Roman"/>
                <w:b/>
                <w:spacing w:val="2"/>
                <w:sz w:val="18"/>
              </w:rPr>
              <w:t> </w:t>
            </w:r>
            <w:r>
              <w:rPr>
                <w:rFonts w:ascii="Times New Roman"/>
                <w:b/>
                <w:sz w:val="18"/>
              </w:rPr>
              <w:t>22,193,029,962.92</w:t>
            </w:r>
            <w:r>
              <w:rPr>
                <w:rFonts w:ascii="Times New Roman"/>
                <w:sz w:val="18"/>
              </w:rPr>
            </w:r>
          </w:p>
        </w:tc>
        <w:tc>
          <w:tcPr>
            <w:tcW w:w="1360"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27"/>
              <w:jc w:val="right"/>
              <w:rPr>
                <w:rFonts w:ascii="Times New Roman" w:hAnsi="Times New Roman" w:cs="Times New Roman" w:eastAsia="Times New Roman" w:hint="default"/>
                <w:sz w:val="18"/>
                <w:szCs w:val="18"/>
              </w:rPr>
            </w:pPr>
            <w:r>
              <w:rPr>
                <w:rFonts w:ascii="Times New Roman"/>
                <w:b/>
                <w:spacing w:val="-1"/>
                <w:sz w:val="18"/>
              </w:rPr>
              <w:t>5,472,309,925.66</w:t>
            </w:r>
            <w:r>
              <w:rPr>
                <w:rFonts w:ascii="Times New Roman"/>
                <w:spacing w:val="-1"/>
                <w:sz w:val="18"/>
              </w:rPr>
            </w:r>
          </w:p>
        </w:tc>
      </w:tr>
    </w:tbl>
    <w:p>
      <w:pPr>
        <w:spacing w:before="67"/>
        <w:ind w:left="242" w:right="0" w:firstLine="0"/>
        <w:jc w:val="left"/>
        <w:rPr>
          <w:rFonts w:ascii="宋体" w:hAnsi="宋体" w:cs="宋体" w:eastAsia="宋体" w:hint="default"/>
          <w:sz w:val="22"/>
          <w:szCs w:val="22"/>
        </w:rPr>
      </w:pPr>
      <w:r>
        <w:rPr>
          <w:rFonts w:ascii="宋体" w:hAnsi="宋体" w:cs="宋体" w:eastAsia="宋体" w:hint="default"/>
          <w:b/>
          <w:bCs/>
          <w:spacing w:val="26"/>
          <w:sz w:val="22"/>
          <w:szCs w:val="22"/>
        </w:rPr>
        <w:t>十六、</w:t>
      </w:r>
      <w:r>
        <w:rPr>
          <w:rFonts w:ascii="宋体" w:hAnsi="宋体" w:cs="宋体" w:eastAsia="宋体" w:hint="default"/>
          <w:b/>
          <w:bCs/>
          <w:spacing w:val="-71"/>
          <w:sz w:val="22"/>
          <w:szCs w:val="22"/>
        </w:rPr>
        <w:t> </w:t>
      </w:r>
      <w:r>
        <w:rPr>
          <w:rFonts w:ascii="宋体" w:hAnsi="宋体" w:cs="宋体" w:eastAsia="宋体" w:hint="default"/>
          <w:b/>
          <w:bCs/>
          <w:sz w:val="22"/>
          <w:szCs w:val="22"/>
        </w:rPr>
        <w:t>母</w:t>
      </w:r>
      <w:r>
        <w:rPr>
          <w:rFonts w:ascii="宋体" w:hAnsi="宋体" w:cs="宋体" w:eastAsia="宋体" w:hint="default"/>
          <w:b/>
          <w:bCs/>
          <w:spacing w:val="-73"/>
          <w:sz w:val="22"/>
          <w:szCs w:val="22"/>
        </w:rPr>
        <w:t> </w:t>
      </w:r>
      <w:r>
        <w:rPr>
          <w:rFonts w:ascii="宋体" w:hAnsi="宋体" w:cs="宋体" w:eastAsia="宋体" w:hint="default"/>
          <w:b/>
          <w:bCs/>
          <w:sz w:val="22"/>
          <w:szCs w:val="22"/>
        </w:rPr>
        <w:t>公</w:t>
      </w:r>
      <w:r>
        <w:rPr>
          <w:rFonts w:ascii="宋体" w:hAnsi="宋体" w:cs="宋体" w:eastAsia="宋体" w:hint="default"/>
          <w:b/>
          <w:bCs/>
          <w:spacing w:val="-71"/>
          <w:sz w:val="22"/>
          <w:szCs w:val="22"/>
        </w:rPr>
        <w:t> </w:t>
      </w:r>
      <w:r>
        <w:rPr>
          <w:rFonts w:ascii="宋体" w:hAnsi="宋体" w:cs="宋体" w:eastAsia="宋体" w:hint="default"/>
          <w:b/>
          <w:bCs/>
          <w:sz w:val="22"/>
          <w:szCs w:val="22"/>
        </w:rPr>
        <w:t>司</w:t>
      </w:r>
      <w:r>
        <w:rPr>
          <w:rFonts w:ascii="宋体" w:hAnsi="宋体" w:cs="宋体" w:eastAsia="宋体" w:hint="default"/>
          <w:b/>
          <w:bCs/>
          <w:spacing w:val="-71"/>
          <w:sz w:val="22"/>
          <w:szCs w:val="22"/>
        </w:rPr>
        <w:t> </w:t>
      </w:r>
      <w:r>
        <w:rPr>
          <w:rFonts w:ascii="宋体" w:hAnsi="宋体" w:cs="宋体" w:eastAsia="宋体" w:hint="default"/>
          <w:b/>
          <w:bCs/>
          <w:sz w:val="22"/>
          <w:szCs w:val="22"/>
        </w:rPr>
        <w:t>财</w:t>
      </w:r>
      <w:r>
        <w:rPr>
          <w:rFonts w:ascii="宋体" w:hAnsi="宋体" w:cs="宋体" w:eastAsia="宋体" w:hint="default"/>
          <w:b/>
          <w:bCs/>
          <w:spacing w:val="-71"/>
          <w:sz w:val="22"/>
          <w:szCs w:val="22"/>
        </w:rPr>
        <w:t> </w:t>
      </w:r>
      <w:r>
        <w:rPr>
          <w:rFonts w:ascii="宋体" w:hAnsi="宋体" w:cs="宋体" w:eastAsia="宋体" w:hint="default"/>
          <w:b/>
          <w:bCs/>
          <w:sz w:val="22"/>
          <w:szCs w:val="22"/>
        </w:rPr>
        <w:t>务</w:t>
      </w:r>
      <w:r>
        <w:rPr>
          <w:rFonts w:ascii="宋体" w:hAnsi="宋体" w:cs="宋体" w:eastAsia="宋体" w:hint="default"/>
          <w:b/>
          <w:bCs/>
          <w:spacing w:val="-73"/>
          <w:sz w:val="22"/>
          <w:szCs w:val="22"/>
        </w:rPr>
        <w:t> </w:t>
      </w:r>
      <w:r>
        <w:rPr>
          <w:rFonts w:ascii="宋体" w:hAnsi="宋体" w:cs="宋体" w:eastAsia="宋体" w:hint="default"/>
          <w:b/>
          <w:bCs/>
          <w:sz w:val="22"/>
          <w:szCs w:val="22"/>
        </w:rPr>
        <w:t>报</w:t>
      </w:r>
      <w:r>
        <w:rPr>
          <w:rFonts w:ascii="宋体" w:hAnsi="宋体" w:cs="宋体" w:eastAsia="宋体" w:hint="default"/>
          <w:b/>
          <w:bCs/>
          <w:spacing w:val="-73"/>
          <w:sz w:val="22"/>
          <w:szCs w:val="22"/>
        </w:rPr>
        <w:t> </w:t>
      </w:r>
      <w:r>
        <w:rPr>
          <w:rFonts w:ascii="宋体" w:hAnsi="宋体" w:cs="宋体" w:eastAsia="宋体" w:hint="default"/>
          <w:b/>
          <w:bCs/>
          <w:sz w:val="22"/>
          <w:szCs w:val="22"/>
        </w:rPr>
        <w:t>表</w:t>
      </w:r>
      <w:r>
        <w:rPr>
          <w:rFonts w:ascii="宋体" w:hAnsi="宋体" w:cs="宋体" w:eastAsia="宋体" w:hint="default"/>
          <w:b/>
          <w:bCs/>
          <w:spacing w:val="-71"/>
          <w:sz w:val="22"/>
          <w:szCs w:val="22"/>
        </w:rPr>
        <w:t> </w:t>
      </w:r>
      <w:r>
        <w:rPr>
          <w:rFonts w:ascii="宋体" w:hAnsi="宋体" w:cs="宋体" w:eastAsia="宋体" w:hint="default"/>
          <w:b/>
          <w:bCs/>
          <w:sz w:val="22"/>
          <w:szCs w:val="22"/>
        </w:rPr>
        <w:t>主</w:t>
      </w:r>
      <w:r>
        <w:rPr>
          <w:rFonts w:ascii="宋体" w:hAnsi="宋体" w:cs="宋体" w:eastAsia="宋体" w:hint="default"/>
          <w:b/>
          <w:bCs/>
          <w:spacing w:val="-71"/>
          <w:sz w:val="22"/>
          <w:szCs w:val="22"/>
        </w:rPr>
        <w:t> </w:t>
      </w:r>
      <w:r>
        <w:rPr>
          <w:rFonts w:ascii="宋体" w:hAnsi="宋体" w:cs="宋体" w:eastAsia="宋体" w:hint="default"/>
          <w:b/>
          <w:bCs/>
          <w:sz w:val="22"/>
          <w:szCs w:val="22"/>
        </w:rPr>
        <w:t>要</w:t>
      </w:r>
      <w:r>
        <w:rPr>
          <w:rFonts w:ascii="宋体" w:hAnsi="宋体" w:cs="宋体" w:eastAsia="宋体" w:hint="default"/>
          <w:b/>
          <w:bCs/>
          <w:spacing w:val="-71"/>
          <w:sz w:val="22"/>
          <w:szCs w:val="22"/>
        </w:rPr>
        <w:t> </w:t>
      </w:r>
      <w:r>
        <w:rPr>
          <w:rFonts w:ascii="宋体" w:hAnsi="宋体" w:cs="宋体" w:eastAsia="宋体" w:hint="default"/>
          <w:b/>
          <w:bCs/>
          <w:sz w:val="22"/>
          <w:szCs w:val="22"/>
        </w:rPr>
        <w:t>项</w:t>
      </w:r>
      <w:r>
        <w:rPr>
          <w:rFonts w:ascii="宋体" w:hAnsi="宋体" w:cs="宋体" w:eastAsia="宋体" w:hint="default"/>
          <w:b/>
          <w:bCs/>
          <w:spacing w:val="-73"/>
          <w:sz w:val="22"/>
          <w:szCs w:val="22"/>
        </w:rPr>
        <w:t> </w:t>
      </w:r>
      <w:r>
        <w:rPr>
          <w:rFonts w:ascii="宋体" w:hAnsi="宋体" w:cs="宋体" w:eastAsia="宋体" w:hint="default"/>
          <w:b/>
          <w:bCs/>
          <w:sz w:val="22"/>
          <w:szCs w:val="22"/>
        </w:rPr>
        <w:t>目</w:t>
      </w:r>
      <w:r>
        <w:rPr>
          <w:rFonts w:ascii="宋体" w:hAnsi="宋体" w:cs="宋体" w:eastAsia="宋体" w:hint="default"/>
          <w:b/>
          <w:bCs/>
          <w:spacing w:val="-71"/>
          <w:sz w:val="22"/>
          <w:szCs w:val="22"/>
        </w:rPr>
        <w:t> </w:t>
      </w:r>
      <w:r>
        <w:rPr>
          <w:rFonts w:ascii="宋体" w:hAnsi="宋体" w:cs="宋体" w:eastAsia="宋体" w:hint="default"/>
          <w:b/>
          <w:bCs/>
          <w:sz w:val="22"/>
          <w:szCs w:val="22"/>
        </w:rPr>
        <w:t>注</w:t>
      </w:r>
      <w:r>
        <w:rPr>
          <w:rFonts w:ascii="宋体" w:hAnsi="宋体" w:cs="宋体" w:eastAsia="宋体" w:hint="default"/>
          <w:b/>
          <w:bCs/>
          <w:spacing w:val="-71"/>
          <w:sz w:val="22"/>
          <w:szCs w:val="22"/>
        </w:rPr>
        <w:t> </w:t>
      </w:r>
      <w:r>
        <w:rPr>
          <w:rFonts w:ascii="宋体" w:hAnsi="宋体" w:cs="宋体" w:eastAsia="宋体" w:hint="default"/>
          <w:b/>
          <w:bCs/>
          <w:sz w:val="22"/>
          <w:szCs w:val="22"/>
        </w:rPr>
        <w:t>释</w:t>
      </w:r>
      <w:r>
        <w:rPr>
          <w:rFonts w:ascii="宋体" w:hAnsi="宋体" w:cs="宋体" w:eastAsia="宋体" w:hint="default"/>
          <w:sz w:val="22"/>
          <w:szCs w:val="22"/>
        </w:rPr>
      </w:r>
    </w:p>
    <w:p>
      <w:pPr>
        <w:spacing w:before="129"/>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0"/>
          <w:sz w:val="22"/>
          <w:szCs w:val="22"/>
        </w:rPr>
        <w:t> </w:t>
      </w:r>
      <w:r>
        <w:rPr>
          <w:rFonts w:ascii="宋体" w:hAnsi="宋体" w:cs="宋体" w:eastAsia="宋体" w:hint="default"/>
          <w:spacing w:val="9"/>
          <w:sz w:val="22"/>
          <w:szCs w:val="22"/>
        </w:rPr>
        <w:t>应收账款</w:t>
      </w:r>
      <w:r>
        <w:rPr>
          <w:rFonts w:ascii="宋体" w:hAnsi="宋体" w:cs="宋体" w:eastAsia="宋体" w:hint="default"/>
          <w:spacing w:val="-72"/>
          <w:sz w:val="22"/>
          <w:szCs w:val="22"/>
        </w:rPr>
        <w:t> </w:t>
      </w:r>
      <w:r>
        <w:rPr>
          <w:rFonts w:ascii="宋体" w:hAnsi="宋体" w:cs="宋体" w:eastAsia="宋体" w:hint="default"/>
          <w:sz w:val="22"/>
          <w:szCs w:val="22"/>
        </w:rPr>
      </w:r>
    </w:p>
    <w:p>
      <w:pPr>
        <w:spacing w:before="110"/>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32"/>
          <w:sz w:val="22"/>
          <w:szCs w:val="22"/>
        </w:rPr>
        <w:t> </w:t>
      </w:r>
      <w:r>
        <w:rPr>
          <w:rFonts w:ascii="宋体" w:hAnsi="宋体" w:cs="宋体" w:eastAsia="宋体" w:hint="default"/>
          <w:sz w:val="22"/>
          <w:szCs w:val="22"/>
        </w:rPr>
        <w:t>应收账款分类</w:t>
      </w:r>
    </w:p>
    <w:p>
      <w:pPr>
        <w:spacing w:line="240" w:lineRule="auto" w:before="8"/>
        <w:rPr>
          <w:rFonts w:ascii="宋体" w:hAnsi="宋体" w:cs="宋体" w:eastAsia="宋体" w:hint="default"/>
          <w:sz w:val="11"/>
          <w:szCs w:val="11"/>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408;height:2" coordorigin="14,14" coordsize="2408,2">
              <v:shape style="position:absolute;left:14;top:14;width:2408;height:2" coordorigin="14,14" coordsize="2408,0" path="m14,14l2422,14e" filled="false" stroked="true" strokeweight="1.44pt" strokecolor="#000000">
                <v:path arrowok="t"/>
              </v:shape>
            </v:group>
            <v:group style="position:absolute;left:2422;top:14;width:29;height:2" coordorigin="2422,14" coordsize="29,2">
              <v:shape style="position:absolute;left:2422;top:14;width:29;height:2" coordorigin="2422,14" coordsize="29,0" path="m2422,14l2451,14e" filled="false" stroked="true" strokeweight="1.44pt" strokecolor="#000000">
                <v:path arrowok="t"/>
              </v:shape>
            </v:group>
            <v:group style="position:absolute;left:2451;top:14;width:6289;height:2" coordorigin="2451,14" coordsize="6289,2">
              <v:shape style="position:absolute;left:2451;top:14;width:6289;height:2" coordorigin="2451,14" coordsize="6289,0" path="m2451,14l8740,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type w:val="continuous"/>
          <w:pgSz w:w="11910" w:h="16840"/>
          <w:pgMar w:top="520" w:bottom="280" w:left="1460" w:right="1460"/>
        </w:sect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244" w:right="0" w:firstLine="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9"/>
          <w:szCs w:val="19"/>
        </w:rPr>
      </w:pPr>
    </w:p>
    <w:p>
      <w:pPr>
        <w:spacing w:before="0"/>
        <w:ind w:left="242" w:right="0" w:firstLine="0"/>
        <w:jc w:val="center"/>
        <w:rPr>
          <w:rFonts w:ascii="宋体" w:hAnsi="宋体" w:cs="宋体" w:eastAsia="宋体" w:hint="default"/>
          <w:sz w:val="18"/>
          <w:szCs w:val="18"/>
        </w:rPr>
      </w:pPr>
      <w:r>
        <w:rPr/>
        <w:pict>
          <v:group style="position:absolute;margin-left:79.463997pt;margin-top:-1.608311pt;width:436.8pt;height:.5pt;mso-position-horizontal-relative:page;mso-position-vertical-relative:paragraph;z-index:4072" coordorigin="1589,-32" coordsize="8736,10">
            <v:group style="position:absolute;left:1594;top:-27;width:2408;height:2" coordorigin="1594,-27" coordsize="2408,2">
              <v:shape style="position:absolute;left:1594;top:-27;width:2408;height:2" coordorigin="1594,-27" coordsize="2408,0" path="m1594,-27l4002,-27e" filled="false" stroked="true" strokeweight=".48001pt" strokecolor="#000000">
                <v:path arrowok="t"/>
              </v:shape>
            </v:group>
            <v:group style="position:absolute;left:4002;top:-27;width:10;height:2" coordorigin="4002,-27" coordsize="10,2">
              <v:shape style="position:absolute;left:4002;top:-27;width:10;height:2" coordorigin="4002,-27" coordsize="10,0" path="m4002,-27l4011,-27e" filled="false" stroked="true" strokeweight=".48001pt" strokecolor="#000000">
                <v:path arrowok="t"/>
              </v:shape>
            </v:group>
            <v:group style="position:absolute;left:4011;top:-27;width:1517;height:2" coordorigin="4011,-27" coordsize="1517,2">
              <v:shape style="position:absolute;left:4011;top:-27;width:1517;height:2" coordorigin="4011,-27" coordsize="1517,0" path="m4011,-27l5528,-27e" filled="false" stroked="true" strokeweight=".48001pt" strokecolor="#000000">
                <v:path arrowok="t"/>
              </v:shape>
            </v:group>
            <v:group style="position:absolute;left:5528;top:-27;width:10;height:2" coordorigin="5528,-27" coordsize="10,2">
              <v:shape style="position:absolute;left:5528;top:-27;width:10;height:2" coordorigin="5528,-27" coordsize="10,0" path="m5528,-27l5538,-27e" filled="false" stroked="true" strokeweight=".48001pt" strokecolor="#000000">
                <v:path arrowok="t"/>
              </v:shape>
            </v:group>
            <v:group style="position:absolute;left:5538;top:-27;width:985;height:2" coordorigin="5538,-27" coordsize="985,2">
              <v:shape style="position:absolute;left:5538;top:-27;width:985;height:2" coordorigin="5538,-27" coordsize="985,0" path="m5538,-27l6522,-27e" filled="false" stroked="true" strokeweight=".48001pt" strokecolor="#000000">
                <v:path arrowok="t"/>
              </v:shape>
            </v:group>
            <v:group style="position:absolute;left:6522;top:-27;width:10;height:2" coordorigin="6522,-27" coordsize="10,2">
              <v:shape style="position:absolute;left:6522;top:-27;width:10;height:2" coordorigin="6522,-27" coordsize="10,0" path="m6522,-27l6532,-27e" filled="false" stroked="true" strokeweight=".48001pt" strokecolor="#000000">
                <v:path arrowok="t"/>
              </v:shape>
            </v:group>
            <v:group style="position:absolute;left:6532;top:-27;width:1409;height:2" coordorigin="6532,-27" coordsize="1409,2">
              <v:shape style="position:absolute;left:6532;top:-27;width:1409;height:2" coordorigin="6532,-27" coordsize="1409,0" path="m6532,-27l7941,-27e" filled="false" stroked="true" strokeweight=".48001pt" strokecolor="#000000">
                <v:path arrowok="t"/>
              </v:shape>
            </v:group>
            <v:group style="position:absolute;left:7941;top:-27;width:10;height:2" coordorigin="7941,-27" coordsize="10,2">
              <v:shape style="position:absolute;left:7941;top:-27;width:10;height:2" coordorigin="7941,-27" coordsize="10,0" path="m7941,-27l7950,-27e" filled="false" stroked="true" strokeweight=".48001pt" strokecolor="#000000">
                <v:path arrowok="t"/>
              </v:shape>
            </v:group>
            <v:group style="position:absolute;left:7950;top:-27;width:853;height:2" coordorigin="7950,-27" coordsize="853,2">
              <v:shape style="position:absolute;left:7950;top:-27;width:853;height:2" coordorigin="7950,-27" coordsize="853,0" path="m7950,-27l8803,-27e" filled="false" stroked="true" strokeweight=".48001pt" strokecolor="#000000">
                <v:path arrowok="t"/>
              </v:shape>
            </v:group>
            <v:group style="position:absolute;left:8803;top:-27;width:10;height:2" coordorigin="8803,-27" coordsize="10,2">
              <v:shape style="position:absolute;left:8803;top:-27;width:10;height:2" coordorigin="8803,-27" coordsize="10,0" path="m8803,-27l8812,-27e" filled="false" stroked="true" strokeweight=".48001pt" strokecolor="#000000">
                <v:path arrowok="t"/>
              </v:shape>
            </v:group>
            <v:group style="position:absolute;left:8812;top:-27;width:1508;height:2" coordorigin="8812,-27" coordsize="1508,2">
              <v:shape style="position:absolute;left:8812;top:-27;width:1508;height:2" coordorigin="8812,-27" coordsize="1508,0" path="m8812,-27l10320,-27e" filled="false" stroked="true" strokeweight=".48001pt" strokecolor="#000000">
                <v:path arrowok="t"/>
              </v:shape>
            </v:group>
            <w10:wrap type="none"/>
          </v:group>
        </w:pict>
      </w:r>
      <w:r>
        <w:rPr/>
        <w:pict>
          <v:shape style="position:absolute;margin-left:79.704002pt;margin-top:8.909636pt;width:436.3pt;height:92.6pt;mso-position-horizontal-relative:page;mso-position-vertical-relative:paragraph;z-index:4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86"/>
                    <w:gridCol w:w="980"/>
                    <w:gridCol w:w="1410"/>
                    <w:gridCol w:w="855"/>
                    <w:gridCol w:w="1495"/>
                  </w:tblGrid>
                  <w:tr>
                    <w:trPr>
                      <w:trHeight w:val="376" w:hRule="exact"/>
                    </w:trPr>
                    <w:tc>
                      <w:tcPr>
                        <w:tcW w:w="3986" w:type="dxa"/>
                        <w:tcBorders>
                          <w:top w:val="nil" w:sz="6" w:space="0" w:color="auto"/>
                          <w:left w:val="nil" w:sz="6" w:space="0" w:color="auto"/>
                          <w:bottom w:val="nil" w:sz="6" w:space="0" w:color="auto"/>
                          <w:right w:val="nil" w:sz="6" w:space="0" w:color="auto"/>
                        </w:tcBorders>
                      </w:tcPr>
                      <w:p>
                        <w:pPr>
                          <w:pStyle w:val="TableParagraph"/>
                          <w:tabs>
                            <w:tab w:pos="3511" w:val="left" w:leader="none"/>
                          </w:tabs>
                          <w:spacing w:line="29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账准备的应收账款</w:t>
                        </w:r>
                        <w:r>
                          <w:rPr>
                            <w:rFonts w:ascii="Times New Roman" w:hAnsi="Times New Roman" w:cs="Times New Roman" w:eastAsia="Times New Roman" w:hint="default"/>
                            <w:position w:val="12"/>
                            <w:sz w:val="18"/>
                            <w:szCs w:val="18"/>
                          </w:rPr>
                          <w:tab/>
                          <w:t>0.00</w:t>
                        </w:r>
                        <w:r>
                          <w:rPr>
                            <w:rFonts w:ascii="Times New Roman" w:hAnsi="Times New Roman" w:cs="Times New Roman" w:eastAsia="Times New Roman" w:hint="default"/>
                            <w:sz w:val="18"/>
                            <w:szCs w:val="18"/>
                          </w:rPr>
                        </w:r>
                      </w:p>
                    </w:tc>
                    <w:tc>
                      <w:tcPr>
                        <w:tcW w:w="980" w:type="dxa"/>
                        <w:tcBorders>
                          <w:top w:val="nil" w:sz="6" w:space="0" w:color="auto"/>
                          <w:left w:val="nil" w:sz="6" w:space="0" w:color="auto"/>
                          <w:bottom w:val="nil" w:sz="6" w:space="0" w:color="auto"/>
                          <w:right w:val="nil" w:sz="6" w:space="0" w:color="auto"/>
                        </w:tcBorders>
                      </w:tcPr>
                      <w:p>
                        <w:pPr>
                          <w:pStyle w:val="TableParagraph"/>
                          <w:spacing w:line="184" w:lineRule="exact"/>
                          <w:ind w:right="143"/>
                          <w:jc w:val="right"/>
                          <w:rPr>
                            <w:rFonts w:ascii="Times New Roman" w:hAnsi="Times New Roman" w:cs="Times New Roman" w:eastAsia="Times New Roman" w:hint="default"/>
                            <w:sz w:val="18"/>
                            <w:szCs w:val="18"/>
                          </w:rPr>
                        </w:pPr>
                        <w:r>
                          <w:rPr>
                            <w:rFonts w:ascii="Times New Roman"/>
                            <w:sz w:val="18"/>
                          </w:rPr>
                          <w:t>0.00%</w:t>
                        </w:r>
                      </w:p>
                    </w:tc>
                    <w:tc>
                      <w:tcPr>
                        <w:tcW w:w="1410" w:type="dxa"/>
                        <w:tcBorders>
                          <w:top w:val="nil" w:sz="6" w:space="0" w:color="auto"/>
                          <w:left w:val="nil" w:sz="6" w:space="0" w:color="auto"/>
                          <w:bottom w:val="nil" w:sz="6" w:space="0" w:color="auto"/>
                          <w:right w:val="nil" w:sz="6" w:space="0" w:color="auto"/>
                        </w:tcBorders>
                      </w:tcPr>
                      <w:p>
                        <w:pPr>
                          <w:pStyle w:val="TableParagraph"/>
                          <w:spacing w:line="184" w:lineRule="exact"/>
                          <w:ind w:right="136"/>
                          <w:jc w:val="right"/>
                          <w:rPr>
                            <w:rFonts w:ascii="Times New Roman" w:hAnsi="Times New Roman" w:cs="Times New Roman" w:eastAsia="Times New Roman" w:hint="default"/>
                            <w:sz w:val="18"/>
                            <w:szCs w:val="18"/>
                          </w:rPr>
                        </w:pPr>
                        <w:r>
                          <w:rPr>
                            <w:rFonts w:ascii="Times New Roman"/>
                            <w:spacing w:val="-1"/>
                            <w:sz w:val="18"/>
                          </w:rPr>
                          <w:t>0.00</w:t>
                        </w:r>
                      </w:p>
                    </w:tc>
                    <w:tc>
                      <w:tcPr>
                        <w:tcW w:w="855" w:type="dxa"/>
                        <w:tcBorders>
                          <w:top w:val="nil" w:sz="6" w:space="0" w:color="auto"/>
                          <w:left w:val="nil" w:sz="6" w:space="0" w:color="auto"/>
                          <w:bottom w:val="nil" w:sz="6" w:space="0" w:color="auto"/>
                          <w:right w:val="nil" w:sz="6" w:space="0" w:color="auto"/>
                        </w:tcBorders>
                      </w:tcPr>
                      <w:p>
                        <w:pPr>
                          <w:pStyle w:val="TableParagraph"/>
                          <w:spacing w:line="184" w:lineRule="exact"/>
                          <w:ind w:left="129" w:right="0"/>
                          <w:jc w:val="center"/>
                          <w:rPr>
                            <w:rFonts w:ascii="Times New Roman" w:hAnsi="Times New Roman" w:cs="Times New Roman" w:eastAsia="Times New Roman" w:hint="default"/>
                            <w:sz w:val="18"/>
                            <w:szCs w:val="18"/>
                          </w:rPr>
                        </w:pPr>
                        <w:r>
                          <w:rPr>
                            <w:rFonts w:ascii="Times New Roman"/>
                            <w:sz w:val="18"/>
                          </w:rPr>
                          <w:t>0.00%</w:t>
                        </w:r>
                      </w:p>
                    </w:tc>
                    <w:tc>
                      <w:tcPr>
                        <w:tcW w:w="1495" w:type="dxa"/>
                        <w:tcBorders>
                          <w:top w:val="nil" w:sz="6" w:space="0" w:color="auto"/>
                          <w:left w:val="nil" w:sz="6" w:space="0" w:color="auto"/>
                          <w:bottom w:val="nil" w:sz="6" w:space="0" w:color="auto"/>
                          <w:right w:val="nil" w:sz="6" w:space="0" w:color="auto"/>
                        </w:tcBorders>
                      </w:tcPr>
                      <w:p>
                        <w:pPr>
                          <w:pStyle w:val="TableParagraph"/>
                          <w:spacing w:line="184" w:lineRule="exact"/>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570" w:hRule="exact"/>
                    </w:trPr>
                    <w:tc>
                      <w:tcPr>
                        <w:tcW w:w="3986" w:type="dxa"/>
                        <w:tcBorders>
                          <w:top w:val="nil" w:sz="6" w:space="0" w:color="auto"/>
                          <w:left w:val="nil" w:sz="6" w:space="0" w:color="auto"/>
                          <w:bottom w:val="nil" w:sz="6" w:space="0" w:color="auto"/>
                          <w:right w:val="nil" w:sz="6" w:space="0" w:color="auto"/>
                        </w:tcBorders>
                      </w:tcPr>
                      <w:p>
                        <w:pPr>
                          <w:pStyle w:val="TableParagraph"/>
                          <w:spacing w:line="195" w:lineRule="exact" w:before="17"/>
                          <w:ind w:left="108" w:right="0"/>
                          <w:jc w:val="left"/>
                          <w:rPr>
                            <w:rFonts w:ascii="宋体" w:hAnsi="宋体" w:cs="宋体" w:eastAsia="宋体" w:hint="default"/>
                            <w:sz w:val="18"/>
                            <w:szCs w:val="18"/>
                          </w:rPr>
                        </w:pPr>
                        <w:r>
                          <w:rPr>
                            <w:rFonts w:ascii="宋体" w:hAnsi="宋体" w:cs="宋体" w:eastAsia="宋体" w:hint="default"/>
                            <w:spacing w:val="2"/>
                            <w:sz w:val="18"/>
                            <w:szCs w:val="18"/>
                          </w:rPr>
                          <w:t>按信用风险特征组合计提坏</w:t>
                        </w:r>
                        <w:r>
                          <w:rPr>
                            <w:rFonts w:ascii="宋体" w:hAnsi="宋体" w:cs="宋体" w:eastAsia="宋体" w:hint="default"/>
                            <w:sz w:val="18"/>
                            <w:szCs w:val="18"/>
                          </w:rPr>
                        </w:r>
                      </w:p>
                      <w:p>
                        <w:pPr>
                          <w:pStyle w:val="TableParagraph"/>
                          <w:tabs>
                            <w:tab w:pos="2566" w:val="left" w:leader="none"/>
                          </w:tabs>
                          <w:spacing w:line="273"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账准备的应收账款</w:t>
                          <w:tab/>
                        </w:r>
                        <w:r>
                          <w:rPr>
                            <w:rFonts w:ascii="Times New Roman" w:hAnsi="Times New Roman" w:cs="Times New Roman" w:eastAsia="Times New Roman" w:hint="default"/>
                            <w:sz w:val="18"/>
                            <w:szCs w:val="18"/>
                          </w:rPr>
                          <w:t>1,947,107,824.82</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pacing w:val="-1"/>
                            <w:sz w:val="18"/>
                          </w:rPr>
                          <w:t>100.00%</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pacing w:val="-1"/>
                            <w:sz w:val="18"/>
                          </w:rPr>
                          <w:t>417,718,744.31</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21.45%</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1,529,389,080.51</w:t>
                        </w:r>
                      </w:p>
                    </w:tc>
                  </w:tr>
                  <w:tr>
                    <w:trPr>
                      <w:trHeight w:val="570" w:hRule="exact"/>
                    </w:trPr>
                    <w:tc>
                      <w:tcPr>
                        <w:tcW w:w="3986" w:type="dxa"/>
                        <w:tcBorders>
                          <w:top w:val="nil" w:sz="6" w:space="0" w:color="auto"/>
                          <w:left w:val="nil" w:sz="6" w:space="0" w:color="auto"/>
                          <w:bottom w:val="single" w:sz="4" w:space="0" w:color="000000"/>
                          <w:right w:val="nil" w:sz="6" w:space="0" w:color="auto"/>
                        </w:tcBorders>
                      </w:tcPr>
                      <w:p>
                        <w:pPr>
                          <w:pStyle w:val="TableParagraph"/>
                          <w:tabs>
                            <w:tab w:pos="3511" w:val="left" w:leader="none"/>
                          </w:tabs>
                          <w:spacing w:line="158" w:lineRule="auto" w:before="87"/>
                          <w:ind w:left="108" w:right="157"/>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单项金额不重大但单项计提 </w:t>
                        </w:r>
                        <w:r>
                          <w:rPr>
                            <w:rFonts w:ascii="宋体" w:hAnsi="宋体" w:cs="宋体" w:eastAsia="宋体" w:hint="default"/>
                            <w:sz w:val="18"/>
                            <w:szCs w:val="18"/>
                          </w:rPr>
                          <w:t>坏账准备的应收账款</w:t>
                        </w:r>
                        <w:r>
                          <w:rPr>
                            <w:rFonts w:ascii="Times New Roman" w:hAnsi="Times New Roman" w:cs="Times New Roman" w:eastAsia="Times New Roman" w:hint="default"/>
                            <w:position w:val="12"/>
                            <w:sz w:val="18"/>
                            <w:szCs w:val="18"/>
                          </w:rPr>
                          <w:tab/>
                          <w:t>0.00</w:t>
                        </w:r>
                        <w:r>
                          <w:rPr>
                            <w:rFonts w:ascii="Times New Roman" w:hAnsi="Times New Roman" w:cs="Times New Roman" w:eastAsia="Times New Roman" w:hint="default"/>
                            <w:sz w:val="18"/>
                            <w:szCs w:val="18"/>
                          </w:rPr>
                        </w:r>
                      </w:p>
                    </w:tc>
                    <w:tc>
                      <w:tcPr>
                        <w:tcW w:w="98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sz w:val="18"/>
                          </w:rPr>
                          <w:t>0.00%</w:t>
                        </w:r>
                      </w:p>
                    </w:tc>
                    <w:tc>
                      <w:tcPr>
                        <w:tcW w:w="141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pacing w:val="-1"/>
                            <w:sz w:val="18"/>
                          </w:rPr>
                          <w:t>0.00</w:t>
                        </w:r>
                      </w:p>
                    </w:tc>
                    <w:tc>
                      <w:tcPr>
                        <w:tcW w:w="85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sz w:val="18"/>
                          </w:rPr>
                          <w:t>0.00%</w:t>
                        </w: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7" w:hRule="exact"/>
                    </w:trPr>
                    <w:tc>
                      <w:tcPr>
                        <w:tcW w:w="3986" w:type="dxa"/>
                        <w:tcBorders>
                          <w:top w:val="single" w:sz="4" w:space="0" w:color="000000"/>
                          <w:left w:val="nil" w:sz="6" w:space="0" w:color="auto"/>
                          <w:bottom w:val="single" w:sz="12" w:space="0" w:color="000000"/>
                          <w:right w:val="nil" w:sz="6" w:space="0" w:color="auto"/>
                        </w:tcBorders>
                      </w:tcPr>
                      <w:p>
                        <w:pPr>
                          <w:pStyle w:val="TableParagraph"/>
                          <w:tabs>
                            <w:tab w:pos="2566" w:val="left" w:leader="none"/>
                          </w:tabs>
                          <w:spacing w:line="240" w:lineRule="auto" w:before="18"/>
                          <w:ind w:left="108" w:right="0"/>
                          <w:jc w:val="left"/>
                          <w:rPr>
                            <w:rFonts w:ascii="Times New Roman" w:hAnsi="Times New Roman" w:cs="Times New Roman" w:eastAsia="Times New Roman" w:hint="default"/>
                            <w:sz w:val="18"/>
                            <w:szCs w:val="18"/>
                          </w:rPr>
                        </w:pPr>
                        <w:r>
                          <w:rPr>
                            <w:rFonts w:ascii="宋体" w:hAnsi="宋体" w:cs="宋体" w:eastAsia="宋体" w:hint="default"/>
                            <w:b/>
                            <w:bCs/>
                            <w:position w:val="-1"/>
                            <w:sz w:val="18"/>
                            <w:szCs w:val="18"/>
                          </w:rPr>
                          <w:t>合计</w:t>
                          <w:tab/>
                        </w:r>
                        <w:r>
                          <w:rPr>
                            <w:rFonts w:ascii="Times New Roman" w:hAnsi="Times New Roman" w:cs="Times New Roman" w:eastAsia="Times New Roman" w:hint="default"/>
                            <w:b/>
                            <w:bCs/>
                            <w:sz w:val="18"/>
                            <w:szCs w:val="18"/>
                          </w:rPr>
                          <w:t>1,947,107,824.82</w:t>
                        </w:r>
                        <w:r>
                          <w:rPr>
                            <w:rFonts w:ascii="Times New Roman" w:hAnsi="Times New Roman" w:cs="Times New Roman" w:eastAsia="Times New Roman" w:hint="default"/>
                            <w:sz w:val="18"/>
                            <w:szCs w:val="18"/>
                          </w:rPr>
                        </w:r>
                      </w:p>
                    </w:tc>
                    <w:tc>
                      <w:tcPr>
                        <w:tcW w:w="98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42"/>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410"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37"/>
                          <w:jc w:val="right"/>
                          <w:rPr>
                            <w:rFonts w:ascii="Times New Roman" w:hAnsi="Times New Roman" w:cs="Times New Roman" w:eastAsia="Times New Roman" w:hint="default"/>
                            <w:sz w:val="18"/>
                            <w:szCs w:val="18"/>
                          </w:rPr>
                        </w:pPr>
                        <w:r>
                          <w:rPr>
                            <w:rFonts w:ascii="Times New Roman"/>
                            <w:b/>
                            <w:spacing w:val="-1"/>
                            <w:sz w:val="18"/>
                          </w:rPr>
                          <w:t>417,718,744.31</w:t>
                        </w:r>
                        <w:r>
                          <w:rPr>
                            <w:rFonts w:ascii="Times New Roman"/>
                            <w:spacing w:val="-1"/>
                            <w:sz w:val="18"/>
                          </w:rPr>
                        </w:r>
                      </w:p>
                    </w:tc>
                    <w:tc>
                      <w:tcPr>
                        <w:tcW w:w="855"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10" w:right="0"/>
                          <w:jc w:val="center"/>
                          <w:rPr>
                            <w:rFonts w:ascii="Times New Roman" w:hAnsi="Times New Roman" w:cs="Times New Roman" w:eastAsia="Times New Roman" w:hint="default"/>
                            <w:sz w:val="18"/>
                            <w:szCs w:val="18"/>
                          </w:rPr>
                        </w:pPr>
                        <w:r>
                          <w:rPr>
                            <w:rFonts w:ascii="Times New Roman"/>
                            <w:b/>
                            <w:sz w:val="18"/>
                          </w:rPr>
                          <w:t>21.45%</w:t>
                        </w:r>
                        <w:r>
                          <w:rPr>
                            <w:rFonts w:ascii="Times New Roman"/>
                            <w:sz w:val="18"/>
                          </w:rPr>
                        </w:r>
                      </w:p>
                    </w:tc>
                    <w:tc>
                      <w:tcPr>
                        <w:tcW w:w="1495"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b/>
                            <w:spacing w:val="-1"/>
                            <w:sz w:val="18"/>
                          </w:rPr>
                          <w:t>1,529,389,080.51</w:t>
                        </w:r>
                        <w:r>
                          <w:rPr>
                            <w:rFonts w:ascii="Times New Roman"/>
                            <w:spacing w:val="-1"/>
                            <w:sz w:val="18"/>
                          </w:rPr>
                        </w:r>
                      </w:p>
                    </w:tc>
                  </w:tr>
                </w:tbl>
                <w:p>
                  <w:pPr/>
                </w:p>
              </w:txbxContent>
            </v:textbox>
            <w10:wrap type="none"/>
          </v:shape>
        </w:pict>
      </w:r>
      <w:r>
        <w:rPr>
          <w:rFonts w:ascii="宋体" w:hAnsi="宋体" w:cs="宋体" w:eastAsia="宋体" w:hint="default"/>
          <w:spacing w:val="2"/>
          <w:sz w:val="18"/>
          <w:szCs w:val="18"/>
        </w:rPr>
        <w:t>单项金额重大并单项计提坏</w:t>
      </w:r>
      <w:r>
        <w:rPr>
          <w:rFonts w:ascii="宋体" w:hAnsi="宋体" w:cs="宋体" w:eastAsia="宋体" w:hint="default"/>
          <w:sz w:val="18"/>
          <w:szCs w:val="18"/>
        </w:rPr>
      </w:r>
    </w:p>
    <w:p>
      <w:pPr>
        <w:spacing w:line="233" w:lineRule="exact" w:before="0"/>
        <w:ind w:left="2455"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年末余额</w:t>
      </w:r>
      <w:r>
        <w:rPr>
          <w:rFonts w:ascii="宋体" w:hAnsi="宋体" w:cs="宋体" w:eastAsia="宋体" w:hint="default"/>
          <w:sz w:val="18"/>
          <w:szCs w:val="18"/>
        </w:rPr>
      </w:r>
    </w:p>
    <w:p>
      <w:pPr>
        <w:tabs>
          <w:tab w:pos="2959" w:val="left" w:leader="none"/>
        </w:tabs>
        <w:spacing w:before="79"/>
        <w:ind w:left="558" w:right="0" w:firstLine="0"/>
        <w:jc w:val="left"/>
        <w:rPr>
          <w:rFonts w:ascii="宋体" w:hAnsi="宋体" w:cs="宋体" w:eastAsia="宋体" w:hint="default"/>
          <w:sz w:val="18"/>
          <w:szCs w:val="18"/>
        </w:rPr>
      </w:pPr>
      <w:r>
        <w:rPr/>
        <w:pict>
          <v:group style="position:absolute;margin-left:199.849991pt;margin-top:2.671733pt;width:316.4pt;height:.5pt;mso-position-horizontal-relative:page;mso-position-vertical-relative:paragraph;z-index:4024" coordorigin="3997,53" coordsize="6328,10">
            <v:group style="position:absolute;left:4002;top:58;width:2521;height:2" coordorigin="4002,58" coordsize="2521,2">
              <v:shape style="position:absolute;left:4002;top:58;width:2521;height:2" coordorigin="4002,58" coordsize="2521,0" path="m4002,58l6522,58e" filled="false" stroked="true" strokeweight=".48001pt" strokecolor="#000000">
                <v:path arrowok="t"/>
              </v:shape>
            </v:group>
            <v:group style="position:absolute;left:6522;top:58;width:10;height:2" coordorigin="6522,58" coordsize="10,2">
              <v:shape style="position:absolute;left:6522;top:58;width:10;height:2" coordorigin="6522,58" coordsize="10,0" path="m6522,58l6532,58e" filled="false" stroked="true" strokeweight=".48001pt" strokecolor="#000000">
                <v:path arrowok="t"/>
              </v:shape>
            </v:group>
            <v:group style="position:absolute;left:6532;top:58;width:2271;height:2" coordorigin="6532,58" coordsize="2271,2">
              <v:shape style="position:absolute;left:6532;top:58;width:2271;height:2" coordorigin="6532,58" coordsize="2271,0" path="m6532,58l8803,58e" filled="false" stroked="true" strokeweight=".48001pt" strokecolor="#000000">
                <v:path arrowok="t"/>
              </v:shape>
            </v:group>
            <v:group style="position:absolute;left:8803;top:58;width:10;height:2" coordorigin="8803,58" coordsize="10,2">
              <v:shape style="position:absolute;left:8803;top:58;width:10;height:2" coordorigin="8803,58" coordsize="10,0" path="m8803,58l8812,58e" filled="false" stroked="true" strokeweight=".48001pt" strokecolor="#000000">
                <v:path arrowok="t"/>
              </v:shape>
            </v:group>
            <v:group style="position:absolute;left:8812;top:58;width:1508;height:2" coordorigin="8812,58" coordsize="1508,2">
              <v:shape style="position:absolute;left:8812;top:58;width:1508;height:2" coordorigin="8812,58" coordsize="1508,0" path="m8812,58l10320,58e" filled="false" stroked="true" strokeweight=".48001pt" strokecolor="#000000">
                <v:path arrowok="t"/>
              </v:shape>
            </v:group>
            <w10:wrap type="none"/>
          </v:group>
        </w:pict>
      </w:r>
      <w:r>
        <w:rPr/>
        <w:pict>
          <v:group style="position:absolute;margin-left:199.849991pt;margin-top:18.421734pt;width:240.55pt;height:.5pt;mso-position-horizontal-relative:page;mso-position-vertical-relative:paragraph;z-index:4048" coordorigin="3997,368" coordsize="4811,10">
            <v:group style="position:absolute;left:4002;top:373;width:1527;height:2" coordorigin="4002,373" coordsize="1527,2">
              <v:shape style="position:absolute;left:4002;top:373;width:1527;height:2" coordorigin="4002,373" coordsize="1527,0" path="m4002,373l5528,373e" filled="false" stroked="true" strokeweight=".48001pt" strokecolor="#000000">
                <v:path arrowok="t"/>
              </v:shape>
            </v:group>
            <v:group style="position:absolute;left:5528;top:373;width:10;height:2" coordorigin="5528,373" coordsize="10,2">
              <v:shape style="position:absolute;left:5528;top:373;width:10;height:2" coordorigin="5528,373" coordsize="10,0" path="m5528,373l5538,373e" filled="false" stroked="true" strokeweight=".48001pt" strokecolor="#000000">
                <v:path arrowok="t"/>
              </v:shape>
            </v:group>
            <v:group style="position:absolute;left:5538;top:373;width:985;height:2" coordorigin="5538,373" coordsize="985,2">
              <v:shape style="position:absolute;left:5538;top:373;width:985;height:2" coordorigin="5538,373" coordsize="985,0" path="m5538,373l6522,373e" filled="false" stroked="true" strokeweight=".48001pt" strokecolor="#000000">
                <v:path arrowok="t"/>
              </v:shape>
            </v:group>
            <v:group style="position:absolute;left:6522;top:373;width:10;height:2" coordorigin="6522,373" coordsize="10,2">
              <v:shape style="position:absolute;left:6522;top:373;width:10;height:2" coordorigin="6522,373" coordsize="10,0" path="m6522,373l6532,373e" filled="false" stroked="true" strokeweight=".48001pt" strokecolor="#000000">
                <v:path arrowok="t"/>
              </v:shape>
            </v:group>
            <v:group style="position:absolute;left:6532;top:373;width:1409;height:2" coordorigin="6532,373" coordsize="1409,2">
              <v:shape style="position:absolute;left:6532;top:373;width:1409;height:2" coordorigin="6532,373" coordsize="1409,0" path="m6532,373l7941,373e" filled="false" stroked="true" strokeweight=".48001pt" strokecolor="#000000">
                <v:path arrowok="t"/>
              </v:shape>
            </v:group>
            <v:group style="position:absolute;left:7941;top:373;width:10;height:2" coordorigin="7941,373" coordsize="10,2">
              <v:shape style="position:absolute;left:7941;top:373;width:10;height:2" coordorigin="7941,373" coordsize="10,0" path="m7941,373l7950,373e" filled="false" stroked="true" strokeweight=".48001pt" strokecolor="#000000">
                <v:path arrowok="t"/>
              </v:shape>
            </v:group>
            <v:group style="position:absolute;left:7950;top:373;width:853;height:2" coordorigin="7950,373" coordsize="853,2">
              <v:shape style="position:absolute;left:7950;top:373;width:853;height:2" coordorigin="7950,373" coordsize="853,0" path="m7950,373l8803,373e" filled="false" stroked="true" strokeweight=".48001pt" strokecolor="#000000">
                <v:path arrowok="t"/>
              </v:shape>
            </v:group>
            <w10:wrap type="none"/>
          </v:group>
        </w:pict>
      </w: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spacing w:line="240" w:lineRule="auto" w:before="8"/>
        <w:rPr>
          <w:rFonts w:ascii="宋体" w:hAnsi="宋体" w:cs="宋体" w:eastAsia="宋体" w:hint="default"/>
          <w:b/>
          <w:bCs/>
          <w:sz w:val="12"/>
          <w:szCs w:val="12"/>
        </w:rPr>
      </w:pPr>
    </w:p>
    <w:p>
      <w:pPr>
        <w:tabs>
          <w:tab w:pos="1502" w:val="left" w:leader="none"/>
          <w:tab w:pos="2707" w:val="left" w:leader="none"/>
          <w:tab w:pos="3758" w:val="left" w:leader="none"/>
        </w:tabs>
        <w:spacing w:line="158" w:lineRule="auto" w:before="0"/>
        <w:ind w:left="3940" w:right="0" w:hanging="3699"/>
        <w:jc w:val="left"/>
        <w:rPr>
          <w:rFonts w:ascii="宋体" w:hAnsi="宋体" w:cs="宋体" w:eastAsia="宋体" w:hint="default"/>
          <w:sz w:val="18"/>
          <w:szCs w:val="18"/>
        </w:rPr>
      </w:pPr>
      <w:r>
        <w:rPr>
          <w:rFonts w:ascii="宋体" w:hAnsi="宋体" w:cs="宋体" w:eastAsia="宋体" w:hint="default"/>
          <w:b/>
          <w:bCs/>
          <w:sz w:val="18"/>
          <w:szCs w:val="18"/>
        </w:rPr>
        <w:t>金额</w:t>
        <w:tab/>
        <w:t>比例</w:t>
        <w:tab/>
        <w:t>金额</w:t>
        <w:tab/>
      </w:r>
      <w:r>
        <w:rPr>
          <w:rFonts w:ascii="宋体" w:hAnsi="宋体" w:cs="宋体" w:eastAsia="宋体" w:hint="default"/>
          <w:b/>
          <w:bCs/>
          <w:position w:val="12"/>
          <w:sz w:val="18"/>
          <w:szCs w:val="18"/>
        </w:rPr>
        <w:t>计提比</w:t>
      </w:r>
      <w:r>
        <w:rPr>
          <w:rFonts w:ascii="宋体" w:hAnsi="宋体" w:cs="宋体" w:eastAsia="宋体" w:hint="default"/>
          <w:b/>
          <w:bCs/>
          <w:w w:val="99"/>
          <w:position w:val="12"/>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2"/>
        <w:rPr>
          <w:rFonts w:ascii="宋体" w:hAnsi="宋体" w:cs="宋体" w:eastAsia="宋体" w:hint="default"/>
          <w:b/>
          <w:bCs/>
          <w:sz w:val="24"/>
          <w:szCs w:val="24"/>
        </w:rPr>
      </w:pPr>
    </w:p>
    <w:p>
      <w:pPr>
        <w:spacing w:before="0"/>
        <w:ind w:left="242"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520" w:bottom="280" w:left="1460" w:right="1460"/>
          <w:cols w:num="3" w:equalWidth="0">
            <w:col w:w="2434" w:space="447"/>
            <w:col w:w="4301" w:space="315"/>
            <w:col w:w="1493"/>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9"/>
          <w:szCs w:val="19"/>
        </w:rPr>
      </w:pPr>
    </w:p>
    <w:p>
      <w:pPr>
        <w:spacing w:before="32"/>
        <w:ind w:left="666" w:right="0" w:firstLine="0"/>
        <w:jc w:val="left"/>
        <w:rPr>
          <w:rFonts w:ascii="宋体" w:hAnsi="宋体" w:cs="宋体" w:eastAsia="宋体" w:hint="default"/>
          <w:sz w:val="22"/>
          <w:szCs w:val="22"/>
        </w:rPr>
      </w:pPr>
      <w:r>
        <w:rPr/>
        <w:pict>
          <v:group style="position:absolute;margin-left:199.48999pt;margin-top:54.787655pt;width:240.55pt;height:.5pt;mso-position-horizontal-relative:page;mso-position-vertical-relative:paragraph;z-index:-1177552" coordorigin="3990,1096" coordsize="4811,10">
            <v:group style="position:absolute;left:3995;top:1101;width:1488;height:2" coordorigin="3995,1101" coordsize="1488,2">
              <v:shape style="position:absolute;left:3995;top:1101;width:1488;height:2" coordorigin="3995,1101" coordsize="1488,0" path="m3995,1101l5483,1101e" filled="false" stroked="true" strokeweight=".48001pt" strokecolor="#000000">
                <v:path arrowok="t"/>
              </v:shape>
            </v:group>
            <v:group style="position:absolute;left:5483;top:1101;width:10;height:2" coordorigin="5483,1101" coordsize="10,2">
              <v:shape style="position:absolute;left:5483;top:1101;width:10;height:2" coordorigin="5483,1101" coordsize="10,0" path="m5483,1101l5492,1101e" filled="false" stroked="true" strokeweight=".48001pt" strokecolor="#000000">
                <v:path arrowok="t"/>
              </v:shape>
            </v:group>
            <v:group style="position:absolute;left:5492;top:1101;width:891;height:2" coordorigin="5492,1101" coordsize="891,2">
              <v:shape style="position:absolute;left:5492;top:1101;width:891;height:2" coordorigin="5492,1101" coordsize="891,0" path="m5492,1101l6383,1101e" filled="false" stroked="true" strokeweight=".48001pt" strokecolor="#000000">
                <v:path arrowok="t"/>
              </v:shape>
            </v:group>
            <v:group style="position:absolute;left:6383;top:1101;width:10;height:2" coordorigin="6383,1101" coordsize="10,2">
              <v:shape style="position:absolute;left:6383;top:1101;width:10;height:2" coordorigin="6383,1101" coordsize="10,0" path="m6383,1101l6393,1101e" filled="false" stroked="true" strokeweight=".48001pt" strokecolor="#000000">
                <v:path arrowok="t"/>
              </v:shape>
            </v:group>
            <v:group style="position:absolute;left:6393;top:1101;width:1359;height:2" coordorigin="6393,1101" coordsize="1359,2">
              <v:shape style="position:absolute;left:6393;top:1101;width:1359;height:2" coordorigin="6393,1101" coordsize="1359,0" path="m6393,1101l7751,1101e" filled="false" stroked="true" strokeweight=".48001pt" strokecolor="#000000">
                <v:path arrowok="t"/>
              </v:shape>
            </v:group>
            <v:group style="position:absolute;left:7751;top:1101;width:10;height:2" coordorigin="7751,1101" coordsize="10,2">
              <v:shape style="position:absolute;left:7751;top:1101;width:10;height:2" coordorigin="7751,1101" coordsize="10,0" path="m7751,1101l7761,1101e" filled="false" stroked="true" strokeweight=".48001pt" strokecolor="#000000">
                <v:path arrowok="t"/>
              </v:shape>
            </v:group>
            <v:group style="position:absolute;left:7761;top:1101;width:1035;height:2" coordorigin="7761,1101" coordsize="1035,2">
              <v:shape style="position:absolute;left:7761;top:1101;width:1035;height:2" coordorigin="7761,1101" coordsize="1035,0" path="m7761,1101l8795,1101e" filled="false" stroked="true" strokeweight=".48001pt" strokecolor="#000000">
                <v:path arrowok="t"/>
              </v:shape>
            </v:group>
            <w10:wrap type="none"/>
          </v:group>
        </w:pict>
      </w:r>
      <w:r>
        <w:rPr>
          <w:rFonts w:ascii="宋体" w:hAnsi="宋体" w:cs="宋体" w:eastAsia="宋体" w:hint="default"/>
          <w:sz w:val="22"/>
          <w:szCs w:val="22"/>
        </w:rPr>
        <w:t>（续）</w:t>
      </w:r>
    </w:p>
    <w:p>
      <w:pPr>
        <w:spacing w:line="240" w:lineRule="auto" w:before="9"/>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2415"/>
        <w:gridCol w:w="1579"/>
        <w:gridCol w:w="823"/>
        <w:gridCol w:w="1381"/>
        <w:gridCol w:w="1043"/>
        <w:gridCol w:w="1499"/>
      </w:tblGrid>
      <w:tr>
        <w:trPr>
          <w:trHeight w:val="305" w:hRule="exact"/>
        </w:trPr>
        <w:tc>
          <w:tcPr>
            <w:tcW w:w="2415" w:type="dxa"/>
            <w:tcBorders>
              <w:top w:val="single" w:sz="12" w:space="0" w:color="000000"/>
              <w:left w:val="nil" w:sz="6" w:space="0" w:color="auto"/>
              <w:bottom w:val="nil" w:sz="6" w:space="0" w:color="auto"/>
              <w:right w:val="nil" w:sz="6" w:space="0" w:color="auto"/>
            </w:tcBorders>
          </w:tcPr>
          <w:p>
            <w:pPr/>
          </w:p>
        </w:tc>
        <w:tc>
          <w:tcPr>
            <w:tcW w:w="1579" w:type="dxa"/>
            <w:tcBorders>
              <w:top w:val="single" w:sz="12" w:space="0" w:color="000000"/>
              <w:left w:val="nil" w:sz="6" w:space="0" w:color="auto"/>
              <w:bottom w:val="single" w:sz="4" w:space="0" w:color="000000"/>
              <w:right w:val="nil" w:sz="6" w:space="0" w:color="auto"/>
            </w:tcBorders>
          </w:tcPr>
          <w:p>
            <w:pPr/>
          </w:p>
        </w:tc>
        <w:tc>
          <w:tcPr>
            <w:tcW w:w="823" w:type="dxa"/>
            <w:tcBorders>
              <w:top w:val="single" w:sz="12" w:space="0" w:color="000000"/>
              <w:left w:val="nil" w:sz="6" w:space="0" w:color="auto"/>
              <w:bottom w:val="single" w:sz="4" w:space="0" w:color="000000"/>
              <w:right w:val="nil" w:sz="6" w:space="0" w:color="auto"/>
            </w:tcBorders>
          </w:tcPr>
          <w:p>
            <w:pPr/>
          </w:p>
        </w:tc>
        <w:tc>
          <w:tcPr>
            <w:tcW w:w="138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9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043" w:type="dxa"/>
            <w:tcBorders>
              <w:top w:val="single" w:sz="12" w:space="0" w:color="000000"/>
              <w:left w:val="nil" w:sz="6" w:space="0" w:color="auto"/>
              <w:bottom w:val="single" w:sz="4" w:space="0" w:color="000000"/>
              <w:right w:val="nil" w:sz="6" w:space="0" w:color="auto"/>
            </w:tcBorders>
          </w:tcPr>
          <w:p>
            <w:pPr/>
          </w:p>
        </w:tc>
        <w:tc>
          <w:tcPr>
            <w:tcW w:w="1499" w:type="dxa"/>
            <w:tcBorders>
              <w:top w:val="single" w:sz="12" w:space="0" w:color="000000"/>
              <w:left w:val="nil" w:sz="6" w:space="0" w:color="auto"/>
              <w:bottom w:val="single" w:sz="4" w:space="0" w:color="000000"/>
              <w:right w:val="nil" w:sz="6" w:space="0" w:color="auto"/>
            </w:tcBorders>
          </w:tcPr>
          <w:p>
            <w:pPr/>
          </w:p>
        </w:tc>
      </w:tr>
      <w:tr>
        <w:trPr>
          <w:trHeight w:val="221"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3"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579" w:type="dxa"/>
            <w:tcBorders>
              <w:top w:val="single" w:sz="4" w:space="0" w:color="000000"/>
              <w:left w:val="nil" w:sz="6" w:space="0" w:color="auto"/>
              <w:bottom w:val="nil" w:sz="6" w:space="0" w:color="auto"/>
              <w:right w:val="nil" w:sz="6" w:space="0" w:color="auto"/>
            </w:tcBorders>
          </w:tcPr>
          <w:p>
            <w:pPr>
              <w:pStyle w:val="TableParagraph"/>
              <w:spacing w:line="232" w:lineRule="exact"/>
              <w:ind w:left="83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823" w:type="dxa"/>
            <w:tcBorders>
              <w:top w:val="single" w:sz="4" w:space="0" w:color="000000"/>
              <w:left w:val="nil" w:sz="6" w:space="0" w:color="auto"/>
              <w:bottom w:val="nil" w:sz="6" w:space="0" w:color="auto"/>
              <w:right w:val="nil" w:sz="6" w:space="0" w:color="auto"/>
            </w:tcBorders>
          </w:tcPr>
          <w:p>
            <w:pPr/>
          </w:p>
        </w:tc>
        <w:tc>
          <w:tcPr>
            <w:tcW w:w="2424" w:type="dxa"/>
            <w:gridSpan w:val="2"/>
            <w:tcBorders>
              <w:top w:val="single" w:sz="4" w:space="0" w:color="000000"/>
              <w:left w:val="nil" w:sz="6" w:space="0" w:color="auto"/>
              <w:bottom w:val="nil" w:sz="6" w:space="0" w:color="auto"/>
              <w:right w:val="nil" w:sz="6" w:space="0" w:color="auto"/>
            </w:tcBorders>
          </w:tcPr>
          <w:p>
            <w:pPr>
              <w:pStyle w:val="TableParagraph"/>
              <w:spacing w:line="232" w:lineRule="exact"/>
              <w:ind w:right="42"/>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499" w:type="dxa"/>
            <w:tcBorders>
              <w:top w:val="single" w:sz="4" w:space="0" w:color="000000"/>
              <w:left w:val="nil" w:sz="6" w:space="0" w:color="auto"/>
              <w:bottom w:val="nil" w:sz="6" w:space="0" w:color="auto"/>
              <w:right w:val="nil" w:sz="6" w:space="0" w:color="auto"/>
            </w:tcBorders>
          </w:tcPr>
          <w:p>
            <w:pPr/>
          </w:p>
        </w:tc>
      </w:tr>
      <w:tr>
        <w:trPr>
          <w:trHeight w:val="148" w:hRule="exact"/>
        </w:trPr>
        <w:tc>
          <w:tcPr>
            <w:tcW w:w="2415"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164" w:lineRule="exact"/>
              <w:ind w:left="37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22" w:hRule="exact"/>
        </w:trPr>
        <w:tc>
          <w:tcPr>
            <w:tcW w:w="2415" w:type="dxa"/>
            <w:tcBorders>
              <w:top w:val="nil" w:sz="6" w:space="0" w:color="auto"/>
              <w:left w:val="nil" w:sz="6" w:space="0" w:color="auto"/>
              <w:bottom w:val="single" w:sz="4" w:space="0" w:color="000000"/>
              <w:right w:val="nil" w:sz="6" w:space="0" w:color="auto"/>
            </w:tcBorders>
          </w:tcPr>
          <w:p>
            <w:pPr/>
          </w:p>
        </w:tc>
        <w:tc>
          <w:tcPr>
            <w:tcW w:w="1579" w:type="dxa"/>
            <w:tcBorders>
              <w:top w:val="nil" w:sz="6" w:space="0" w:color="auto"/>
              <w:left w:val="nil" w:sz="6" w:space="0" w:color="auto"/>
              <w:bottom w:val="single" w:sz="4" w:space="0" w:color="000000"/>
              <w:right w:val="nil" w:sz="6" w:space="0" w:color="auto"/>
            </w:tcBorders>
          </w:tcPr>
          <w:p>
            <w:pPr>
              <w:pStyle w:val="TableParagraph"/>
              <w:spacing w:line="163" w:lineRule="exact"/>
              <w:ind w:right="89"/>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23" w:type="dxa"/>
            <w:tcBorders>
              <w:top w:val="nil" w:sz="6" w:space="0" w:color="auto"/>
              <w:left w:val="nil" w:sz="6" w:space="0" w:color="auto"/>
              <w:bottom w:val="single" w:sz="4" w:space="0" w:color="000000"/>
              <w:right w:val="nil" w:sz="6" w:space="0" w:color="auto"/>
            </w:tcBorders>
          </w:tcPr>
          <w:p>
            <w:pPr>
              <w:pStyle w:val="TableParagraph"/>
              <w:spacing w:line="163" w:lineRule="exact"/>
              <w:ind w:left="175"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81" w:type="dxa"/>
            <w:tcBorders>
              <w:top w:val="nil" w:sz="6" w:space="0" w:color="auto"/>
              <w:left w:val="nil" w:sz="6" w:space="0" w:color="auto"/>
              <w:bottom w:val="single" w:sz="4" w:space="0" w:color="000000"/>
              <w:right w:val="nil" w:sz="6" w:space="0" w:color="auto"/>
            </w:tcBorders>
          </w:tcPr>
          <w:p>
            <w:pPr>
              <w:pStyle w:val="TableParagraph"/>
              <w:spacing w:line="163" w:lineRule="exact"/>
              <w:ind w:right="38"/>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43" w:type="dxa"/>
            <w:tcBorders>
              <w:top w:val="nil" w:sz="6" w:space="0" w:color="auto"/>
              <w:left w:val="nil" w:sz="6" w:space="0" w:color="auto"/>
              <w:bottom w:val="single" w:sz="4" w:space="0" w:color="000000"/>
              <w:right w:val="nil" w:sz="6" w:space="0" w:color="auto"/>
            </w:tcBorders>
          </w:tcPr>
          <w:p>
            <w:pPr>
              <w:pStyle w:val="TableParagraph"/>
              <w:spacing w:line="163" w:lineRule="exact"/>
              <w:ind w:left="134"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sz w:val="18"/>
                <w:szCs w:val="18"/>
              </w:rPr>
            </w:r>
          </w:p>
        </w:tc>
        <w:tc>
          <w:tcPr>
            <w:tcW w:w="1499" w:type="dxa"/>
            <w:tcBorders>
              <w:top w:val="nil" w:sz="6" w:space="0" w:color="auto"/>
              <w:left w:val="nil" w:sz="6" w:space="0" w:color="auto"/>
              <w:bottom w:val="single" w:sz="4" w:space="0" w:color="000000"/>
              <w:right w:val="nil" w:sz="6" w:space="0" w:color="auto"/>
            </w:tcBorders>
          </w:tcPr>
          <w:p>
            <w:pPr/>
          </w:p>
        </w:tc>
      </w:tr>
      <w:tr>
        <w:trPr>
          <w:trHeight w:val="574" w:hRule="exact"/>
        </w:trPr>
        <w:tc>
          <w:tcPr>
            <w:tcW w:w="2415" w:type="dxa"/>
            <w:tcBorders>
              <w:top w:val="single" w:sz="4" w:space="0" w:color="000000"/>
              <w:left w:val="nil" w:sz="6" w:space="0" w:color="auto"/>
              <w:bottom w:val="nil" w:sz="6" w:space="0" w:color="auto"/>
              <w:right w:val="nil" w:sz="6" w:space="0" w:color="auto"/>
            </w:tcBorders>
          </w:tcPr>
          <w:p>
            <w:pPr>
              <w:pStyle w:val="TableParagraph"/>
              <w:spacing w:line="232" w:lineRule="exact" w:before="47"/>
              <w:ind w:left="122" w:right="101"/>
              <w:jc w:val="left"/>
              <w:rPr>
                <w:rFonts w:ascii="宋体" w:hAnsi="宋体" w:cs="宋体" w:eastAsia="宋体" w:hint="default"/>
                <w:sz w:val="18"/>
                <w:szCs w:val="18"/>
              </w:rPr>
            </w:pPr>
            <w:r>
              <w:rPr>
                <w:rFonts w:ascii="宋体" w:hAnsi="宋体" w:cs="宋体" w:eastAsia="宋体" w:hint="default"/>
                <w:spacing w:val="2"/>
                <w:sz w:val="18"/>
                <w:szCs w:val="18"/>
              </w:rPr>
              <w:t>单项金额重大并单项计提坏 </w:t>
            </w:r>
            <w:r>
              <w:rPr>
                <w:rFonts w:ascii="宋体" w:hAnsi="宋体" w:cs="宋体" w:eastAsia="宋体" w:hint="default"/>
                <w:sz w:val="18"/>
                <w:szCs w:val="18"/>
              </w:rPr>
              <w:t>账准备的应收账款</w:t>
            </w: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0.00</w:t>
            </w:r>
          </w:p>
        </w:tc>
        <w:tc>
          <w:tcPr>
            <w:tcW w:w="82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Times New Roman"/>
                <w:spacing w:val="-1"/>
                <w:sz w:val="18"/>
              </w:rPr>
              <w:t>0.00</w:t>
            </w:r>
          </w:p>
        </w:tc>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z w:val="18"/>
              </w:rPr>
              <w:t>0.00%</w:t>
            </w:r>
          </w:p>
        </w:tc>
        <w:tc>
          <w:tcPr>
            <w:tcW w:w="1499"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571" w:hRule="exact"/>
        </w:trPr>
        <w:tc>
          <w:tcPr>
            <w:tcW w:w="241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2" w:right="101"/>
              <w:jc w:val="left"/>
              <w:rPr>
                <w:rFonts w:ascii="宋体" w:hAnsi="宋体" w:cs="宋体" w:eastAsia="宋体" w:hint="default"/>
                <w:sz w:val="18"/>
                <w:szCs w:val="18"/>
              </w:rPr>
            </w:pPr>
            <w:r>
              <w:rPr>
                <w:rFonts w:ascii="宋体" w:hAnsi="宋体" w:cs="宋体" w:eastAsia="宋体" w:hint="default"/>
                <w:spacing w:val="2"/>
                <w:sz w:val="18"/>
                <w:szCs w:val="18"/>
              </w:rPr>
              <w:t>按信用风险特征组合计提坏 </w:t>
            </w:r>
            <w:r>
              <w:rPr>
                <w:rFonts w:ascii="宋体" w:hAnsi="宋体" w:cs="宋体" w:eastAsia="宋体" w:hint="default"/>
                <w:sz w:val="18"/>
                <w:szCs w:val="18"/>
              </w:rPr>
              <w:t>账准备的应收账款</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2,053,720,795.72</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pacing w:val="-1"/>
                <w:sz w:val="18"/>
              </w:rPr>
              <w:t>100.00%</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Times New Roman"/>
                <w:spacing w:val="-1"/>
                <w:sz w:val="18"/>
              </w:rPr>
              <w:t>369,440,682.81</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28"/>
              <w:jc w:val="right"/>
              <w:rPr>
                <w:rFonts w:ascii="Times New Roman" w:hAnsi="Times New Roman" w:cs="Times New Roman" w:eastAsia="Times New Roman" w:hint="default"/>
                <w:sz w:val="18"/>
                <w:szCs w:val="18"/>
              </w:rPr>
            </w:pPr>
            <w:r>
              <w:rPr>
                <w:rFonts w:ascii="Times New Roman"/>
                <w:sz w:val="18"/>
              </w:rPr>
              <w:t>17.99%</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1,684,280,112.91</w:t>
            </w:r>
          </w:p>
        </w:tc>
      </w:tr>
      <w:tr>
        <w:trPr>
          <w:trHeight w:val="576" w:hRule="exact"/>
        </w:trPr>
        <w:tc>
          <w:tcPr>
            <w:tcW w:w="2415" w:type="dxa"/>
            <w:tcBorders>
              <w:top w:val="nil" w:sz="6" w:space="0" w:color="auto"/>
              <w:left w:val="nil" w:sz="6" w:space="0" w:color="auto"/>
              <w:bottom w:val="single" w:sz="4" w:space="0" w:color="000000"/>
              <w:right w:val="nil" w:sz="6" w:space="0" w:color="auto"/>
            </w:tcBorders>
          </w:tcPr>
          <w:p>
            <w:pPr>
              <w:pStyle w:val="TableParagraph"/>
              <w:spacing w:line="232" w:lineRule="exact" w:before="47"/>
              <w:ind w:left="122" w:right="101"/>
              <w:jc w:val="left"/>
              <w:rPr>
                <w:rFonts w:ascii="宋体" w:hAnsi="宋体" w:cs="宋体" w:eastAsia="宋体" w:hint="default"/>
                <w:sz w:val="18"/>
                <w:szCs w:val="18"/>
              </w:rPr>
            </w:pPr>
            <w:r>
              <w:rPr>
                <w:rFonts w:ascii="宋体" w:hAnsi="宋体" w:cs="宋体" w:eastAsia="宋体" w:hint="default"/>
                <w:spacing w:val="2"/>
                <w:sz w:val="18"/>
                <w:szCs w:val="18"/>
              </w:rPr>
              <w:t>单项金额不重大但单项计提 </w:t>
            </w:r>
            <w:r>
              <w:rPr>
                <w:rFonts w:ascii="宋体" w:hAnsi="宋体" w:cs="宋体" w:eastAsia="宋体" w:hint="default"/>
                <w:sz w:val="18"/>
                <w:szCs w:val="18"/>
              </w:rPr>
              <w:t>坏账准备的应收账款</w:t>
            </w: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6"/>
              <w:jc w:val="right"/>
              <w:rPr>
                <w:rFonts w:ascii="Times New Roman" w:hAnsi="Times New Roman" w:cs="Times New Roman" w:eastAsia="Times New Roman" w:hint="default"/>
                <w:sz w:val="18"/>
                <w:szCs w:val="18"/>
              </w:rPr>
            </w:pPr>
            <w:r>
              <w:rPr>
                <w:rFonts w:ascii="Times New Roman"/>
                <w:spacing w:val="-1"/>
                <w:sz w:val="18"/>
              </w:rPr>
              <w:t>0.00</w:t>
            </w:r>
          </w:p>
        </w:tc>
        <w:tc>
          <w:tcPr>
            <w:tcW w:w="82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22"/>
              <w:jc w:val="right"/>
              <w:rPr>
                <w:rFonts w:ascii="Times New Roman" w:hAnsi="Times New Roman" w:cs="Times New Roman" w:eastAsia="Times New Roman" w:hint="default"/>
                <w:sz w:val="18"/>
                <w:szCs w:val="18"/>
              </w:rPr>
            </w:pPr>
            <w:r>
              <w:rPr>
                <w:rFonts w:ascii="Times New Roman"/>
                <w:sz w:val="18"/>
              </w:rPr>
              <w:t>0.00%</w:t>
            </w:r>
          </w:p>
        </w:tc>
        <w:tc>
          <w:tcPr>
            <w:tcW w:w="138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Times New Roman"/>
                <w:spacing w:val="-1"/>
                <w:sz w:val="18"/>
              </w:rPr>
              <w:t>0.00</w:t>
            </w:r>
          </w:p>
        </w:tc>
        <w:tc>
          <w:tcPr>
            <w:tcW w:w="104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1"/>
              <w:jc w:val="right"/>
              <w:rPr>
                <w:rFonts w:ascii="Times New Roman" w:hAnsi="Times New Roman" w:cs="Times New Roman" w:eastAsia="Times New Roman" w:hint="default"/>
                <w:sz w:val="18"/>
                <w:szCs w:val="18"/>
              </w:rPr>
            </w:pPr>
            <w:r>
              <w:rPr>
                <w:rFonts w:ascii="Times New Roman"/>
                <w:sz w:val="18"/>
              </w:rPr>
              <w:t>0.00%</w:t>
            </w:r>
          </w:p>
        </w:tc>
        <w:tc>
          <w:tcPr>
            <w:tcW w:w="1499"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5" w:hRule="exact"/>
        </w:trPr>
        <w:tc>
          <w:tcPr>
            <w:tcW w:w="2415"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9"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120" w:right="0"/>
              <w:jc w:val="left"/>
              <w:rPr>
                <w:rFonts w:ascii="Times New Roman" w:hAnsi="Times New Roman" w:cs="Times New Roman" w:eastAsia="Times New Roman" w:hint="default"/>
                <w:sz w:val="18"/>
                <w:szCs w:val="18"/>
              </w:rPr>
            </w:pPr>
            <w:r>
              <w:rPr>
                <w:rFonts w:ascii="Times New Roman"/>
                <w:b/>
                <w:sz w:val="18"/>
              </w:rPr>
              <w:t>2,053,720,795.72</w:t>
            </w:r>
            <w:r>
              <w:rPr>
                <w:rFonts w:ascii="Times New Roman"/>
                <w:sz w:val="18"/>
              </w:rPr>
            </w:r>
          </w:p>
        </w:tc>
        <w:tc>
          <w:tcPr>
            <w:tcW w:w="82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18"/>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38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32"/>
              <w:jc w:val="right"/>
              <w:rPr>
                <w:rFonts w:ascii="Times New Roman" w:hAnsi="Times New Roman" w:cs="Times New Roman" w:eastAsia="Times New Roman" w:hint="default"/>
                <w:sz w:val="18"/>
                <w:szCs w:val="18"/>
              </w:rPr>
            </w:pPr>
            <w:r>
              <w:rPr>
                <w:rFonts w:ascii="Times New Roman"/>
                <w:b/>
                <w:spacing w:val="-1"/>
                <w:sz w:val="18"/>
              </w:rPr>
              <w:t>369,440,682.81</w:t>
            </w:r>
            <w:r>
              <w:rPr>
                <w:rFonts w:ascii="Times New Roman"/>
                <w:spacing w:val="-1"/>
                <w:sz w:val="18"/>
              </w:rPr>
            </w:r>
          </w:p>
        </w:tc>
        <w:tc>
          <w:tcPr>
            <w:tcW w:w="104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29"/>
              <w:jc w:val="right"/>
              <w:rPr>
                <w:rFonts w:ascii="Times New Roman" w:hAnsi="Times New Roman" w:cs="Times New Roman" w:eastAsia="Times New Roman" w:hint="default"/>
                <w:sz w:val="18"/>
                <w:szCs w:val="18"/>
              </w:rPr>
            </w:pPr>
            <w:r>
              <w:rPr>
                <w:rFonts w:ascii="Times New Roman"/>
                <w:b/>
                <w:sz w:val="18"/>
              </w:rPr>
              <w:t>17.99%</w:t>
            </w:r>
            <w:r>
              <w:rPr>
                <w:rFonts w:ascii="Times New Roman"/>
                <w:sz w:val="18"/>
              </w:rPr>
            </w:r>
          </w:p>
        </w:tc>
        <w:tc>
          <w:tcPr>
            <w:tcW w:w="1499"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pacing w:val="-1"/>
                <w:sz w:val="18"/>
              </w:rPr>
              <w:t>1,684,280,112.91</w:t>
            </w:r>
            <w:r>
              <w:rPr>
                <w:rFonts w:ascii="Times New Roman"/>
                <w:spacing w:val="-1"/>
                <w:sz w:val="18"/>
              </w:rPr>
            </w:r>
          </w:p>
        </w:tc>
      </w:tr>
    </w:tbl>
    <w:p>
      <w:pPr>
        <w:spacing w:before="81"/>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Times New Roman" w:hAnsi="Times New Roman" w:cs="Times New Roman" w:eastAsia="Times New Roman" w:hint="default"/>
          <w:b/>
          <w:bCs/>
          <w:spacing w:val="7"/>
          <w:sz w:val="22"/>
          <w:szCs w:val="22"/>
        </w:rPr>
        <w:t> </w:t>
      </w:r>
      <w:r>
        <w:rPr>
          <w:rFonts w:ascii="宋体" w:hAnsi="宋体" w:cs="宋体" w:eastAsia="宋体" w:hint="default"/>
          <w:sz w:val="22"/>
          <w:szCs w:val="22"/>
        </w:rPr>
        <w:t>组合中，按账龄分析法计提坏账准备的应收账款</w:t>
      </w:r>
    </w:p>
    <w:p>
      <w:pPr>
        <w:spacing w:line="240" w:lineRule="auto" w:before="8"/>
        <w:rPr>
          <w:rFonts w:ascii="宋体" w:hAnsi="宋体" w:cs="宋体" w:eastAsia="宋体" w:hint="default"/>
          <w:sz w:val="11"/>
          <w:szCs w:val="11"/>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353;height:2" coordorigin="14,14" coordsize="2353,2">
              <v:shape style="position:absolute;left:14;top:14;width:2353;height:2" coordorigin="14,14" coordsize="2353,0" path="m14,14l2367,14e" filled="false" stroked="true" strokeweight="1.44pt" strokecolor="#000000">
                <v:path arrowok="t"/>
              </v:shape>
            </v:group>
            <v:group style="position:absolute;left:2367;top:14;width:29;height:2" coordorigin="2367,14" coordsize="29,2">
              <v:shape style="position:absolute;left:2367;top:14;width:29;height:2" coordorigin="2367,14" coordsize="29,0" path="m2367,14l2396,14e" filled="false" stroked="true" strokeweight="1.44pt" strokecolor="#000000">
                <v:path arrowok="t"/>
              </v:shape>
            </v:group>
            <v:group style="position:absolute;left:2396;top:14;width:6345;height:2" coordorigin="2396,14" coordsize="6345,2">
              <v:shape style="position:absolute;left:2396;top:14;width:6345;height:2" coordorigin="2396,14" coordsize="6345,0" path="m2396,14l8740,14e" filled="false" stroked="true" strokeweight="1.44pt" strokecolor="#000000">
                <v:path arrowok="t"/>
              </v:shape>
            </v:group>
          </v:group>
        </w:pict>
      </w:r>
      <w:r>
        <w:rPr>
          <w:rFonts w:ascii="宋体" w:hAnsi="宋体" w:cs="宋体" w:eastAsia="宋体" w:hint="default"/>
          <w:position w:val="0"/>
          <w:sz w:val="2"/>
          <w:szCs w:val="2"/>
        </w:rPr>
      </w:r>
    </w:p>
    <w:p>
      <w:pPr>
        <w:spacing w:line="189" w:lineRule="exact" w:before="0"/>
        <w:ind w:left="5311" w:right="0" w:firstLine="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p>
      <w:pPr>
        <w:spacing w:line="192" w:lineRule="exact" w:before="0"/>
        <w:ind w:left="242" w:right="0" w:firstLine="0"/>
        <w:jc w:val="left"/>
        <w:rPr>
          <w:rFonts w:ascii="宋体" w:hAnsi="宋体" w:cs="宋体" w:eastAsia="宋体" w:hint="default"/>
          <w:sz w:val="18"/>
          <w:szCs w:val="18"/>
        </w:rPr>
      </w:pPr>
      <w:r>
        <w:rPr/>
        <w:pict>
          <v:shape style="position:absolute;margin-left:79.704002pt;margin-top:5.103052pt;width:436.3pt;height:117.55pt;mso-position-horizontal-relative:page;mso-position-vertical-relative:paragraph;z-index:4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53"/>
                    <w:gridCol w:w="2067"/>
                    <w:gridCol w:w="1032"/>
                    <w:gridCol w:w="1253"/>
                    <w:gridCol w:w="2021"/>
                  </w:tblGrid>
                  <w:tr>
                    <w:trPr>
                      <w:trHeight w:val="296" w:hRule="exact"/>
                    </w:trPr>
                    <w:tc>
                      <w:tcPr>
                        <w:tcW w:w="2353" w:type="dxa"/>
                        <w:tcBorders>
                          <w:top w:val="nil" w:sz="6" w:space="0" w:color="auto"/>
                          <w:left w:val="nil" w:sz="6" w:space="0" w:color="auto"/>
                          <w:bottom w:val="single" w:sz="4" w:space="0" w:color="000000"/>
                          <w:right w:val="nil" w:sz="6" w:space="0" w:color="auto"/>
                        </w:tcBorders>
                      </w:tcPr>
                      <w:p>
                        <w:pPr/>
                      </w:p>
                    </w:tc>
                    <w:tc>
                      <w:tcPr>
                        <w:tcW w:w="2067"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446"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1032"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557" w:right="0"/>
                          <w:jc w:val="lef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1253" w:type="dxa"/>
                        <w:tcBorders>
                          <w:top w:val="single" w:sz="4" w:space="0" w:color="000000"/>
                          <w:left w:val="nil" w:sz="6" w:space="0" w:color="auto"/>
                          <w:bottom w:val="single" w:sz="4" w:space="0" w:color="000000"/>
                          <w:right w:val="nil" w:sz="6" w:space="0" w:color="auto"/>
                        </w:tcBorders>
                      </w:tcPr>
                      <w:p>
                        <w:pPr/>
                      </w:p>
                    </w:tc>
                    <w:tc>
                      <w:tcPr>
                        <w:tcW w:w="2021" w:type="dxa"/>
                        <w:tcBorders>
                          <w:top w:val="single" w:sz="4" w:space="0" w:color="000000"/>
                          <w:left w:val="nil" w:sz="6" w:space="0" w:color="auto"/>
                          <w:bottom w:val="single" w:sz="4" w:space="0" w:color="000000"/>
                          <w:right w:val="nil" w:sz="6" w:space="0" w:color="auto"/>
                        </w:tcBorders>
                      </w:tcPr>
                      <w:p>
                        <w:pPr>
                          <w:pStyle w:val="TableParagraph"/>
                          <w:spacing w:line="232" w:lineRule="exact"/>
                          <w:ind w:left="465"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4" w:hRule="exact"/>
                    </w:trPr>
                    <w:tc>
                      <w:tcPr>
                        <w:tcW w:w="2353" w:type="dxa"/>
                        <w:tcBorders>
                          <w:top w:val="single" w:sz="4" w:space="0" w:color="000000"/>
                          <w:left w:val="nil" w:sz="6" w:space="0" w:color="auto"/>
                          <w:bottom w:val="nil" w:sz="6" w:space="0" w:color="auto"/>
                          <w:right w:val="nil" w:sz="6" w:space="0" w:color="auto"/>
                        </w:tcBorders>
                      </w:tcPr>
                      <w:p>
                        <w:pPr>
                          <w:pStyle w:val="TableParagraph"/>
                          <w:spacing w:line="245"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67"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555"/>
                          <w:jc w:val="right"/>
                          <w:rPr>
                            <w:rFonts w:ascii="Times New Roman" w:hAnsi="Times New Roman" w:cs="Times New Roman" w:eastAsia="Times New Roman" w:hint="default"/>
                            <w:sz w:val="18"/>
                            <w:szCs w:val="18"/>
                          </w:rPr>
                        </w:pPr>
                        <w:r>
                          <w:rPr>
                            <w:rFonts w:ascii="Times New Roman"/>
                            <w:spacing w:val="-1"/>
                            <w:sz w:val="18"/>
                          </w:rPr>
                          <w:t>651,917,232.46</w:t>
                        </w:r>
                      </w:p>
                    </w:tc>
                    <w:tc>
                      <w:tcPr>
                        <w:tcW w:w="1032" w:type="dxa"/>
                        <w:tcBorders>
                          <w:top w:val="single" w:sz="4" w:space="0" w:color="000000"/>
                          <w:left w:val="nil" w:sz="6" w:space="0" w:color="auto"/>
                          <w:bottom w:val="nil" w:sz="6" w:space="0" w:color="auto"/>
                          <w:right w:val="nil" w:sz="6" w:space="0" w:color="auto"/>
                        </w:tcBorders>
                      </w:tcPr>
                      <w:p>
                        <w:pPr/>
                      </w:p>
                    </w:tc>
                    <w:tc>
                      <w:tcPr>
                        <w:tcW w:w="1253"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463"/>
                          <w:jc w:val="right"/>
                          <w:rPr>
                            <w:rFonts w:ascii="Times New Roman" w:hAnsi="Times New Roman" w:cs="Times New Roman" w:eastAsia="Times New Roman" w:hint="default"/>
                            <w:sz w:val="18"/>
                            <w:szCs w:val="18"/>
                          </w:rPr>
                        </w:pPr>
                        <w:r>
                          <w:rPr>
                            <w:rFonts w:ascii="Times New Roman"/>
                            <w:sz w:val="18"/>
                          </w:rPr>
                          <w:t>34.19%</w:t>
                        </w:r>
                      </w:p>
                    </w:tc>
                    <w:tc>
                      <w:tcPr>
                        <w:tcW w:w="2021"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8"/>
                          <w:jc w:val="right"/>
                          <w:rPr>
                            <w:rFonts w:ascii="Times New Roman" w:hAnsi="Times New Roman" w:cs="Times New Roman" w:eastAsia="Times New Roman" w:hint="default"/>
                            <w:sz w:val="18"/>
                            <w:szCs w:val="18"/>
                          </w:rPr>
                        </w:pPr>
                        <w:r>
                          <w:rPr>
                            <w:rFonts w:ascii="Times New Roman"/>
                            <w:spacing w:val="-1"/>
                            <w:sz w:val="18"/>
                          </w:rPr>
                          <w:t>6,519,172.34</w:t>
                        </w:r>
                      </w:p>
                    </w:tc>
                  </w:tr>
                  <w:tr>
                    <w:trPr>
                      <w:trHeight w:val="286"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55"/>
                          <w:jc w:val="right"/>
                          <w:rPr>
                            <w:rFonts w:ascii="Times New Roman" w:hAnsi="Times New Roman" w:cs="Times New Roman" w:eastAsia="Times New Roman" w:hint="default"/>
                            <w:sz w:val="18"/>
                            <w:szCs w:val="18"/>
                          </w:rPr>
                        </w:pPr>
                        <w:r>
                          <w:rPr>
                            <w:rFonts w:ascii="Times New Roman"/>
                            <w:spacing w:val="-1"/>
                            <w:sz w:val="18"/>
                          </w:rPr>
                          <w:t>710,183,628.73</w:t>
                        </w:r>
                      </w:p>
                    </w:tc>
                    <w:tc>
                      <w:tcPr>
                        <w:tcW w:w="103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63"/>
                          <w:jc w:val="right"/>
                          <w:rPr>
                            <w:rFonts w:ascii="Times New Roman" w:hAnsi="Times New Roman" w:cs="Times New Roman" w:eastAsia="Times New Roman" w:hint="default"/>
                            <w:sz w:val="18"/>
                            <w:szCs w:val="18"/>
                          </w:rPr>
                        </w:pPr>
                        <w:r>
                          <w:rPr>
                            <w:rFonts w:ascii="Times New Roman"/>
                            <w:sz w:val="18"/>
                          </w:rPr>
                          <w:t>37.24%</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18"/>
                            <w:szCs w:val="18"/>
                          </w:rPr>
                        </w:pPr>
                        <w:r>
                          <w:rPr>
                            <w:rFonts w:ascii="Times New Roman"/>
                            <w:spacing w:val="-1"/>
                            <w:sz w:val="18"/>
                          </w:rPr>
                          <w:t>35,509,181.43</w:t>
                        </w:r>
                      </w:p>
                    </w:tc>
                  </w:tr>
                  <w:tr>
                    <w:trPr>
                      <w:trHeight w:val="284"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55"/>
                          <w:jc w:val="right"/>
                          <w:rPr>
                            <w:rFonts w:ascii="Times New Roman" w:hAnsi="Times New Roman" w:cs="Times New Roman" w:eastAsia="Times New Roman" w:hint="default"/>
                            <w:sz w:val="18"/>
                            <w:szCs w:val="18"/>
                          </w:rPr>
                        </w:pPr>
                        <w:r>
                          <w:rPr>
                            <w:rFonts w:ascii="Times New Roman"/>
                            <w:spacing w:val="-1"/>
                            <w:sz w:val="18"/>
                          </w:rPr>
                          <w:t>138,838,503.98</w:t>
                        </w:r>
                      </w:p>
                    </w:tc>
                    <w:tc>
                      <w:tcPr>
                        <w:tcW w:w="103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66"/>
                          <w:jc w:val="right"/>
                          <w:rPr>
                            <w:rFonts w:ascii="Times New Roman" w:hAnsi="Times New Roman" w:cs="Times New Roman" w:eastAsia="Times New Roman" w:hint="default"/>
                            <w:sz w:val="18"/>
                            <w:szCs w:val="18"/>
                          </w:rPr>
                        </w:pPr>
                        <w:r>
                          <w:rPr>
                            <w:rFonts w:ascii="Times New Roman"/>
                            <w:sz w:val="18"/>
                          </w:rPr>
                          <w:t>7.28%</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18"/>
                            <w:szCs w:val="18"/>
                          </w:rPr>
                        </w:pPr>
                        <w:r>
                          <w:rPr>
                            <w:rFonts w:ascii="Times New Roman"/>
                            <w:spacing w:val="-1"/>
                            <w:sz w:val="18"/>
                          </w:rPr>
                          <w:t>20,825,775.59</w:t>
                        </w:r>
                      </w:p>
                    </w:tc>
                  </w:tr>
                  <w:tr>
                    <w:trPr>
                      <w:trHeight w:val="284"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55"/>
                          <w:jc w:val="right"/>
                          <w:rPr>
                            <w:rFonts w:ascii="Times New Roman" w:hAnsi="Times New Roman" w:cs="Times New Roman" w:eastAsia="Times New Roman" w:hint="default"/>
                            <w:sz w:val="18"/>
                            <w:szCs w:val="18"/>
                          </w:rPr>
                        </w:pPr>
                        <w:r>
                          <w:rPr>
                            <w:rFonts w:ascii="Times New Roman"/>
                            <w:spacing w:val="-1"/>
                            <w:sz w:val="18"/>
                          </w:rPr>
                          <w:t>52,634,905.03</w:t>
                        </w:r>
                      </w:p>
                    </w:tc>
                    <w:tc>
                      <w:tcPr>
                        <w:tcW w:w="103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66"/>
                          <w:jc w:val="right"/>
                          <w:rPr>
                            <w:rFonts w:ascii="Times New Roman" w:hAnsi="Times New Roman" w:cs="Times New Roman" w:eastAsia="Times New Roman" w:hint="default"/>
                            <w:sz w:val="18"/>
                            <w:szCs w:val="18"/>
                          </w:rPr>
                        </w:pPr>
                        <w:r>
                          <w:rPr>
                            <w:rFonts w:ascii="Times New Roman"/>
                            <w:sz w:val="18"/>
                          </w:rPr>
                          <w:t>2.76%</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8"/>
                          <w:jc w:val="right"/>
                          <w:rPr>
                            <w:rFonts w:ascii="Times New Roman" w:hAnsi="Times New Roman" w:cs="Times New Roman" w:eastAsia="Times New Roman" w:hint="default"/>
                            <w:sz w:val="18"/>
                            <w:szCs w:val="18"/>
                          </w:rPr>
                        </w:pPr>
                        <w:r>
                          <w:rPr>
                            <w:rFonts w:ascii="Times New Roman"/>
                            <w:spacing w:val="-1"/>
                            <w:sz w:val="18"/>
                          </w:rPr>
                          <w:t>15,790,471.51</w:t>
                        </w:r>
                      </w:p>
                    </w:tc>
                  </w:tr>
                  <w:tr>
                    <w:trPr>
                      <w:trHeight w:val="286"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55"/>
                          <w:jc w:val="right"/>
                          <w:rPr>
                            <w:rFonts w:ascii="Times New Roman" w:hAnsi="Times New Roman" w:cs="Times New Roman" w:eastAsia="Times New Roman" w:hint="default"/>
                            <w:sz w:val="18"/>
                            <w:szCs w:val="18"/>
                          </w:rPr>
                        </w:pPr>
                        <w:r>
                          <w:rPr>
                            <w:rFonts w:ascii="Times New Roman"/>
                            <w:spacing w:val="-1"/>
                            <w:sz w:val="18"/>
                          </w:rPr>
                          <w:t>28,641,785.26</w:t>
                        </w:r>
                      </w:p>
                    </w:tc>
                    <w:tc>
                      <w:tcPr>
                        <w:tcW w:w="103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66"/>
                          <w:jc w:val="right"/>
                          <w:rPr>
                            <w:rFonts w:ascii="Times New Roman" w:hAnsi="Times New Roman" w:cs="Times New Roman" w:eastAsia="Times New Roman" w:hint="default"/>
                            <w:sz w:val="18"/>
                            <w:szCs w:val="18"/>
                          </w:rPr>
                        </w:pPr>
                        <w:r>
                          <w:rPr>
                            <w:rFonts w:ascii="Times New Roman"/>
                            <w:sz w:val="18"/>
                          </w:rPr>
                          <w:t>1.50%</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14,320,892.65</w:t>
                        </w:r>
                      </w:p>
                    </w:tc>
                  </w:tr>
                  <w:tr>
                    <w:trPr>
                      <w:trHeight w:val="287" w:hRule="exact"/>
                    </w:trPr>
                    <w:tc>
                      <w:tcPr>
                        <w:tcW w:w="2353" w:type="dxa"/>
                        <w:tcBorders>
                          <w:top w:val="nil" w:sz="6" w:space="0" w:color="auto"/>
                          <w:left w:val="nil" w:sz="6" w:space="0" w:color="auto"/>
                          <w:bottom w:val="single" w:sz="4" w:space="0" w:color="000000"/>
                          <w:right w:val="nil" w:sz="6" w:space="0" w:color="auto"/>
                        </w:tcBorders>
                      </w:tcPr>
                      <w:p>
                        <w:pPr>
                          <w:pStyle w:val="TableParagraph"/>
                          <w:spacing w:line="241"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67"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555"/>
                          <w:jc w:val="right"/>
                          <w:rPr>
                            <w:rFonts w:ascii="Times New Roman" w:hAnsi="Times New Roman" w:cs="Times New Roman" w:eastAsia="Times New Roman" w:hint="default"/>
                            <w:sz w:val="18"/>
                            <w:szCs w:val="18"/>
                          </w:rPr>
                        </w:pPr>
                        <w:r>
                          <w:rPr>
                            <w:rFonts w:ascii="Times New Roman"/>
                            <w:spacing w:val="-1"/>
                            <w:sz w:val="18"/>
                          </w:rPr>
                          <w:t>324,753,250.79</w:t>
                        </w:r>
                      </w:p>
                    </w:tc>
                    <w:tc>
                      <w:tcPr>
                        <w:tcW w:w="1032" w:type="dxa"/>
                        <w:tcBorders>
                          <w:top w:val="nil" w:sz="6" w:space="0" w:color="auto"/>
                          <w:left w:val="nil" w:sz="6" w:space="0" w:color="auto"/>
                          <w:bottom w:val="single" w:sz="4" w:space="0" w:color="000000"/>
                          <w:right w:val="nil" w:sz="6" w:space="0" w:color="auto"/>
                        </w:tcBorders>
                      </w:tcPr>
                      <w:p>
                        <w:pPr/>
                      </w:p>
                    </w:tc>
                    <w:tc>
                      <w:tcPr>
                        <w:tcW w:w="1253"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463"/>
                          <w:jc w:val="right"/>
                          <w:rPr>
                            <w:rFonts w:ascii="Times New Roman" w:hAnsi="Times New Roman" w:cs="Times New Roman" w:eastAsia="Times New Roman" w:hint="default"/>
                            <w:sz w:val="18"/>
                            <w:szCs w:val="18"/>
                          </w:rPr>
                        </w:pPr>
                        <w:r>
                          <w:rPr>
                            <w:rFonts w:ascii="Times New Roman"/>
                            <w:sz w:val="18"/>
                          </w:rPr>
                          <w:t>17.03%</w:t>
                        </w:r>
                      </w:p>
                    </w:tc>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8"/>
                          <w:jc w:val="right"/>
                          <w:rPr>
                            <w:rFonts w:ascii="Times New Roman" w:hAnsi="Times New Roman" w:cs="Times New Roman" w:eastAsia="Times New Roman" w:hint="default"/>
                            <w:sz w:val="18"/>
                            <w:szCs w:val="18"/>
                          </w:rPr>
                        </w:pPr>
                        <w:r>
                          <w:rPr>
                            <w:rFonts w:ascii="Times New Roman"/>
                            <w:spacing w:val="-1"/>
                            <w:sz w:val="18"/>
                          </w:rPr>
                          <w:t>324,753,250.79</w:t>
                        </w:r>
                      </w:p>
                    </w:tc>
                  </w:tr>
                  <w:tr>
                    <w:trPr>
                      <w:trHeight w:val="305" w:hRule="exact"/>
                    </w:trPr>
                    <w:tc>
                      <w:tcPr>
                        <w:tcW w:w="235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6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55"/>
                          <w:jc w:val="right"/>
                          <w:rPr>
                            <w:rFonts w:ascii="Times New Roman" w:hAnsi="Times New Roman" w:cs="Times New Roman" w:eastAsia="Times New Roman" w:hint="default"/>
                            <w:sz w:val="18"/>
                            <w:szCs w:val="18"/>
                          </w:rPr>
                        </w:pPr>
                        <w:r>
                          <w:rPr>
                            <w:rFonts w:ascii="Times New Roman"/>
                            <w:b/>
                            <w:spacing w:val="-1"/>
                            <w:sz w:val="18"/>
                          </w:rPr>
                          <w:t>1,906,969,306.25</w:t>
                        </w:r>
                        <w:r>
                          <w:rPr>
                            <w:rFonts w:ascii="Times New Roman"/>
                            <w:spacing w:val="-1"/>
                            <w:sz w:val="18"/>
                          </w:rPr>
                        </w:r>
                      </w:p>
                    </w:tc>
                    <w:tc>
                      <w:tcPr>
                        <w:tcW w:w="1032" w:type="dxa"/>
                        <w:tcBorders>
                          <w:top w:val="single" w:sz="4" w:space="0" w:color="000000"/>
                          <w:left w:val="nil" w:sz="6" w:space="0" w:color="auto"/>
                          <w:bottom w:val="single" w:sz="12" w:space="0" w:color="000000"/>
                          <w:right w:val="nil" w:sz="6" w:space="0" w:color="auto"/>
                        </w:tcBorders>
                      </w:tcPr>
                      <w:p>
                        <w:pPr/>
                      </w:p>
                    </w:tc>
                    <w:tc>
                      <w:tcPr>
                        <w:tcW w:w="125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464"/>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202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417,718,744.31</w:t>
                        </w:r>
                        <w:r>
                          <w:rPr>
                            <w:rFonts w:ascii="Times New Roman"/>
                            <w:spacing w:val="-1"/>
                            <w:sz w:val="18"/>
                          </w:rPr>
                        </w:r>
                      </w:p>
                    </w:tc>
                  </w:tr>
                </w:tbl>
                <w:p>
                  <w:pPr/>
                </w:p>
              </w:txbxContent>
            </v:textbox>
            <w10:wrap type="none"/>
          </v:shape>
        </w:pict>
      </w:r>
      <w:r>
        <w:rPr>
          <w:rFonts w:ascii="宋体" w:hAnsi="宋体" w:cs="宋体" w:eastAsia="宋体" w:hint="default"/>
          <w:b/>
          <w:bCs/>
          <w:sz w:val="18"/>
          <w:szCs w:val="18"/>
        </w:rPr>
        <w:t>账龄</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before="32"/>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Times New Roman" w:hAnsi="Times New Roman" w:cs="Times New Roman" w:eastAsia="Times New Roman" w:hint="default"/>
          <w:b/>
          <w:bCs/>
          <w:spacing w:val="5"/>
          <w:sz w:val="22"/>
          <w:szCs w:val="22"/>
        </w:rPr>
        <w:t> </w:t>
      </w:r>
      <w:r>
        <w:rPr>
          <w:rFonts w:ascii="宋体" w:hAnsi="宋体" w:cs="宋体" w:eastAsia="宋体" w:hint="default"/>
          <w:sz w:val="22"/>
          <w:szCs w:val="22"/>
        </w:rPr>
        <w:t>组合中，采用关联方方法计提坏账准备的应收账款</w:t>
      </w:r>
    </w:p>
    <w:p>
      <w:pPr>
        <w:spacing w:after="0"/>
        <w:jc w:val="left"/>
        <w:rPr>
          <w:rFonts w:ascii="宋体" w:hAnsi="宋体" w:cs="宋体" w:eastAsia="宋体" w:hint="default"/>
          <w:sz w:val="22"/>
          <w:szCs w:val="22"/>
        </w:rPr>
        <w:sectPr>
          <w:type w:val="continuous"/>
          <w:pgSz w:w="11910" w:h="16840"/>
          <w:pgMar w:top="520" w:bottom="280" w:left="1460" w:right="1460"/>
        </w:sectPr>
      </w:pPr>
    </w:p>
    <w:p>
      <w:pPr>
        <w:spacing w:line="240" w:lineRule="auto" w:before="4"/>
        <w:rPr>
          <w:rFonts w:ascii="宋体" w:hAnsi="宋体" w:cs="宋体" w:eastAsia="宋体" w:hint="default"/>
          <w:sz w:val="20"/>
          <w:szCs w:val="20"/>
        </w:rPr>
      </w:pPr>
    </w:p>
    <w:p>
      <w:pPr>
        <w:spacing w:before="0"/>
        <w:ind w:left="242" w:right="0" w:firstLine="0"/>
        <w:jc w:val="left"/>
        <w:rPr>
          <w:rFonts w:ascii="宋体" w:hAnsi="宋体" w:cs="宋体" w:eastAsia="宋体" w:hint="default"/>
          <w:sz w:val="18"/>
          <w:szCs w:val="18"/>
        </w:rPr>
      </w:pPr>
      <w:r>
        <w:rPr>
          <w:rFonts w:ascii="宋体" w:hAnsi="宋体" w:cs="宋体" w:eastAsia="宋体" w:hint="default"/>
          <w:b/>
          <w:bCs/>
          <w:w w:val="95"/>
          <w:sz w:val="18"/>
          <w:szCs w:val="18"/>
        </w:rPr>
        <w:t>组合名称</w:t>
      </w:r>
      <w:r>
        <w:rPr>
          <w:rFonts w:ascii="宋体" w:hAnsi="宋体" w:cs="宋体" w:eastAsia="宋体" w:hint="default"/>
          <w:sz w:val="18"/>
          <w:szCs w:val="18"/>
        </w:rPr>
      </w:r>
    </w:p>
    <w:p>
      <w:pPr>
        <w:spacing w:before="117"/>
        <w:ind w:left="2114" w:right="2630" w:firstLine="0"/>
        <w:jc w:val="center"/>
        <w:rPr>
          <w:rFonts w:ascii="宋体" w:hAnsi="宋体" w:cs="宋体" w:eastAsia="宋体" w:hint="default"/>
          <w:sz w:val="18"/>
          <w:szCs w:val="18"/>
        </w:rPr>
      </w:pPr>
      <w:r>
        <w:rPr/>
        <w:br w:type="column"/>
      </w:r>
      <w:r>
        <w:rPr>
          <w:rFonts w:ascii="宋体" w:hAnsi="宋体" w:cs="宋体" w:eastAsia="宋体" w:hint="default"/>
          <w:b/>
          <w:bCs/>
          <w:sz w:val="18"/>
          <w:szCs w:val="18"/>
        </w:rPr>
        <w:t>年末余额</w:t>
      </w:r>
      <w:r>
        <w:rPr>
          <w:rFonts w:ascii="宋体" w:hAnsi="宋体" w:cs="宋体" w:eastAsia="宋体" w:hint="default"/>
          <w:sz w:val="18"/>
          <w:szCs w:val="18"/>
        </w:rPr>
      </w:r>
    </w:p>
    <w:p>
      <w:pPr>
        <w:spacing w:line="240" w:lineRule="auto" w:before="7"/>
        <w:rPr>
          <w:rFonts w:ascii="宋体" w:hAnsi="宋体" w:cs="宋体" w:eastAsia="宋体" w:hint="default"/>
          <w:b/>
          <w:bCs/>
          <w:sz w:val="3"/>
          <w:szCs w:val="3"/>
        </w:rPr>
      </w:pPr>
    </w:p>
    <w:p>
      <w:pPr>
        <w:spacing w:line="20" w:lineRule="exact"/>
        <w:ind w:left="-392" w:right="0" w:firstLine="0"/>
        <w:rPr>
          <w:rFonts w:ascii="宋体" w:hAnsi="宋体" w:cs="宋体" w:eastAsia="宋体" w:hint="default"/>
          <w:sz w:val="2"/>
          <w:szCs w:val="2"/>
        </w:rPr>
      </w:pPr>
      <w:r>
        <w:rPr/>
        <w:pict>
          <v:group style="position:absolute;margin-left:78.984001pt;margin-top:-15.72pt;width:437.75pt;height:1.45pt;mso-position-horizontal-relative:page;mso-position-vertical-relative:paragraph;z-index:4240" coordorigin="1580,-314" coordsize="8755,29">
            <v:group style="position:absolute;left:1594;top:-300;width:2960;height:2" coordorigin="1594,-300" coordsize="2960,2">
              <v:shape style="position:absolute;left:1594;top:-300;width:2960;height:2" coordorigin="1594,-300" coordsize="2960,0" path="m1594,-300l4554,-300e" filled="false" stroked="true" strokeweight="1.44pt" strokecolor="#000000">
                <v:path arrowok="t"/>
              </v:shape>
            </v:group>
            <v:group style="position:absolute;left:4554;top:-300;width:29;height:2" coordorigin="4554,-300" coordsize="29,2">
              <v:shape style="position:absolute;left:4554;top:-300;width:29;height:2" coordorigin="4554,-300" coordsize="29,0" path="m4554,-300l4583,-300e" filled="false" stroked="true" strokeweight="1.44pt" strokecolor="#000000">
                <v:path arrowok="t"/>
              </v:shape>
            </v:group>
            <v:group style="position:absolute;left:4583;top:-300;width:5737;height:2" coordorigin="4583,-300" coordsize="5737,2">
              <v:shape style="position:absolute;left:4583;top:-300;width:5737;height:2" coordorigin="4583,-300" coordsize="5737,0" path="m4583,-300l10320,-300e" filled="false" stroked="true" strokeweight="1.44pt" strokecolor="#000000">
                <v:path arrowok="t"/>
              </v:shape>
            </v:group>
            <w10:wrap type="none"/>
          </v:group>
        </w:pict>
      </w:r>
      <w:r>
        <w:rPr>
          <w:rFonts w:ascii="宋体" w:hAnsi="宋体" w:cs="宋体" w:eastAsia="宋体" w:hint="default"/>
          <w:sz w:val="2"/>
          <w:szCs w:val="2"/>
        </w:rPr>
        <w:pict>
          <v:group style="width:288.8pt;height:.5pt;mso-position-horizontal-relative:char;mso-position-vertical-relative:line" coordorigin="0,0" coordsize="5776,10">
            <v:group style="position:absolute;left:5;top:5;width:1983;height:2" coordorigin="5,5" coordsize="1983,2">
              <v:shape style="position:absolute;left:5;top:5;width:1983;height:2" coordorigin="5,5" coordsize="1983,0" path="m5,5l1988,5e" filled="false" stroked="true" strokeweight=".48pt" strokecolor="#000000">
                <v:path arrowok="t"/>
              </v:shape>
            </v:group>
            <v:group style="position:absolute;left:1988;top:5;width:10;height:2" coordorigin="1988,5" coordsize="10,2">
              <v:shape style="position:absolute;left:1988;top:5;width:10;height:2" coordorigin="1988,5" coordsize="10,0" path="m1988,5l1997,5e" filled="false" stroked="true" strokeweight=".48pt" strokecolor="#000000">
                <v:path arrowok="t"/>
              </v:shape>
            </v:group>
            <v:group style="position:absolute;left:1997;top:5;width:1875;height:2" coordorigin="1997,5" coordsize="1875,2">
              <v:shape style="position:absolute;left:1997;top:5;width:1875;height:2" coordorigin="1997,5" coordsize="1875,0" path="m1997,5l3872,5e" filled="false" stroked="true" strokeweight=".48pt" strokecolor="#000000">
                <v:path arrowok="t"/>
              </v:shape>
            </v:group>
            <v:group style="position:absolute;left:3872;top:5;width:10;height:2" coordorigin="3872,5" coordsize="10,2">
              <v:shape style="position:absolute;left:3872;top:5;width:10;height:2" coordorigin="3872,5" coordsize="10,0" path="m3872,5l3882,5e" filled="false" stroked="true" strokeweight=".48pt" strokecolor="#000000">
                <v:path arrowok="t"/>
              </v:shape>
            </v:group>
            <v:group style="position:absolute;left:3882;top:5;width:1889;height:2" coordorigin="3882,5" coordsize="1889,2">
              <v:shape style="position:absolute;left:3882;top:5;width:1889;height:2" coordorigin="3882,5" coordsize="1889,0" path="m3882,5l5771,5e" filled="false" stroked="true" strokeweight=".48pt" strokecolor="#000000">
                <v:path arrowok="t"/>
              </v:shape>
            </v:group>
          </v:group>
        </w:pict>
      </w:r>
      <w:r>
        <w:rPr>
          <w:rFonts w:ascii="宋体" w:hAnsi="宋体" w:cs="宋体" w:eastAsia="宋体" w:hint="default"/>
          <w:sz w:val="2"/>
          <w:szCs w:val="2"/>
        </w:rPr>
      </w:r>
    </w:p>
    <w:p>
      <w:pPr>
        <w:tabs>
          <w:tab w:pos="2174" w:val="left" w:leader="none"/>
          <w:tab w:pos="3797" w:val="left" w:leader="none"/>
        </w:tabs>
        <w:spacing w:before="0"/>
        <w:ind w:left="242" w:right="0" w:firstLine="0"/>
        <w:jc w:val="left"/>
        <w:rPr>
          <w:rFonts w:ascii="宋体" w:hAnsi="宋体" w:cs="宋体" w:eastAsia="宋体" w:hint="default"/>
          <w:sz w:val="18"/>
          <w:szCs w:val="18"/>
        </w:rPr>
      </w:pPr>
      <w:r>
        <w:rPr>
          <w:rFonts w:ascii="宋体" w:hAnsi="宋体" w:cs="宋体" w:eastAsia="宋体" w:hint="default"/>
          <w:b/>
          <w:bCs/>
          <w:w w:val="95"/>
          <w:sz w:val="18"/>
          <w:szCs w:val="18"/>
        </w:rPr>
        <w:t>应收账款</w:t>
        <w:tab/>
        <w:t>坏账准备</w:t>
        <w:tab/>
      </w: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0" w:footer="1025" w:top="1320" w:bottom="1220" w:left="1460" w:right="1460"/>
          <w:cols w:num="2" w:equalWidth="0">
            <w:col w:w="965" w:space="2516"/>
            <w:col w:w="5509"/>
          </w:cols>
        </w:sectPr>
      </w:pPr>
    </w:p>
    <w:p>
      <w:pPr>
        <w:spacing w:line="240" w:lineRule="auto" w:before="9"/>
        <w:rPr>
          <w:rFonts w:ascii="宋体" w:hAnsi="宋体" w:cs="宋体" w:eastAsia="宋体" w:hint="default"/>
          <w:b/>
          <w:bCs/>
          <w:sz w:val="2"/>
          <w:szCs w:val="2"/>
        </w:rPr>
      </w:pPr>
    </w:p>
    <w:tbl>
      <w:tblPr>
        <w:tblW w:w="0" w:type="auto"/>
        <w:jc w:val="left"/>
        <w:tblInd w:w="134" w:type="dxa"/>
        <w:tblLayout w:type="fixed"/>
        <w:tblCellMar>
          <w:top w:w="0" w:type="dxa"/>
          <w:left w:w="0" w:type="dxa"/>
          <w:bottom w:w="0" w:type="dxa"/>
          <w:right w:w="0" w:type="dxa"/>
        </w:tblCellMar>
        <w:tblLook w:val="01E0"/>
      </w:tblPr>
      <w:tblGrid>
        <w:gridCol w:w="2404"/>
        <w:gridCol w:w="3214"/>
        <w:gridCol w:w="1892"/>
        <w:gridCol w:w="1216"/>
      </w:tblGrid>
      <w:tr>
        <w:trPr>
          <w:trHeight w:val="245" w:hRule="exact"/>
        </w:trPr>
        <w:tc>
          <w:tcPr>
            <w:tcW w:w="2404"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3214"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781"/>
              <w:jc w:val="right"/>
              <w:rPr>
                <w:rFonts w:ascii="Times New Roman" w:hAnsi="Times New Roman" w:cs="Times New Roman" w:eastAsia="Times New Roman" w:hint="default"/>
                <w:sz w:val="18"/>
                <w:szCs w:val="18"/>
              </w:rPr>
            </w:pPr>
            <w:r>
              <w:rPr>
                <w:rFonts w:ascii="Times New Roman"/>
                <w:spacing w:val="-1"/>
                <w:sz w:val="18"/>
              </w:rPr>
              <w:t>40,138,518.57</w:t>
            </w:r>
          </w:p>
        </w:tc>
        <w:tc>
          <w:tcPr>
            <w:tcW w:w="1892"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7"/>
              <w:jc w:val="center"/>
              <w:rPr>
                <w:rFonts w:ascii="Times New Roman" w:hAnsi="Times New Roman" w:cs="Times New Roman" w:eastAsia="Times New Roman" w:hint="default"/>
                <w:sz w:val="18"/>
                <w:szCs w:val="18"/>
              </w:rPr>
            </w:pPr>
            <w:r>
              <w:rPr>
                <w:rFonts w:ascii="Times New Roman"/>
                <w:sz w:val="18"/>
              </w:rPr>
              <w:t>0.00</w:t>
            </w:r>
          </w:p>
        </w:tc>
        <w:tc>
          <w:tcPr>
            <w:tcW w:w="1216"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5" w:hRule="exact"/>
        </w:trPr>
        <w:tc>
          <w:tcPr>
            <w:tcW w:w="2404" w:type="dxa"/>
            <w:tcBorders>
              <w:top w:val="single" w:sz="4" w:space="0" w:color="000000"/>
              <w:left w:val="nil" w:sz="6" w:space="0" w:color="auto"/>
              <w:bottom w:val="single" w:sz="12"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21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781"/>
              <w:jc w:val="right"/>
              <w:rPr>
                <w:rFonts w:ascii="Times New Roman" w:hAnsi="Times New Roman" w:cs="Times New Roman" w:eastAsia="Times New Roman" w:hint="default"/>
                <w:sz w:val="18"/>
                <w:szCs w:val="18"/>
              </w:rPr>
            </w:pPr>
            <w:r>
              <w:rPr>
                <w:rFonts w:ascii="Times New Roman"/>
                <w:b/>
                <w:spacing w:val="-1"/>
                <w:sz w:val="18"/>
              </w:rPr>
              <w:t>40,138,518.57</w:t>
            </w:r>
            <w:r>
              <w:rPr>
                <w:rFonts w:ascii="Times New Roman"/>
                <w:spacing w:val="-1"/>
                <w:sz w:val="18"/>
              </w:rPr>
            </w:r>
          </w:p>
        </w:tc>
        <w:tc>
          <w:tcPr>
            <w:tcW w:w="1892"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7"/>
              <w:jc w:val="center"/>
              <w:rPr>
                <w:rFonts w:ascii="Times New Roman" w:hAnsi="Times New Roman" w:cs="Times New Roman" w:eastAsia="Times New Roman" w:hint="default"/>
                <w:sz w:val="18"/>
                <w:szCs w:val="18"/>
              </w:rPr>
            </w:pPr>
            <w:r>
              <w:rPr>
                <w:rFonts w:ascii="Times New Roman"/>
                <w:b/>
                <w:sz w:val="18"/>
              </w:rPr>
              <w:t>0.00</w:t>
            </w:r>
            <w:r>
              <w:rPr>
                <w:rFonts w:ascii="Times New Roman"/>
                <w:sz w:val="18"/>
              </w:rPr>
            </w:r>
          </w:p>
        </w:tc>
        <w:tc>
          <w:tcPr>
            <w:tcW w:w="1216" w:type="dxa"/>
            <w:tcBorders>
              <w:top w:val="single" w:sz="4" w:space="0" w:color="000000"/>
              <w:left w:val="nil" w:sz="6" w:space="0" w:color="auto"/>
              <w:bottom w:val="single" w:sz="12" w:space="0" w:color="000000"/>
              <w:right w:val="nil" w:sz="6" w:space="0" w:color="auto"/>
            </w:tcBorders>
          </w:tcPr>
          <w:p>
            <w:pPr>
              <w:pStyle w:val="TableParagraph"/>
              <w:spacing w:line="229" w:lineRule="exact"/>
              <w:ind w:right="107"/>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line="280" w:lineRule="auto" w:before="7"/>
        <w:ind w:left="270" w:right="0" w:firstLine="424"/>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宋体" w:hAnsi="宋体" w:cs="宋体" w:eastAsia="宋体" w:hint="default"/>
          <w:sz w:val="22"/>
          <w:szCs w:val="22"/>
        </w:rPr>
        <w:t>本年按欠款方归集的年末余额前五名应收账款汇总金额为 </w:t>
      </w:r>
      <w:r>
        <w:rPr>
          <w:rFonts w:ascii="Times New Roman" w:hAnsi="Times New Roman" w:cs="Times New Roman" w:eastAsia="Times New Roman" w:hint="default"/>
          <w:sz w:val="22"/>
          <w:szCs w:val="22"/>
        </w:rPr>
        <w:t>628,901,728.71</w:t>
      </w:r>
      <w:r>
        <w:rPr>
          <w:rFonts w:ascii="Times New Roman" w:hAnsi="Times New Roman" w:cs="Times New Roman" w:eastAsia="Times New Roman" w:hint="default"/>
          <w:spacing w:val="-26"/>
          <w:sz w:val="22"/>
          <w:szCs w:val="22"/>
        </w:rPr>
        <w:t> </w:t>
      </w:r>
      <w:r>
        <w:rPr>
          <w:rFonts w:ascii="宋体" w:hAnsi="宋体" w:cs="宋体" w:eastAsia="宋体" w:hint="default"/>
          <w:spacing w:val="-17"/>
          <w:sz w:val="22"/>
          <w:szCs w:val="22"/>
        </w:rPr>
        <w:t>元，占</w:t>
      </w:r>
      <w:r>
        <w:rPr>
          <w:rFonts w:ascii="宋体" w:hAnsi="宋体" w:cs="宋体" w:eastAsia="宋体" w:hint="default"/>
          <w:w w:val="100"/>
          <w:sz w:val="22"/>
          <w:szCs w:val="22"/>
        </w:rPr>
        <w:t> </w:t>
      </w:r>
      <w:r>
        <w:rPr>
          <w:rFonts w:ascii="宋体" w:hAnsi="宋体" w:cs="宋体" w:eastAsia="宋体" w:hint="default"/>
          <w:sz w:val="22"/>
          <w:szCs w:val="22"/>
        </w:rPr>
        <w:t>应收账款年末余额合计数的比例</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32.30%</w:t>
      </w:r>
      <w:r>
        <w:rPr>
          <w:rFonts w:ascii="宋体" w:hAnsi="宋体" w:cs="宋体" w:eastAsia="宋体" w:hint="default"/>
          <w:sz w:val="22"/>
          <w:szCs w:val="22"/>
        </w:rPr>
        <w:t>，相应计提的坏账准备年末余额汇总金额为</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23,339,245.96</w:t>
      </w:r>
      <w:r>
        <w:rPr>
          <w:rFonts w:ascii="Times New Roman" w:hAnsi="Times New Roman" w:cs="Times New Roman" w:eastAsia="Times New Roman" w:hint="default"/>
          <w:spacing w:val="3"/>
          <w:sz w:val="22"/>
          <w:szCs w:val="22"/>
        </w:rPr>
        <w:t> </w:t>
      </w:r>
      <w:r>
        <w:rPr>
          <w:rFonts w:ascii="宋体" w:hAnsi="宋体" w:cs="宋体" w:eastAsia="宋体" w:hint="default"/>
          <w:spacing w:val="-3"/>
          <w:sz w:val="22"/>
          <w:szCs w:val="22"/>
        </w:rPr>
        <w:t>元。</w:t>
      </w:r>
      <w:r>
        <w:rPr>
          <w:rFonts w:ascii="宋体" w:hAnsi="宋体" w:cs="宋体" w:eastAsia="宋体" w:hint="default"/>
          <w:sz w:val="22"/>
          <w:szCs w:val="22"/>
        </w:rPr>
      </w:r>
    </w:p>
    <w:p>
      <w:pPr>
        <w:spacing w:before="69"/>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其他应收款</w:t>
      </w:r>
    </w:p>
    <w:p>
      <w:pPr>
        <w:spacing w:before="113"/>
        <w:ind w:left="695" w:right="0" w:firstLine="0"/>
        <w:jc w:val="left"/>
        <w:rPr>
          <w:rFonts w:ascii="宋体" w:hAnsi="宋体" w:cs="宋体" w:eastAsia="宋体" w:hint="default"/>
          <w:sz w:val="22"/>
          <w:szCs w:val="22"/>
        </w:rPr>
      </w:pPr>
      <w:r>
        <w:rPr/>
        <w:pict>
          <v:group style="position:absolute;margin-left:198.649994pt;margin-top:58.937637pt;width:240.65pt;height:.5pt;mso-position-horizontal-relative:page;mso-position-vertical-relative:paragraph;z-index:-1177384" coordorigin="3973,1179" coordsize="4813,10">
            <v:group style="position:absolute;left:3978;top:1184;width:1568;height:2" coordorigin="3978,1184" coordsize="1568,2">
              <v:shape style="position:absolute;left:3978;top:1184;width:1568;height:2" coordorigin="3978,1184" coordsize="1568,0" path="m3978,1184l5545,1184e" filled="false" stroked="true" strokeweight=".48001pt" strokecolor="#000000">
                <v:path arrowok="t"/>
              </v:shape>
            </v:group>
            <v:group style="position:absolute;left:5545;top:1184;width:10;height:2" coordorigin="5545,1184" coordsize="10,2">
              <v:shape style="position:absolute;left:5545;top:1184;width:10;height:2" coordorigin="5545,1184" coordsize="10,0" path="m5545,1184l5555,1184e" filled="false" stroked="true" strokeweight=".48001pt" strokecolor="#000000">
                <v:path arrowok="t"/>
              </v:shape>
            </v:group>
            <v:group style="position:absolute;left:5555;top:1184;width:908;height:2" coordorigin="5555,1184" coordsize="908,2">
              <v:shape style="position:absolute;left:5555;top:1184;width:908;height:2" coordorigin="5555,1184" coordsize="908,0" path="m5555,1184l6462,1184e" filled="false" stroked="true" strokeweight=".48001pt" strokecolor="#000000">
                <v:path arrowok="t"/>
              </v:shape>
            </v:group>
            <v:group style="position:absolute;left:6462;top:1184;width:10;height:2" coordorigin="6462,1184" coordsize="10,2">
              <v:shape style="position:absolute;left:6462;top:1184;width:10;height:2" coordorigin="6462,1184" coordsize="10,0" path="m6462,1184l6472,1184e" filled="false" stroked="true" strokeweight=".48001pt" strokecolor="#000000">
                <v:path arrowok="t"/>
              </v:shape>
            </v:group>
            <v:group style="position:absolute;left:6472;top:1184;width:1332;height:2" coordorigin="6472,1184" coordsize="1332,2">
              <v:shape style="position:absolute;left:6472;top:1184;width:1332;height:2" coordorigin="6472,1184" coordsize="1332,0" path="m6472,1184l7804,1184e" filled="false" stroked="true" strokeweight=".48001pt" strokecolor="#000000">
                <v:path arrowok="t"/>
              </v:shape>
            </v:group>
            <v:group style="position:absolute;left:7804;top:1184;width:10;height:2" coordorigin="7804,1184" coordsize="10,2">
              <v:shape style="position:absolute;left:7804;top:1184;width:10;height:2" coordorigin="7804,1184" coordsize="10,0" path="m7804,1184l7813,1184e" filled="false" stroked="true" strokeweight=".48001pt" strokecolor="#000000">
                <v:path arrowok="t"/>
              </v:shape>
            </v:group>
            <v:group style="position:absolute;left:7813;top:1184;width:968;height:2" coordorigin="7813,1184" coordsize="968,2">
              <v:shape style="position:absolute;left:7813;top:1184;width:968;height:2" coordorigin="7813,1184" coordsize="968,0" path="m7813,1184l8781,1184e" filled="false" stroked="true" strokeweight=".48001pt" strokecolor="#000000">
                <v:path arrowok="t"/>
              </v:shape>
            </v:group>
            <w10:wrap type="none"/>
          </v:group>
        </w:pict>
      </w: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21"/>
          <w:sz w:val="22"/>
          <w:szCs w:val="22"/>
        </w:rPr>
        <w:t> </w:t>
      </w:r>
      <w:r>
        <w:rPr>
          <w:rFonts w:ascii="宋体" w:hAnsi="宋体" w:cs="宋体" w:eastAsia="宋体" w:hint="default"/>
          <w:sz w:val="22"/>
          <w:szCs w:val="22"/>
        </w:rPr>
        <w:t>其他应收款分类</w:t>
      </w:r>
    </w:p>
    <w:p>
      <w:pPr>
        <w:spacing w:line="240" w:lineRule="auto" w:before="8"/>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398"/>
        <w:gridCol w:w="1652"/>
        <w:gridCol w:w="833"/>
        <w:gridCol w:w="1351"/>
        <w:gridCol w:w="1014"/>
        <w:gridCol w:w="1521"/>
      </w:tblGrid>
      <w:tr>
        <w:trPr>
          <w:trHeight w:val="305" w:hRule="exact"/>
        </w:trPr>
        <w:tc>
          <w:tcPr>
            <w:tcW w:w="2398" w:type="dxa"/>
            <w:tcBorders>
              <w:top w:val="single" w:sz="12" w:space="0" w:color="000000"/>
              <w:left w:val="nil" w:sz="6" w:space="0" w:color="auto"/>
              <w:bottom w:val="nil" w:sz="6" w:space="0" w:color="auto"/>
              <w:right w:val="nil" w:sz="6" w:space="0" w:color="auto"/>
            </w:tcBorders>
          </w:tcPr>
          <w:p>
            <w:pPr/>
          </w:p>
        </w:tc>
        <w:tc>
          <w:tcPr>
            <w:tcW w:w="1652" w:type="dxa"/>
            <w:tcBorders>
              <w:top w:val="single" w:sz="12" w:space="0" w:color="000000"/>
              <w:left w:val="nil" w:sz="6" w:space="0" w:color="auto"/>
              <w:bottom w:val="single" w:sz="4" w:space="0" w:color="000000"/>
              <w:right w:val="nil" w:sz="6" w:space="0" w:color="auto"/>
            </w:tcBorders>
          </w:tcPr>
          <w:p>
            <w:pPr/>
          </w:p>
        </w:tc>
        <w:tc>
          <w:tcPr>
            <w:tcW w:w="833" w:type="dxa"/>
            <w:tcBorders>
              <w:top w:val="single" w:sz="12" w:space="0" w:color="000000"/>
              <w:left w:val="nil" w:sz="6" w:space="0" w:color="auto"/>
              <w:bottom w:val="single" w:sz="4" w:space="0" w:color="000000"/>
              <w:right w:val="nil" w:sz="6" w:space="0" w:color="auto"/>
            </w:tcBorders>
          </w:tcPr>
          <w:p>
            <w:pPr/>
          </w:p>
        </w:tc>
        <w:tc>
          <w:tcPr>
            <w:tcW w:w="1351"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3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014" w:type="dxa"/>
            <w:tcBorders>
              <w:top w:val="single" w:sz="12" w:space="0" w:color="000000"/>
              <w:left w:val="nil" w:sz="6" w:space="0" w:color="auto"/>
              <w:bottom w:val="single" w:sz="4" w:space="0" w:color="000000"/>
              <w:right w:val="nil" w:sz="6" w:space="0" w:color="auto"/>
            </w:tcBorders>
          </w:tcPr>
          <w:p>
            <w:pPr/>
          </w:p>
        </w:tc>
        <w:tc>
          <w:tcPr>
            <w:tcW w:w="1521" w:type="dxa"/>
            <w:tcBorders>
              <w:top w:val="single" w:sz="12" w:space="0" w:color="000000"/>
              <w:left w:val="nil" w:sz="6" w:space="0" w:color="auto"/>
              <w:bottom w:val="single" w:sz="4" w:space="0" w:color="000000"/>
              <w:right w:val="nil" w:sz="6" w:space="0" w:color="auto"/>
            </w:tcBorders>
          </w:tcPr>
          <w:p>
            <w:pPr/>
          </w:p>
        </w:tc>
      </w:tr>
      <w:tr>
        <w:trPr>
          <w:trHeight w:val="220"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6"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652" w:type="dxa"/>
            <w:tcBorders>
              <w:top w:val="single" w:sz="4" w:space="0" w:color="000000"/>
              <w:left w:val="nil" w:sz="6" w:space="0" w:color="auto"/>
              <w:bottom w:val="nil" w:sz="6" w:space="0" w:color="auto"/>
              <w:right w:val="nil" w:sz="6" w:space="0" w:color="auto"/>
            </w:tcBorders>
          </w:tcPr>
          <w:p>
            <w:pPr>
              <w:pStyle w:val="TableParagraph"/>
              <w:spacing w:line="232" w:lineRule="exact"/>
              <w:ind w:left="880"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833" w:type="dxa"/>
            <w:tcBorders>
              <w:top w:val="single" w:sz="4" w:space="0" w:color="000000"/>
              <w:left w:val="nil" w:sz="6" w:space="0" w:color="auto"/>
              <w:bottom w:val="nil" w:sz="6" w:space="0" w:color="auto"/>
              <w:right w:val="nil" w:sz="6" w:space="0" w:color="auto"/>
            </w:tcBorders>
          </w:tcPr>
          <w:p>
            <w:pPr/>
          </w:p>
        </w:tc>
        <w:tc>
          <w:tcPr>
            <w:tcW w:w="2365" w:type="dxa"/>
            <w:gridSpan w:val="2"/>
            <w:tcBorders>
              <w:top w:val="single" w:sz="4" w:space="0" w:color="000000"/>
              <w:left w:val="nil" w:sz="6" w:space="0" w:color="auto"/>
              <w:bottom w:val="nil" w:sz="6" w:space="0" w:color="auto"/>
              <w:right w:val="nil" w:sz="6" w:space="0" w:color="auto"/>
            </w:tcBorders>
          </w:tcPr>
          <w:p>
            <w:pPr>
              <w:pStyle w:val="TableParagraph"/>
              <w:spacing w:line="232" w:lineRule="exact"/>
              <w:ind w:right="48"/>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1" w:type="dxa"/>
            <w:tcBorders>
              <w:top w:val="single" w:sz="4" w:space="0" w:color="000000"/>
              <w:left w:val="nil" w:sz="6" w:space="0" w:color="auto"/>
              <w:bottom w:val="nil" w:sz="6" w:space="0" w:color="auto"/>
              <w:right w:val="nil" w:sz="6" w:space="0" w:color="auto"/>
            </w:tcBorders>
          </w:tcPr>
          <w:p>
            <w:pPr/>
          </w:p>
        </w:tc>
      </w:tr>
      <w:tr>
        <w:trPr>
          <w:trHeight w:val="148" w:hRule="exact"/>
        </w:trPr>
        <w:tc>
          <w:tcPr>
            <w:tcW w:w="2398"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Style w:val="TableParagraph"/>
              <w:spacing w:line="163" w:lineRule="exact"/>
              <w:ind w:left="376"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224" w:hRule="exact"/>
        </w:trPr>
        <w:tc>
          <w:tcPr>
            <w:tcW w:w="2398" w:type="dxa"/>
            <w:tcBorders>
              <w:top w:val="nil" w:sz="6" w:space="0" w:color="auto"/>
              <w:left w:val="nil" w:sz="6" w:space="0" w:color="auto"/>
              <w:bottom w:val="single" w:sz="4" w:space="0" w:color="000000"/>
              <w:right w:val="nil" w:sz="6" w:space="0" w:color="auto"/>
            </w:tcBorders>
          </w:tcPr>
          <w:p>
            <w:pPr/>
          </w:p>
        </w:tc>
        <w:tc>
          <w:tcPr>
            <w:tcW w:w="1652" w:type="dxa"/>
            <w:tcBorders>
              <w:top w:val="nil" w:sz="6" w:space="0" w:color="auto"/>
              <w:left w:val="nil" w:sz="6" w:space="0" w:color="auto"/>
              <w:bottom w:val="single" w:sz="4" w:space="0" w:color="000000"/>
              <w:right w:val="nil" w:sz="6" w:space="0" w:color="auto"/>
            </w:tcBorders>
          </w:tcPr>
          <w:p>
            <w:pPr>
              <w:pStyle w:val="TableParagraph"/>
              <w:spacing w:line="164" w:lineRule="exact"/>
              <w:ind w:right="8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3" w:type="dxa"/>
            <w:tcBorders>
              <w:top w:val="nil" w:sz="6" w:space="0" w:color="auto"/>
              <w:left w:val="nil" w:sz="6" w:space="0" w:color="auto"/>
              <w:bottom w:val="single" w:sz="4" w:space="0" w:color="000000"/>
              <w:right w:val="nil" w:sz="6" w:space="0" w:color="auto"/>
            </w:tcBorders>
          </w:tcPr>
          <w:p>
            <w:pPr>
              <w:pStyle w:val="TableParagraph"/>
              <w:spacing w:line="164" w:lineRule="exact"/>
              <w:ind w:left="19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51" w:type="dxa"/>
            <w:tcBorders>
              <w:top w:val="nil" w:sz="6" w:space="0" w:color="auto"/>
              <w:left w:val="nil" w:sz="6" w:space="0" w:color="auto"/>
              <w:bottom w:val="single" w:sz="4" w:space="0" w:color="000000"/>
              <w:right w:val="nil" w:sz="6" w:space="0" w:color="auto"/>
            </w:tcBorders>
          </w:tcPr>
          <w:p>
            <w:pPr>
              <w:pStyle w:val="TableParagraph"/>
              <w:spacing w:line="164" w:lineRule="exact"/>
              <w:ind w:right="6"/>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14" w:type="dxa"/>
            <w:tcBorders>
              <w:top w:val="nil" w:sz="6" w:space="0" w:color="auto"/>
              <w:left w:val="nil" w:sz="6" w:space="0" w:color="auto"/>
              <w:bottom w:val="single" w:sz="4" w:space="0" w:color="000000"/>
              <w:right w:val="nil" w:sz="6" w:space="0" w:color="auto"/>
            </w:tcBorders>
          </w:tcPr>
          <w:p>
            <w:pPr>
              <w:pStyle w:val="TableParagraph"/>
              <w:spacing w:line="164" w:lineRule="exact"/>
              <w:ind w:right="172"/>
              <w:jc w:val="right"/>
              <w:rPr>
                <w:rFonts w:ascii="宋体" w:hAnsi="宋体" w:cs="宋体" w:eastAsia="宋体" w:hint="default"/>
                <w:sz w:val="18"/>
                <w:szCs w:val="18"/>
              </w:rPr>
            </w:pPr>
            <w:r>
              <w:rPr>
                <w:rFonts w:ascii="宋体" w:hAnsi="宋体" w:cs="宋体" w:eastAsia="宋体" w:hint="default"/>
                <w:b/>
                <w:bCs/>
                <w:w w:val="95"/>
                <w:sz w:val="18"/>
                <w:szCs w:val="18"/>
              </w:rPr>
              <w:t>计提比例</w:t>
            </w:r>
            <w:r>
              <w:rPr>
                <w:rFonts w:ascii="宋体" w:hAnsi="宋体" w:cs="宋体" w:eastAsia="宋体" w:hint="default"/>
                <w:sz w:val="18"/>
                <w:szCs w:val="18"/>
              </w:rPr>
            </w:r>
          </w:p>
        </w:tc>
        <w:tc>
          <w:tcPr>
            <w:tcW w:w="1521" w:type="dxa"/>
            <w:tcBorders>
              <w:top w:val="nil" w:sz="6" w:space="0" w:color="auto"/>
              <w:left w:val="nil" w:sz="6" w:space="0" w:color="auto"/>
              <w:bottom w:val="single" w:sz="4" w:space="0" w:color="000000"/>
              <w:right w:val="nil" w:sz="6" w:space="0" w:color="auto"/>
            </w:tcBorders>
          </w:tcPr>
          <w:p>
            <w:pPr/>
          </w:p>
        </w:tc>
      </w:tr>
      <w:tr>
        <w:trPr>
          <w:trHeight w:val="574" w:hRule="exact"/>
        </w:trPr>
        <w:tc>
          <w:tcPr>
            <w:tcW w:w="2398"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22" w:right="109"/>
              <w:jc w:val="left"/>
              <w:rPr>
                <w:rFonts w:ascii="宋体" w:hAnsi="宋体" w:cs="宋体" w:eastAsia="宋体" w:hint="default"/>
                <w:sz w:val="18"/>
                <w:szCs w:val="18"/>
              </w:rPr>
            </w:pPr>
            <w:r>
              <w:rPr>
                <w:rFonts w:ascii="宋体" w:hAnsi="宋体" w:cs="宋体" w:eastAsia="宋体" w:hint="default"/>
                <w:sz w:val="18"/>
                <w:szCs w:val="18"/>
              </w:rPr>
              <w:t>单项金额重大并单项计提坏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账准备的其他应收款</w:t>
            </w:r>
          </w:p>
        </w:tc>
        <w:tc>
          <w:tcPr>
            <w:tcW w:w="1652"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spacing w:val="-1"/>
                <w:sz w:val="18"/>
              </w:rPr>
              <w:t>0.00</w:t>
            </w:r>
          </w:p>
        </w:tc>
        <w:tc>
          <w:tcPr>
            <w:tcW w:w="83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0.00%</w:t>
            </w:r>
          </w:p>
        </w:tc>
        <w:tc>
          <w:tcPr>
            <w:tcW w:w="135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0.00</w:t>
            </w:r>
          </w:p>
        </w:tc>
        <w:tc>
          <w:tcPr>
            <w:tcW w:w="101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52"/>
              <w:jc w:val="right"/>
              <w:rPr>
                <w:rFonts w:ascii="Times New Roman" w:hAnsi="Times New Roman" w:cs="Times New Roman" w:eastAsia="Times New Roman" w:hint="default"/>
                <w:sz w:val="18"/>
                <w:szCs w:val="18"/>
              </w:rPr>
            </w:pPr>
            <w:r>
              <w:rPr>
                <w:rFonts w:ascii="Times New Roman"/>
                <w:sz w:val="18"/>
              </w:rPr>
              <w:t>0.00%</w:t>
            </w:r>
          </w:p>
        </w:tc>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569" w:hRule="exact"/>
        </w:trPr>
        <w:tc>
          <w:tcPr>
            <w:tcW w:w="2398" w:type="dxa"/>
            <w:tcBorders>
              <w:top w:val="nil" w:sz="6" w:space="0" w:color="auto"/>
              <w:left w:val="nil" w:sz="6" w:space="0" w:color="auto"/>
              <w:bottom w:val="nil" w:sz="6" w:space="0" w:color="auto"/>
              <w:right w:val="nil" w:sz="6" w:space="0" w:color="auto"/>
            </w:tcBorders>
          </w:tcPr>
          <w:p>
            <w:pPr>
              <w:pStyle w:val="TableParagraph"/>
              <w:spacing w:line="232" w:lineRule="exact" w:before="47"/>
              <w:ind w:left="122" w:right="109"/>
              <w:jc w:val="left"/>
              <w:rPr>
                <w:rFonts w:ascii="宋体" w:hAnsi="宋体" w:cs="宋体" w:eastAsia="宋体" w:hint="default"/>
                <w:sz w:val="18"/>
                <w:szCs w:val="18"/>
              </w:rPr>
            </w:pPr>
            <w:r>
              <w:rPr>
                <w:rFonts w:ascii="宋体" w:hAnsi="宋体" w:cs="宋体" w:eastAsia="宋体" w:hint="default"/>
                <w:sz w:val="18"/>
                <w:szCs w:val="18"/>
              </w:rPr>
              <w:t>按信用风险特征组合计提坏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账准备的其他应收款</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8,961,522,072.76</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100.00%</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pacing w:val="-1"/>
                <w:sz w:val="18"/>
              </w:rPr>
              <w:t>164,037,414.77</w:t>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52"/>
              <w:jc w:val="right"/>
              <w:rPr>
                <w:rFonts w:ascii="Times New Roman" w:hAnsi="Times New Roman" w:cs="Times New Roman" w:eastAsia="Times New Roman" w:hint="default"/>
                <w:sz w:val="18"/>
                <w:szCs w:val="18"/>
              </w:rPr>
            </w:pPr>
            <w:r>
              <w:rPr>
                <w:rFonts w:ascii="Times New Roman"/>
                <w:sz w:val="18"/>
              </w:rPr>
              <w:t>1.83%</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8,797,484,657.99</w:t>
            </w:r>
          </w:p>
        </w:tc>
      </w:tr>
      <w:tr>
        <w:trPr>
          <w:trHeight w:val="576" w:hRule="exact"/>
        </w:trPr>
        <w:tc>
          <w:tcPr>
            <w:tcW w:w="2398"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122" w:right="109"/>
              <w:jc w:val="left"/>
              <w:rPr>
                <w:rFonts w:ascii="宋体" w:hAnsi="宋体" w:cs="宋体" w:eastAsia="宋体" w:hint="default"/>
                <w:sz w:val="18"/>
                <w:szCs w:val="18"/>
              </w:rPr>
            </w:pPr>
            <w:r>
              <w:rPr>
                <w:rFonts w:ascii="宋体" w:hAnsi="宋体" w:cs="宋体" w:eastAsia="宋体" w:hint="default"/>
                <w:sz w:val="18"/>
                <w:szCs w:val="18"/>
              </w:rPr>
              <w:t>单项金额不重大但单项计提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坏账准备的其他应收款</w:t>
            </w:r>
          </w:p>
        </w:tc>
        <w:tc>
          <w:tcPr>
            <w:tcW w:w="165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0"/>
              <w:jc w:val="right"/>
              <w:rPr>
                <w:rFonts w:ascii="Times New Roman" w:hAnsi="Times New Roman" w:cs="Times New Roman" w:eastAsia="Times New Roman" w:hint="default"/>
                <w:sz w:val="18"/>
                <w:szCs w:val="18"/>
              </w:rPr>
            </w:pPr>
            <w:r>
              <w:rPr>
                <w:rFonts w:ascii="Times New Roman"/>
                <w:spacing w:val="-1"/>
                <w:sz w:val="18"/>
              </w:rPr>
              <w:t>0.00</w:t>
            </w:r>
          </w:p>
        </w:tc>
        <w:tc>
          <w:tcPr>
            <w:tcW w:w="83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z w:val="18"/>
              </w:rPr>
              <w:t>0.00%</w:t>
            </w:r>
          </w:p>
        </w:tc>
        <w:tc>
          <w:tcPr>
            <w:tcW w:w="135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0.00</w:t>
            </w:r>
          </w:p>
        </w:tc>
        <w:tc>
          <w:tcPr>
            <w:tcW w:w="101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52"/>
              <w:jc w:val="right"/>
              <w:rPr>
                <w:rFonts w:ascii="Times New Roman" w:hAnsi="Times New Roman" w:cs="Times New Roman" w:eastAsia="Times New Roman" w:hint="default"/>
                <w:sz w:val="18"/>
                <w:szCs w:val="18"/>
              </w:rPr>
            </w:pPr>
            <w:r>
              <w:rPr>
                <w:rFonts w:ascii="Times New Roman"/>
                <w:sz w:val="18"/>
              </w:rPr>
              <w:t>0.00%</w:t>
            </w:r>
          </w:p>
        </w:tc>
        <w:tc>
          <w:tcPr>
            <w:tcW w:w="152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7" w:hRule="exact"/>
        </w:trPr>
        <w:tc>
          <w:tcPr>
            <w:tcW w:w="2398"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52"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199" w:right="0"/>
              <w:jc w:val="left"/>
              <w:rPr>
                <w:rFonts w:ascii="Times New Roman" w:hAnsi="Times New Roman" w:cs="Times New Roman" w:eastAsia="Times New Roman" w:hint="default"/>
                <w:sz w:val="18"/>
                <w:szCs w:val="18"/>
              </w:rPr>
            </w:pPr>
            <w:r>
              <w:rPr>
                <w:rFonts w:ascii="Times New Roman"/>
                <w:b/>
                <w:sz w:val="18"/>
              </w:rPr>
              <w:t>8,961,522,072.76</w:t>
            </w:r>
            <w:r>
              <w:rPr>
                <w:rFonts w:ascii="Times New Roman"/>
                <w:sz w:val="18"/>
              </w:rPr>
            </w:r>
          </w:p>
        </w:tc>
        <w:tc>
          <w:tcPr>
            <w:tcW w:w="833"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351"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b/>
                <w:spacing w:val="-1"/>
                <w:sz w:val="18"/>
              </w:rPr>
              <w:t>164,037,414.77</w:t>
            </w:r>
            <w:r>
              <w:rPr>
                <w:rFonts w:ascii="Times New Roman"/>
                <w:spacing w:val="-1"/>
                <w:sz w:val="18"/>
              </w:rPr>
            </w:r>
          </w:p>
        </w:tc>
        <w:tc>
          <w:tcPr>
            <w:tcW w:w="1014"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50"/>
              <w:jc w:val="right"/>
              <w:rPr>
                <w:rFonts w:ascii="Times New Roman" w:hAnsi="Times New Roman" w:cs="Times New Roman" w:eastAsia="Times New Roman" w:hint="default"/>
                <w:sz w:val="18"/>
                <w:szCs w:val="18"/>
              </w:rPr>
            </w:pPr>
            <w:r>
              <w:rPr>
                <w:rFonts w:ascii="Times New Roman"/>
                <w:b/>
                <w:sz w:val="18"/>
              </w:rPr>
              <w:t>1.83%</w:t>
            </w:r>
            <w:r>
              <w:rPr>
                <w:rFonts w:ascii="Times New Roman"/>
                <w:sz w:val="18"/>
              </w:rPr>
            </w:r>
          </w:p>
        </w:tc>
        <w:tc>
          <w:tcPr>
            <w:tcW w:w="1521"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b/>
                <w:spacing w:val="-1"/>
                <w:sz w:val="18"/>
              </w:rPr>
              <w:t>8,797,484,657.99</w:t>
            </w:r>
            <w:r>
              <w:rPr>
                <w:rFonts w:ascii="Times New Roman"/>
                <w:spacing w:val="-1"/>
                <w:sz w:val="18"/>
              </w:rPr>
            </w:r>
          </w:p>
        </w:tc>
      </w:tr>
    </w:tbl>
    <w:p>
      <w:pPr>
        <w:spacing w:before="81"/>
        <w:ind w:left="242" w:right="0" w:firstLine="0"/>
        <w:jc w:val="left"/>
        <w:rPr>
          <w:rFonts w:ascii="宋体" w:hAnsi="宋体" w:cs="宋体" w:eastAsia="宋体" w:hint="default"/>
          <w:sz w:val="22"/>
          <w:szCs w:val="22"/>
        </w:rPr>
      </w:pPr>
      <w:r>
        <w:rPr>
          <w:rFonts w:ascii="宋体" w:hAnsi="宋体" w:cs="宋体" w:eastAsia="宋体" w:hint="default"/>
          <w:sz w:val="22"/>
          <w:szCs w:val="22"/>
        </w:rPr>
        <w:t>（续）</w:t>
      </w:r>
    </w:p>
    <w:p>
      <w:pPr>
        <w:spacing w:line="240" w:lineRule="auto" w:before="9"/>
        <w:rPr>
          <w:rFonts w:ascii="宋体" w:hAnsi="宋体" w:cs="宋体" w:eastAsia="宋体" w:hint="default"/>
          <w:sz w:val="12"/>
          <w:szCs w:val="12"/>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379;height:2" coordorigin="14,14" coordsize="2379,2">
              <v:shape style="position:absolute;left:14;top:14;width:2379;height:2" coordorigin="14,14" coordsize="2379,0" path="m14,14l2393,14e" filled="false" stroked="true" strokeweight="1.44pt" strokecolor="#000000">
                <v:path arrowok="t"/>
              </v:shape>
            </v:group>
            <v:group style="position:absolute;left:2393;top:14;width:29;height:2" coordorigin="2393,14" coordsize="29,2">
              <v:shape style="position:absolute;left:2393;top:14;width:29;height:2" coordorigin="2393,14" coordsize="29,0" path="m2393,14l2422,14e" filled="false" stroked="true" strokeweight="1.44pt" strokecolor="#000000">
                <v:path arrowok="t"/>
              </v:shape>
            </v:group>
            <v:group style="position:absolute;left:2422;top:14;width:6318;height:2" coordorigin="2422,14" coordsize="6318,2">
              <v:shape style="position:absolute;left:2422;top:14;width:6318;height:2" coordorigin="2422,14" coordsize="6318,0" path="m2422,14l8740,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type w:val="continuous"/>
          <w:pgSz w:w="11910" w:h="16840"/>
          <w:pgMar w:top="520" w:bottom="280" w:left="1460" w:right="1460"/>
        </w:sectPr>
      </w:pPr>
    </w:p>
    <w:p>
      <w:pPr>
        <w:spacing w:line="240" w:lineRule="auto" w:before="0"/>
        <w:rPr>
          <w:rFonts w:ascii="宋体" w:hAnsi="宋体" w:cs="宋体" w:eastAsia="宋体" w:hint="default"/>
          <w:sz w:val="18"/>
          <w:szCs w:val="18"/>
        </w:rPr>
      </w:pPr>
    </w:p>
    <w:p>
      <w:pPr>
        <w:spacing w:line="722" w:lineRule="auto" w:before="148"/>
        <w:ind w:left="242" w:right="-20" w:firstLine="899"/>
        <w:jc w:val="left"/>
        <w:rPr>
          <w:rFonts w:ascii="宋体" w:hAnsi="宋体" w:cs="宋体" w:eastAsia="宋体" w:hint="default"/>
          <w:sz w:val="18"/>
          <w:szCs w:val="18"/>
        </w:rPr>
      </w:pPr>
      <w:r>
        <w:rPr/>
        <w:pict>
          <v:group style="position:absolute;margin-left:79.463997pt;margin-top:41.2117pt;width:436.8pt;height:.5pt;mso-position-horizontal-relative:page;mso-position-vertical-relative:paragraph;z-index:-1177312" coordorigin="1589,824" coordsize="8736,10">
            <v:group style="position:absolute;left:1594;top:829;width:2379;height:2" coordorigin="1594,829" coordsize="2379,2">
              <v:shape style="position:absolute;left:1594;top:829;width:2379;height:2" coordorigin="1594,829" coordsize="2379,0" path="m1594,829l3973,829e" filled="false" stroked="true" strokeweight=".48001pt" strokecolor="#000000">
                <v:path arrowok="t"/>
              </v:shape>
            </v:group>
            <v:group style="position:absolute;left:3973;top:829;width:10;height:2" coordorigin="3973,829" coordsize="10,2">
              <v:shape style="position:absolute;left:3973;top:829;width:10;height:2" coordorigin="3973,829" coordsize="10,0" path="m3973,829l3983,829e" filled="false" stroked="true" strokeweight=".48001pt" strokecolor="#000000">
                <v:path arrowok="t"/>
              </v:shape>
            </v:group>
            <v:group style="position:absolute;left:3983;top:829;width:1558;height:2" coordorigin="3983,829" coordsize="1558,2">
              <v:shape style="position:absolute;left:3983;top:829;width:1558;height:2" coordorigin="3983,829" coordsize="1558,0" path="m3983,829l5540,829e" filled="false" stroked="true" strokeweight=".48001pt" strokecolor="#000000">
                <v:path arrowok="t"/>
              </v:shape>
            </v:group>
            <v:group style="position:absolute;left:5540;top:829;width:10;height:2" coordorigin="5540,829" coordsize="10,2">
              <v:shape style="position:absolute;left:5540;top:829;width:10;height:2" coordorigin="5540,829" coordsize="10,0" path="m5540,829l5550,829e" filled="false" stroked="true" strokeweight=".48001pt" strokecolor="#000000">
                <v:path arrowok="t"/>
              </v:shape>
            </v:group>
            <v:group style="position:absolute;left:5550;top:829;width:913;height:2" coordorigin="5550,829" coordsize="913,2">
              <v:shape style="position:absolute;left:5550;top:829;width:913;height:2" coordorigin="5550,829" coordsize="913,0" path="m5550,829l6462,829e" filled="false" stroked="true" strokeweight=".48001pt" strokecolor="#000000">
                <v:path arrowok="t"/>
              </v:shape>
            </v:group>
            <v:group style="position:absolute;left:6462;top:829;width:10;height:2" coordorigin="6462,829" coordsize="10,2">
              <v:shape style="position:absolute;left:6462;top:829;width:10;height:2" coordorigin="6462,829" coordsize="10,0" path="m6462,829l6472,829e" filled="false" stroked="true" strokeweight=".48001pt" strokecolor="#000000">
                <v:path arrowok="t"/>
              </v:shape>
            </v:group>
            <v:group style="position:absolute;left:6472;top:829;width:1476;height:2" coordorigin="6472,829" coordsize="1476,2">
              <v:shape style="position:absolute;left:6472;top:829;width:1476;height:2" coordorigin="6472,829" coordsize="1476,0" path="m6472,829l7948,829e" filled="false" stroked="true" strokeweight=".48001pt" strokecolor="#000000">
                <v:path arrowok="t"/>
              </v:shape>
            </v:group>
            <v:group style="position:absolute;left:7948;top:829;width:10;height:2" coordorigin="7948,829" coordsize="10,2">
              <v:shape style="position:absolute;left:7948;top:829;width:10;height:2" coordorigin="7948,829" coordsize="10,0" path="m7948,829l7957,829e" filled="false" stroked="true" strokeweight=".48001pt" strokecolor="#000000">
                <v:path arrowok="t"/>
              </v:shape>
            </v:group>
            <v:group style="position:absolute;left:7957;top:829;width:795;height:2" coordorigin="7957,829" coordsize="795,2">
              <v:shape style="position:absolute;left:7957;top:829;width:795;height:2" coordorigin="7957,829" coordsize="795,0" path="m7957,829l8752,829e" filled="false" stroked="true" strokeweight=".48001pt" strokecolor="#000000">
                <v:path arrowok="t"/>
              </v:shape>
            </v:group>
            <v:group style="position:absolute;left:8752;top:829;width:10;height:2" coordorigin="8752,829" coordsize="10,2">
              <v:shape style="position:absolute;left:8752;top:829;width:10;height:2" coordorigin="8752,829" coordsize="10,0" path="m8752,829l8762,829e" filled="false" stroked="true" strokeweight=".48001pt" strokecolor="#000000">
                <v:path arrowok="t"/>
              </v:shape>
            </v:group>
            <v:group style="position:absolute;left:8762;top:829;width:1558;height:2" coordorigin="8762,829" coordsize="1558,2">
              <v:shape style="position:absolute;left:8762;top:829;width:1558;height:2" coordorigin="8762,829" coordsize="1558,0" path="m8762,829l10320,829e" filled="false" stroked="true" strokeweight=".48001pt" strokecolor="#000000">
                <v:path arrowok="t"/>
              </v:shape>
            </v:group>
            <w10:wrap type="none"/>
          </v:group>
        </w:pict>
      </w:r>
      <w:r>
        <w:rPr/>
        <w:pict>
          <v:shape style="position:absolute;margin-left:79.704002pt;margin-top:51.729649pt;width:436.3pt;height:253.05pt;mso-position-horizontal-relative:page;mso-position-vertical-relative:paragraph;z-index:4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38"/>
                    <w:gridCol w:w="1628"/>
                    <w:gridCol w:w="900"/>
                    <w:gridCol w:w="583"/>
                    <w:gridCol w:w="951"/>
                    <w:gridCol w:w="711"/>
                    <w:gridCol w:w="1615"/>
                  </w:tblGrid>
                  <w:tr>
                    <w:trPr>
                      <w:trHeight w:val="376" w:hRule="exact"/>
                    </w:trPr>
                    <w:tc>
                      <w:tcPr>
                        <w:tcW w:w="3966" w:type="dxa"/>
                        <w:gridSpan w:val="2"/>
                        <w:tcBorders>
                          <w:top w:val="nil" w:sz="6" w:space="0" w:color="auto"/>
                          <w:left w:val="nil" w:sz="6" w:space="0" w:color="auto"/>
                          <w:bottom w:val="nil" w:sz="6" w:space="0" w:color="auto"/>
                          <w:right w:val="nil" w:sz="6" w:space="0" w:color="auto"/>
                        </w:tcBorders>
                      </w:tcPr>
                      <w:p>
                        <w:pPr>
                          <w:pStyle w:val="TableParagraph"/>
                          <w:tabs>
                            <w:tab w:pos="3523" w:val="left" w:leader="none"/>
                          </w:tabs>
                          <w:spacing w:line="290"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账准备的其他应收款</w:t>
                        </w:r>
                        <w:r>
                          <w:rPr>
                            <w:rFonts w:ascii="Times New Roman" w:hAnsi="Times New Roman" w:cs="Times New Roman" w:eastAsia="Times New Roman" w:hint="default"/>
                            <w:position w:val="12"/>
                            <w:sz w:val="18"/>
                            <w:szCs w:val="18"/>
                          </w:rPr>
                          <w:tab/>
                          <w:t>0.00</w:t>
                        </w:r>
                        <w:r>
                          <w:rPr>
                            <w:rFonts w:ascii="Times New Roman" w:hAnsi="Times New Roman" w:cs="Times New Roman" w:eastAsia="Times New Roman" w:hint="default"/>
                            <w:sz w:val="18"/>
                            <w:szCs w:val="18"/>
                          </w:rPr>
                        </w:r>
                      </w:p>
                    </w:tc>
                    <w:tc>
                      <w:tcPr>
                        <w:tcW w:w="900" w:type="dxa"/>
                        <w:tcBorders>
                          <w:top w:val="nil" w:sz="6" w:space="0" w:color="auto"/>
                          <w:left w:val="nil" w:sz="6" w:space="0" w:color="auto"/>
                          <w:bottom w:val="nil" w:sz="6" w:space="0" w:color="auto"/>
                          <w:right w:val="nil" w:sz="6" w:space="0" w:color="auto"/>
                        </w:tcBorders>
                      </w:tcPr>
                      <w:p>
                        <w:pPr>
                          <w:pStyle w:val="TableParagraph"/>
                          <w:spacing w:line="184" w:lineRule="exact"/>
                          <w:ind w:right="104"/>
                          <w:jc w:val="right"/>
                          <w:rPr>
                            <w:rFonts w:ascii="Times New Roman" w:hAnsi="Times New Roman" w:cs="Times New Roman" w:eastAsia="Times New Roman" w:hint="default"/>
                            <w:sz w:val="18"/>
                            <w:szCs w:val="18"/>
                          </w:rPr>
                        </w:pPr>
                        <w:r>
                          <w:rPr>
                            <w:rFonts w:ascii="Times New Roman"/>
                            <w:sz w:val="18"/>
                          </w:rPr>
                          <w:t>0.00%</w:t>
                        </w:r>
                      </w:p>
                    </w:tc>
                    <w:tc>
                      <w:tcPr>
                        <w:tcW w:w="1533" w:type="dxa"/>
                        <w:gridSpan w:val="2"/>
                        <w:tcBorders>
                          <w:top w:val="nil" w:sz="6" w:space="0" w:color="auto"/>
                          <w:left w:val="nil" w:sz="6" w:space="0" w:color="auto"/>
                          <w:bottom w:val="nil" w:sz="6" w:space="0" w:color="auto"/>
                          <w:right w:val="nil" w:sz="6" w:space="0" w:color="auto"/>
                        </w:tcBorders>
                      </w:tcPr>
                      <w:p>
                        <w:pPr>
                          <w:pStyle w:val="TableParagraph"/>
                          <w:spacing w:line="184" w:lineRule="exact"/>
                          <w:ind w:right="151"/>
                          <w:jc w:val="right"/>
                          <w:rPr>
                            <w:rFonts w:ascii="Times New Roman" w:hAnsi="Times New Roman" w:cs="Times New Roman" w:eastAsia="Times New Roman" w:hint="default"/>
                            <w:sz w:val="18"/>
                            <w:szCs w:val="18"/>
                          </w:rPr>
                        </w:pPr>
                        <w:r>
                          <w:rPr>
                            <w:rFonts w:ascii="Times New Roman"/>
                            <w:spacing w:val="-1"/>
                            <w:sz w:val="18"/>
                          </w:rPr>
                          <w:t>0.00</w:t>
                        </w:r>
                      </w:p>
                    </w:tc>
                    <w:tc>
                      <w:tcPr>
                        <w:tcW w:w="711" w:type="dxa"/>
                        <w:tcBorders>
                          <w:top w:val="nil" w:sz="6" w:space="0" w:color="auto"/>
                          <w:left w:val="nil" w:sz="6" w:space="0" w:color="auto"/>
                          <w:bottom w:val="nil" w:sz="6" w:space="0" w:color="auto"/>
                          <w:right w:val="nil" w:sz="6" w:space="0" w:color="auto"/>
                        </w:tcBorders>
                      </w:tcPr>
                      <w:p>
                        <w:pPr>
                          <w:pStyle w:val="TableParagraph"/>
                          <w:spacing w:line="184" w:lineRule="exact"/>
                          <w:ind w:right="61"/>
                          <w:jc w:val="right"/>
                          <w:rPr>
                            <w:rFonts w:ascii="Times New Roman" w:hAnsi="Times New Roman" w:cs="Times New Roman" w:eastAsia="Times New Roman" w:hint="default"/>
                            <w:sz w:val="18"/>
                            <w:szCs w:val="18"/>
                          </w:rPr>
                        </w:pPr>
                        <w:r>
                          <w:rPr>
                            <w:rFonts w:ascii="Times New Roman"/>
                            <w:sz w:val="18"/>
                          </w:rPr>
                          <w:t>0.00%</w:t>
                        </w:r>
                      </w:p>
                    </w:tc>
                    <w:tc>
                      <w:tcPr>
                        <w:tcW w:w="1615" w:type="dxa"/>
                        <w:tcBorders>
                          <w:top w:val="nil" w:sz="6" w:space="0" w:color="auto"/>
                          <w:left w:val="nil" w:sz="6" w:space="0" w:color="auto"/>
                          <w:bottom w:val="nil" w:sz="6" w:space="0" w:color="auto"/>
                          <w:right w:val="nil" w:sz="6" w:space="0" w:color="auto"/>
                        </w:tcBorders>
                      </w:tcPr>
                      <w:p>
                        <w:pPr>
                          <w:pStyle w:val="TableParagraph"/>
                          <w:spacing w:line="184" w:lineRule="exact"/>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570" w:hRule="exact"/>
                    </w:trPr>
                    <w:tc>
                      <w:tcPr>
                        <w:tcW w:w="3966" w:type="dxa"/>
                        <w:gridSpan w:val="2"/>
                        <w:tcBorders>
                          <w:top w:val="nil" w:sz="6" w:space="0" w:color="auto"/>
                          <w:left w:val="nil" w:sz="6" w:space="0" w:color="auto"/>
                          <w:bottom w:val="nil" w:sz="6" w:space="0" w:color="auto"/>
                          <w:right w:val="nil" w:sz="6" w:space="0" w:color="auto"/>
                        </w:tcBorders>
                      </w:tcPr>
                      <w:p>
                        <w:pPr>
                          <w:pStyle w:val="TableParagraph"/>
                          <w:tabs>
                            <w:tab w:pos="2486" w:val="left" w:leader="none"/>
                          </w:tabs>
                          <w:spacing w:line="160" w:lineRule="auto" w:before="84"/>
                          <w:ind w:left="108" w:right="126"/>
                          <w:jc w:val="left"/>
                          <w:rPr>
                            <w:rFonts w:ascii="Times New Roman" w:hAnsi="Times New Roman" w:cs="Times New Roman" w:eastAsia="Times New Roman" w:hint="default"/>
                            <w:sz w:val="18"/>
                            <w:szCs w:val="18"/>
                          </w:rPr>
                        </w:pPr>
                        <w:r>
                          <w:rPr>
                            <w:rFonts w:ascii="宋体" w:hAnsi="宋体" w:cs="宋体" w:eastAsia="宋体" w:hint="default"/>
                            <w:sz w:val="18"/>
                            <w:szCs w:val="18"/>
                          </w:rPr>
                          <w:t>按信用风险特征组合计提坏 </w:t>
                        </w:r>
                        <w:r>
                          <w:rPr>
                            <w:rFonts w:ascii="宋体" w:hAnsi="宋体" w:cs="宋体" w:eastAsia="宋体" w:hint="default"/>
                            <w:position w:val="-11"/>
                            <w:sz w:val="18"/>
                            <w:szCs w:val="18"/>
                          </w:rPr>
                          <w:t>账准备的其他应收款</w:t>
                          <w:tab/>
                        </w:r>
                        <w:r>
                          <w:rPr>
                            <w:rFonts w:ascii="Times New Roman" w:hAnsi="Times New Roman" w:cs="Times New Roman" w:eastAsia="Times New Roman" w:hint="default"/>
                            <w:sz w:val="18"/>
                            <w:szCs w:val="18"/>
                          </w:rPr>
                          <w:t>10,350,327,066.01</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w:t>
                        </w:r>
                      </w:p>
                    </w:tc>
                    <w:tc>
                      <w:tcPr>
                        <w:tcW w:w="15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175,416,071.66</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1.69%</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10,174,910,994.35</w:t>
                        </w:r>
                      </w:p>
                    </w:tc>
                  </w:tr>
                  <w:tr>
                    <w:trPr>
                      <w:trHeight w:val="570" w:hRule="exact"/>
                    </w:trPr>
                    <w:tc>
                      <w:tcPr>
                        <w:tcW w:w="3966" w:type="dxa"/>
                        <w:gridSpan w:val="2"/>
                        <w:tcBorders>
                          <w:top w:val="nil" w:sz="6" w:space="0" w:color="auto"/>
                          <w:left w:val="nil" w:sz="6" w:space="0" w:color="auto"/>
                          <w:bottom w:val="single" w:sz="4" w:space="0" w:color="000000"/>
                          <w:right w:val="nil" w:sz="6" w:space="0" w:color="auto"/>
                        </w:tcBorders>
                      </w:tcPr>
                      <w:p>
                        <w:pPr>
                          <w:pStyle w:val="TableParagraph"/>
                          <w:tabs>
                            <w:tab w:pos="3523" w:val="left" w:leader="none"/>
                          </w:tabs>
                          <w:spacing w:line="158" w:lineRule="auto" w:before="87"/>
                          <w:ind w:left="108" w:right="125"/>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单项金额不重大但单项计提 坏账准备的其他应收款</w:t>
                        </w:r>
                        <w:r>
                          <w:rPr>
                            <w:rFonts w:ascii="Times New Roman" w:hAnsi="Times New Roman" w:cs="Times New Roman" w:eastAsia="Times New Roman" w:hint="default"/>
                            <w:position w:val="12"/>
                            <w:sz w:val="18"/>
                            <w:szCs w:val="18"/>
                          </w:rPr>
                          <w:tab/>
                          <w:t>0.00</w:t>
                        </w:r>
                        <w:r>
                          <w:rPr>
                            <w:rFonts w:ascii="Times New Roman" w:hAnsi="Times New Roman" w:cs="Times New Roman" w:eastAsia="Times New Roman" w:hint="default"/>
                            <w:sz w:val="18"/>
                            <w:szCs w:val="18"/>
                          </w:rPr>
                        </w: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0.00%</w:t>
                        </w:r>
                      </w:p>
                    </w:tc>
                    <w:tc>
                      <w:tcPr>
                        <w:tcW w:w="153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51"/>
                          <w:jc w:val="right"/>
                          <w:rPr>
                            <w:rFonts w:ascii="Times New Roman" w:hAnsi="Times New Roman" w:cs="Times New Roman" w:eastAsia="Times New Roman" w:hint="default"/>
                            <w:sz w:val="18"/>
                            <w:szCs w:val="18"/>
                          </w:rPr>
                        </w:pPr>
                        <w:r>
                          <w:rPr>
                            <w:rFonts w:ascii="Times New Roman"/>
                            <w:spacing w:val="-1"/>
                            <w:sz w:val="18"/>
                          </w:rPr>
                          <w:t>0.00</w:t>
                        </w:r>
                      </w:p>
                    </w:tc>
                    <w:tc>
                      <w:tcPr>
                        <w:tcW w:w="71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0.00%</w:t>
                        </w: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5" w:hRule="exact"/>
                    </w:trPr>
                    <w:tc>
                      <w:tcPr>
                        <w:tcW w:w="3966" w:type="dxa"/>
                        <w:gridSpan w:val="2"/>
                        <w:tcBorders>
                          <w:top w:val="single" w:sz="4" w:space="0" w:color="000000"/>
                          <w:left w:val="nil" w:sz="6" w:space="0" w:color="auto"/>
                          <w:bottom w:val="single" w:sz="12" w:space="0" w:color="000000"/>
                          <w:right w:val="nil" w:sz="6" w:space="0" w:color="auto"/>
                        </w:tcBorders>
                      </w:tcPr>
                      <w:p>
                        <w:pPr>
                          <w:pStyle w:val="TableParagraph"/>
                          <w:tabs>
                            <w:tab w:pos="2486" w:val="left" w:leader="none"/>
                          </w:tabs>
                          <w:spacing w:line="245" w:lineRule="exact"/>
                          <w:ind w:left="108"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合计</w:t>
                          <w:tab/>
                        </w:r>
                        <w:r>
                          <w:rPr>
                            <w:rFonts w:ascii="Times New Roman" w:hAnsi="Times New Roman" w:cs="Times New Roman" w:eastAsia="Times New Roman" w:hint="default"/>
                            <w:b/>
                            <w:bCs/>
                            <w:sz w:val="18"/>
                            <w:szCs w:val="18"/>
                          </w:rPr>
                          <w:t>10,350,327,066.01</w:t>
                        </w:r>
                        <w:r>
                          <w:rPr>
                            <w:rFonts w:ascii="Times New Roman" w:hAnsi="Times New Roman" w:cs="Times New Roman" w:eastAsia="Times New Roman" w:hint="default"/>
                            <w:sz w:val="18"/>
                            <w:szCs w:val="18"/>
                          </w:rPr>
                        </w:r>
                      </w:p>
                    </w:tc>
                    <w:tc>
                      <w:tcPr>
                        <w:tcW w:w="90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0"/>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1533"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253" w:right="0"/>
                          <w:jc w:val="left"/>
                          <w:rPr>
                            <w:rFonts w:ascii="Times New Roman" w:hAnsi="Times New Roman" w:cs="Times New Roman" w:eastAsia="Times New Roman" w:hint="default"/>
                            <w:sz w:val="18"/>
                            <w:szCs w:val="18"/>
                          </w:rPr>
                        </w:pPr>
                        <w:r>
                          <w:rPr>
                            <w:rFonts w:ascii="Times New Roman"/>
                            <w:b/>
                            <w:sz w:val="18"/>
                          </w:rPr>
                          <w:t>175,416,071.66</w:t>
                        </w:r>
                        <w:r>
                          <w:rPr>
                            <w:rFonts w:ascii="Times New Roman"/>
                            <w:sz w:val="18"/>
                          </w:rPr>
                        </w:r>
                      </w:p>
                    </w:tc>
                    <w:tc>
                      <w:tcPr>
                        <w:tcW w:w="7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9"/>
                          <w:jc w:val="right"/>
                          <w:rPr>
                            <w:rFonts w:ascii="Times New Roman" w:hAnsi="Times New Roman" w:cs="Times New Roman" w:eastAsia="Times New Roman" w:hint="default"/>
                            <w:sz w:val="18"/>
                            <w:szCs w:val="18"/>
                          </w:rPr>
                        </w:pPr>
                        <w:r>
                          <w:rPr>
                            <w:rFonts w:ascii="Times New Roman"/>
                            <w:b/>
                            <w:sz w:val="18"/>
                          </w:rPr>
                          <w:t>1.69%</w:t>
                        </w:r>
                        <w:r>
                          <w:rPr>
                            <w:rFonts w:ascii="Times New Roman"/>
                            <w:sz w:val="18"/>
                          </w:rPr>
                        </w:r>
                      </w:p>
                    </w:tc>
                    <w:tc>
                      <w:tcPr>
                        <w:tcW w:w="1615"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10,174,910,994.35</w:t>
                        </w:r>
                        <w:r>
                          <w:rPr>
                            <w:rFonts w:ascii="Times New Roman"/>
                            <w:spacing w:val="-1"/>
                            <w:sz w:val="18"/>
                          </w:rPr>
                        </w:r>
                      </w:p>
                    </w:tc>
                  </w:tr>
                  <w:tr>
                    <w:trPr>
                      <w:trHeight w:val="876" w:hRule="exact"/>
                    </w:trPr>
                    <w:tc>
                      <w:tcPr>
                        <w:tcW w:w="8726"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96"/>
                          <w:ind w:left="561"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w:t>
                        </w:r>
                        <w:r>
                          <w:rPr>
                            <w:rFonts w:ascii="宋体" w:hAnsi="宋体" w:cs="宋体" w:eastAsia="宋体" w:hint="default"/>
                            <w:b/>
                            <w:bCs/>
                            <w:spacing w:val="-59"/>
                            <w:sz w:val="22"/>
                            <w:szCs w:val="22"/>
                          </w:rPr>
                          <w:t> </w:t>
                        </w:r>
                        <w:r>
                          <w:rPr>
                            <w:rFonts w:ascii="宋体" w:hAnsi="宋体" w:cs="宋体" w:eastAsia="宋体" w:hint="default"/>
                            <w:sz w:val="22"/>
                            <w:szCs w:val="22"/>
                          </w:rPr>
                          <w:t>组合中，按账龄分析法计提坏账准备的其他应收款</w:t>
                        </w:r>
                      </w:p>
                      <w:p>
                        <w:pPr>
                          <w:pStyle w:val="TableParagraph"/>
                          <w:spacing w:line="240" w:lineRule="auto" w:before="176"/>
                          <w:ind w:left="516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10" w:hRule="exact"/>
                    </w:trPr>
                    <w:tc>
                      <w:tcPr>
                        <w:tcW w:w="2338" w:type="dxa"/>
                        <w:tcBorders>
                          <w:top w:val="nil" w:sz="6" w:space="0" w:color="auto"/>
                          <w:left w:val="nil" w:sz="6" w:space="0" w:color="auto"/>
                          <w:bottom w:val="single" w:sz="4" w:space="0" w:color="000000"/>
                          <w:right w:val="nil" w:sz="6" w:space="0" w:color="auto"/>
                        </w:tcBorders>
                      </w:tcPr>
                      <w:p>
                        <w:pPr/>
                      </w:p>
                    </w:tc>
                    <w:tc>
                      <w:tcPr>
                        <w:tcW w:w="1628"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355"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482"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113"/>
                          <w:jc w:val="right"/>
                          <w:rPr>
                            <w:rFonts w:ascii="宋体" w:hAnsi="宋体" w:cs="宋体" w:eastAsia="宋体" w:hint="default"/>
                            <w:sz w:val="18"/>
                            <w:szCs w:val="18"/>
                          </w:rPr>
                        </w:pPr>
                        <w:r>
                          <w:rPr>
                            <w:rFonts w:ascii="宋体" w:hAnsi="宋体" w:cs="宋体" w:eastAsia="宋体" w:hint="default"/>
                            <w:b/>
                            <w:bCs/>
                            <w:sz w:val="18"/>
                            <w:szCs w:val="18"/>
                          </w:rPr>
                          <w:t>比重</w:t>
                        </w:r>
                        <w:r>
                          <w:rPr>
                            <w:rFonts w:ascii="宋体" w:hAnsi="宋体" w:cs="宋体" w:eastAsia="宋体" w:hint="default"/>
                            <w:sz w:val="18"/>
                            <w:szCs w:val="18"/>
                          </w:rPr>
                        </w:r>
                      </w:p>
                    </w:tc>
                    <w:tc>
                      <w:tcPr>
                        <w:tcW w:w="951" w:type="dxa"/>
                        <w:tcBorders>
                          <w:top w:val="single" w:sz="8" w:space="0" w:color="000000"/>
                          <w:left w:val="nil" w:sz="6" w:space="0" w:color="auto"/>
                          <w:bottom w:val="single" w:sz="4" w:space="0" w:color="000000"/>
                          <w:right w:val="nil" w:sz="6" w:space="0" w:color="auto"/>
                        </w:tcBorders>
                      </w:tcPr>
                      <w:p>
                        <w:pPr/>
                      </w:p>
                    </w:tc>
                    <w:tc>
                      <w:tcPr>
                        <w:tcW w:w="2326"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5"/>
                          <w:ind w:left="77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r>
                  <w:tr>
                    <w:trPr>
                      <w:trHeight w:val="295" w:hRule="exact"/>
                    </w:trPr>
                    <w:tc>
                      <w:tcPr>
                        <w:tcW w:w="2338" w:type="dxa"/>
                        <w:tcBorders>
                          <w:top w:val="single" w:sz="4" w:space="0" w:color="000000"/>
                          <w:left w:val="nil" w:sz="6" w:space="0" w:color="auto"/>
                          <w:bottom w:val="nil" w:sz="6" w:space="0" w:color="auto"/>
                          <w:right w:val="nil" w:sz="6" w:space="0" w:color="auto"/>
                        </w:tcBorders>
                      </w:tcPr>
                      <w:p>
                        <w:pPr>
                          <w:pStyle w:val="TableParagraph"/>
                          <w:spacing w:line="245"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19"/>
                          <w:jc w:val="right"/>
                          <w:rPr>
                            <w:rFonts w:ascii="Times New Roman" w:hAnsi="Times New Roman" w:cs="Times New Roman" w:eastAsia="Times New Roman" w:hint="default"/>
                            <w:sz w:val="18"/>
                            <w:szCs w:val="18"/>
                          </w:rPr>
                        </w:pPr>
                        <w:r>
                          <w:rPr>
                            <w:rFonts w:ascii="Times New Roman"/>
                            <w:spacing w:val="-1"/>
                            <w:sz w:val="18"/>
                          </w:rPr>
                          <w:t>52,955,653.10</w:t>
                        </w:r>
                      </w:p>
                    </w:tc>
                    <w:tc>
                      <w:tcPr>
                        <w:tcW w:w="1482" w:type="dxa"/>
                        <w:gridSpan w:val="2"/>
                        <w:tcBorders>
                          <w:top w:val="single" w:sz="4" w:space="0" w:color="000000"/>
                          <w:left w:val="nil" w:sz="6" w:space="0" w:color="auto"/>
                          <w:bottom w:val="nil" w:sz="6" w:space="0" w:color="auto"/>
                          <w:right w:val="nil" w:sz="6" w:space="0" w:color="auto"/>
                        </w:tcBorders>
                      </w:tcPr>
                      <w:p>
                        <w:pPr/>
                      </w:p>
                    </w:tc>
                    <w:tc>
                      <w:tcPr>
                        <w:tcW w:w="951"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56"/>
                          <w:jc w:val="right"/>
                          <w:rPr>
                            <w:rFonts w:ascii="Times New Roman" w:hAnsi="Times New Roman" w:cs="Times New Roman" w:eastAsia="Times New Roman" w:hint="default"/>
                            <w:sz w:val="18"/>
                            <w:szCs w:val="18"/>
                          </w:rPr>
                        </w:pPr>
                        <w:r>
                          <w:rPr>
                            <w:rFonts w:ascii="Times New Roman"/>
                            <w:sz w:val="18"/>
                          </w:rPr>
                          <w:t>17.27%</w:t>
                        </w:r>
                      </w:p>
                    </w:tc>
                    <w:tc>
                      <w:tcPr>
                        <w:tcW w:w="232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36"/>
                          <w:ind w:left="1404" w:right="0"/>
                          <w:jc w:val="left"/>
                          <w:rPr>
                            <w:rFonts w:ascii="Times New Roman" w:hAnsi="Times New Roman" w:cs="Times New Roman" w:eastAsia="Times New Roman" w:hint="default"/>
                            <w:sz w:val="18"/>
                            <w:szCs w:val="18"/>
                          </w:rPr>
                        </w:pPr>
                        <w:r>
                          <w:rPr>
                            <w:rFonts w:ascii="Times New Roman"/>
                            <w:sz w:val="18"/>
                          </w:rPr>
                          <w:t>529,556.53</w:t>
                        </w:r>
                      </w:p>
                    </w:tc>
                  </w:tr>
                  <w:tr>
                    <w:trPr>
                      <w:trHeight w:val="286" w:hRule="exact"/>
                    </w:trPr>
                    <w:tc>
                      <w:tcPr>
                        <w:tcW w:w="2338"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19"/>
                          <w:jc w:val="right"/>
                          <w:rPr>
                            <w:rFonts w:ascii="Times New Roman" w:hAnsi="Times New Roman" w:cs="Times New Roman" w:eastAsia="Times New Roman" w:hint="default"/>
                            <w:sz w:val="18"/>
                            <w:szCs w:val="18"/>
                          </w:rPr>
                        </w:pPr>
                        <w:r>
                          <w:rPr>
                            <w:rFonts w:ascii="Times New Roman"/>
                            <w:spacing w:val="-1"/>
                            <w:sz w:val="18"/>
                          </w:rPr>
                          <w:t>49,191,097.47</w:t>
                        </w:r>
                      </w:p>
                    </w:tc>
                    <w:tc>
                      <w:tcPr>
                        <w:tcW w:w="1482" w:type="dxa"/>
                        <w:gridSpan w:val="2"/>
                        <w:tcBorders>
                          <w:top w:val="nil" w:sz="6" w:space="0" w:color="auto"/>
                          <w:left w:val="nil" w:sz="6" w:space="0" w:color="auto"/>
                          <w:bottom w:val="nil" w:sz="6" w:space="0" w:color="auto"/>
                          <w:right w:val="nil" w:sz="6" w:space="0" w:color="auto"/>
                        </w:tcBorders>
                      </w:tcPr>
                      <w:p>
                        <w:pP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6"/>
                          <w:jc w:val="right"/>
                          <w:rPr>
                            <w:rFonts w:ascii="Times New Roman" w:hAnsi="Times New Roman" w:cs="Times New Roman" w:eastAsia="Times New Roman" w:hint="default"/>
                            <w:sz w:val="18"/>
                            <w:szCs w:val="18"/>
                          </w:rPr>
                        </w:pPr>
                        <w:r>
                          <w:rPr>
                            <w:rFonts w:ascii="Times New Roman"/>
                            <w:sz w:val="18"/>
                          </w:rPr>
                          <w:t>16.05%</w:t>
                        </w:r>
                      </w:p>
                    </w:tc>
                    <w:tc>
                      <w:tcPr>
                        <w:tcW w:w="23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1269" w:right="0"/>
                          <w:jc w:val="left"/>
                          <w:rPr>
                            <w:rFonts w:ascii="Times New Roman" w:hAnsi="Times New Roman" w:cs="Times New Roman" w:eastAsia="Times New Roman" w:hint="default"/>
                            <w:sz w:val="18"/>
                            <w:szCs w:val="18"/>
                          </w:rPr>
                        </w:pPr>
                        <w:r>
                          <w:rPr>
                            <w:rFonts w:ascii="Times New Roman"/>
                            <w:sz w:val="18"/>
                          </w:rPr>
                          <w:t>2,459,554.87</w:t>
                        </w:r>
                      </w:p>
                    </w:tc>
                  </w:tr>
                  <w:tr>
                    <w:trPr>
                      <w:trHeight w:val="286" w:hRule="exact"/>
                    </w:trPr>
                    <w:tc>
                      <w:tcPr>
                        <w:tcW w:w="2338"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Times New Roman" w:hAnsi="Times New Roman" w:cs="Times New Roman" w:eastAsia="Times New Roman" w:hint="default"/>
                            <w:sz w:val="18"/>
                            <w:szCs w:val="18"/>
                          </w:rPr>
                        </w:pPr>
                        <w:r>
                          <w:rPr>
                            <w:rFonts w:ascii="Times New Roman"/>
                            <w:spacing w:val="-1"/>
                            <w:sz w:val="18"/>
                          </w:rPr>
                          <w:t>24,326,560.25</w:t>
                        </w:r>
                      </w:p>
                    </w:tc>
                    <w:tc>
                      <w:tcPr>
                        <w:tcW w:w="1482" w:type="dxa"/>
                        <w:gridSpan w:val="2"/>
                        <w:tcBorders>
                          <w:top w:val="nil" w:sz="6" w:space="0" w:color="auto"/>
                          <w:left w:val="nil" w:sz="6" w:space="0" w:color="auto"/>
                          <w:bottom w:val="nil" w:sz="6" w:space="0" w:color="auto"/>
                          <w:right w:val="nil" w:sz="6" w:space="0" w:color="auto"/>
                        </w:tcBorders>
                      </w:tcPr>
                      <w:p>
                        <w:pP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8"/>
                          <w:jc w:val="right"/>
                          <w:rPr>
                            <w:rFonts w:ascii="Times New Roman" w:hAnsi="Times New Roman" w:cs="Times New Roman" w:eastAsia="Times New Roman" w:hint="default"/>
                            <w:sz w:val="18"/>
                            <w:szCs w:val="18"/>
                          </w:rPr>
                        </w:pPr>
                        <w:r>
                          <w:rPr>
                            <w:rFonts w:ascii="Times New Roman"/>
                            <w:sz w:val="18"/>
                          </w:rPr>
                          <w:t>7.93%</w:t>
                        </w:r>
                      </w:p>
                    </w:tc>
                    <w:tc>
                      <w:tcPr>
                        <w:tcW w:w="23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269" w:right="0"/>
                          <w:jc w:val="left"/>
                          <w:rPr>
                            <w:rFonts w:ascii="Times New Roman" w:hAnsi="Times New Roman" w:cs="Times New Roman" w:eastAsia="Times New Roman" w:hint="default"/>
                            <w:sz w:val="18"/>
                            <w:szCs w:val="18"/>
                          </w:rPr>
                        </w:pPr>
                        <w:r>
                          <w:rPr>
                            <w:rFonts w:ascii="Times New Roman"/>
                            <w:sz w:val="18"/>
                          </w:rPr>
                          <w:t>3,648,984.04</w:t>
                        </w:r>
                      </w:p>
                    </w:tc>
                  </w:tr>
                  <w:tr>
                    <w:trPr>
                      <w:trHeight w:val="284" w:hRule="exact"/>
                    </w:trPr>
                    <w:tc>
                      <w:tcPr>
                        <w:tcW w:w="2338"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9"/>
                          <w:jc w:val="right"/>
                          <w:rPr>
                            <w:rFonts w:ascii="Times New Roman" w:hAnsi="Times New Roman" w:cs="Times New Roman" w:eastAsia="Times New Roman" w:hint="default"/>
                            <w:sz w:val="18"/>
                            <w:szCs w:val="18"/>
                          </w:rPr>
                        </w:pPr>
                        <w:r>
                          <w:rPr>
                            <w:rFonts w:ascii="Times New Roman"/>
                            <w:spacing w:val="-1"/>
                            <w:sz w:val="18"/>
                          </w:rPr>
                          <w:t>23,786,502.51</w:t>
                        </w:r>
                      </w:p>
                    </w:tc>
                    <w:tc>
                      <w:tcPr>
                        <w:tcW w:w="1482" w:type="dxa"/>
                        <w:gridSpan w:val="2"/>
                        <w:tcBorders>
                          <w:top w:val="nil" w:sz="6" w:space="0" w:color="auto"/>
                          <w:left w:val="nil" w:sz="6" w:space="0" w:color="auto"/>
                          <w:bottom w:val="nil" w:sz="6" w:space="0" w:color="auto"/>
                          <w:right w:val="nil" w:sz="6" w:space="0" w:color="auto"/>
                        </w:tcBorders>
                      </w:tcPr>
                      <w:p>
                        <w:pP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8"/>
                          <w:jc w:val="right"/>
                          <w:rPr>
                            <w:rFonts w:ascii="Times New Roman" w:hAnsi="Times New Roman" w:cs="Times New Roman" w:eastAsia="Times New Roman" w:hint="default"/>
                            <w:sz w:val="18"/>
                            <w:szCs w:val="18"/>
                          </w:rPr>
                        </w:pPr>
                        <w:r>
                          <w:rPr>
                            <w:rFonts w:ascii="Times New Roman"/>
                            <w:sz w:val="18"/>
                          </w:rPr>
                          <w:t>7.76%</w:t>
                        </w:r>
                      </w:p>
                    </w:tc>
                    <w:tc>
                      <w:tcPr>
                        <w:tcW w:w="23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269" w:right="0"/>
                          <w:jc w:val="left"/>
                          <w:rPr>
                            <w:rFonts w:ascii="Times New Roman" w:hAnsi="Times New Roman" w:cs="Times New Roman" w:eastAsia="Times New Roman" w:hint="default"/>
                            <w:sz w:val="18"/>
                            <w:szCs w:val="18"/>
                          </w:rPr>
                        </w:pPr>
                        <w:r>
                          <w:rPr>
                            <w:rFonts w:ascii="Times New Roman"/>
                            <w:sz w:val="18"/>
                          </w:rPr>
                          <w:t>7,135,950.76</w:t>
                        </w:r>
                      </w:p>
                    </w:tc>
                  </w:tr>
                  <w:tr>
                    <w:trPr>
                      <w:trHeight w:val="284" w:hRule="exact"/>
                    </w:trPr>
                    <w:tc>
                      <w:tcPr>
                        <w:tcW w:w="2338"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9"/>
                          <w:jc w:val="right"/>
                          <w:rPr>
                            <w:rFonts w:ascii="Times New Roman" w:hAnsi="Times New Roman" w:cs="Times New Roman" w:eastAsia="Times New Roman" w:hint="default"/>
                            <w:sz w:val="18"/>
                            <w:szCs w:val="18"/>
                          </w:rPr>
                        </w:pPr>
                        <w:r>
                          <w:rPr>
                            <w:rFonts w:ascii="Times New Roman"/>
                            <w:spacing w:val="-1"/>
                            <w:sz w:val="18"/>
                          </w:rPr>
                          <w:t>12,075,275.17</w:t>
                        </w:r>
                      </w:p>
                    </w:tc>
                    <w:tc>
                      <w:tcPr>
                        <w:tcW w:w="1482" w:type="dxa"/>
                        <w:gridSpan w:val="2"/>
                        <w:tcBorders>
                          <w:top w:val="nil" w:sz="6" w:space="0" w:color="auto"/>
                          <w:left w:val="nil" w:sz="6" w:space="0" w:color="auto"/>
                          <w:bottom w:val="nil" w:sz="6" w:space="0" w:color="auto"/>
                          <w:right w:val="nil" w:sz="6" w:space="0" w:color="auto"/>
                        </w:tcBorders>
                      </w:tcPr>
                      <w:p>
                        <w:pP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58"/>
                          <w:jc w:val="right"/>
                          <w:rPr>
                            <w:rFonts w:ascii="Times New Roman" w:hAnsi="Times New Roman" w:cs="Times New Roman" w:eastAsia="Times New Roman" w:hint="default"/>
                            <w:sz w:val="18"/>
                            <w:szCs w:val="18"/>
                          </w:rPr>
                        </w:pPr>
                        <w:r>
                          <w:rPr>
                            <w:rFonts w:ascii="Times New Roman"/>
                            <w:sz w:val="18"/>
                          </w:rPr>
                          <w:t>3.94%</w:t>
                        </w:r>
                      </w:p>
                    </w:tc>
                    <w:tc>
                      <w:tcPr>
                        <w:tcW w:w="23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1269" w:right="0"/>
                          <w:jc w:val="left"/>
                          <w:rPr>
                            <w:rFonts w:ascii="Times New Roman" w:hAnsi="Times New Roman" w:cs="Times New Roman" w:eastAsia="Times New Roman" w:hint="default"/>
                            <w:sz w:val="18"/>
                            <w:szCs w:val="18"/>
                          </w:rPr>
                        </w:pPr>
                        <w:r>
                          <w:rPr>
                            <w:rFonts w:ascii="Times New Roman"/>
                            <w:sz w:val="18"/>
                          </w:rPr>
                          <w:t>6,037,637.59</w:t>
                        </w:r>
                      </w:p>
                    </w:tc>
                  </w:tr>
                  <w:tr>
                    <w:trPr>
                      <w:trHeight w:val="287" w:hRule="exact"/>
                    </w:trPr>
                    <w:tc>
                      <w:tcPr>
                        <w:tcW w:w="2338" w:type="dxa"/>
                        <w:tcBorders>
                          <w:top w:val="nil" w:sz="6" w:space="0" w:color="auto"/>
                          <w:left w:val="nil" w:sz="6" w:space="0" w:color="auto"/>
                          <w:bottom w:val="single" w:sz="4" w:space="0" w:color="000000"/>
                          <w:right w:val="nil" w:sz="6" w:space="0" w:color="auto"/>
                        </w:tcBorders>
                      </w:tcPr>
                      <w:p>
                        <w:pPr>
                          <w:pStyle w:val="TableParagraph"/>
                          <w:spacing w:line="241"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19"/>
                          <w:jc w:val="right"/>
                          <w:rPr>
                            <w:rFonts w:ascii="Times New Roman" w:hAnsi="Times New Roman" w:cs="Times New Roman" w:eastAsia="Times New Roman" w:hint="default"/>
                            <w:sz w:val="18"/>
                            <w:szCs w:val="18"/>
                          </w:rPr>
                        </w:pPr>
                        <w:r>
                          <w:rPr>
                            <w:rFonts w:ascii="Times New Roman"/>
                            <w:spacing w:val="-1"/>
                            <w:sz w:val="18"/>
                          </w:rPr>
                          <w:t>144,225,730.98</w:t>
                        </w:r>
                      </w:p>
                    </w:tc>
                    <w:tc>
                      <w:tcPr>
                        <w:tcW w:w="1482" w:type="dxa"/>
                        <w:gridSpan w:val="2"/>
                        <w:tcBorders>
                          <w:top w:val="nil" w:sz="6" w:space="0" w:color="auto"/>
                          <w:left w:val="nil" w:sz="6" w:space="0" w:color="auto"/>
                          <w:bottom w:val="single" w:sz="4" w:space="0" w:color="000000"/>
                          <w:right w:val="nil" w:sz="6" w:space="0" w:color="auto"/>
                        </w:tcBorders>
                      </w:tcPr>
                      <w:p>
                        <w:pPr/>
                      </w:p>
                    </w:tc>
                    <w:tc>
                      <w:tcPr>
                        <w:tcW w:w="951"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56"/>
                          <w:jc w:val="right"/>
                          <w:rPr>
                            <w:rFonts w:ascii="Times New Roman" w:hAnsi="Times New Roman" w:cs="Times New Roman" w:eastAsia="Times New Roman" w:hint="default"/>
                            <w:sz w:val="18"/>
                            <w:szCs w:val="18"/>
                          </w:rPr>
                        </w:pPr>
                        <w:r>
                          <w:rPr>
                            <w:rFonts w:ascii="Times New Roman"/>
                            <w:sz w:val="18"/>
                          </w:rPr>
                          <w:t>47.05%</w:t>
                        </w:r>
                      </w:p>
                    </w:tc>
                    <w:tc>
                      <w:tcPr>
                        <w:tcW w:w="232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2"/>
                          <w:ind w:left="1089" w:right="0"/>
                          <w:jc w:val="left"/>
                          <w:rPr>
                            <w:rFonts w:ascii="Times New Roman" w:hAnsi="Times New Roman" w:cs="Times New Roman" w:eastAsia="Times New Roman" w:hint="default"/>
                            <w:sz w:val="18"/>
                            <w:szCs w:val="18"/>
                          </w:rPr>
                        </w:pPr>
                        <w:r>
                          <w:rPr>
                            <w:rFonts w:ascii="Times New Roman"/>
                            <w:sz w:val="18"/>
                          </w:rPr>
                          <w:t>144,225,730.98</w:t>
                        </w:r>
                      </w:p>
                    </w:tc>
                  </w:tr>
                  <w:tr>
                    <w:trPr>
                      <w:trHeight w:val="305" w:hRule="exact"/>
                    </w:trPr>
                    <w:tc>
                      <w:tcPr>
                        <w:tcW w:w="2338"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8"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19"/>
                          <w:jc w:val="right"/>
                          <w:rPr>
                            <w:rFonts w:ascii="Times New Roman" w:hAnsi="Times New Roman" w:cs="Times New Roman" w:eastAsia="Times New Roman" w:hint="default"/>
                            <w:sz w:val="18"/>
                            <w:szCs w:val="18"/>
                          </w:rPr>
                        </w:pPr>
                        <w:r>
                          <w:rPr>
                            <w:rFonts w:ascii="Times New Roman"/>
                            <w:b/>
                            <w:spacing w:val="-1"/>
                            <w:sz w:val="18"/>
                          </w:rPr>
                          <w:t>306,560,819.48</w:t>
                        </w:r>
                        <w:r>
                          <w:rPr>
                            <w:rFonts w:ascii="Times New Roman"/>
                            <w:spacing w:val="-1"/>
                            <w:sz w:val="18"/>
                          </w:rPr>
                        </w:r>
                      </w:p>
                    </w:tc>
                    <w:tc>
                      <w:tcPr>
                        <w:tcW w:w="1482" w:type="dxa"/>
                        <w:gridSpan w:val="2"/>
                        <w:tcBorders>
                          <w:top w:val="single" w:sz="4" w:space="0" w:color="000000"/>
                          <w:left w:val="nil" w:sz="6" w:space="0" w:color="auto"/>
                          <w:bottom w:val="single" w:sz="12" w:space="0" w:color="000000"/>
                          <w:right w:val="nil" w:sz="6" w:space="0" w:color="auto"/>
                        </w:tcBorders>
                      </w:tcPr>
                      <w:p>
                        <w:pPr/>
                      </w:p>
                    </w:tc>
                    <w:tc>
                      <w:tcPr>
                        <w:tcW w:w="951"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57"/>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2326"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1089" w:right="0"/>
                          <w:jc w:val="left"/>
                          <w:rPr>
                            <w:rFonts w:ascii="Times New Roman" w:hAnsi="Times New Roman" w:cs="Times New Roman" w:eastAsia="Times New Roman" w:hint="default"/>
                            <w:sz w:val="18"/>
                            <w:szCs w:val="18"/>
                          </w:rPr>
                        </w:pPr>
                        <w:r>
                          <w:rPr>
                            <w:rFonts w:ascii="Times New Roman"/>
                            <w:b/>
                            <w:sz w:val="18"/>
                          </w:rPr>
                          <w:t>164,037,414.77</w:t>
                        </w:r>
                        <w:r>
                          <w:rPr>
                            <w:rFonts w:ascii="Times New Roman"/>
                            <w:sz w:val="18"/>
                          </w:rPr>
                        </w:r>
                      </w:p>
                    </w:tc>
                  </w:tr>
                </w:tbl>
                <w:p>
                  <w:pPr/>
                </w:p>
              </w:txbxContent>
            </v:textbox>
            <w10:wrap type="none"/>
          </v:shape>
        </w:pict>
      </w:r>
      <w:r>
        <w:rPr>
          <w:rFonts w:ascii="宋体" w:hAnsi="宋体" w:cs="宋体" w:eastAsia="宋体" w:hint="default"/>
          <w:b/>
          <w:bCs/>
          <w:sz w:val="18"/>
          <w:szCs w:val="18"/>
        </w:rPr>
        <w:t>类别</w:t>
      </w:r>
      <w:r>
        <w:rPr>
          <w:rFonts w:ascii="宋体" w:hAnsi="宋体" w:cs="宋体" w:eastAsia="宋体" w:hint="default"/>
          <w:b/>
          <w:bCs/>
          <w:spacing w:val="2"/>
          <w:w w:val="99"/>
          <w:sz w:val="18"/>
          <w:szCs w:val="18"/>
        </w:rPr>
        <w:t> </w:t>
      </w:r>
      <w:r>
        <w:rPr>
          <w:rFonts w:ascii="宋体" w:hAnsi="宋体" w:cs="宋体" w:eastAsia="宋体" w:hint="default"/>
          <w:sz w:val="18"/>
          <w:szCs w:val="18"/>
        </w:rPr>
        <w:t>单项金额重大并单项计提坏</w:t>
      </w:r>
    </w:p>
    <w:p>
      <w:pPr>
        <w:spacing w:line="235" w:lineRule="exact" w:before="0"/>
        <w:ind w:left="2450"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年初余额</w:t>
      </w:r>
      <w:r>
        <w:rPr>
          <w:rFonts w:ascii="宋体" w:hAnsi="宋体" w:cs="宋体" w:eastAsia="宋体" w:hint="default"/>
          <w:sz w:val="18"/>
          <w:szCs w:val="18"/>
        </w:rPr>
      </w:r>
    </w:p>
    <w:p>
      <w:pPr>
        <w:tabs>
          <w:tab w:pos="2911" w:val="left" w:leader="none"/>
        </w:tabs>
        <w:spacing w:before="59"/>
        <w:ind w:left="522" w:right="0" w:firstLine="0"/>
        <w:jc w:val="left"/>
        <w:rPr>
          <w:rFonts w:ascii="宋体" w:hAnsi="宋体" w:cs="宋体" w:eastAsia="宋体" w:hint="default"/>
          <w:sz w:val="18"/>
          <w:szCs w:val="18"/>
        </w:rPr>
      </w:pPr>
      <w:r>
        <w:rPr/>
        <w:pict>
          <v:group style="position:absolute;margin-left:198.409988pt;margin-top:2.661704pt;width:317.850pt;height:.5pt;mso-position-horizontal-relative:page;mso-position-vertical-relative:paragraph;z-index:-1177360" coordorigin="3968,53" coordsize="6357,10">
            <v:group style="position:absolute;left:3973;top:58;width:2490;height:2" coordorigin="3973,58" coordsize="2490,2">
              <v:shape style="position:absolute;left:3973;top:58;width:2490;height:2" coordorigin="3973,58" coordsize="2490,0" path="m3973,58l6462,58e" filled="false" stroked="true" strokeweight=".48001pt" strokecolor="#000000">
                <v:path arrowok="t"/>
              </v:shape>
            </v:group>
            <v:group style="position:absolute;left:6462;top:58;width:10;height:2" coordorigin="6462,58" coordsize="10,2">
              <v:shape style="position:absolute;left:6462;top:58;width:10;height:2" coordorigin="6462,58" coordsize="10,0" path="m6462,58l6472,58e" filled="false" stroked="true" strokeweight=".48001pt" strokecolor="#000000">
                <v:path arrowok="t"/>
              </v:shape>
            </v:group>
            <v:group style="position:absolute;left:6472;top:58;width:2281;height:2" coordorigin="6472,58" coordsize="2281,2">
              <v:shape style="position:absolute;left:6472;top:58;width:2281;height:2" coordorigin="6472,58" coordsize="2281,0" path="m6472,58l8752,58e" filled="false" stroked="true" strokeweight=".48001pt" strokecolor="#000000">
                <v:path arrowok="t"/>
              </v:shape>
            </v:group>
            <v:group style="position:absolute;left:8752;top:58;width:10;height:2" coordorigin="8752,58" coordsize="10,2">
              <v:shape style="position:absolute;left:8752;top:58;width:10;height:2" coordorigin="8752,58" coordsize="10,0" path="m8752,58l8762,58e" filled="false" stroked="true" strokeweight=".48001pt" strokecolor="#000000">
                <v:path arrowok="t"/>
              </v:shape>
            </v:group>
            <v:group style="position:absolute;left:8762;top:58;width:1558;height:2" coordorigin="8762,58" coordsize="1558,2">
              <v:shape style="position:absolute;left:8762;top:58;width:1558;height:2" coordorigin="8762,58" coordsize="1558,0" path="m8762,58l10320,58e" filled="false" stroked="true" strokeweight=".48001pt" strokecolor="#000000">
                <v:path arrowok="t"/>
              </v:shape>
            </v:group>
            <w10:wrap type="none"/>
          </v:group>
        </w:pict>
      </w:r>
      <w:r>
        <w:rPr/>
        <w:pict>
          <v:group style="position:absolute;margin-left:198.409988pt;margin-top:17.421703pt;width:239.45pt;height:.5pt;mso-position-horizontal-relative:page;mso-position-vertical-relative:paragraph;z-index:4312" coordorigin="3968,348" coordsize="4789,10">
            <v:group style="position:absolute;left:3973;top:353;width:1568;height:2" coordorigin="3973,353" coordsize="1568,2">
              <v:shape style="position:absolute;left:3973;top:353;width:1568;height:2" coordorigin="3973,353" coordsize="1568,0" path="m3973,353l5540,353e" filled="false" stroked="true" strokeweight=".48001pt" strokecolor="#000000">
                <v:path arrowok="t"/>
              </v:shape>
            </v:group>
            <v:group style="position:absolute;left:5540;top:353;width:10;height:2" coordorigin="5540,353" coordsize="10,2">
              <v:shape style="position:absolute;left:5540;top:353;width:10;height:2" coordorigin="5540,353" coordsize="10,0" path="m5540,353l5550,353e" filled="false" stroked="true" strokeweight=".48001pt" strokecolor="#000000">
                <v:path arrowok="t"/>
              </v:shape>
            </v:group>
            <v:group style="position:absolute;left:5550;top:353;width:913;height:2" coordorigin="5550,353" coordsize="913,2">
              <v:shape style="position:absolute;left:5550;top:353;width:913;height:2" coordorigin="5550,353" coordsize="913,0" path="m5550,353l6462,353e" filled="false" stroked="true" strokeweight=".48001pt" strokecolor="#000000">
                <v:path arrowok="t"/>
              </v:shape>
            </v:group>
            <v:group style="position:absolute;left:6462;top:353;width:10;height:2" coordorigin="6462,353" coordsize="10,2">
              <v:shape style="position:absolute;left:6462;top:353;width:10;height:2" coordorigin="6462,353" coordsize="10,0" path="m6462,353l6472,353e" filled="false" stroked="true" strokeweight=".48001pt" strokecolor="#000000">
                <v:path arrowok="t"/>
              </v:shape>
            </v:group>
            <v:group style="position:absolute;left:6472;top:353;width:1476;height:2" coordorigin="6472,353" coordsize="1476,2">
              <v:shape style="position:absolute;left:6472;top:353;width:1476;height:2" coordorigin="6472,353" coordsize="1476,0" path="m6472,353l7948,353e" filled="false" stroked="true" strokeweight=".48001pt" strokecolor="#000000">
                <v:path arrowok="t"/>
              </v:shape>
            </v:group>
            <v:group style="position:absolute;left:7948;top:353;width:10;height:2" coordorigin="7948,353" coordsize="10,2">
              <v:shape style="position:absolute;left:7948;top:353;width:10;height:2" coordorigin="7948,353" coordsize="10,0" path="m7948,353l7957,353e" filled="false" stroked="true" strokeweight=".48001pt" strokecolor="#000000">
                <v:path arrowok="t"/>
              </v:shape>
            </v:group>
            <v:group style="position:absolute;left:7957;top:353;width:795;height:2" coordorigin="7957,353" coordsize="795,2">
              <v:shape style="position:absolute;left:7957;top:353;width:795;height:2" coordorigin="7957,353" coordsize="795,0" path="m7957,353l8752,353e" filled="false" stroked="true" strokeweight=".48001pt" strokecolor="#000000">
                <v:path arrowok="t"/>
              </v:shape>
            </v:group>
            <w10:wrap type="none"/>
          </v:group>
        </w:pict>
      </w:r>
      <w:r>
        <w:rPr>
          <w:rFonts w:ascii="宋体" w:hAnsi="宋体" w:cs="宋体" w:eastAsia="宋体" w:hint="default"/>
          <w:b/>
          <w:bCs/>
          <w:w w:val="95"/>
          <w:sz w:val="18"/>
          <w:szCs w:val="18"/>
        </w:rPr>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tabs>
          <w:tab w:pos="1485" w:val="left" w:leader="none"/>
          <w:tab w:pos="2690" w:val="left" w:leader="none"/>
          <w:tab w:pos="3741" w:val="left" w:leader="none"/>
        </w:tabs>
        <w:spacing w:line="160" w:lineRule="auto" w:before="137"/>
        <w:ind w:left="3924" w:right="0" w:hanging="3682"/>
        <w:jc w:val="left"/>
        <w:rPr>
          <w:rFonts w:ascii="宋体" w:hAnsi="宋体" w:cs="宋体" w:eastAsia="宋体" w:hint="default"/>
          <w:sz w:val="18"/>
          <w:szCs w:val="18"/>
        </w:rPr>
      </w:pPr>
      <w:r>
        <w:rPr>
          <w:rFonts w:ascii="宋体" w:hAnsi="宋体" w:cs="宋体" w:eastAsia="宋体" w:hint="default"/>
          <w:b/>
          <w:bCs/>
          <w:sz w:val="18"/>
          <w:szCs w:val="18"/>
        </w:rPr>
        <w:t>金额</w:t>
        <w:tab/>
        <w:t>比例</w:t>
        <w:tab/>
        <w:t>金额</w:t>
        <w:tab/>
      </w:r>
      <w:r>
        <w:rPr>
          <w:rFonts w:ascii="宋体" w:hAnsi="宋体" w:cs="宋体" w:eastAsia="宋体" w:hint="default"/>
          <w:b/>
          <w:bCs/>
          <w:position w:val="12"/>
          <w:sz w:val="18"/>
          <w:szCs w:val="18"/>
        </w:rPr>
        <w:t>计提比</w:t>
      </w:r>
      <w:r>
        <w:rPr>
          <w:rFonts w:ascii="宋体" w:hAnsi="宋体" w:cs="宋体" w:eastAsia="宋体" w:hint="default"/>
          <w:b/>
          <w:bCs/>
          <w:w w:val="99"/>
          <w:position w:val="12"/>
          <w:sz w:val="18"/>
          <w:szCs w:val="18"/>
        </w:rPr>
        <w:t> </w:t>
      </w:r>
      <w:r>
        <w:rPr>
          <w:rFonts w:ascii="宋体" w:hAnsi="宋体" w:cs="宋体" w:eastAsia="宋体" w:hint="default"/>
          <w:b/>
          <w:bCs/>
          <w:sz w:val="18"/>
          <w:szCs w:val="18"/>
        </w:rPr>
        <w:t>例</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22"/>
          <w:szCs w:val="22"/>
        </w:rPr>
      </w:pPr>
    </w:p>
    <w:p>
      <w:pPr>
        <w:spacing w:before="0"/>
        <w:ind w:left="242" w:right="0" w:firstLine="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520" w:bottom="280" w:left="1460" w:right="1460"/>
          <w:cols w:num="3" w:equalWidth="0">
            <w:col w:w="2403" w:space="471"/>
            <w:col w:w="4284" w:space="313"/>
            <w:col w:w="1519"/>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2338;height:2" coordorigin="14,14" coordsize="2338,2">
              <v:shape style="position:absolute;left:14;top:14;width:2338;height:2" coordorigin="14,14" coordsize="2338,0" path="m14,14l2352,14e" filled="false" stroked="true" strokeweight="1.44pt" strokecolor="#000000">
                <v:path arrowok="t"/>
              </v:shape>
            </v:group>
            <v:group style="position:absolute;left:2353;top:14;width:29;height:2" coordorigin="2353,14" coordsize="29,2">
              <v:shape style="position:absolute;left:2353;top:14;width:29;height:2" coordorigin="2353,14" coordsize="29,0" path="m2353,14l2381,14e" filled="false" stroked="true" strokeweight="1.44pt" strokecolor="#000000">
                <v:path arrowok="t"/>
              </v:shape>
            </v:group>
            <v:group style="position:absolute;left:2381;top:14;width:6359;height:2" coordorigin="2381,14" coordsize="6359,2">
              <v:shape style="position:absolute;left:2381;top:14;width:6359;height:2" coordorigin="2381,14" coordsize="6359,0" path="m2381,14l8740,14e" filled="false" stroked="true" strokeweight="1.44pt" strokecolor="#000000">
                <v:path arrowok="t"/>
              </v:shape>
            </v:group>
          </v:group>
        </w:pict>
      </w:r>
      <w:r>
        <w:rPr>
          <w:rFonts w:ascii="宋体" w:hAnsi="宋体" w:cs="宋体" w:eastAsia="宋体" w:hint="default"/>
          <w:position w:val="0"/>
          <w:sz w:val="2"/>
          <w:szCs w:val="2"/>
        </w:rPr>
      </w:r>
    </w:p>
    <w:p>
      <w:pPr>
        <w:spacing w:line="240" w:lineRule="auto" w:before="6"/>
        <w:rPr>
          <w:rFonts w:ascii="宋体" w:hAnsi="宋体" w:cs="宋体" w:eastAsia="宋体" w:hint="default"/>
          <w:b/>
          <w:bCs/>
          <w:sz w:val="8"/>
          <w:szCs w:val="8"/>
        </w:rPr>
      </w:pPr>
    </w:p>
    <w:p>
      <w:pPr>
        <w:spacing w:before="44"/>
        <w:ind w:left="242" w:right="0" w:firstLine="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before="32"/>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w:t>
      </w:r>
      <w:r>
        <w:rPr>
          <w:rFonts w:ascii="宋体" w:hAnsi="宋体" w:cs="宋体" w:eastAsia="宋体" w:hint="default"/>
          <w:b/>
          <w:bCs/>
          <w:spacing w:val="-62"/>
          <w:sz w:val="22"/>
          <w:szCs w:val="22"/>
        </w:rPr>
        <w:t> </w:t>
      </w:r>
      <w:r>
        <w:rPr>
          <w:rFonts w:ascii="宋体" w:hAnsi="宋体" w:cs="宋体" w:eastAsia="宋体" w:hint="default"/>
          <w:sz w:val="22"/>
          <w:szCs w:val="22"/>
        </w:rPr>
        <w:t>组合中，采用关联方方法计提坏账准备的其他应收款</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3155"/>
        <w:gridCol w:w="5570"/>
      </w:tblGrid>
      <w:tr>
        <w:trPr>
          <w:trHeight w:val="305" w:hRule="exact"/>
        </w:trPr>
        <w:tc>
          <w:tcPr>
            <w:tcW w:w="31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b/>
                <w:bCs/>
                <w:sz w:val="18"/>
                <w:szCs w:val="18"/>
              </w:rPr>
              <w:t>组合名称</w:t>
            </w:r>
            <w:r>
              <w:rPr>
                <w:rFonts w:ascii="宋体" w:hAnsi="宋体" w:cs="宋体" w:eastAsia="宋体" w:hint="default"/>
                <w:sz w:val="18"/>
                <w:szCs w:val="18"/>
              </w:rPr>
            </w:r>
          </w:p>
        </w:tc>
        <w:tc>
          <w:tcPr>
            <w:tcW w:w="5570" w:type="dxa"/>
            <w:tcBorders>
              <w:top w:val="single" w:sz="12" w:space="0" w:color="000000"/>
              <w:left w:val="nil" w:sz="6" w:space="0" w:color="auto"/>
              <w:bottom w:val="single" w:sz="4" w:space="0" w:color="000000"/>
              <w:right w:val="nil" w:sz="6" w:space="0" w:color="auto"/>
            </w:tcBorders>
          </w:tcPr>
          <w:p>
            <w:pPr>
              <w:pStyle w:val="TableParagraph"/>
              <w:spacing w:line="240" w:lineRule="auto" w:before="5"/>
              <w:ind w:right="196"/>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type w:val="continuous"/>
          <w:pgSz w:w="11910" w:h="16840"/>
          <w:pgMar w:top="520" w:bottom="280" w:left="1460" w:right="1460"/>
        </w:sectPr>
      </w:pPr>
    </w:p>
    <w:p>
      <w:pPr>
        <w:spacing w:line="240" w:lineRule="auto" w:before="6"/>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2305"/>
        <w:gridCol w:w="2886"/>
        <w:gridCol w:w="1753"/>
        <w:gridCol w:w="1795"/>
      </w:tblGrid>
      <w:tr>
        <w:trPr>
          <w:trHeight w:val="305" w:hRule="exact"/>
        </w:trPr>
        <w:tc>
          <w:tcPr>
            <w:tcW w:w="2305" w:type="dxa"/>
            <w:tcBorders>
              <w:top w:val="single" w:sz="12" w:space="0" w:color="000000"/>
              <w:left w:val="nil" w:sz="6" w:space="0" w:color="auto"/>
              <w:bottom w:val="single" w:sz="4" w:space="0" w:color="000000"/>
              <w:right w:val="nil" w:sz="6" w:space="0" w:color="auto"/>
            </w:tcBorders>
          </w:tcPr>
          <w:p>
            <w:pPr/>
          </w:p>
        </w:tc>
        <w:tc>
          <w:tcPr>
            <w:tcW w:w="2886" w:type="dxa"/>
            <w:tcBorders>
              <w:top w:val="single" w:sz="12" w:space="0" w:color="000000"/>
              <w:left w:val="nil" w:sz="6" w:space="0" w:color="auto"/>
              <w:bottom w:val="single" w:sz="4" w:space="0" w:color="000000"/>
              <w:right w:val="nil" w:sz="6" w:space="0" w:color="auto"/>
            </w:tcBorders>
          </w:tcPr>
          <w:p>
            <w:pPr>
              <w:pStyle w:val="TableParagraph"/>
              <w:spacing w:line="240" w:lineRule="auto" w:before="3"/>
              <w:ind w:left="1208"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1753"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34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795" w:type="dxa"/>
            <w:tcBorders>
              <w:top w:val="single" w:sz="4" w:space="0" w:color="000000"/>
              <w:left w:val="nil" w:sz="6" w:space="0" w:color="auto"/>
              <w:bottom w:val="single" w:sz="4" w:space="0" w:color="000000"/>
              <w:right w:val="nil" w:sz="6" w:space="0" w:color="auto"/>
            </w:tcBorders>
          </w:tcPr>
          <w:p>
            <w:pPr>
              <w:pStyle w:val="TableParagraph"/>
              <w:spacing w:line="240" w:lineRule="auto" w:before="13"/>
              <w:ind w:left="213" w:right="0"/>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293" w:hRule="exact"/>
        </w:trPr>
        <w:tc>
          <w:tcPr>
            <w:tcW w:w="2305" w:type="dxa"/>
            <w:tcBorders>
              <w:top w:val="single" w:sz="4" w:space="0" w:color="000000"/>
              <w:left w:val="nil" w:sz="6" w:space="0" w:color="auto"/>
              <w:bottom w:val="single" w:sz="4" w:space="0" w:color="000000"/>
              <w:right w:val="nil" w:sz="6" w:space="0" w:color="auto"/>
            </w:tcBorders>
          </w:tcPr>
          <w:p>
            <w:pPr>
              <w:pStyle w:val="TableParagraph"/>
              <w:spacing w:line="230" w:lineRule="exact"/>
              <w:ind w:left="1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2886"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341"/>
              <w:jc w:val="right"/>
              <w:rPr>
                <w:rFonts w:ascii="Times New Roman" w:hAnsi="Times New Roman" w:cs="Times New Roman" w:eastAsia="Times New Roman" w:hint="default"/>
                <w:sz w:val="18"/>
                <w:szCs w:val="18"/>
              </w:rPr>
            </w:pPr>
            <w:r>
              <w:rPr>
                <w:rFonts w:ascii="Times New Roman"/>
                <w:spacing w:val="-1"/>
                <w:sz w:val="18"/>
              </w:rPr>
              <w:t>8,654,961,253.28</w:t>
            </w:r>
          </w:p>
        </w:tc>
        <w:tc>
          <w:tcPr>
            <w:tcW w:w="1753"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211"/>
              <w:jc w:val="right"/>
              <w:rPr>
                <w:rFonts w:ascii="Times New Roman" w:hAnsi="Times New Roman" w:cs="Times New Roman" w:eastAsia="Times New Roman" w:hint="default"/>
                <w:sz w:val="18"/>
                <w:szCs w:val="18"/>
              </w:rPr>
            </w:pPr>
            <w:r>
              <w:rPr>
                <w:rFonts w:ascii="Times New Roman"/>
                <w:spacing w:val="-1"/>
                <w:sz w:val="18"/>
              </w:rPr>
              <w:t>0.00</w:t>
            </w:r>
          </w:p>
        </w:tc>
        <w:tc>
          <w:tcPr>
            <w:tcW w:w="1795"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0.00</w:t>
            </w:r>
          </w:p>
        </w:tc>
      </w:tr>
      <w:tr>
        <w:trPr>
          <w:trHeight w:val="305" w:hRule="exact"/>
        </w:trPr>
        <w:tc>
          <w:tcPr>
            <w:tcW w:w="230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88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341"/>
              <w:jc w:val="right"/>
              <w:rPr>
                <w:rFonts w:ascii="Times New Roman" w:hAnsi="Times New Roman" w:cs="Times New Roman" w:eastAsia="Times New Roman" w:hint="default"/>
                <w:sz w:val="18"/>
                <w:szCs w:val="18"/>
              </w:rPr>
            </w:pPr>
            <w:r>
              <w:rPr>
                <w:rFonts w:ascii="Times New Roman"/>
                <w:b/>
                <w:spacing w:val="-1"/>
                <w:sz w:val="18"/>
              </w:rPr>
              <w:t>8,654,961,253.28</w:t>
            </w:r>
            <w:r>
              <w:rPr>
                <w:rFonts w:ascii="Times New Roman"/>
                <w:spacing w:val="-1"/>
                <w:sz w:val="18"/>
              </w:rPr>
            </w:r>
          </w:p>
        </w:tc>
        <w:tc>
          <w:tcPr>
            <w:tcW w:w="175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211"/>
              <w:jc w:val="right"/>
              <w:rPr>
                <w:rFonts w:ascii="Times New Roman" w:hAnsi="Times New Roman" w:cs="Times New Roman" w:eastAsia="Times New Roman" w:hint="default"/>
                <w:sz w:val="18"/>
                <w:szCs w:val="18"/>
              </w:rPr>
            </w:pPr>
            <w:r>
              <w:rPr>
                <w:rFonts w:ascii="Times New Roman"/>
                <w:b/>
                <w:spacing w:val="-1"/>
                <w:sz w:val="18"/>
              </w:rPr>
              <w:t>0.00</w:t>
            </w:r>
            <w:r>
              <w:rPr>
                <w:rFonts w:ascii="Times New Roman"/>
                <w:spacing w:val="-1"/>
                <w:sz w:val="18"/>
              </w:rPr>
            </w:r>
          </w:p>
        </w:tc>
        <w:tc>
          <w:tcPr>
            <w:tcW w:w="1795" w:type="dxa"/>
            <w:tcBorders>
              <w:top w:val="single" w:sz="4" w:space="0" w:color="000000"/>
              <w:left w:val="nil" w:sz="6" w:space="0" w:color="auto"/>
              <w:bottom w:val="single" w:sz="12" w:space="0" w:color="000000"/>
              <w:right w:val="nil" w:sz="6" w:space="0" w:color="auto"/>
            </w:tcBorders>
          </w:tcPr>
          <w:p>
            <w:pPr>
              <w:pStyle w:val="TableParagraph"/>
              <w:spacing w:line="232" w:lineRule="exact"/>
              <w:ind w:right="107"/>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bl>
    <w:p>
      <w:pPr>
        <w:spacing w:before="21"/>
        <w:ind w:left="695" w:right="137"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其他应收款按款项性质分类情况</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2503"/>
        <w:gridCol w:w="3715"/>
        <w:gridCol w:w="2507"/>
      </w:tblGrid>
      <w:tr>
        <w:trPr>
          <w:trHeight w:val="305" w:hRule="exact"/>
        </w:trPr>
        <w:tc>
          <w:tcPr>
            <w:tcW w:w="2503"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款项性质</w:t>
            </w:r>
            <w:r>
              <w:rPr>
                <w:rFonts w:ascii="宋体" w:hAnsi="宋体" w:cs="宋体" w:eastAsia="宋体" w:hint="default"/>
                <w:sz w:val="18"/>
                <w:szCs w:val="18"/>
              </w:rPr>
            </w:r>
          </w:p>
        </w:tc>
        <w:tc>
          <w:tcPr>
            <w:tcW w:w="3715" w:type="dxa"/>
            <w:tcBorders>
              <w:top w:val="single" w:sz="12" w:space="0" w:color="000000"/>
              <w:left w:val="nil" w:sz="6" w:space="0" w:color="auto"/>
              <w:bottom w:val="single" w:sz="4" w:space="0" w:color="000000"/>
              <w:right w:val="nil" w:sz="6" w:space="0" w:color="auto"/>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b/>
                <w:bCs/>
                <w:sz w:val="18"/>
                <w:szCs w:val="18"/>
              </w:rPr>
              <w:t>年末账面余额</w:t>
            </w:r>
            <w:r>
              <w:rPr>
                <w:rFonts w:ascii="宋体" w:hAnsi="宋体" w:cs="宋体" w:eastAsia="宋体" w:hint="default"/>
                <w:sz w:val="18"/>
                <w:szCs w:val="18"/>
              </w:rPr>
            </w:r>
          </w:p>
        </w:tc>
        <w:tc>
          <w:tcPr>
            <w:tcW w:w="2507"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509" w:right="0"/>
              <w:jc w:val="left"/>
              <w:rPr>
                <w:rFonts w:ascii="宋体" w:hAnsi="宋体" w:cs="宋体" w:eastAsia="宋体" w:hint="default"/>
                <w:sz w:val="18"/>
                <w:szCs w:val="18"/>
              </w:rPr>
            </w:pPr>
            <w:r>
              <w:rPr>
                <w:rFonts w:ascii="宋体" w:hAnsi="宋体" w:cs="宋体" w:eastAsia="宋体" w:hint="default"/>
                <w:b/>
                <w:bCs/>
                <w:sz w:val="18"/>
                <w:szCs w:val="18"/>
              </w:rPr>
              <w:t>年初账面余额</w:t>
            </w:r>
            <w:r>
              <w:rPr>
                <w:rFonts w:ascii="宋体" w:hAnsi="宋体" w:cs="宋体" w:eastAsia="宋体" w:hint="default"/>
                <w:sz w:val="18"/>
                <w:szCs w:val="18"/>
              </w:rPr>
            </w:r>
          </w:p>
        </w:tc>
      </w:tr>
      <w:tr>
        <w:trPr>
          <w:trHeight w:val="292" w:hRule="exact"/>
        </w:trPr>
        <w:tc>
          <w:tcPr>
            <w:tcW w:w="2503"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71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508"/>
              <w:jc w:val="right"/>
              <w:rPr>
                <w:rFonts w:ascii="Times New Roman" w:hAnsi="Times New Roman" w:cs="Times New Roman" w:eastAsia="Times New Roman" w:hint="default"/>
                <w:sz w:val="18"/>
                <w:szCs w:val="18"/>
              </w:rPr>
            </w:pPr>
            <w:r>
              <w:rPr>
                <w:rFonts w:ascii="Times New Roman"/>
                <w:spacing w:val="-1"/>
                <w:sz w:val="18"/>
              </w:rPr>
              <w:t>8,760,889,708.87</w:t>
            </w:r>
          </w:p>
        </w:tc>
        <w:tc>
          <w:tcPr>
            <w:tcW w:w="2507"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9,576,915,114.19</w:t>
            </w:r>
          </w:p>
        </w:tc>
      </w:tr>
      <w:tr>
        <w:trPr>
          <w:trHeight w:val="284" w:hRule="exact"/>
        </w:trPr>
        <w:tc>
          <w:tcPr>
            <w:tcW w:w="2503"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07"/>
              <w:jc w:val="right"/>
              <w:rPr>
                <w:rFonts w:ascii="Times New Roman" w:hAnsi="Times New Roman" w:cs="Times New Roman" w:eastAsia="Times New Roman" w:hint="default"/>
                <w:sz w:val="18"/>
                <w:szCs w:val="18"/>
              </w:rPr>
            </w:pPr>
            <w:r>
              <w:rPr>
                <w:rFonts w:ascii="Times New Roman"/>
                <w:spacing w:val="-1"/>
                <w:sz w:val="18"/>
              </w:rPr>
              <w:t>0.00</w:t>
            </w:r>
          </w:p>
        </w:tc>
        <w:tc>
          <w:tcPr>
            <w:tcW w:w="250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564,800,000.00</w:t>
            </w:r>
          </w:p>
        </w:tc>
      </w:tr>
      <w:tr>
        <w:trPr>
          <w:trHeight w:val="286" w:hRule="exact"/>
        </w:trPr>
        <w:tc>
          <w:tcPr>
            <w:tcW w:w="250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08"/>
              <w:jc w:val="right"/>
              <w:rPr>
                <w:rFonts w:ascii="Times New Roman" w:hAnsi="Times New Roman" w:cs="Times New Roman" w:eastAsia="Times New Roman" w:hint="default"/>
                <w:sz w:val="18"/>
                <w:szCs w:val="18"/>
              </w:rPr>
            </w:pPr>
            <w:r>
              <w:rPr>
                <w:rFonts w:ascii="Times New Roman"/>
                <w:spacing w:val="-1"/>
                <w:sz w:val="18"/>
              </w:rPr>
              <w:t>158,589,559.06</w:t>
            </w:r>
          </w:p>
        </w:tc>
        <w:tc>
          <w:tcPr>
            <w:tcW w:w="25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166,529,926.99</w:t>
            </w:r>
          </w:p>
        </w:tc>
      </w:tr>
      <w:tr>
        <w:trPr>
          <w:trHeight w:val="286" w:hRule="exact"/>
        </w:trPr>
        <w:tc>
          <w:tcPr>
            <w:tcW w:w="250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08"/>
              <w:jc w:val="right"/>
              <w:rPr>
                <w:rFonts w:ascii="Times New Roman" w:hAnsi="Times New Roman" w:cs="Times New Roman" w:eastAsia="Times New Roman" w:hint="default"/>
                <w:sz w:val="18"/>
                <w:szCs w:val="18"/>
              </w:rPr>
            </w:pPr>
            <w:r>
              <w:rPr>
                <w:rFonts w:ascii="Times New Roman"/>
                <w:spacing w:val="-1"/>
                <w:sz w:val="18"/>
              </w:rPr>
              <w:t>32,621,119.68</w:t>
            </w:r>
          </w:p>
        </w:tc>
        <w:tc>
          <w:tcPr>
            <w:tcW w:w="25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33,516,816.16</w:t>
            </w:r>
          </w:p>
        </w:tc>
      </w:tr>
      <w:tr>
        <w:trPr>
          <w:trHeight w:val="284" w:hRule="exact"/>
        </w:trPr>
        <w:tc>
          <w:tcPr>
            <w:tcW w:w="2503"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08"/>
              <w:jc w:val="right"/>
              <w:rPr>
                <w:rFonts w:ascii="Times New Roman" w:hAnsi="Times New Roman" w:cs="Times New Roman" w:eastAsia="Times New Roman" w:hint="default"/>
                <w:sz w:val="18"/>
                <w:szCs w:val="18"/>
              </w:rPr>
            </w:pPr>
            <w:r>
              <w:rPr>
                <w:rFonts w:ascii="Times New Roman"/>
                <w:spacing w:val="-1"/>
                <w:sz w:val="18"/>
              </w:rPr>
              <w:t>6,270,958.87</w:t>
            </w:r>
          </w:p>
        </w:tc>
        <w:tc>
          <w:tcPr>
            <w:tcW w:w="250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5"/>
              <w:jc w:val="right"/>
              <w:rPr>
                <w:rFonts w:ascii="Times New Roman" w:hAnsi="Times New Roman" w:cs="Times New Roman" w:eastAsia="Times New Roman" w:hint="default"/>
                <w:sz w:val="18"/>
                <w:szCs w:val="18"/>
              </w:rPr>
            </w:pPr>
            <w:r>
              <w:rPr>
                <w:rFonts w:ascii="Times New Roman"/>
                <w:spacing w:val="-1"/>
                <w:sz w:val="18"/>
              </w:rPr>
              <w:t>5,371,087.25</w:t>
            </w:r>
          </w:p>
        </w:tc>
      </w:tr>
      <w:tr>
        <w:trPr>
          <w:trHeight w:val="289" w:hRule="exact"/>
        </w:trPr>
        <w:tc>
          <w:tcPr>
            <w:tcW w:w="2503" w:type="dxa"/>
            <w:tcBorders>
              <w:top w:val="nil" w:sz="6" w:space="0" w:color="auto"/>
              <w:left w:val="nil" w:sz="6" w:space="0" w:color="auto"/>
              <w:bottom w:val="single" w:sz="4" w:space="0" w:color="000000"/>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715"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508"/>
              <w:jc w:val="right"/>
              <w:rPr>
                <w:rFonts w:ascii="Times New Roman" w:hAnsi="Times New Roman" w:cs="Times New Roman" w:eastAsia="Times New Roman" w:hint="default"/>
                <w:sz w:val="18"/>
                <w:szCs w:val="18"/>
              </w:rPr>
            </w:pPr>
            <w:r>
              <w:rPr>
                <w:rFonts w:ascii="Times New Roman"/>
                <w:spacing w:val="-1"/>
                <w:sz w:val="18"/>
              </w:rPr>
              <w:t>3,150,726.28</w:t>
            </w:r>
          </w:p>
        </w:tc>
        <w:tc>
          <w:tcPr>
            <w:tcW w:w="250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5"/>
              <w:jc w:val="right"/>
              <w:rPr>
                <w:rFonts w:ascii="Times New Roman" w:hAnsi="Times New Roman" w:cs="Times New Roman" w:eastAsia="Times New Roman" w:hint="default"/>
                <w:sz w:val="18"/>
                <w:szCs w:val="18"/>
              </w:rPr>
            </w:pPr>
            <w:r>
              <w:rPr>
                <w:rFonts w:ascii="Times New Roman"/>
                <w:spacing w:val="-1"/>
                <w:sz w:val="18"/>
              </w:rPr>
              <w:t>3,194,121.42</w:t>
            </w:r>
          </w:p>
        </w:tc>
      </w:tr>
      <w:tr>
        <w:trPr>
          <w:trHeight w:val="305" w:hRule="exact"/>
        </w:trPr>
        <w:tc>
          <w:tcPr>
            <w:tcW w:w="2503"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715"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08"/>
              <w:jc w:val="right"/>
              <w:rPr>
                <w:rFonts w:ascii="Times New Roman" w:hAnsi="Times New Roman" w:cs="Times New Roman" w:eastAsia="Times New Roman" w:hint="default"/>
                <w:sz w:val="18"/>
                <w:szCs w:val="18"/>
              </w:rPr>
            </w:pPr>
            <w:r>
              <w:rPr>
                <w:rFonts w:ascii="Times New Roman"/>
                <w:b/>
                <w:spacing w:val="-1"/>
                <w:sz w:val="18"/>
              </w:rPr>
              <w:t>8,961,522,072.76</w:t>
            </w:r>
            <w:r>
              <w:rPr>
                <w:rFonts w:ascii="Times New Roman"/>
                <w:spacing w:val="-1"/>
                <w:sz w:val="18"/>
              </w:rPr>
            </w:r>
          </w:p>
        </w:tc>
        <w:tc>
          <w:tcPr>
            <w:tcW w:w="250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pacing w:val="-1"/>
                <w:sz w:val="18"/>
              </w:rPr>
              <w:t>10,350,327,066.01</w:t>
            </w:r>
            <w:r>
              <w:rPr>
                <w:rFonts w:ascii="Times New Roman"/>
                <w:spacing w:val="-1"/>
                <w:sz w:val="18"/>
              </w:rPr>
            </w:r>
          </w:p>
        </w:tc>
      </w:tr>
    </w:tbl>
    <w:p>
      <w:pPr>
        <w:spacing w:line="280" w:lineRule="auto" w:before="82"/>
        <w:ind w:left="256" w:right="0" w:firstLine="439"/>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Times New Roman" w:hAnsi="Times New Roman" w:cs="Times New Roman" w:eastAsia="Times New Roman" w:hint="default"/>
          <w:b/>
          <w:bCs/>
          <w:spacing w:val="25"/>
          <w:sz w:val="22"/>
          <w:szCs w:val="22"/>
        </w:rPr>
        <w:t> </w:t>
      </w:r>
      <w:r>
        <w:rPr>
          <w:rFonts w:ascii="宋体" w:hAnsi="宋体" w:cs="宋体" w:eastAsia="宋体" w:hint="default"/>
          <w:sz w:val="22"/>
          <w:szCs w:val="22"/>
        </w:rPr>
        <w:t>本年按欠款方归集的年末余额前五名其他应收款汇总金额为</w:t>
      </w:r>
      <w:r>
        <w:rPr>
          <w:rFonts w:ascii="宋体" w:hAnsi="宋体" w:cs="宋体" w:eastAsia="宋体" w:hint="default"/>
          <w:spacing w:val="-78"/>
          <w:sz w:val="22"/>
          <w:szCs w:val="22"/>
        </w:rPr>
        <w:t> </w:t>
      </w:r>
      <w:r>
        <w:rPr>
          <w:rFonts w:ascii="Times New Roman" w:hAnsi="Times New Roman" w:cs="Times New Roman" w:eastAsia="Times New Roman" w:hint="default"/>
          <w:sz w:val="22"/>
          <w:szCs w:val="22"/>
        </w:rPr>
        <w:t>8,119,310,307.47</w:t>
      </w:r>
      <w:r>
        <w:rPr>
          <w:rFonts w:ascii="Times New Roman" w:hAnsi="Times New Roman" w:cs="Times New Roman" w:eastAsia="Times New Roman" w:hint="default"/>
          <w:spacing w:val="-23"/>
          <w:sz w:val="22"/>
          <w:szCs w:val="22"/>
        </w:rPr>
        <w:t> </w:t>
      </w:r>
      <w:r>
        <w:rPr>
          <w:rFonts w:ascii="宋体" w:hAnsi="宋体" w:cs="宋体" w:eastAsia="宋体" w:hint="default"/>
          <w:sz w:val="22"/>
          <w:szCs w:val="22"/>
        </w:rPr>
        <w:t>元，</w:t>
      </w:r>
      <w:r>
        <w:rPr>
          <w:rFonts w:ascii="宋体" w:hAnsi="宋体" w:cs="宋体" w:eastAsia="宋体" w:hint="default"/>
          <w:w w:val="100"/>
          <w:sz w:val="22"/>
          <w:szCs w:val="22"/>
        </w:rPr>
        <w:t> </w:t>
      </w:r>
      <w:r>
        <w:rPr>
          <w:rFonts w:ascii="宋体" w:hAnsi="宋体" w:cs="宋体" w:eastAsia="宋体" w:hint="default"/>
          <w:spacing w:val="-1"/>
          <w:sz w:val="22"/>
          <w:szCs w:val="22"/>
        </w:rPr>
        <w:t>占其他应收款年末余额合计数的比例</w:t>
      </w:r>
      <w:r>
        <w:rPr>
          <w:rFonts w:ascii="宋体" w:hAnsi="宋体" w:cs="宋体" w:eastAsia="宋体" w:hint="default"/>
          <w:spacing w:val="-23"/>
          <w:sz w:val="22"/>
          <w:szCs w:val="22"/>
        </w:rPr>
        <w:t> </w:t>
      </w:r>
      <w:r>
        <w:rPr>
          <w:rFonts w:ascii="Times New Roman" w:hAnsi="Times New Roman" w:cs="Times New Roman" w:eastAsia="Times New Roman" w:hint="default"/>
          <w:spacing w:val="-1"/>
          <w:sz w:val="22"/>
          <w:szCs w:val="22"/>
        </w:rPr>
        <w:t>90.60%</w:t>
      </w:r>
      <w:r>
        <w:rPr>
          <w:rFonts w:ascii="宋体" w:hAnsi="宋体" w:cs="宋体" w:eastAsia="宋体" w:hint="default"/>
          <w:spacing w:val="-1"/>
          <w:sz w:val="22"/>
          <w:szCs w:val="22"/>
        </w:rPr>
        <w:t>，相应计提的坏账准备年末余额汇总金额为</w:t>
      </w:r>
    </w:p>
    <w:p>
      <w:pPr>
        <w:spacing w:before="9"/>
        <w:ind w:left="256" w:right="137"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0.00</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元。</w:t>
      </w:r>
    </w:p>
    <w:p>
      <w:pPr>
        <w:spacing w:after="0"/>
        <w:jc w:val="left"/>
        <w:rPr>
          <w:rFonts w:ascii="宋体" w:hAnsi="宋体" w:cs="宋体" w:eastAsia="宋体" w:hint="default"/>
          <w:sz w:val="22"/>
          <w:szCs w:val="22"/>
        </w:rPr>
        <w:sectPr>
          <w:pgSz w:w="11910" w:h="16840"/>
          <w:pgMar w:header="0" w:footer="1025" w:top="1320" w:bottom="1220" w:left="1460" w:right="14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32"/>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长期股权投资</w:t>
      </w:r>
    </w:p>
    <w:p>
      <w:pPr>
        <w:spacing w:before="110"/>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长期股权投资分类</w:t>
      </w:r>
    </w:p>
    <w:p>
      <w:pPr>
        <w:spacing w:line="240" w:lineRule="auto" w:before="8"/>
        <w:rPr>
          <w:rFonts w:ascii="宋体" w:hAnsi="宋体" w:cs="宋体" w:eastAsia="宋体" w:hint="default"/>
          <w:sz w:val="11"/>
          <w:szCs w:val="11"/>
        </w:rPr>
      </w:pPr>
    </w:p>
    <w:p>
      <w:pPr>
        <w:spacing w:line="28" w:lineRule="exact"/>
        <w:ind w:left="116" w:right="0" w:firstLine="0"/>
        <w:rPr>
          <w:rFonts w:ascii="宋体" w:hAnsi="宋体" w:cs="宋体" w:eastAsia="宋体" w:hint="default"/>
          <w:sz w:val="2"/>
          <w:szCs w:val="2"/>
        </w:rPr>
      </w:pPr>
      <w:r>
        <w:rPr>
          <w:rFonts w:ascii="宋体" w:hAnsi="宋体" w:cs="宋体" w:eastAsia="宋体" w:hint="default"/>
          <w:position w:val="0"/>
          <w:sz w:val="2"/>
          <w:szCs w:val="2"/>
        </w:rPr>
        <w:pict>
          <v:group style="width:710.15pt;height:1.45pt;mso-position-horizontal-relative:char;mso-position-vertical-relative:line" coordorigin="0,0" coordsize="14203,29">
            <v:group style="position:absolute;left:14;top:14;width:2691;height:2" coordorigin="14,14" coordsize="2691,2">
              <v:shape style="position:absolute;left:14;top:14;width:2691;height:2" coordorigin="14,14" coordsize="2691,0" path="m14,14l2705,14e" filled="false" stroked="true" strokeweight="1.44pt" strokecolor="#000000">
                <v:path arrowok="t"/>
              </v:shape>
            </v:group>
            <v:group style="position:absolute;left:2705;top:14;width:29;height:2" coordorigin="2705,14" coordsize="29,2">
              <v:shape style="position:absolute;left:2705;top:14;width:29;height:2" coordorigin="2705,14" coordsize="29,0" path="m2705,14l2734,14e" filled="false" stroked="true" strokeweight="1.44pt" strokecolor="#000000">
                <v:path arrowok="t"/>
              </v:shape>
            </v:group>
            <v:group style="position:absolute;left:2734;top:14;width:5713;height:2" coordorigin="2734,14" coordsize="5713,2">
              <v:shape style="position:absolute;left:2734;top:14;width:5713;height:2" coordorigin="2734,14" coordsize="5713,0" path="m2734,14l8447,14e" filled="false" stroked="true" strokeweight="1.44pt" strokecolor="#000000">
                <v:path arrowok="t"/>
              </v:shape>
            </v:group>
            <v:group style="position:absolute;left:8447;top:14;width:29;height:2" coordorigin="8447,14" coordsize="29,2">
              <v:shape style="position:absolute;left:8447;top:14;width:29;height:2" coordorigin="8447,14" coordsize="29,0" path="m8447,14l8476,14e" filled="false" stroked="true" strokeweight="1.44pt" strokecolor="#000000">
                <v:path arrowok="t"/>
              </v:shape>
            </v:group>
            <v:group style="position:absolute;left:8476;top:14;width:5713;height:2" coordorigin="8476,14" coordsize="5713,2">
              <v:shape style="position:absolute;left:8476;top:14;width:5713;height:2" coordorigin="8476,14" coordsize="5713,0" path="m8476,14l14188,14e" filled="false" stroked="true" strokeweight="1.44pt" strokecolor="#000000">
                <v:path arrowok="t"/>
              </v:shape>
            </v:group>
          </v:group>
        </w:pict>
      </w:r>
      <w:r>
        <w:rPr>
          <w:rFonts w:ascii="宋体" w:hAnsi="宋体" w:cs="宋体" w:eastAsia="宋体" w:hint="default"/>
          <w:position w:val="0"/>
          <w:sz w:val="2"/>
          <w:szCs w:val="2"/>
        </w:rPr>
      </w:r>
    </w:p>
    <w:p>
      <w:pPr>
        <w:tabs>
          <w:tab w:pos="8130" w:val="left" w:leader="none"/>
        </w:tabs>
        <w:spacing w:line="194" w:lineRule="exact" w:before="0"/>
        <w:ind w:left="2391" w:right="0" w:firstLine="0"/>
        <w:jc w:val="center"/>
        <w:rPr>
          <w:rFonts w:ascii="宋体" w:hAnsi="宋体" w:cs="宋体" w:eastAsia="宋体" w:hint="default"/>
          <w:sz w:val="18"/>
          <w:szCs w:val="18"/>
        </w:rPr>
      </w:pPr>
      <w:r>
        <w:rPr>
          <w:rFonts w:ascii="宋体" w:hAnsi="宋体" w:cs="宋体" w:eastAsia="宋体" w:hint="default"/>
          <w:b/>
          <w:bCs/>
          <w:w w:val="95"/>
          <w:sz w:val="18"/>
          <w:szCs w:val="18"/>
        </w:rPr>
        <w:t>年末余额</w:t>
        <w:tab/>
      </w:r>
      <w:r>
        <w:rPr>
          <w:rFonts w:ascii="宋体" w:hAnsi="宋体" w:cs="宋体" w:eastAsia="宋体" w:hint="default"/>
          <w:b/>
          <w:bCs/>
          <w:sz w:val="18"/>
          <w:szCs w:val="18"/>
        </w:rPr>
        <w:t>年初余额</w:t>
      </w:r>
      <w:r>
        <w:rPr>
          <w:rFonts w:ascii="宋体" w:hAnsi="宋体" w:cs="宋体" w:eastAsia="宋体" w:hint="default"/>
          <w:sz w:val="18"/>
          <w:szCs w:val="18"/>
        </w:rPr>
      </w:r>
    </w:p>
    <w:p>
      <w:pPr>
        <w:spacing w:line="157" w:lineRule="exact" w:before="0"/>
        <w:ind w:left="238" w:right="0" w:firstLine="0"/>
        <w:jc w:val="left"/>
        <w:rPr>
          <w:rFonts w:ascii="宋体" w:hAnsi="宋体" w:cs="宋体" w:eastAsia="宋体" w:hint="default"/>
          <w:sz w:val="18"/>
          <w:szCs w:val="18"/>
        </w:rPr>
      </w:pPr>
      <w:r>
        <w:rPr/>
        <w:pict>
          <v:group style="position:absolute;margin-left:199.820007pt;margin-top:4.623043pt;width:574.65pt;height:.5pt;mso-position-horizontal-relative:page;mso-position-vertical-relative:paragraph;z-index:4408" coordorigin="3996,92" coordsize="11493,10">
            <v:group style="position:absolute;left:4001;top:97;width:2019;height:2" coordorigin="4001,97" coordsize="2019,2">
              <v:shape style="position:absolute;left:4001;top:97;width:2019;height:2" coordorigin="4001,97" coordsize="2019,0" path="m4001,97l6020,97e" filled="false" stroked="true" strokeweight=".48pt" strokecolor="#000000">
                <v:path arrowok="t"/>
              </v:shape>
            </v:group>
            <v:group style="position:absolute;left:6020;top:97;width:10;height:2" coordorigin="6020,97" coordsize="10,2">
              <v:shape style="position:absolute;left:6020;top:97;width:10;height:2" coordorigin="6020,97" coordsize="10,0" path="m6020,97l6030,97e" filled="false" stroked="true" strokeweight=".48pt" strokecolor="#000000">
                <v:path arrowok="t"/>
              </v:shape>
            </v:group>
            <v:group style="position:absolute;left:6030;top:97;width:1697;height:2" coordorigin="6030,97" coordsize="1697,2">
              <v:shape style="position:absolute;left:6030;top:97;width:1697;height:2" coordorigin="6030,97" coordsize="1697,0" path="m6030,97l7727,97e" filled="false" stroked="true" strokeweight=".48pt" strokecolor="#000000">
                <v:path arrowok="t"/>
              </v:shape>
            </v:group>
            <v:group style="position:absolute;left:7727;top:97;width:10;height:2" coordorigin="7727,97" coordsize="10,2">
              <v:shape style="position:absolute;left:7727;top:97;width:10;height:2" coordorigin="7727,97" coordsize="10,0" path="m7727,97l7736,97e" filled="false" stroked="true" strokeweight=".48pt" strokecolor="#000000">
                <v:path arrowok="t"/>
              </v:shape>
            </v:group>
            <v:group style="position:absolute;left:7736;top:97;width:2007;height:2" coordorigin="7736,97" coordsize="2007,2">
              <v:shape style="position:absolute;left:7736;top:97;width:2007;height:2" coordorigin="7736,97" coordsize="2007,0" path="m7736,97l9743,97e" filled="false" stroked="true" strokeweight=".48pt" strokecolor="#000000">
                <v:path arrowok="t"/>
              </v:shape>
            </v:group>
            <v:group style="position:absolute;left:9743;top:97;width:10;height:2" coordorigin="9743,97" coordsize="10,2">
              <v:shape style="position:absolute;left:9743;top:97;width:10;height:2" coordorigin="9743,97" coordsize="10,0" path="m9743,97l9753,97e" filled="false" stroked="true" strokeweight=".48pt" strokecolor="#000000">
                <v:path arrowok="t"/>
              </v:shape>
            </v:group>
            <v:group style="position:absolute;left:9753;top:97;width:2009;height:2" coordorigin="9753,97" coordsize="2009,2">
              <v:shape style="position:absolute;left:9753;top:97;width:2009;height:2" coordorigin="9753,97" coordsize="2009,0" path="m9753,97l11761,97e" filled="false" stroked="true" strokeweight=".48pt" strokecolor="#000000">
                <v:path arrowok="t"/>
              </v:shape>
            </v:group>
            <v:group style="position:absolute;left:11761;top:97;width:10;height:2" coordorigin="11761,97" coordsize="10,2">
              <v:shape style="position:absolute;left:11761;top:97;width:10;height:2" coordorigin="11761,97" coordsize="10,0" path="m11761,97l11771,97e" filled="false" stroked="true" strokeweight=".48pt" strokecolor="#000000">
                <v:path arrowok="t"/>
              </v:shape>
            </v:group>
            <v:group style="position:absolute;left:11771;top:97;width:1698;height:2" coordorigin="11771,97" coordsize="1698,2">
              <v:shape style="position:absolute;left:11771;top:97;width:1698;height:2" coordorigin="11771,97" coordsize="1698,0" path="m11771,97l13468,97e" filled="false" stroked="true" strokeweight=".48pt" strokecolor="#000000">
                <v:path arrowok="t"/>
              </v:shape>
            </v:group>
            <v:group style="position:absolute;left:13468;top:97;width:10;height:2" coordorigin="13468,97" coordsize="10,2">
              <v:shape style="position:absolute;left:13468;top:97;width:10;height:2" coordorigin="13468,97" coordsize="10,0" path="m13468,97l13478,97e" filled="false" stroked="true" strokeweight=".48pt" strokecolor="#000000">
                <v:path arrowok="t"/>
              </v:shape>
            </v:group>
            <v:group style="position:absolute;left:13478;top:97;width:2007;height:2" coordorigin="13478,97" coordsize="2007,2">
              <v:shape style="position:absolute;left:13478;top:97;width:2007;height:2" coordorigin="13478,97" coordsize="2007,0" path="m13478,97l15484,97e" filled="false" stroked="true" strokeweight=".48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tabs>
          <w:tab w:pos="4252" w:val="left" w:leader="none"/>
          <w:tab w:pos="6114" w:val="left" w:leader="none"/>
          <w:tab w:pos="8133" w:val="left" w:leader="none"/>
          <w:tab w:pos="9995" w:val="left" w:leader="none"/>
          <w:tab w:pos="11856" w:val="left" w:leader="none"/>
        </w:tabs>
        <w:spacing w:line="196" w:lineRule="exact" w:before="0"/>
        <w:ind w:left="2391" w:right="0" w:firstLine="0"/>
        <w:jc w:val="center"/>
        <w:rPr>
          <w:rFonts w:ascii="宋体" w:hAnsi="宋体" w:cs="宋体" w:eastAsia="宋体" w:hint="default"/>
          <w:sz w:val="18"/>
          <w:szCs w:val="18"/>
        </w:rPr>
      </w:pPr>
      <w:r>
        <w:rPr>
          <w:rFonts w:ascii="宋体" w:hAnsi="宋体" w:cs="宋体" w:eastAsia="宋体" w:hint="default"/>
          <w:b/>
          <w:bCs/>
          <w:w w:val="95"/>
          <w:sz w:val="18"/>
          <w:szCs w:val="18"/>
        </w:rPr>
        <w:t>账面余额</w:t>
        <w:tab/>
        <w:t>减值准备</w:t>
        <w:tab/>
        <w:t>账面价值</w:t>
        <w:tab/>
        <w:t>账面余额</w:t>
        <w:tab/>
        <w:t>减值准备</w:t>
        <w:tab/>
      </w:r>
      <w:r>
        <w:rPr>
          <w:rFonts w:ascii="宋体" w:hAnsi="宋体" w:cs="宋体" w:eastAsia="宋体" w:hint="default"/>
          <w:b/>
          <w:bCs/>
          <w:sz w:val="18"/>
          <w:szCs w:val="18"/>
        </w:rPr>
        <w:t>账面价值</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tbl>
      <w:tblPr>
        <w:tblW w:w="0" w:type="auto"/>
        <w:jc w:val="left"/>
        <w:tblInd w:w="130" w:type="dxa"/>
        <w:tblLayout w:type="fixed"/>
        <w:tblCellMar>
          <w:top w:w="0" w:type="dxa"/>
          <w:left w:w="0" w:type="dxa"/>
          <w:bottom w:w="0" w:type="dxa"/>
          <w:right w:w="0" w:type="dxa"/>
        </w:tblCellMar>
        <w:tblLook w:val="01E0"/>
      </w:tblPr>
      <w:tblGrid>
        <w:gridCol w:w="2579"/>
        <w:gridCol w:w="2357"/>
        <w:gridCol w:w="1704"/>
        <w:gridCol w:w="2018"/>
        <w:gridCol w:w="2021"/>
        <w:gridCol w:w="1704"/>
        <w:gridCol w:w="1791"/>
      </w:tblGrid>
      <w:tr>
        <w:trPr>
          <w:trHeight w:val="293" w:hRule="exact"/>
        </w:trPr>
        <w:tc>
          <w:tcPr>
            <w:tcW w:w="2579"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2357"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333"/>
              <w:jc w:val="right"/>
              <w:rPr>
                <w:rFonts w:ascii="Times New Roman" w:hAnsi="Times New Roman" w:cs="Times New Roman" w:eastAsia="Times New Roman" w:hint="default"/>
                <w:sz w:val="18"/>
                <w:szCs w:val="18"/>
              </w:rPr>
            </w:pPr>
            <w:r>
              <w:rPr>
                <w:rFonts w:ascii="Times New Roman"/>
                <w:spacing w:val="-1"/>
                <w:sz w:val="18"/>
              </w:rPr>
              <w:t>13,967,613,853.63</w:t>
            </w:r>
          </w:p>
        </w:tc>
        <w:tc>
          <w:tcPr>
            <w:tcW w:w="170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332"/>
              <w:jc w:val="right"/>
              <w:rPr>
                <w:rFonts w:ascii="Times New Roman" w:hAnsi="Times New Roman" w:cs="Times New Roman" w:eastAsia="Times New Roman" w:hint="default"/>
                <w:sz w:val="18"/>
                <w:szCs w:val="18"/>
              </w:rPr>
            </w:pPr>
            <w:r>
              <w:rPr>
                <w:rFonts w:ascii="Times New Roman"/>
                <w:spacing w:val="-1"/>
                <w:sz w:val="18"/>
              </w:rPr>
              <w:t>45,757,599.40</w:t>
            </w:r>
          </w:p>
        </w:tc>
        <w:tc>
          <w:tcPr>
            <w:tcW w:w="2018"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332"/>
              <w:jc w:val="right"/>
              <w:rPr>
                <w:rFonts w:ascii="Times New Roman" w:hAnsi="Times New Roman" w:cs="Times New Roman" w:eastAsia="Times New Roman" w:hint="default"/>
                <w:sz w:val="18"/>
                <w:szCs w:val="18"/>
              </w:rPr>
            </w:pPr>
            <w:r>
              <w:rPr>
                <w:rFonts w:ascii="Times New Roman"/>
                <w:spacing w:val="-1"/>
                <w:sz w:val="18"/>
              </w:rPr>
              <w:t>13,921,856,254.23</w:t>
            </w:r>
          </w:p>
        </w:tc>
        <w:tc>
          <w:tcPr>
            <w:tcW w:w="2021"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88" w:right="0"/>
              <w:jc w:val="center"/>
              <w:rPr>
                <w:rFonts w:ascii="Times New Roman" w:hAnsi="Times New Roman" w:cs="Times New Roman" w:eastAsia="Times New Roman" w:hint="default"/>
                <w:sz w:val="18"/>
                <w:szCs w:val="18"/>
              </w:rPr>
            </w:pPr>
            <w:r>
              <w:rPr>
                <w:rFonts w:ascii="Times New Roman"/>
                <w:sz w:val="18"/>
              </w:rPr>
              <w:t>9,303,747,174.52</w:t>
            </w:r>
          </w:p>
        </w:tc>
        <w:tc>
          <w:tcPr>
            <w:tcW w:w="170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331"/>
              <w:jc w:val="right"/>
              <w:rPr>
                <w:rFonts w:ascii="Times New Roman" w:hAnsi="Times New Roman" w:cs="Times New Roman" w:eastAsia="Times New Roman" w:hint="default"/>
                <w:sz w:val="18"/>
                <w:szCs w:val="18"/>
              </w:rPr>
            </w:pPr>
            <w:r>
              <w:rPr>
                <w:rFonts w:ascii="Times New Roman"/>
                <w:spacing w:val="-1"/>
                <w:sz w:val="18"/>
              </w:rPr>
              <w:t>45,757,599.40</w:t>
            </w:r>
          </w:p>
        </w:tc>
        <w:tc>
          <w:tcPr>
            <w:tcW w:w="1791"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18"/>
                <w:szCs w:val="18"/>
              </w:rPr>
            </w:pPr>
            <w:r>
              <w:rPr>
                <w:rFonts w:ascii="Times New Roman"/>
                <w:spacing w:val="-1"/>
                <w:sz w:val="18"/>
              </w:rPr>
              <w:t>9,257,989,575.12</w:t>
            </w:r>
          </w:p>
        </w:tc>
      </w:tr>
      <w:tr>
        <w:trPr>
          <w:trHeight w:val="288" w:hRule="exact"/>
        </w:trPr>
        <w:tc>
          <w:tcPr>
            <w:tcW w:w="2579" w:type="dxa"/>
            <w:tcBorders>
              <w:top w:val="nil" w:sz="6" w:space="0" w:color="auto"/>
              <w:left w:val="nil" w:sz="6" w:space="0" w:color="auto"/>
              <w:bottom w:val="single" w:sz="4" w:space="0" w:color="000000"/>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2357"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333"/>
              <w:jc w:val="right"/>
              <w:rPr>
                <w:rFonts w:ascii="Times New Roman" w:hAnsi="Times New Roman" w:cs="Times New Roman" w:eastAsia="Times New Roman" w:hint="default"/>
                <w:sz w:val="18"/>
                <w:szCs w:val="18"/>
              </w:rPr>
            </w:pPr>
            <w:r>
              <w:rPr>
                <w:rFonts w:ascii="Times New Roman"/>
                <w:spacing w:val="-1"/>
                <w:sz w:val="18"/>
              </w:rPr>
              <w:t>2,938,002,477.34</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331"/>
              <w:jc w:val="right"/>
              <w:rPr>
                <w:rFonts w:ascii="Times New Roman" w:hAnsi="Times New Roman" w:cs="Times New Roman" w:eastAsia="Times New Roman" w:hint="default"/>
                <w:sz w:val="18"/>
                <w:szCs w:val="18"/>
              </w:rPr>
            </w:pPr>
            <w:r>
              <w:rPr>
                <w:rFonts w:ascii="Times New Roman"/>
                <w:spacing w:val="-1"/>
                <w:sz w:val="18"/>
              </w:rPr>
              <w:t>0.00</w:t>
            </w:r>
          </w:p>
        </w:tc>
        <w:tc>
          <w:tcPr>
            <w:tcW w:w="2018"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331"/>
              <w:jc w:val="right"/>
              <w:rPr>
                <w:rFonts w:ascii="Times New Roman" w:hAnsi="Times New Roman" w:cs="Times New Roman" w:eastAsia="Times New Roman" w:hint="default"/>
                <w:sz w:val="18"/>
                <w:szCs w:val="18"/>
              </w:rPr>
            </w:pPr>
            <w:r>
              <w:rPr>
                <w:rFonts w:ascii="Times New Roman"/>
                <w:spacing w:val="-1"/>
                <w:sz w:val="18"/>
              </w:rPr>
              <w:t>2,938,002,477.34</w:t>
            </w:r>
          </w:p>
        </w:tc>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left="88" w:right="0"/>
              <w:jc w:val="center"/>
              <w:rPr>
                <w:rFonts w:ascii="Times New Roman" w:hAnsi="Times New Roman" w:cs="Times New Roman" w:eastAsia="Times New Roman" w:hint="default"/>
                <w:sz w:val="18"/>
                <w:szCs w:val="18"/>
              </w:rPr>
            </w:pPr>
            <w:r>
              <w:rPr>
                <w:rFonts w:ascii="Times New Roman"/>
                <w:sz w:val="18"/>
              </w:rPr>
              <w:t>3,512,766,112.67</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330"/>
              <w:jc w:val="right"/>
              <w:rPr>
                <w:rFonts w:ascii="Times New Roman" w:hAnsi="Times New Roman" w:cs="Times New Roman" w:eastAsia="Times New Roman" w:hint="default"/>
                <w:sz w:val="18"/>
                <w:szCs w:val="18"/>
              </w:rPr>
            </w:pPr>
            <w:r>
              <w:rPr>
                <w:rFonts w:ascii="Times New Roman"/>
                <w:spacing w:val="-1"/>
                <w:sz w:val="18"/>
              </w:rPr>
              <w:t>0.00</w:t>
            </w:r>
          </w:p>
        </w:tc>
        <w:tc>
          <w:tcPr>
            <w:tcW w:w="1791" w:type="dxa"/>
            <w:tcBorders>
              <w:top w:val="nil" w:sz="6" w:space="0" w:color="auto"/>
              <w:left w:val="nil" w:sz="6" w:space="0" w:color="auto"/>
              <w:bottom w:val="single" w:sz="4"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3,512,766,112.67</w:t>
            </w:r>
          </w:p>
        </w:tc>
      </w:tr>
      <w:tr>
        <w:trPr>
          <w:trHeight w:val="307" w:hRule="exact"/>
        </w:trPr>
        <w:tc>
          <w:tcPr>
            <w:tcW w:w="2579"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357"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333"/>
              <w:jc w:val="right"/>
              <w:rPr>
                <w:rFonts w:ascii="Times New Roman" w:hAnsi="Times New Roman" w:cs="Times New Roman" w:eastAsia="Times New Roman" w:hint="default"/>
                <w:sz w:val="18"/>
                <w:szCs w:val="18"/>
              </w:rPr>
            </w:pPr>
            <w:r>
              <w:rPr>
                <w:rFonts w:ascii="Times New Roman"/>
                <w:b/>
                <w:spacing w:val="-1"/>
                <w:sz w:val="18"/>
              </w:rPr>
              <w:t>16,905,616,330.97</w:t>
            </w:r>
            <w:r>
              <w:rPr>
                <w:rFonts w:ascii="Times New Roman"/>
                <w:spacing w:val="-1"/>
                <w:sz w:val="18"/>
              </w:rPr>
            </w:r>
          </w:p>
        </w:tc>
        <w:tc>
          <w:tcPr>
            <w:tcW w:w="1704"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332"/>
              <w:jc w:val="right"/>
              <w:rPr>
                <w:rFonts w:ascii="Times New Roman" w:hAnsi="Times New Roman" w:cs="Times New Roman" w:eastAsia="Times New Roman" w:hint="default"/>
                <w:sz w:val="18"/>
                <w:szCs w:val="18"/>
              </w:rPr>
            </w:pPr>
            <w:r>
              <w:rPr>
                <w:rFonts w:ascii="Times New Roman"/>
                <w:b/>
                <w:spacing w:val="-1"/>
                <w:sz w:val="18"/>
              </w:rPr>
              <w:t>45,757,599.40</w:t>
            </w:r>
            <w:r>
              <w:rPr>
                <w:rFonts w:ascii="Times New Roman"/>
                <w:spacing w:val="-1"/>
                <w:sz w:val="18"/>
              </w:rPr>
            </w:r>
          </w:p>
        </w:tc>
        <w:tc>
          <w:tcPr>
            <w:tcW w:w="2018"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332"/>
              <w:jc w:val="right"/>
              <w:rPr>
                <w:rFonts w:ascii="Times New Roman" w:hAnsi="Times New Roman" w:cs="Times New Roman" w:eastAsia="Times New Roman" w:hint="default"/>
                <w:sz w:val="18"/>
                <w:szCs w:val="18"/>
              </w:rPr>
            </w:pPr>
            <w:r>
              <w:rPr>
                <w:rFonts w:ascii="Times New Roman"/>
                <w:b/>
                <w:spacing w:val="-1"/>
                <w:sz w:val="18"/>
              </w:rPr>
              <w:t>16,859,858,731.57</w:t>
            </w:r>
            <w:r>
              <w:rPr>
                <w:rFonts w:ascii="Times New Roman"/>
                <w:spacing w:val="-1"/>
                <w:sz w:val="18"/>
              </w:rPr>
            </w:r>
          </w:p>
        </w:tc>
        <w:tc>
          <w:tcPr>
            <w:tcW w:w="2021"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b/>
                <w:sz w:val="18"/>
              </w:rPr>
              <w:t>12,816,513,287.19</w:t>
            </w:r>
            <w:r>
              <w:rPr>
                <w:rFonts w:ascii="Times New Roman"/>
                <w:sz w:val="18"/>
              </w:rPr>
            </w:r>
          </w:p>
        </w:tc>
        <w:tc>
          <w:tcPr>
            <w:tcW w:w="1704"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331"/>
              <w:jc w:val="right"/>
              <w:rPr>
                <w:rFonts w:ascii="Times New Roman" w:hAnsi="Times New Roman" w:cs="Times New Roman" w:eastAsia="Times New Roman" w:hint="default"/>
                <w:sz w:val="18"/>
                <w:szCs w:val="18"/>
              </w:rPr>
            </w:pPr>
            <w:r>
              <w:rPr>
                <w:rFonts w:ascii="Times New Roman"/>
                <w:b/>
                <w:spacing w:val="-1"/>
                <w:sz w:val="18"/>
              </w:rPr>
              <w:t>45,757,599.40</w:t>
            </w:r>
            <w:r>
              <w:rPr>
                <w:rFonts w:ascii="Times New Roman"/>
                <w:spacing w:val="-1"/>
                <w:sz w:val="18"/>
              </w:rPr>
            </w:r>
          </w:p>
        </w:tc>
        <w:tc>
          <w:tcPr>
            <w:tcW w:w="1791"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b/>
                <w:spacing w:val="-1"/>
                <w:sz w:val="18"/>
              </w:rPr>
              <w:t>12,770,755,687.79</w:t>
            </w:r>
            <w:r>
              <w:rPr>
                <w:rFonts w:ascii="Times New Roman"/>
                <w:spacing w:val="-1"/>
                <w:sz w:val="18"/>
              </w:rPr>
            </w:r>
          </w:p>
        </w:tc>
      </w:tr>
    </w:tbl>
    <w:p>
      <w:pPr>
        <w:spacing w:before="67"/>
        <w:ind w:left="69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20"/>
          <w:sz w:val="22"/>
          <w:szCs w:val="22"/>
        </w:rPr>
        <w:t> </w:t>
      </w:r>
      <w:r>
        <w:rPr>
          <w:rFonts w:ascii="宋体" w:hAnsi="宋体" w:cs="宋体" w:eastAsia="宋体" w:hint="default"/>
          <w:sz w:val="22"/>
          <w:szCs w:val="22"/>
        </w:rPr>
        <w:t>对子公司投资</w:t>
      </w:r>
    </w:p>
    <w:p>
      <w:pPr>
        <w:spacing w:line="240" w:lineRule="auto" w:before="5"/>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5670"/>
        <w:gridCol w:w="1686"/>
        <w:gridCol w:w="1742"/>
        <w:gridCol w:w="1339"/>
        <w:gridCol w:w="1701"/>
        <w:gridCol w:w="831"/>
        <w:gridCol w:w="1514"/>
      </w:tblGrid>
      <w:tr>
        <w:trPr>
          <w:trHeight w:val="720" w:hRule="exact"/>
        </w:trPr>
        <w:tc>
          <w:tcPr>
            <w:tcW w:w="5670"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686"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2"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742"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7"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339"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01"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831" w:type="dxa"/>
            <w:tcBorders>
              <w:top w:val="single" w:sz="12" w:space="0" w:color="000000"/>
              <w:left w:val="nil" w:sz="6" w:space="0" w:color="auto"/>
              <w:bottom w:val="single" w:sz="4" w:space="0" w:color="000000"/>
              <w:right w:val="nil" w:sz="6" w:space="0" w:color="auto"/>
            </w:tcBorders>
          </w:tcPr>
          <w:p>
            <w:pPr>
              <w:pStyle w:val="TableParagraph"/>
              <w:spacing w:line="206" w:lineRule="exact"/>
              <w:ind w:left="130" w:right="0"/>
              <w:jc w:val="left"/>
              <w:rPr>
                <w:rFonts w:ascii="宋体" w:hAnsi="宋体" w:cs="宋体" w:eastAsia="宋体" w:hint="default"/>
                <w:sz w:val="18"/>
                <w:szCs w:val="18"/>
              </w:rPr>
            </w:pPr>
            <w:r>
              <w:rPr>
                <w:rFonts w:ascii="宋体" w:hAnsi="宋体" w:cs="宋体" w:eastAsia="宋体" w:hint="default"/>
                <w:b/>
                <w:bCs/>
                <w:sz w:val="18"/>
                <w:szCs w:val="18"/>
              </w:rPr>
              <w:t>本年计</w:t>
            </w:r>
            <w:r>
              <w:rPr>
                <w:rFonts w:ascii="宋体" w:hAnsi="宋体" w:cs="宋体" w:eastAsia="宋体" w:hint="default"/>
                <w:sz w:val="18"/>
                <w:szCs w:val="18"/>
              </w:rPr>
            </w:r>
          </w:p>
          <w:p>
            <w:pPr>
              <w:pStyle w:val="TableParagraph"/>
              <w:spacing w:line="232" w:lineRule="exact" w:before="23"/>
              <w:ind w:left="219" w:right="156" w:hanging="89"/>
              <w:jc w:val="left"/>
              <w:rPr>
                <w:rFonts w:ascii="宋体" w:hAnsi="宋体" w:cs="宋体" w:eastAsia="宋体" w:hint="default"/>
                <w:sz w:val="18"/>
                <w:szCs w:val="18"/>
              </w:rPr>
            </w:pPr>
            <w:r>
              <w:rPr>
                <w:rFonts w:ascii="宋体" w:hAnsi="宋体" w:cs="宋体" w:eastAsia="宋体" w:hint="default"/>
                <w:b/>
                <w:bCs/>
                <w:sz w:val="18"/>
                <w:szCs w:val="18"/>
              </w:rPr>
              <w:t>提减值</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514" w:type="dxa"/>
            <w:tcBorders>
              <w:top w:val="single" w:sz="12" w:space="0" w:color="000000"/>
              <w:left w:val="nil" w:sz="6" w:space="0" w:color="auto"/>
              <w:bottom w:val="single" w:sz="4" w:space="0" w:color="000000"/>
              <w:right w:val="nil" w:sz="6" w:space="0" w:color="auto"/>
            </w:tcBorders>
          </w:tcPr>
          <w:p>
            <w:pPr>
              <w:pStyle w:val="TableParagraph"/>
              <w:spacing w:line="240" w:lineRule="auto" w:before="87"/>
              <w:ind w:left="662" w:right="128" w:hanging="543"/>
              <w:jc w:val="left"/>
              <w:rPr>
                <w:rFonts w:ascii="宋体" w:hAnsi="宋体" w:cs="宋体" w:eastAsia="宋体" w:hint="default"/>
                <w:sz w:val="18"/>
                <w:szCs w:val="18"/>
              </w:rPr>
            </w:pPr>
            <w:r>
              <w:rPr>
                <w:rFonts w:ascii="宋体" w:hAnsi="宋体" w:cs="宋体" w:eastAsia="宋体" w:hint="default"/>
                <w:b/>
                <w:bCs/>
                <w:sz w:val="18"/>
                <w:szCs w:val="18"/>
              </w:rPr>
              <w:t>减值准备年末余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293" w:hRule="exact"/>
        </w:trPr>
        <w:tc>
          <w:tcPr>
            <w:tcW w:w="5670" w:type="dxa"/>
            <w:tcBorders>
              <w:top w:val="single" w:sz="4" w:space="0" w:color="000000"/>
              <w:left w:val="nil" w:sz="6" w:space="0" w:color="auto"/>
              <w:bottom w:val="nil" w:sz="6" w:space="0" w:color="auto"/>
              <w:right w:val="nil" w:sz="6" w:space="0" w:color="auto"/>
            </w:tcBorders>
          </w:tcPr>
          <w:p>
            <w:pPr>
              <w:pStyle w:val="TableParagraph"/>
              <w:spacing w:line="244" w:lineRule="exact"/>
              <w:ind w:left="108" w:right="0"/>
              <w:jc w:val="left"/>
              <w:rPr>
                <w:rFonts w:ascii="宋体" w:hAnsi="宋体" w:cs="宋体" w:eastAsia="宋体" w:hint="default"/>
                <w:sz w:val="20"/>
                <w:szCs w:val="20"/>
              </w:rPr>
            </w:pPr>
            <w:r>
              <w:rPr>
                <w:rFonts w:ascii="宋体" w:hAnsi="宋体" w:cs="宋体" w:eastAsia="宋体" w:hint="default"/>
                <w:sz w:val="20"/>
                <w:szCs w:val="20"/>
              </w:rPr>
              <w:t>同方金融控股（深圳）有限公司</w:t>
            </w:r>
          </w:p>
        </w:tc>
        <w:tc>
          <w:tcPr>
            <w:tcW w:w="168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20"/>
              <w:jc w:val="right"/>
              <w:rPr>
                <w:rFonts w:ascii="Times New Roman" w:hAnsi="Times New Roman" w:cs="Times New Roman" w:eastAsia="Times New Roman" w:hint="default"/>
                <w:sz w:val="20"/>
                <w:szCs w:val="20"/>
              </w:rPr>
            </w:pPr>
            <w:r>
              <w:rPr>
                <w:rFonts w:ascii="Times New Roman"/>
                <w:spacing w:val="-1"/>
                <w:sz w:val="20"/>
              </w:rPr>
              <w:t>3,769,666,900.00</w:t>
            </w:r>
          </w:p>
        </w:tc>
        <w:tc>
          <w:tcPr>
            <w:tcW w:w="174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20"/>
              <w:jc w:val="right"/>
              <w:rPr>
                <w:rFonts w:ascii="Times New Roman" w:hAnsi="Times New Roman" w:cs="Times New Roman" w:eastAsia="Times New Roman" w:hint="default"/>
                <w:sz w:val="20"/>
                <w:szCs w:val="20"/>
              </w:rPr>
            </w:pPr>
            <w:r>
              <w:rPr>
                <w:rFonts w:ascii="Times New Roman"/>
                <w:w w:val="95"/>
                <w:sz w:val="20"/>
              </w:rPr>
              <w:t>770,803,019.11</w:t>
            </w:r>
            <w:r>
              <w:rPr>
                <w:rFonts w:ascii="Times New Roman"/>
                <w:sz w:val="20"/>
              </w:rPr>
            </w: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70"/>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28"/>
              <w:jc w:val="right"/>
              <w:rPr>
                <w:rFonts w:ascii="Times New Roman" w:hAnsi="Times New Roman" w:cs="Times New Roman" w:eastAsia="Times New Roman" w:hint="default"/>
                <w:sz w:val="20"/>
                <w:szCs w:val="20"/>
              </w:rPr>
            </w:pPr>
            <w:r>
              <w:rPr>
                <w:rFonts w:ascii="Times New Roman"/>
                <w:spacing w:val="-1"/>
                <w:sz w:val="20"/>
              </w:rPr>
              <w:t>4,540,469,919.11</w:t>
            </w:r>
          </w:p>
        </w:tc>
        <w:tc>
          <w:tcPr>
            <w:tcW w:w="83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17"/>
              <w:jc w:val="right"/>
              <w:rPr>
                <w:rFonts w:ascii="Times New Roman" w:hAnsi="Times New Roman" w:cs="Times New Roman" w:eastAsia="Times New Roman" w:hint="default"/>
                <w:sz w:val="20"/>
                <w:szCs w:val="20"/>
              </w:rPr>
            </w:pPr>
            <w:r>
              <w:rPr>
                <w:rFonts w:ascii="Times New Roman"/>
                <w:sz w:val="20"/>
              </w:rPr>
              <w:t>0.00</w:t>
            </w: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3" w:hRule="exact"/>
        </w:trPr>
        <w:tc>
          <w:tcPr>
            <w:tcW w:w="5670"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同方计算机有限公司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0"/>
              <w:jc w:val="right"/>
              <w:rPr>
                <w:rFonts w:ascii="Times New Roman" w:hAnsi="Times New Roman" w:cs="Times New Roman" w:eastAsia="Times New Roman" w:hint="default"/>
                <w:sz w:val="20"/>
                <w:szCs w:val="20"/>
              </w:rPr>
            </w:pPr>
            <w:r>
              <w:rPr>
                <w:rFonts w:ascii="Times New Roman"/>
                <w:spacing w:val="-1"/>
                <w:sz w:val="20"/>
              </w:rPr>
              <w:t>1,349,910,000.00</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8"/>
              <w:jc w:val="right"/>
              <w:rPr>
                <w:rFonts w:ascii="Times New Roman" w:hAnsi="Times New Roman" w:cs="Times New Roman" w:eastAsia="Times New Roman" w:hint="default"/>
                <w:sz w:val="20"/>
                <w:szCs w:val="20"/>
              </w:rPr>
            </w:pPr>
            <w:r>
              <w:rPr>
                <w:rFonts w:ascii="Times New Roman"/>
                <w:sz w:val="20"/>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0"/>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Times New Roman" w:hAnsi="Times New Roman" w:cs="Times New Roman" w:eastAsia="Times New Roman" w:hint="default"/>
                <w:sz w:val="20"/>
                <w:szCs w:val="20"/>
              </w:rPr>
            </w:pPr>
            <w:r>
              <w:rPr>
                <w:rFonts w:ascii="Times New Roman"/>
                <w:spacing w:val="-1"/>
                <w:sz w:val="20"/>
              </w:rPr>
              <w:t>1,349,910,000.00</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7"/>
              <w:jc w:val="right"/>
              <w:rPr>
                <w:rFonts w:ascii="Times New Roman" w:hAnsi="Times New Roman" w:cs="Times New Roman" w:eastAsia="Times New Roman" w:hint="default"/>
                <w:sz w:val="20"/>
                <w:szCs w:val="20"/>
              </w:rPr>
            </w:pPr>
            <w:r>
              <w:rPr>
                <w:rFonts w:ascii="Times New Roman"/>
                <w:sz w:val="20"/>
              </w:rPr>
              <w:t>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6" w:hRule="exact"/>
        </w:trPr>
        <w:tc>
          <w:tcPr>
            <w:tcW w:w="5670"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0"/>
                <w:szCs w:val="20"/>
              </w:rPr>
            </w:pPr>
            <w:r>
              <w:rPr>
                <w:rFonts w:ascii="宋体" w:hAnsi="宋体" w:cs="宋体" w:eastAsia="宋体" w:hint="default"/>
                <w:sz w:val="20"/>
                <w:szCs w:val="20"/>
              </w:rPr>
              <w:t>沈阳同方多媒体科技有限公司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0"/>
              <w:jc w:val="right"/>
              <w:rPr>
                <w:rFonts w:ascii="Times New Roman" w:hAnsi="Times New Roman" w:cs="Times New Roman" w:eastAsia="Times New Roman" w:hint="default"/>
                <w:sz w:val="20"/>
                <w:szCs w:val="20"/>
              </w:rPr>
            </w:pPr>
            <w:r>
              <w:rPr>
                <w:rFonts w:ascii="Times New Roman"/>
                <w:w w:val="95"/>
                <w:sz w:val="20"/>
              </w:rPr>
              <w:t>315,870,970.73</w:t>
            </w:r>
            <w:r>
              <w:rPr>
                <w:rFonts w:ascii="Times New Roman"/>
                <w:sz w:val="20"/>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20"/>
              <w:jc w:val="right"/>
              <w:rPr>
                <w:rFonts w:ascii="Times New Roman" w:hAnsi="Times New Roman" w:cs="Times New Roman" w:eastAsia="Times New Roman" w:hint="default"/>
                <w:sz w:val="20"/>
                <w:szCs w:val="20"/>
              </w:rPr>
            </w:pPr>
            <w:r>
              <w:rPr>
                <w:rFonts w:ascii="Times New Roman"/>
                <w:spacing w:val="-1"/>
                <w:sz w:val="20"/>
              </w:rPr>
              <w:t>1,000,000,000.00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0"/>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8"/>
              <w:jc w:val="right"/>
              <w:rPr>
                <w:rFonts w:ascii="Times New Roman" w:hAnsi="Times New Roman" w:cs="Times New Roman" w:eastAsia="Times New Roman" w:hint="default"/>
                <w:sz w:val="20"/>
                <w:szCs w:val="20"/>
              </w:rPr>
            </w:pPr>
            <w:r>
              <w:rPr>
                <w:rFonts w:ascii="Times New Roman"/>
                <w:spacing w:val="-1"/>
                <w:sz w:val="20"/>
              </w:rPr>
              <w:t>1,315,870,970.73</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7"/>
              <w:jc w:val="right"/>
              <w:rPr>
                <w:rFonts w:ascii="Times New Roman" w:hAnsi="Times New Roman" w:cs="Times New Roman" w:eastAsia="Times New Roman" w:hint="default"/>
                <w:sz w:val="20"/>
                <w:szCs w:val="20"/>
              </w:rPr>
            </w:pPr>
            <w:r>
              <w:rPr>
                <w:rFonts w:ascii="Times New Roman"/>
                <w:sz w:val="20"/>
              </w:rPr>
              <w:t>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3" w:hRule="exact"/>
        </w:trPr>
        <w:tc>
          <w:tcPr>
            <w:tcW w:w="5670"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北京壹人壹本信息科技有限公司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0"/>
              <w:jc w:val="right"/>
              <w:rPr>
                <w:rFonts w:ascii="Times New Roman" w:hAnsi="Times New Roman" w:cs="Times New Roman" w:eastAsia="Times New Roman" w:hint="default"/>
                <w:sz w:val="20"/>
                <w:szCs w:val="20"/>
              </w:rPr>
            </w:pPr>
            <w:r>
              <w:rPr>
                <w:rFonts w:ascii="Times New Roman"/>
                <w:spacing w:val="-1"/>
                <w:sz w:val="20"/>
              </w:rPr>
              <w:t>1,213,925,700.00</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8"/>
              <w:jc w:val="right"/>
              <w:rPr>
                <w:rFonts w:ascii="Times New Roman" w:hAnsi="Times New Roman" w:cs="Times New Roman" w:eastAsia="Times New Roman" w:hint="default"/>
                <w:sz w:val="20"/>
                <w:szCs w:val="20"/>
              </w:rPr>
            </w:pPr>
            <w:r>
              <w:rPr>
                <w:rFonts w:ascii="Times New Roman"/>
                <w:sz w:val="20"/>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0"/>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Times New Roman" w:hAnsi="Times New Roman" w:cs="Times New Roman" w:eastAsia="Times New Roman" w:hint="default"/>
                <w:sz w:val="20"/>
                <w:szCs w:val="20"/>
              </w:rPr>
            </w:pPr>
            <w:r>
              <w:rPr>
                <w:rFonts w:ascii="Times New Roman"/>
                <w:spacing w:val="-1"/>
                <w:sz w:val="20"/>
              </w:rPr>
              <w:t>1,213,925,700.00</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7"/>
              <w:jc w:val="right"/>
              <w:rPr>
                <w:rFonts w:ascii="Times New Roman" w:hAnsi="Times New Roman" w:cs="Times New Roman" w:eastAsia="Times New Roman" w:hint="default"/>
                <w:sz w:val="20"/>
                <w:szCs w:val="20"/>
              </w:rPr>
            </w:pPr>
            <w:r>
              <w:rPr>
                <w:rFonts w:ascii="Times New Roman"/>
                <w:sz w:val="20"/>
              </w:rPr>
              <w:t>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3" w:hRule="exact"/>
        </w:trPr>
        <w:tc>
          <w:tcPr>
            <w:tcW w:w="5670"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同方威视技术股份有限公司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0"/>
              <w:jc w:val="right"/>
              <w:rPr>
                <w:rFonts w:ascii="Times New Roman" w:hAnsi="Times New Roman" w:cs="Times New Roman" w:eastAsia="Times New Roman" w:hint="default"/>
                <w:sz w:val="20"/>
                <w:szCs w:val="20"/>
              </w:rPr>
            </w:pPr>
            <w:r>
              <w:rPr>
                <w:rFonts w:ascii="Times New Roman"/>
                <w:w w:val="95"/>
                <w:sz w:val="20"/>
              </w:rPr>
              <w:t>57,000,000.00</w:t>
            </w:r>
            <w:r>
              <w:rPr>
                <w:rFonts w:ascii="Times New Roman"/>
                <w:sz w:val="20"/>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0"/>
              <w:jc w:val="right"/>
              <w:rPr>
                <w:rFonts w:ascii="Times New Roman" w:hAnsi="Times New Roman" w:cs="Times New Roman" w:eastAsia="Times New Roman" w:hint="default"/>
                <w:sz w:val="20"/>
                <w:szCs w:val="20"/>
              </w:rPr>
            </w:pPr>
            <w:r>
              <w:rPr>
                <w:rFonts w:ascii="Times New Roman"/>
                <w:w w:val="95"/>
                <w:sz w:val="20"/>
              </w:rPr>
              <w:t>801,303,660.00</w:t>
            </w:r>
            <w:r>
              <w:rPr>
                <w:rFonts w:ascii="Times New Roman"/>
                <w:sz w:val="20"/>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0"/>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Times New Roman" w:hAnsi="Times New Roman" w:cs="Times New Roman" w:eastAsia="Times New Roman" w:hint="default"/>
                <w:sz w:val="20"/>
                <w:szCs w:val="20"/>
              </w:rPr>
            </w:pPr>
            <w:r>
              <w:rPr>
                <w:rFonts w:ascii="Times New Roman"/>
                <w:w w:val="95"/>
                <w:sz w:val="20"/>
              </w:rPr>
              <w:t>858,303,660.00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7"/>
              <w:jc w:val="right"/>
              <w:rPr>
                <w:rFonts w:ascii="Times New Roman" w:hAnsi="Times New Roman" w:cs="Times New Roman" w:eastAsia="Times New Roman" w:hint="default"/>
                <w:sz w:val="20"/>
                <w:szCs w:val="20"/>
              </w:rPr>
            </w:pPr>
            <w:r>
              <w:rPr>
                <w:rFonts w:ascii="Times New Roman"/>
                <w:sz w:val="20"/>
              </w:rPr>
              <w:t>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6" w:hRule="exact"/>
        </w:trPr>
        <w:tc>
          <w:tcPr>
            <w:tcW w:w="5670"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同方科技园有限公司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0"/>
              <w:jc w:val="right"/>
              <w:rPr>
                <w:rFonts w:ascii="Times New Roman" w:hAnsi="Times New Roman" w:cs="Times New Roman" w:eastAsia="Times New Roman" w:hint="default"/>
                <w:sz w:val="20"/>
                <w:szCs w:val="20"/>
              </w:rPr>
            </w:pPr>
            <w:r>
              <w:rPr>
                <w:rFonts w:ascii="Times New Roman"/>
                <w:w w:val="95"/>
                <w:sz w:val="20"/>
              </w:rPr>
              <w:t>51,640,000.00</w:t>
            </w:r>
            <w:r>
              <w:rPr>
                <w:rFonts w:ascii="Times New Roman"/>
                <w:sz w:val="20"/>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20"/>
              <w:jc w:val="right"/>
              <w:rPr>
                <w:rFonts w:ascii="Times New Roman" w:hAnsi="Times New Roman" w:cs="Times New Roman" w:eastAsia="Times New Roman" w:hint="default"/>
                <w:sz w:val="20"/>
                <w:szCs w:val="20"/>
              </w:rPr>
            </w:pPr>
            <w:r>
              <w:rPr>
                <w:rFonts w:ascii="Times New Roman"/>
                <w:w w:val="95"/>
                <w:sz w:val="20"/>
              </w:rPr>
              <w:t>774,670,000.00</w:t>
            </w:r>
            <w:r>
              <w:rPr>
                <w:rFonts w:ascii="Times New Roman"/>
                <w:sz w:val="20"/>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0"/>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8"/>
              <w:jc w:val="right"/>
              <w:rPr>
                <w:rFonts w:ascii="Times New Roman" w:hAnsi="Times New Roman" w:cs="Times New Roman" w:eastAsia="Times New Roman" w:hint="default"/>
                <w:sz w:val="20"/>
                <w:szCs w:val="20"/>
              </w:rPr>
            </w:pPr>
            <w:r>
              <w:rPr>
                <w:rFonts w:ascii="Times New Roman"/>
                <w:w w:val="95"/>
                <w:sz w:val="20"/>
              </w:rPr>
              <w:t>826,310,000.00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7"/>
              <w:jc w:val="right"/>
              <w:rPr>
                <w:rFonts w:ascii="Times New Roman" w:hAnsi="Times New Roman" w:cs="Times New Roman" w:eastAsia="Times New Roman" w:hint="default"/>
                <w:sz w:val="20"/>
                <w:szCs w:val="20"/>
              </w:rPr>
            </w:pPr>
            <w:r>
              <w:rPr>
                <w:rFonts w:ascii="Times New Roman"/>
                <w:sz w:val="20"/>
              </w:rPr>
              <w:t>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3" w:hRule="exact"/>
        </w:trPr>
        <w:tc>
          <w:tcPr>
            <w:tcW w:w="5670"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南通同方科技园有限公司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0"/>
              <w:jc w:val="right"/>
              <w:rPr>
                <w:rFonts w:ascii="Times New Roman" w:hAnsi="Times New Roman" w:cs="Times New Roman" w:eastAsia="Times New Roman" w:hint="default"/>
                <w:sz w:val="20"/>
                <w:szCs w:val="20"/>
              </w:rPr>
            </w:pPr>
            <w:r>
              <w:rPr>
                <w:rFonts w:ascii="Times New Roman"/>
                <w:w w:val="95"/>
                <w:sz w:val="20"/>
              </w:rPr>
              <w:t>200,000,000.00</w:t>
            </w:r>
            <w:r>
              <w:rPr>
                <w:rFonts w:ascii="Times New Roman"/>
                <w:sz w:val="20"/>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0"/>
              <w:jc w:val="right"/>
              <w:rPr>
                <w:rFonts w:ascii="Times New Roman" w:hAnsi="Times New Roman" w:cs="Times New Roman" w:eastAsia="Times New Roman" w:hint="default"/>
                <w:sz w:val="20"/>
                <w:szCs w:val="20"/>
              </w:rPr>
            </w:pPr>
            <w:r>
              <w:rPr>
                <w:rFonts w:ascii="Times New Roman"/>
                <w:w w:val="95"/>
                <w:sz w:val="20"/>
              </w:rPr>
              <w:t>626,000,000.00</w:t>
            </w:r>
            <w:r>
              <w:rPr>
                <w:rFonts w:ascii="Times New Roman"/>
                <w:sz w:val="20"/>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0"/>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Times New Roman" w:hAnsi="Times New Roman" w:cs="Times New Roman" w:eastAsia="Times New Roman" w:hint="default"/>
                <w:sz w:val="20"/>
                <w:szCs w:val="20"/>
              </w:rPr>
            </w:pPr>
            <w:r>
              <w:rPr>
                <w:rFonts w:ascii="Times New Roman"/>
                <w:w w:val="95"/>
                <w:sz w:val="20"/>
              </w:rPr>
              <w:t>826,000,000.00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7"/>
              <w:jc w:val="right"/>
              <w:rPr>
                <w:rFonts w:ascii="Times New Roman" w:hAnsi="Times New Roman" w:cs="Times New Roman" w:eastAsia="Times New Roman" w:hint="default"/>
                <w:sz w:val="20"/>
                <w:szCs w:val="20"/>
              </w:rPr>
            </w:pPr>
            <w:r>
              <w:rPr>
                <w:rFonts w:ascii="Times New Roman"/>
                <w:sz w:val="20"/>
              </w:rPr>
              <w:t>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3" w:hRule="exact"/>
        </w:trPr>
        <w:tc>
          <w:tcPr>
            <w:tcW w:w="5670"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同方人工环境有限公司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0"/>
              <w:jc w:val="right"/>
              <w:rPr>
                <w:rFonts w:ascii="Times New Roman" w:hAnsi="Times New Roman" w:cs="Times New Roman" w:eastAsia="Times New Roman" w:hint="default"/>
                <w:sz w:val="20"/>
                <w:szCs w:val="20"/>
              </w:rPr>
            </w:pPr>
            <w:r>
              <w:rPr>
                <w:rFonts w:ascii="Times New Roman"/>
                <w:w w:val="95"/>
                <w:sz w:val="20"/>
              </w:rPr>
              <w:t>456,314,441.73</w:t>
            </w:r>
            <w:r>
              <w:rPr>
                <w:rFonts w:ascii="Times New Roman"/>
                <w:sz w:val="20"/>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8"/>
              <w:jc w:val="right"/>
              <w:rPr>
                <w:rFonts w:ascii="Times New Roman" w:hAnsi="Times New Roman" w:cs="Times New Roman" w:eastAsia="Times New Roman" w:hint="default"/>
                <w:sz w:val="20"/>
                <w:szCs w:val="20"/>
              </w:rPr>
            </w:pPr>
            <w:r>
              <w:rPr>
                <w:rFonts w:ascii="Times New Roman"/>
                <w:sz w:val="20"/>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0"/>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Times New Roman" w:hAnsi="Times New Roman" w:cs="Times New Roman" w:eastAsia="Times New Roman" w:hint="default"/>
                <w:sz w:val="20"/>
                <w:szCs w:val="20"/>
              </w:rPr>
            </w:pPr>
            <w:r>
              <w:rPr>
                <w:rFonts w:ascii="Times New Roman"/>
                <w:w w:val="95"/>
                <w:sz w:val="20"/>
              </w:rPr>
              <w:t>456,314,441.73</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7"/>
              <w:jc w:val="right"/>
              <w:rPr>
                <w:rFonts w:ascii="Times New Roman" w:hAnsi="Times New Roman" w:cs="Times New Roman" w:eastAsia="Times New Roman" w:hint="default"/>
                <w:sz w:val="20"/>
                <w:szCs w:val="20"/>
              </w:rPr>
            </w:pPr>
            <w:r>
              <w:rPr>
                <w:rFonts w:ascii="Times New Roman"/>
                <w:sz w:val="20"/>
              </w:rPr>
              <w:t>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6" w:hRule="exact"/>
        </w:trPr>
        <w:tc>
          <w:tcPr>
            <w:tcW w:w="5670"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同方工业有限公司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0"/>
              <w:jc w:val="right"/>
              <w:rPr>
                <w:rFonts w:ascii="Times New Roman" w:hAnsi="Times New Roman" w:cs="Times New Roman" w:eastAsia="Times New Roman" w:hint="default"/>
                <w:sz w:val="20"/>
                <w:szCs w:val="20"/>
              </w:rPr>
            </w:pPr>
            <w:r>
              <w:rPr>
                <w:rFonts w:ascii="Times New Roman"/>
                <w:w w:val="95"/>
                <w:sz w:val="20"/>
              </w:rPr>
              <w:t>400,000,000.00</w:t>
            </w:r>
            <w:r>
              <w:rPr>
                <w:rFonts w:ascii="Times New Roman"/>
                <w:sz w:val="20"/>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8"/>
              <w:jc w:val="right"/>
              <w:rPr>
                <w:rFonts w:ascii="Times New Roman" w:hAnsi="Times New Roman" w:cs="Times New Roman" w:eastAsia="Times New Roman" w:hint="default"/>
                <w:sz w:val="20"/>
                <w:szCs w:val="20"/>
              </w:rPr>
            </w:pPr>
            <w:r>
              <w:rPr>
                <w:rFonts w:ascii="Times New Roman"/>
                <w:sz w:val="20"/>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0"/>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8"/>
              <w:jc w:val="right"/>
              <w:rPr>
                <w:rFonts w:ascii="Times New Roman" w:hAnsi="Times New Roman" w:cs="Times New Roman" w:eastAsia="Times New Roman" w:hint="default"/>
                <w:sz w:val="20"/>
                <w:szCs w:val="20"/>
              </w:rPr>
            </w:pPr>
            <w:r>
              <w:rPr>
                <w:rFonts w:ascii="Times New Roman"/>
                <w:w w:val="95"/>
                <w:sz w:val="20"/>
              </w:rPr>
              <w:t>400,000,000.00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7"/>
              <w:jc w:val="right"/>
              <w:rPr>
                <w:rFonts w:ascii="Times New Roman" w:hAnsi="Times New Roman" w:cs="Times New Roman" w:eastAsia="Times New Roman" w:hint="default"/>
                <w:sz w:val="20"/>
                <w:szCs w:val="20"/>
              </w:rPr>
            </w:pPr>
            <w:r>
              <w:rPr>
                <w:rFonts w:ascii="Times New Roman"/>
                <w:sz w:val="20"/>
              </w:rPr>
              <w:t>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4" w:hRule="exact"/>
        </w:trPr>
        <w:tc>
          <w:tcPr>
            <w:tcW w:w="5670"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沈阳同方科技园有限公司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0"/>
              <w:jc w:val="right"/>
              <w:rPr>
                <w:rFonts w:ascii="Times New Roman" w:hAnsi="Times New Roman" w:cs="Times New Roman" w:eastAsia="Times New Roman" w:hint="default"/>
                <w:sz w:val="20"/>
                <w:szCs w:val="20"/>
              </w:rPr>
            </w:pPr>
            <w:r>
              <w:rPr>
                <w:rFonts w:ascii="Times New Roman"/>
                <w:w w:val="95"/>
                <w:sz w:val="20"/>
              </w:rPr>
              <w:t>155,271,232.65</w:t>
            </w:r>
            <w:r>
              <w:rPr>
                <w:rFonts w:ascii="Times New Roman"/>
                <w:sz w:val="20"/>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0"/>
              <w:jc w:val="right"/>
              <w:rPr>
                <w:rFonts w:ascii="Times New Roman" w:hAnsi="Times New Roman" w:cs="Times New Roman" w:eastAsia="Times New Roman" w:hint="default"/>
                <w:sz w:val="20"/>
                <w:szCs w:val="20"/>
              </w:rPr>
            </w:pPr>
            <w:r>
              <w:rPr>
                <w:rFonts w:ascii="Times New Roman"/>
                <w:w w:val="95"/>
                <w:sz w:val="20"/>
              </w:rPr>
              <w:t>241,000,000.00</w:t>
            </w:r>
            <w:r>
              <w:rPr>
                <w:rFonts w:ascii="Times New Roman"/>
                <w:sz w:val="20"/>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0"/>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Times New Roman" w:hAnsi="Times New Roman" w:cs="Times New Roman" w:eastAsia="Times New Roman" w:hint="default"/>
                <w:sz w:val="20"/>
                <w:szCs w:val="20"/>
              </w:rPr>
            </w:pPr>
            <w:r>
              <w:rPr>
                <w:rFonts w:ascii="Times New Roman"/>
                <w:w w:val="95"/>
                <w:sz w:val="20"/>
              </w:rPr>
              <w:t>396,271,232.65</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7"/>
              <w:jc w:val="right"/>
              <w:rPr>
                <w:rFonts w:ascii="Times New Roman" w:hAnsi="Times New Roman" w:cs="Times New Roman" w:eastAsia="Times New Roman" w:hint="default"/>
                <w:sz w:val="20"/>
                <w:szCs w:val="20"/>
              </w:rPr>
            </w:pPr>
            <w:r>
              <w:rPr>
                <w:rFonts w:ascii="Times New Roman"/>
                <w:sz w:val="20"/>
              </w:rPr>
              <w:t>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3" w:hRule="exact"/>
        </w:trPr>
        <w:tc>
          <w:tcPr>
            <w:tcW w:w="5670"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0"/>
                <w:szCs w:val="20"/>
              </w:rPr>
            </w:pPr>
            <w:r>
              <w:rPr>
                <w:rFonts w:ascii="宋体" w:hAnsi="宋体" w:cs="宋体" w:eastAsia="宋体" w:hint="default"/>
                <w:sz w:val="20"/>
                <w:szCs w:val="20"/>
              </w:rPr>
              <w:t>北京同方凌讯科技有限公司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0"/>
              <w:jc w:val="right"/>
              <w:rPr>
                <w:rFonts w:ascii="Times New Roman" w:hAnsi="Times New Roman" w:cs="Times New Roman" w:eastAsia="Times New Roman" w:hint="default"/>
                <w:sz w:val="20"/>
                <w:szCs w:val="20"/>
              </w:rPr>
            </w:pPr>
            <w:r>
              <w:rPr>
                <w:rFonts w:ascii="Times New Roman"/>
                <w:w w:val="95"/>
                <w:sz w:val="20"/>
              </w:rPr>
              <w:t>247,000,000.00</w:t>
            </w:r>
            <w:r>
              <w:rPr>
                <w:rFonts w:ascii="Times New Roman"/>
                <w:sz w:val="20"/>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8"/>
              <w:jc w:val="right"/>
              <w:rPr>
                <w:rFonts w:ascii="Times New Roman" w:hAnsi="Times New Roman" w:cs="Times New Roman" w:eastAsia="Times New Roman" w:hint="default"/>
                <w:sz w:val="20"/>
                <w:szCs w:val="20"/>
              </w:rPr>
            </w:pPr>
            <w:r>
              <w:rPr>
                <w:rFonts w:ascii="Times New Roman"/>
                <w:sz w:val="20"/>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0"/>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Times New Roman" w:hAnsi="Times New Roman" w:cs="Times New Roman" w:eastAsia="Times New Roman" w:hint="default"/>
                <w:sz w:val="20"/>
                <w:szCs w:val="20"/>
              </w:rPr>
            </w:pPr>
            <w:r>
              <w:rPr>
                <w:rFonts w:ascii="Times New Roman"/>
                <w:w w:val="95"/>
                <w:sz w:val="20"/>
              </w:rPr>
              <w:t>247,000,000.00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7"/>
              <w:jc w:val="right"/>
              <w:rPr>
                <w:rFonts w:ascii="Times New Roman" w:hAnsi="Times New Roman" w:cs="Times New Roman" w:eastAsia="Times New Roman" w:hint="default"/>
                <w:sz w:val="20"/>
                <w:szCs w:val="20"/>
              </w:rPr>
            </w:pPr>
            <w:r>
              <w:rPr>
                <w:rFonts w:ascii="Times New Roman"/>
                <w:sz w:val="20"/>
              </w:rPr>
              <w:t>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6" w:hRule="exact"/>
        </w:trPr>
        <w:tc>
          <w:tcPr>
            <w:tcW w:w="5670"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北京同方吉兆科技有限公司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0"/>
              <w:jc w:val="right"/>
              <w:rPr>
                <w:rFonts w:ascii="Times New Roman" w:hAnsi="Times New Roman" w:cs="Times New Roman" w:eastAsia="Times New Roman" w:hint="default"/>
                <w:sz w:val="20"/>
                <w:szCs w:val="20"/>
              </w:rPr>
            </w:pPr>
            <w:r>
              <w:rPr>
                <w:rFonts w:ascii="Times New Roman"/>
                <w:w w:val="95"/>
                <w:sz w:val="20"/>
              </w:rPr>
              <w:t>121,261,654.00</w:t>
            </w:r>
            <w:r>
              <w:rPr>
                <w:rFonts w:ascii="Times New Roman"/>
                <w:sz w:val="20"/>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20"/>
              <w:jc w:val="right"/>
              <w:rPr>
                <w:rFonts w:ascii="Times New Roman" w:hAnsi="Times New Roman" w:cs="Times New Roman" w:eastAsia="Times New Roman" w:hint="default"/>
                <w:sz w:val="20"/>
                <w:szCs w:val="20"/>
              </w:rPr>
            </w:pPr>
            <w:r>
              <w:rPr>
                <w:rFonts w:ascii="Times New Roman"/>
                <w:w w:val="95"/>
                <w:sz w:val="20"/>
              </w:rPr>
              <w:t>110,700,000.00</w:t>
            </w:r>
            <w:r>
              <w:rPr>
                <w:rFonts w:ascii="Times New Roman"/>
                <w:sz w:val="20"/>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0"/>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8"/>
              <w:jc w:val="right"/>
              <w:rPr>
                <w:rFonts w:ascii="Times New Roman" w:hAnsi="Times New Roman" w:cs="Times New Roman" w:eastAsia="Times New Roman" w:hint="default"/>
                <w:sz w:val="20"/>
                <w:szCs w:val="20"/>
              </w:rPr>
            </w:pPr>
            <w:r>
              <w:rPr>
                <w:rFonts w:ascii="Times New Roman"/>
                <w:w w:val="95"/>
                <w:sz w:val="20"/>
              </w:rPr>
              <w:t>231,961,654.00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7"/>
              <w:jc w:val="right"/>
              <w:rPr>
                <w:rFonts w:ascii="Times New Roman" w:hAnsi="Times New Roman" w:cs="Times New Roman" w:eastAsia="Times New Roman" w:hint="default"/>
                <w:sz w:val="20"/>
                <w:szCs w:val="20"/>
              </w:rPr>
            </w:pPr>
            <w:r>
              <w:rPr>
                <w:rFonts w:ascii="Times New Roman"/>
                <w:sz w:val="20"/>
              </w:rPr>
              <w:t>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5" w:hRule="exact"/>
        </w:trPr>
        <w:tc>
          <w:tcPr>
            <w:tcW w:w="5670"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南京同方水务有限公司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8"/>
              <w:jc w:val="right"/>
              <w:rPr>
                <w:rFonts w:ascii="Times New Roman" w:hAnsi="Times New Roman" w:cs="Times New Roman" w:eastAsia="Times New Roman" w:hint="default"/>
                <w:sz w:val="20"/>
                <w:szCs w:val="20"/>
              </w:rPr>
            </w:pPr>
            <w:r>
              <w:rPr>
                <w:rFonts w:ascii="Times New Roman"/>
                <w:sz w:val="20"/>
              </w:rPr>
              <w:t>0.00</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20"/>
              <w:jc w:val="right"/>
              <w:rPr>
                <w:rFonts w:ascii="Times New Roman" w:hAnsi="Times New Roman" w:cs="Times New Roman" w:eastAsia="Times New Roman" w:hint="default"/>
                <w:sz w:val="20"/>
                <w:szCs w:val="20"/>
              </w:rPr>
            </w:pPr>
            <w:r>
              <w:rPr>
                <w:rFonts w:ascii="Times New Roman"/>
                <w:w w:val="95"/>
                <w:sz w:val="20"/>
              </w:rPr>
              <w:t>147,000,000.00</w:t>
            </w:r>
            <w:r>
              <w:rPr>
                <w:rFonts w:ascii="Times New Roman"/>
                <w:sz w:val="20"/>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0"/>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Times New Roman" w:hAnsi="Times New Roman" w:cs="Times New Roman" w:eastAsia="Times New Roman" w:hint="default"/>
                <w:sz w:val="20"/>
                <w:szCs w:val="20"/>
              </w:rPr>
            </w:pPr>
            <w:r>
              <w:rPr>
                <w:rFonts w:ascii="Times New Roman"/>
                <w:w w:val="95"/>
                <w:sz w:val="20"/>
              </w:rPr>
              <w:t>147,000,000.00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7"/>
              <w:jc w:val="right"/>
              <w:rPr>
                <w:rFonts w:ascii="Times New Roman" w:hAnsi="Times New Roman" w:cs="Times New Roman" w:eastAsia="Times New Roman" w:hint="default"/>
                <w:sz w:val="20"/>
                <w:szCs w:val="20"/>
              </w:rPr>
            </w:pPr>
            <w:r>
              <w:rPr>
                <w:rFonts w:ascii="Times New Roman"/>
                <w:sz w:val="20"/>
              </w:rPr>
              <w:t>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1" w:hRule="exact"/>
        </w:trPr>
        <w:tc>
          <w:tcPr>
            <w:tcW w:w="567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Times New Roman" w:hAnsi="Times New Roman" w:cs="Times New Roman" w:eastAsia="Times New Roman" w:hint="default"/>
                <w:sz w:val="20"/>
                <w:szCs w:val="20"/>
              </w:rPr>
            </w:pPr>
            <w:r>
              <w:rPr>
                <w:rFonts w:ascii="Times New Roman"/>
                <w:sz w:val="20"/>
              </w:rPr>
              <w:t>Resuccess Investments</w:t>
            </w:r>
            <w:r>
              <w:rPr>
                <w:rFonts w:ascii="Times New Roman"/>
                <w:spacing w:val="-12"/>
                <w:sz w:val="20"/>
              </w:rPr>
              <w:t> </w:t>
            </w:r>
            <w:r>
              <w:rPr>
                <w:rFonts w:ascii="Times New Roman"/>
                <w:sz w:val="20"/>
              </w:rPr>
              <w:t>Limited</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0"/>
              <w:jc w:val="right"/>
              <w:rPr>
                <w:rFonts w:ascii="Times New Roman" w:hAnsi="Times New Roman" w:cs="Times New Roman" w:eastAsia="Times New Roman" w:hint="default"/>
                <w:sz w:val="20"/>
                <w:szCs w:val="20"/>
              </w:rPr>
            </w:pPr>
            <w:r>
              <w:rPr>
                <w:rFonts w:ascii="Times New Roman"/>
                <w:w w:val="95"/>
                <w:sz w:val="20"/>
              </w:rPr>
              <w:t>140,504,808.10</w:t>
            </w:r>
            <w:r>
              <w:rPr>
                <w:rFonts w:ascii="Times New Roman"/>
                <w:sz w:val="20"/>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8"/>
              <w:jc w:val="right"/>
              <w:rPr>
                <w:rFonts w:ascii="Times New Roman" w:hAnsi="Times New Roman" w:cs="Times New Roman" w:eastAsia="Times New Roman" w:hint="default"/>
                <w:sz w:val="20"/>
                <w:szCs w:val="20"/>
              </w:rPr>
            </w:pPr>
            <w:r>
              <w:rPr>
                <w:rFonts w:ascii="Times New Roman"/>
                <w:sz w:val="20"/>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0"/>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8"/>
              <w:jc w:val="right"/>
              <w:rPr>
                <w:rFonts w:ascii="Times New Roman" w:hAnsi="Times New Roman" w:cs="Times New Roman" w:eastAsia="Times New Roman" w:hint="default"/>
                <w:sz w:val="20"/>
                <w:szCs w:val="20"/>
              </w:rPr>
            </w:pPr>
            <w:r>
              <w:rPr>
                <w:rFonts w:ascii="Times New Roman"/>
                <w:w w:val="95"/>
                <w:sz w:val="20"/>
              </w:rPr>
              <w:t>140,504,808.10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7"/>
              <w:jc w:val="right"/>
              <w:rPr>
                <w:rFonts w:ascii="Times New Roman" w:hAnsi="Times New Roman" w:cs="Times New Roman" w:eastAsia="Times New Roman" w:hint="default"/>
                <w:sz w:val="20"/>
                <w:szCs w:val="20"/>
              </w:rPr>
            </w:pPr>
            <w:r>
              <w:rPr>
                <w:rFonts w:ascii="Times New Roman"/>
                <w:sz w:val="20"/>
              </w:rPr>
              <w:t>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6" w:hRule="exact"/>
        </w:trPr>
        <w:tc>
          <w:tcPr>
            <w:tcW w:w="5670"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淮安同方控源截污工程有限公司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8"/>
              <w:jc w:val="right"/>
              <w:rPr>
                <w:rFonts w:ascii="Times New Roman" w:hAnsi="Times New Roman" w:cs="Times New Roman" w:eastAsia="Times New Roman" w:hint="default"/>
                <w:sz w:val="20"/>
                <w:szCs w:val="20"/>
              </w:rPr>
            </w:pPr>
            <w:r>
              <w:rPr>
                <w:rFonts w:ascii="Times New Roman"/>
                <w:sz w:val="20"/>
              </w:rPr>
              <w:t>0.00</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20"/>
              <w:jc w:val="right"/>
              <w:rPr>
                <w:rFonts w:ascii="Times New Roman" w:hAnsi="Times New Roman" w:cs="Times New Roman" w:eastAsia="Times New Roman" w:hint="default"/>
                <w:sz w:val="20"/>
                <w:szCs w:val="20"/>
              </w:rPr>
            </w:pPr>
            <w:r>
              <w:rPr>
                <w:rFonts w:ascii="Times New Roman"/>
                <w:w w:val="95"/>
                <w:sz w:val="20"/>
              </w:rPr>
              <w:t>120,000,000.00</w:t>
            </w:r>
            <w:r>
              <w:rPr>
                <w:rFonts w:ascii="Times New Roman"/>
                <w:sz w:val="20"/>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0"/>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8"/>
              <w:jc w:val="right"/>
              <w:rPr>
                <w:rFonts w:ascii="Times New Roman" w:hAnsi="Times New Roman" w:cs="Times New Roman" w:eastAsia="Times New Roman" w:hint="default"/>
                <w:sz w:val="20"/>
                <w:szCs w:val="20"/>
              </w:rPr>
            </w:pPr>
            <w:r>
              <w:rPr>
                <w:rFonts w:ascii="Times New Roman"/>
                <w:w w:val="95"/>
                <w:sz w:val="20"/>
              </w:rPr>
              <w:t>120,000,000.00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7"/>
              <w:jc w:val="right"/>
              <w:rPr>
                <w:rFonts w:ascii="Times New Roman" w:hAnsi="Times New Roman" w:cs="Times New Roman" w:eastAsia="Times New Roman" w:hint="default"/>
                <w:sz w:val="20"/>
                <w:szCs w:val="20"/>
              </w:rPr>
            </w:pPr>
            <w:r>
              <w:rPr>
                <w:rFonts w:ascii="Times New Roman"/>
                <w:sz w:val="20"/>
              </w:rPr>
              <w:t>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3" w:hRule="exact"/>
        </w:trPr>
        <w:tc>
          <w:tcPr>
            <w:tcW w:w="5670"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同方知网数字出版技术股份有限公司</w:t>
            </w:r>
          </w:p>
        </w:tc>
        <w:tc>
          <w:tcPr>
            <w:tcW w:w="16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0"/>
              <w:jc w:val="right"/>
              <w:rPr>
                <w:rFonts w:ascii="Times New Roman" w:hAnsi="Times New Roman" w:cs="Times New Roman" w:eastAsia="Times New Roman" w:hint="default"/>
                <w:sz w:val="20"/>
                <w:szCs w:val="20"/>
              </w:rPr>
            </w:pPr>
            <w:r>
              <w:rPr>
                <w:rFonts w:ascii="Times New Roman"/>
                <w:w w:val="95"/>
                <w:sz w:val="20"/>
              </w:rPr>
              <w:t>100,054,351.74</w:t>
            </w:r>
            <w:r>
              <w:rPr>
                <w:rFonts w:ascii="Times New Roman"/>
                <w:sz w:val="20"/>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8"/>
              <w:jc w:val="right"/>
              <w:rPr>
                <w:rFonts w:ascii="Times New Roman" w:hAnsi="Times New Roman" w:cs="Times New Roman" w:eastAsia="Times New Roman" w:hint="default"/>
                <w:sz w:val="20"/>
                <w:szCs w:val="20"/>
              </w:rPr>
            </w:pPr>
            <w:r>
              <w:rPr>
                <w:rFonts w:ascii="Times New Roman"/>
                <w:sz w:val="20"/>
              </w:rPr>
              <w:t>0.00</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0"/>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8"/>
              <w:jc w:val="right"/>
              <w:rPr>
                <w:rFonts w:ascii="Times New Roman" w:hAnsi="Times New Roman" w:cs="Times New Roman" w:eastAsia="Times New Roman" w:hint="default"/>
                <w:sz w:val="20"/>
                <w:szCs w:val="20"/>
              </w:rPr>
            </w:pPr>
            <w:r>
              <w:rPr>
                <w:rFonts w:ascii="Times New Roman"/>
                <w:w w:val="95"/>
                <w:sz w:val="20"/>
              </w:rPr>
              <w:t>100,054,351.74</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7"/>
              <w:jc w:val="right"/>
              <w:rPr>
                <w:rFonts w:ascii="Times New Roman" w:hAnsi="Times New Roman" w:cs="Times New Roman" w:eastAsia="Times New Roman" w:hint="default"/>
                <w:sz w:val="20"/>
                <w:szCs w:val="20"/>
              </w:rPr>
            </w:pPr>
            <w:r>
              <w:rPr>
                <w:rFonts w:ascii="Times New Roman"/>
                <w:sz w:val="20"/>
              </w:rPr>
              <w:t>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r>
        <w:trPr>
          <w:trHeight w:val="298" w:hRule="exact"/>
        </w:trPr>
        <w:tc>
          <w:tcPr>
            <w:tcW w:w="5670" w:type="dxa"/>
            <w:tcBorders>
              <w:top w:val="nil" w:sz="6" w:space="0" w:color="auto"/>
              <w:left w:val="nil" w:sz="6" w:space="0" w:color="auto"/>
              <w:bottom w:val="single" w:sz="12" w:space="0" w:color="000000"/>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北京同方实业有限公司（原北京同方电子支付科技有限公司）</w:t>
            </w:r>
          </w:p>
        </w:tc>
        <w:tc>
          <w:tcPr>
            <w:tcW w:w="1686"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right="120"/>
              <w:jc w:val="right"/>
              <w:rPr>
                <w:rFonts w:ascii="Times New Roman" w:hAnsi="Times New Roman" w:cs="Times New Roman" w:eastAsia="Times New Roman" w:hint="default"/>
                <w:sz w:val="20"/>
                <w:szCs w:val="20"/>
              </w:rPr>
            </w:pPr>
            <w:r>
              <w:rPr>
                <w:rFonts w:ascii="Times New Roman"/>
                <w:w w:val="95"/>
                <w:sz w:val="20"/>
              </w:rPr>
              <w:t>100,000,000.00</w:t>
            </w:r>
            <w:r>
              <w:rPr>
                <w:rFonts w:ascii="Times New Roman"/>
                <w:sz w:val="20"/>
              </w:rPr>
            </w:r>
          </w:p>
        </w:tc>
        <w:tc>
          <w:tcPr>
            <w:tcW w:w="1742"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right="218"/>
              <w:jc w:val="right"/>
              <w:rPr>
                <w:rFonts w:ascii="Times New Roman" w:hAnsi="Times New Roman" w:cs="Times New Roman" w:eastAsia="Times New Roman" w:hint="default"/>
                <w:sz w:val="20"/>
                <w:szCs w:val="20"/>
              </w:rPr>
            </w:pPr>
            <w:r>
              <w:rPr>
                <w:rFonts w:ascii="Times New Roman"/>
                <w:sz w:val="20"/>
              </w:rPr>
              <w:t>0.00</w:t>
            </w:r>
          </w:p>
        </w:tc>
        <w:tc>
          <w:tcPr>
            <w:tcW w:w="1339"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right="170"/>
              <w:jc w:val="right"/>
              <w:rPr>
                <w:rFonts w:ascii="Times New Roman" w:hAnsi="Times New Roman" w:cs="Times New Roman" w:eastAsia="Times New Roman" w:hint="default"/>
                <w:sz w:val="20"/>
                <w:szCs w:val="20"/>
              </w:rPr>
            </w:pPr>
            <w:r>
              <w:rPr>
                <w:rFonts w:ascii="Times New Roman"/>
                <w:sz w:val="20"/>
              </w:rPr>
              <w:t>0.00</w:t>
            </w:r>
          </w:p>
        </w:tc>
        <w:tc>
          <w:tcPr>
            <w:tcW w:w="1701"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right="128"/>
              <w:jc w:val="right"/>
              <w:rPr>
                <w:rFonts w:ascii="Times New Roman" w:hAnsi="Times New Roman" w:cs="Times New Roman" w:eastAsia="Times New Roman" w:hint="default"/>
                <w:sz w:val="20"/>
                <w:szCs w:val="20"/>
              </w:rPr>
            </w:pPr>
            <w:r>
              <w:rPr>
                <w:rFonts w:ascii="Times New Roman"/>
                <w:w w:val="95"/>
                <w:sz w:val="20"/>
              </w:rPr>
              <w:t>100,000,000.00</w:t>
            </w:r>
            <w:r>
              <w:rPr>
                <w:rFonts w:ascii="Times New Roman"/>
                <w:sz w:val="20"/>
              </w:rPr>
            </w:r>
          </w:p>
        </w:tc>
        <w:tc>
          <w:tcPr>
            <w:tcW w:w="831"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right="117"/>
              <w:jc w:val="right"/>
              <w:rPr>
                <w:rFonts w:ascii="Times New Roman" w:hAnsi="Times New Roman" w:cs="Times New Roman" w:eastAsia="Times New Roman" w:hint="default"/>
                <w:sz w:val="20"/>
                <w:szCs w:val="20"/>
              </w:rPr>
            </w:pPr>
            <w:r>
              <w:rPr>
                <w:rFonts w:ascii="Times New Roman"/>
                <w:sz w:val="20"/>
              </w:rPr>
              <w:t>0.00</w:t>
            </w:r>
          </w:p>
        </w:tc>
        <w:tc>
          <w:tcPr>
            <w:tcW w:w="1514"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bl>
    <w:p>
      <w:pPr>
        <w:spacing w:after="0" w:line="240" w:lineRule="auto"/>
        <w:jc w:val="right"/>
        <w:rPr>
          <w:rFonts w:ascii="Times New Roman" w:hAnsi="Times New Roman" w:cs="Times New Roman" w:eastAsia="Times New Roman" w:hint="default"/>
          <w:sz w:val="20"/>
          <w:szCs w:val="20"/>
        </w:rPr>
        <w:sectPr>
          <w:footerReference w:type="default" r:id="rId31"/>
          <w:pgSz w:w="16840" w:h="11910" w:orient="landscape"/>
          <w:pgMar w:footer="1024" w:header="0" w:top="1100" w:bottom="1220" w:left="1180" w:right="920"/>
          <w:pgNumType w:start="175"/>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764"/>
        <w:gridCol w:w="2594"/>
        <w:gridCol w:w="1638"/>
        <w:gridCol w:w="1392"/>
        <w:gridCol w:w="1751"/>
        <w:gridCol w:w="831"/>
        <w:gridCol w:w="1513"/>
      </w:tblGrid>
      <w:tr>
        <w:trPr>
          <w:trHeight w:val="720" w:hRule="exact"/>
        </w:trPr>
        <w:tc>
          <w:tcPr>
            <w:tcW w:w="4764"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00"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2594"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97"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38"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4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392"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751" w:type="dxa"/>
            <w:tcBorders>
              <w:top w:val="single" w:sz="12"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831"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b/>
                <w:bCs/>
                <w:sz w:val="18"/>
                <w:szCs w:val="18"/>
              </w:rPr>
              <w:t>本年计</w:t>
            </w:r>
            <w:r>
              <w:rPr>
                <w:rFonts w:ascii="宋体" w:hAnsi="宋体" w:cs="宋体" w:eastAsia="宋体" w:hint="default"/>
                <w:sz w:val="18"/>
                <w:szCs w:val="18"/>
              </w:rPr>
            </w:r>
          </w:p>
          <w:p>
            <w:pPr>
              <w:pStyle w:val="TableParagraph"/>
              <w:spacing w:line="232" w:lineRule="exact" w:before="24"/>
              <w:ind w:left="217" w:right="158" w:hanging="89"/>
              <w:jc w:val="left"/>
              <w:rPr>
                <w:rFonts w:ascii="宋体" w:hAnsi="宋体" w:cs="宋体" w:eastAsia="宋体" w:hint="default"/>
                <w:sz w:val="18"/>
                <w:szCs w:val="18"/>
              </w:rPr>
            </w:pPr>
            <w:r>
              <w:rPr>
                <w:rFonts w:ascii="宋体" w:hAnsi="宋体" w:cs="宋体" w:eastAsia="宋体" w:hint="default"/>
                <w:b/>
                <w:bCs/>
                <w:sz w:val="18"/>
                <w:szCs w:val="18"/>
              </w:rPr>
              <w:t>提减值</w:t>
            </w:r>
            <w:r>
              <w:rPr>
                <w:rFonts w:ascii="宋体" w:hAnsi="宋体" w:cs="宋体" w:eastAsia="宋体" w:hint="default"/>
                <w:b/>
                <w:bCs/>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513" w:type="dxa"/>
            <w:tcBorders>
              <w:top w:val="single" w:sz="12" w:space="0" w:color="000000"/>
              <w:left w:val="nil" w:sz="6" w:space="0" w:color="auto"/>
              <w:bottom w:val="single" w:sz="4" w:space="0" w:color="000000"/>
              <w:right w:val="nil" w:sz="6" w:space="0" w:color="auto"/>
            </w:tcBorders>
          </w:tcPr>
          <w:p>
            <w:pPr>
              <w:pStyle w:val="TableParagraph"/>
              <w:spacing w:line="232" w:lineRule="exact" w:before="112"/>
              <w:ind w:left="660" w:right="128" w:hanging="543"/>
              <w:jc w:val="left"/>
              <w:rPr>
                <w:rFonts w:ascii="宋体" w:hAnsi="宋体" w:cs="宋体" w:eastAsia="宋体" w:hint="default"/>
                <w:sz w:val="18"/>
                <w:szCs w:val="18"/>
              </w:rPr>
            </w:pPr>
            <w:r>
              <w:rPr>
                <w:rFonts w:ascii="宋体" w:hAnsi="宋体" w:cs="宋体" w:eastAsia="宋体" w:hint="default"/>
                <w:b/>
                <w:bCs/>
                <w:sz w:val="18"/>
                <w:szCs w:val="18"/>
              </w:rPr>
              <w:t>减值准备年末余</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291" w:hRule="exact"/>
        </w:trPr>
        <w:tc>
          <w:tcPr>
            <w:tcW w:w="4764" w:type="dxa"/>
            <w:tcBorders>
              <w:top w:val="single" w:sz="4" w:space="0" w:color="000000"/>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20"/>
                <w:szCs w:val="20"/>
              </w:rPr>
            </w:pPr>
            <w:r>
              <w:rPr>
                <w:rFonts w:ascii="宋体" w:hAnsi="宋体" w:cs="宋体" w:eastAsia="宋体" w:hint="default"/>
                <w:sz w:val="20"/>
                <w:szCs w:val="20"/>
              </w:rPr>
              <w:t>山东同方鲁颖电子有限公司</w:t>
            </w:r>
          </w:p>
        </w:tc>
        <w:tc>
          <w:tcPr>
            <w:tcW w:w="2594"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121"/>
              <w:jc w:val="right"/>
              <w:rPr>
                <w:rFonts w:ascii="Times New Roman" w:hAnsi="Times New Roman" w:cs="Times New Roman" w:eastAsia="Times New Roman" w:hint="default"/>
                <w:sz w:val="20"/>
                <w:szCs w:val="20"/>
              </w:rPr>
            </w:pPr>
            <w:r>
              <w:rPr>
                <w:rFonts w:ascii="Times New Roman"/>
                <w:w w:val="95"/>
                <w:sz w:val="20"/>
              </w:rPr>
              <w:t>98,742,430.66</w:t>
            </w:r>
            <w:r>
              <w:rPr>
                <w:rFonts w:ascii="Times New Roman"/>
                <w:sz w:val="20"/>
              </w:rPr>
            </w:r>
          </w:p>
        </w:tc>
        <w:tc>
          <w:tcPr>
            <w:tcW w:w="1638"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129"/>
              <w:jc w:val="right"/>
              <w:rPr>
                <w:rFonts w:ascii="Times New Roman" w:hAnsi="Times New Roman" w:cs="Times New Roman" w:eastAsia="Times New Roman" w:hint="default"/>
                <w:sz w:val="20"/>
                <w:szCs w:val="20"/>
              </w:rPr>
            </w:pPr>
            <w:r>
              <w:rPr>
                <w:rFonts w:ascii="Times New Roman"/>
                <w:w w:val="95"/>
                <w:sz w:val="20"/>
              </w:rPr>
              <w:t>98,742,430.66</w:t>
            </w:r>
            <w:r>
              <w:rPr>
                <w:rFonts w:ascii="Times New Roman"/>
                <w:sz w:val="20"/>
              </w:rPr>
            </w:r>
          </w:p>
        </w:tc>
        <w:tc>
          <w:tcPr>
            <w:tcW w:w="831"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6"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0"/>
                <w:szCs w:val="20"/>
              </w:rPr>
            </w:pPr>
            <w:r>
              <w:rPr>
                <w:rFonts w:ascii="宋体" w:hAnsi="宋体" w:cs="宋体" w:eastAsia="宋体" w:hint="default"/>
                <w:sz w:val="20"/>
                <w:szCs w:val="20"/>
              </w:rPr>
              <w:t>同方大健康产业有限公司</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0"/>
              <w:jc w:val="right"/>
              <w:rPr>
                <w:rFonts w:ascii="Times New Roman" w:hAnsi="Times New Roman" w:cs="Times New Roman" w:eastAsia="Times New Roman" w:hint="default"/>
                <w:sz w:val="20"/>
                <w:szCs w:val="20"/>
              </w:rPr>
            </w:pPr>
            <w:r>
              <w:rPr>
                <w:rFonts w:ascii="Times New Roman"/>
                <w:sz w:val="20"/>
              </w:rPr>
              <w:t>0.00</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8"/>
              <w:jc w:val="right"/>
              <w:rPr>
                <w:rFonts w:ascii="Times New Roman" w:hAnsi="Times New Roman" w:cs="Times New Roman" w:eastAsia="Times New Roman" w:hint="default"/>
                <w:sz w:val="20"/>
                <w:szCs w:val="20"/>
              </w:rPr>
            </w:pPr>
            <w:r>
              <w:rPr>
                <w:rFonts w:ascii="Times New Roman"/>
                <w:w w:val="95"/>
                <w:sz w:val="20"/>
              </w:rPr>
              <w:t>75,240,000.00</w:t>
            </w:r>
            <w:r>
              <w:rPr>
                <w:rFonts w:ascii="Times New Roman"/>
                <w:sz w:val="20"/>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9"/>
              <w:jc w:val="right"/>
              <w:rPr>
                <w:rFonts w:ascii="Times New Roman" w:hAnsi="Times New Roman" w:cs="Times New Roman" w:eastAsia="Times New Roman" w:hint="default"/>
                <w:sz w:val="20"/>
                <w:szCs w:val="20"/>
              </w:rPr>
            </w:pPr>
            <w:r>
              <w:rPr>
                <w:rFonts w:ascii="Times New Roman"/>
                <w:w w:val="95"/>
                <w:sz w:val="20"/>
              </w:rPr>
              <w:t>75,240,000.00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1"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Times New Roman" w:hAnsi="Times New Roman" w:cs="Times New Roman" w:eastAsia="Times New Roman" w:hint="default"/>
                <w:sz w:val="20"/>
                <w:szCs w:val="20"/>
              </w:rPr>
            </w:pPr>
            <w:r>
              <w:rPr>
                <w:rFonts w:ascii="Times New Roman"/>
                <w:sz w:val="20"/>
              </w:rPr>
              <w:t>Tongfang Global</w:t>
            </w:r>
            <w:r>
              <w:rPr>
                <w:rFonts w:ascii="Times New Roman"/>
                <w:spacing w:val="-6"/>
                <w:sz w:val="20"/>
              </w:rPr>
              <w:t> </w:t>
            </w:r>
            <w:r>
              <w:rPr>
                <w:rFonts w:ascii="Times New Roman"/>
                <w:sz w:val="20"/>
              </w:rPr>
              <w:t>Limited</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1"/>
              <w:jc w:val="right"/>
              <w:rPr>
                <w:rFonts w:ascii="Times New Roman" w:hAnsi="Times New Roman" w:cs="Times New Roman" w:eastAsia="Times New Roman" w:hint="default"/>
                <w:sz w:val="20"/>
                <w:szCs w:val="20"/>
              </w:rPr>
            </w:pPr>
            <w:r>
              <w:rPr>
                <w:rFonts w:ascii="Times New Roman"/>
                <w:w w:val="95"/>
                <w:sz w:val="20"/>
              </w:rPr>
              <w:t>65,228,000.00</w:t>
            </w:r>
            <w:r>
              <w:rPr>
                <w:rFonts w:ascii="Times New Roman"/>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9"/>
              <w:jc w:val="right"/>
              <w:rPr>
                <w:rFonts w:ascii="Times New Roman" w:hAnsi="Times New Roman" w:cs="Times New Roman" w:eastAsia="Times New Roman" w:hint="default"/>
                <w:sz w:val="20"/>
                <w:szCs w:val="20"/>
              </w:rPr>
            </w:pPr>
            <w:r>
              <w:rPr>
                <w:rFonts w:ascii="Times New Roman"/>
                <w:w w:val="95"/>
                <w:sz w:val="20"/>
              </w:rPr>
              <w:t>65,228,000.00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5"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同方锐安科技有限公司</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1"/>
              <w:jc w:val="right"/>
              <w:rPr>
                <w:rFonts w:ascii="Times New Roman" w:hAnsi="Times New Roman" w:cs="Times New Roman" w:eastAsia="Times New Roman" w:hint="default"/>
                <w:sz w:val="20"/>
                <w:szCs w:val="20"/>
              </w:rPr>
            </w:pPr>
            <w:r>
              <w:rPr>
                <w:rFonts w:ascii="Times New Roman"/>
                <w:w w:val="95"/>
                <w:sz w:val="20"/>
              </w:rPr>
              <w:t>60,000,000.00</w:t>
            </w:r>
            <w:r>
              <w:rPr>
                <w:rFonts w:ascii="Times New Roman"/>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9"/>
              <w:jc w:val="right"/>
              <w:rPr>
                <w:rFonts w:ascii="Times New Roman" w:hAnsi="Times New Roman" w:cs="Times New Roman" w:eastAsia="Times New Roman" w:hint="default"/>
                <w:sz w:val="20"/>
                <w:szCs w:val="20"/>
              </w:rPr>
            </w:pPr>
            <w:r>
              <w:rPr>
                <w:rFonts w:ascii="Times New Roman"/>
                <w:w w:val="95"/>
                <w:sz w:val="20"/>
              </w:rPr>
              <w:t>60,000,000.00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7"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0"/>
                <w:szCs w:val="20"/>
              </w:rPr>
            </w:pPr>
            <w:r>
              <w:rPr>
                <w:rFonts w:ascii="宋体" w:hAnsi="宋体" w:cs="宋体" w:eastAsia="宋体" w:hint="default"/>
                <w:sz w:val="20"/>
                <w:szCs w:val="20"/>
              </w:rPr>
              <w:t>淮安同方水务有限公司</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1"/>
              <w:jc w:val="right"/>
              <w:rPr>
                <w:rFonts w:ascii="Times New Roman" w:hAnsi="Times New Roman" w:cs="Times New Roman" w:eastAsia="Times New Roman" w:hint="default"/>
                <w:sz w:val="20"/>
                <w:szCs w:val="20"/>
              </w:rPr>
            </w:pPr>
            <w:r>
              <w:rPr>
                <w:rFonts w:ascii="Times New Roman"/>
                <w:w w:val="95"/>
                <w:sz w:val="20"/>
              </w:rPr>
              <w:t>57,260,000.00</w:t>
            </w:r>
            <w:r>
              <w:rPr>
                <w:rFonts w:ascii="Times New Roman"/>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29"/>
              <w:jc w:val="right"/>
              <w:rPr>
                <w:rFonts w:ascii="Times New Roman" w:hAnsi="Times New Roman" w:cs="Times New Roman" w:eastAsia="Times New Roman" w:hint="default"/>
                <w:sz w:val="20"/>
                <w:szCs w:val="20"/>
              </w:rPr>
            </w:pPr>
            <w:r>
              <w:rPr>
                <w:rFonts w:ascii="Times New Roman"/>
                <w:w w:val="95"/>
                <w:sz w:val="20"/>
              </w:rPr>
              <w:t>57,260,000.00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1"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Times New Roman" w:hAnsi="Times New Roman" w:cs="Times New Roman" w:eastAsia="Times New Roman" w:hint="default"/>
                <w:sz w:val="20"/>
                <w:szCs w:val="20"/>
              </w:rPr>
            </w:pPr>
            <w:r>
              <w:rPr>
                <w:rFonts w:ascii="Times New Roman"/>
                <w:sz w:val="20"/>
              </w:rPr>
              <w:t>Tong fang Hong Kong</w:t>
            </w:r>
            <w:r>
              <w:rPr>
                <w:rFonts w:ascii="Times New Roman"/>
                <w:spacing w:val="-6"/>
                <w:sz w:val="20"/>
              </w:rPr>
              <w:t> </w:t>
            </w:r>
            <w:r>
              <w:rPr>
                <w:rFonts w:ascii="Times New Roman"/>
                <w:sz w:val="20"/>
              </w:rPr>
              <w:t>Limited</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1"/>
              <w:jc w:val="right"/>
              <w:rPr>
                <w:rFonts w:ascii="Times New Roman" w:hAnsi="Times New Roman" w:cs="Times New Roman" w:eastAsia="Times New Roman" w:hint="default"/>
                <w:sz w:val="20"/>
                <w:szCs w:val="20"/>
              </w:rPr>
            </w:pPr>
            <w:r>
              <w:rPr>
                <w:rFonts w:ascii="Times New Roman"/>
                <w:w w:val="95"/>
                <w:sz w:val="20"/>
              </w:rPr>
              <w:t>52,708,800.00</w:t>
            </w:r>
            <w:r>
              <w:rPr>
                <w:rFonts w:ascii="Times New Roman"/>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9"/>
              <w:jc w:val="right"/>
              <w:rPr>
                <w:rFonts w:ascii="Times New Roman" w:hAnsi="Times New Roman" w:cs="Times New Roman" w:eastAsia="Times New Roman" w:hint="default"/>
                <w:sz w:val="20"/>
                <w:szCs w:val="20"/>
              </w:rPr>
            </w:pPr>
            <w:r>
              <w:rPr>
                <w:rFonts w:ascii="Times New Roman"/>
                <w:w w:val="95"/>
                <w:sz w:val="20"/>
              </w:rPr>
              <w:t>52,708,800.00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6"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清芯光电有限公司</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1"/>
              <w:jc w:val="right"/>
              <w:rPr>
                <w:rFonts w:ascii="Times New Roman" w:hAnsi="Times New Roman" w:cs="Times New Roman" w:eastAsia="Times New Roman" w:hint="default"/>
                <w:sz w:val="20"/>
                <w:szCs w:val="20"/>
              </w:rPr>
            </w:pPr>
            <w:r>
              <w:rPr>
                <w:rFonts w:ascii="Times New Roman"/>
                <w:w w:val="95"/>
                <w:sz w:val="20"/>
              </w:rPr>
              <w:t>45,757,599.40</w:t>
            </w:r>
            <w:r>
              <w:rPr>
                <w:rFonts w:ascii="Times New Roman"/>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9"/>
              <w:jc w:val="right"/>
              <w:rPr>
                <w:rFonts w:ascii="Times New Roman" w:hAnsi="Times New Roman" w:cs="Times New Roman" w:eastAsia="Times New Roman" w:hint="default"/>
                <w:sz w:val="20"/>
                <w:szCs w:val="20"/>
              </w:rPr>
            </w:pPr>
            <w:r>
              <w:rPr>
                <w:rFonts w:ascii="Times New Roman"/>
                <w:w w:val="95"/>
                <w:sz w:val="20"/>
              </w:rPr>
              <w:t>45,757,599.40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Times New Roman" w:hAnsi="Times New Roman" w:cs="Times New Roman" w:eastAsia="Times New Roman" w:hint="default"/>
                <w:sz w:val="20"/>
                <w:szCs w:val="20"/>
              </w:rPr>
            </w:pPr>
            <w:r>
              <w:rPr>
                <w:rFonts w:ascii="Times New Roman"/>
                <w:w w:val="95"/>
                <w:sz w:val="20"/>
              </w:rPr>
              <w:t>45,757,599.40</w:t>
            </w:r>
            <w:r>
              <w:rPr>
                <w:rFonts w:ascii="Times New Roman"/>
                <w:sz w:val="20"/>
              </w:rPr>
            </w:r>
          </w:p>
        </w:tc>
      </w:tr>
      <w:tr>
        <w:trPr>
          <w:trHeight w:val="283"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Times New Roman" w:hAnsi="Times New Roman" w:cs="Times New Roman" w:eastAsia="Times New Roman" w:hint="default"/>
                <w:sz w:val="20"/>
                <w:szCs w:val="20"/>
              </w:rPr>
            </w:pPr>
            <w:r>
              <w:rPr>
                <w:rFonts w:ascii="Times New Roman"/>
                <w:sz w:val="20"/>
              </w:rPr>
              <w:t>Technovator International</w:t>
            </w:r>
            <w:r>
              <w:rPr>
                <w:rFonts w:ascii="Times New Roman"/>
                <w:spacing w:val="-12"/>
                <w:sz w:val="20"/>
              </w:rPr>
              <w:t> </w:t>
            </w:r>
            <w:r>
              <w:rPr>
                <w:rFonts w:ascii="Times New Roman"/>
                <w:sz w:val="20"/>
              </w:rPr>
              <w:t>Limited</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1"/>
              <w:jc w:val="right"/>
              <w:rPr>
                <w:rFonts w:ascii="Times New Roman" w:hAnsi="Times New Roman" w:cs="Times New Roman" w:eastAsia="Times New Roman" w:hint="default"/>
                <w:sz w:val="20"/>
                <w:szCs w:val="20"/>
              </w:rPr>
            </w:pPr>
            <w:r>
              <w:rPr>
                <w:rFonts w:ascii="Times New Roman"/>
                <w:w w:val="95"/>
                <w:sz w:val="20"/>
              </w:rPr>
              <w:t>43,363,900.00</w:t>
            </w:r>
            <w:r>
              <w:rPr>
                <w:rFonts w:ascii="Times New Roman"/>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Times New Roman" w:hAnsi="Times New Roman" w:cs="Times New Roman" w:eastAsia="Times New Roman" w:hint="default"/>
                <w:sz w:val="20"/>
                <w:szCs w:val="20"/>
              </w:rPr>
            </w:pPr>
            <w:r>
              <w:rPr>
                <w:rFonts w:ascii="Times New Roman"/>
                <w:w w:val="95"/>
                <w:sz w:val="20"/>
              </w:rPr>
              <w:t>43,363,900.00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3"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同方光电（香港）有限公司</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1"/>
              <w:jc w:val="right"/>
              <w:rPr>
                <w:rFonts w:ascii="Times New Roman" w:hAnsi="Times New Roman" w:cs="Times New Roman" w:eastAsia="Times New Roman" w:hint="default"/>
                <w:sz w:val="20"/>
                <w:szCs w:val="20"/>
              </w:rPr>
            </w:pPr>
            <w:r>
              <w:rPr>
                <w:rFonts w:ascii="Times New Roman"/>
                <w:w w:val="95"/>
                <w:sz w:val="20"/>
              </w:rPr>
              <w:t>39,478,529.25</w:t>
            </w:r>
            <w:r>
              <w:rPr>
                <w:rFonts w:ascii="Times New Roman"/>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9"/>
              <w:jc w:val="right"/>
              <w:rPr>
                <w:rFonts w:ascii="Times New Roman" w:hAnsi="Times New Roman" w:cs="Times New Roman" w:eastAsia="Times New Roman" w:hint="default"/>
                <w:sz w:val="20"/>
                <w:szCs w:val="20"/>
              </w:rPr>
            </w:pPr>
            <w:r>
              <w:rPr>
                <w:rFonts w:ascii="Times New Roman"/>
                <w:w w:val="95"/>
                <w:sz w:val="20"/>
              </w:rPr>
              <w:t>39,478,529.25</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4"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北京同方软件股份有限公司</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1"/>
              <w:jc w:val="right"/>
              <w:rPr>
                <w:rFonts w:ascii="Times New Roman" w:hAnsi="Times New Roman" w:cs="Times New Roman" w:eastAsia="Times New Roman" w:hint="default"/>
                <w:sz w:val="20"/>
                <w:szCs w:val="20"/>
              </w:rPr>
            </w:pPr>
            <w:r>
              <w:rPr>
                <w:rFonts w:ascii="Times New Roman"/>
                <w:w w:val="95"/>
                <w:sz w:val="20"/>
              </w:rPr>
              <w:t>34,864,600.00</w:t>
            </w:r>
            <w:r>
              <w:rPr>
                <w:rFonts w:ascii="Times New Roman"/>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9"/>
              <w:jc w:val="right"/>
              <w:rPr>
                <w:rFonts w:ascii="Times New Roman" w:hAnsi="Times New Roman" w:cs="Times New Roman" w:eastAsia="Times New Roman" w:hint="default"/>
                <w:sz w:val="20"/>
                <w:szCs w:val="20"/>
              </w:rPr>
            </w:pPr>
            <w:r>
              <w:rPr>
                <w:rFonts w:ascii="Times New Roman"/>
                <w:w w:val="95"/>
                <w:sz w:val="20"/>
              </w:rPr>
              <w:t>34,864,600.00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6"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0"/>
                <w:szCs w:val="20"/>
              </w:rPr>
            </w:pPr>
            <w:r>
              <w:rPr>
                <w:rFonts w:ascii="宋体" w:hAnsi="宋体" w:cs="宋体" w:eastAsia="宋体" w:hint="default"/>
                <w:sz w:val="20"/>
                <w:szCs w:val="20"/>
              </w:rPr>
              <w:t>北京同方华光系统科技有限公司</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0"/>
              <w:jc w:val="right"/>
              <w:rPr>
                <w:rFonts w:ascii="Times New Roman" w:hAnsi="Times New Roman" w:cs="Times New Roman" w:eastAsia="Times New Roman" w:hint="default"/>
                <w:sz w:val="20"/>
                <w:szCs w:val="20"/>
              </w:rPr>
            </w:pPr>
            <w:r>
              <w:rPr>
                <w:rFonts w:ascii="Times New Roman"/>
                <w:sz w:val="20"/>
              </w:rPr>
              <w:t>0.00</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8"/>
              <w:jc w:val="right"/>
              <w:rPr>
                <w:rFonts w:ascii="Times New Roman" w:hAnsi="Times New Roman" w:cs="Times New Roman" w:eastAsia="Times New Roman" w:hint="default"/>
                <w:sz w:val="20"/>
                <w:szCs w:val="20"/>
              </w:rPr>
            </w:pPr>
            <w:r>
              <w:rPr>
                <w:rFonts w:ascii="Times New Roman"/>
                <w:w w:val="95"/>
                <w:sz w:val="20"/>
              </w:rPr>
              <w:t>33,150,000.00</w:t>
            </w:r>
            <w:r>
              <w:rPr>
                <w:rFonts w:ascii="Times New Roman"/>
                <w:sz w:val="20"/>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9"/>
              <w:jc w:val="right"/>
              <w:rPr>
                <w:rFonts w:ascii="Times New Roman" w:hAnsi="Times New Roman" w:cs="Times New Roman" w:eastAsia="Times New Roman" w:hint="default"/>
                <w:sz w:val="20"/>
                <w:szCs w:val="20"/>
              </w:rPr>
            </w:pPr>
            <w:r>
              <w:rPr>
                <w:rFonts w:ascii="Times New Roman"/>
                <w:w w:val="95"/>
                <w:sz w:val="20"/>
              </w:rPr>
              <w:t>33,150,000.00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2"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Times New Roman" w:hAnsi="Times New Roman" w:cs="Times New Roman" w:eastAsia="Times New Roman" w:hint="default"/>
                <w:sz w:val="20"/>
                <w:szCs w:val="20"/>
              </w:rPr>
            </w:pPr>
            <w:r>
              <w:rPr>
                <w:rFonts w:ascii="Times New Roman"/>
                <w:sz w:val="20"/>
              </w:rPr>
              <w:t>Tongfang Asia Pacific(R&amp;DCenter)</w:t>
            </w:r>
            <w:r>
              <w:rPr>
                <w:rFonts w:ascii="Times New Roman"/>
                <w:spacing w:val="-14"/>
                <w:sz w:val="20"/>
              </w:rPr>
              <w:t> </w:t>
            </w:r>
            <w:r>
              <w:rPr>
                <w:rFonts w:ascii="Times New Roman"/>
                <w:sz w:val="20"/>
              </w:rPr>
              <w:t>Pte.Ltd.</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1"/>
              <w:jc w:val="right"/>
              <w:rPr>
                <w:rFonts w:ascii="Times New Roman" w:hAnsi="Times New Roman" w:cs="Times New Roman" w:eastAsia="Times New Roman" w:hint="default"/>
                <w:sz w:val="20"/>
                <w:szCs w:val="20"/>
              </w:rPr>
            </w:pPr>
            <w:r>
              <w:rPr>
                <w:rFonts w:ascii="Times New Roman"/>
                <w:w w:val="95"/>
                <w:sz w:val="20"/>
              </w:rPr>
              <w:t>21,772,500.00</w:t>
            </w:r>
            <w:r>
              <w:rPr>
                <w:rFonts w:ascii="Times New Roman"/>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9"/>
              <w:jc w:val="right"/>
              <w:rPr>
                <w:rFonts w:ascii="Times New Roman" w:hAnsi="Times New Roman" w:cs="Times New Roman" w:eastAsia="Times New Roman" w:hint="default"/>
                <w:sz w:val="20"/>
                <w:szCs w:val="20"/>
              </w:rPr>
            </w:pPr>
            <w:r>
              <w:rPr>
                <w:rFonts w:ascii="Times New Roman"/>
                <w:w w:val="95"/>
                <w:sz w:val="20"/>
              </w:rPr>
              <w:t>21,772,500.00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6"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0"/>
                <w:szCs w:val="20"/>
              </w:rPr>
            </w:pPr>
            <w:r>
              <w:rPr>
                <w:rFonts w:ascii="宋体" w:hAnsi="宋体" w:cs="宋体" w:eastAsia="宋体" w:hint="default"/>
                <w:sz w:val="20"/>
                <w:szCs w:val="20"/>
              </w:rPr>
              <w:t>北京同方光盘股份有限公司</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1"/>
              <w:jc w:val="right"/>
              <w:rPr>
                <w:rFonts w:ascii="Times New Roman" w:hAnsi="Times New Roman" w:cs="Times New Roman" w:eastAsia="Times New Roman" w:hint="default"/>
                <w:sz w:val="20"/>
                <w:szCs w:val="20"/>
              </w:rPr>
            </w:pPr>
            <w:r>
              <w:rPr>
                <w:rFonts w:ascii="Times New Roman"/>
                <w:w w:val="95"/>
                <w:sz w:val="20"/>
              </w:rPr>
              <w:t>21,479,648.26</w:t>
            </w:r>
            <w:r>
              <w:rPr>
                <w:rFonts w:ascii="Times New Roman"/>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9"/>
              <w:jc w:val="right"/>
              <w:rPr>
                <w:rFonts w:ascii="Times New Roman" w:hAnsi="Times New Roman" w:cs="Times New Roman" w:eastAsia="Times New Roman" w:hint="default"/>
                <w:sz w:val="20"/>
                <w:szCs w:val="20"/>
              </w:rPr>
            </w:pPr>
            <w:r>
              <w:rPr>
                <w:rFonts w:ascii="Times New Roman"/>
                <w:w w:val="95"/>
                <w:sz w:val="20"/>
              </w:rPr>
              <w:t>21,479,648.26</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3"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8" w:right="0"/>
              <w:jc w:val="left"/>
              <w:rPr>
                <w:rFonts w:ascii="Times New Roman" w:hAnsi="Times New Roman" w:cs="Times New Roman" w:eastAsia="Times New Roman" w:hint="default"/>
                <w:sz w:val="20"/>
                <w:szCs w:val="20"/>
              </w:rPr>
            </w:pPr>
            <w:r>
              <w:rPr>
                <w:rFonts w:ascii="Times New Roman"/>
                <w:sz w:val="20"/>
              </w:rPr>
              <w:t>THTF</w:t>
            </w:r>
            <w:r>
              <w:rPr>
                <w:rFonts w:ascii="Times New Roman"/>
                <w:spacing w:val="-8"/>
                <w:sz w:val="20"/>
              </w:rPr>
              <w:t> </w:t>
            </w:r>
            <w:r>
              <w:rPr>
                <w:rFonts w:ascii="Times New Roman"/>
                <w:sz w:val="20"/>
              </w:rPr>
              <w:t>USA,Inc.</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1"/>
              <w:jc w:val="right"/>
              <w:rPr>
                <w:rFonts w:ascii="Times New Roman" w:hAnsi="Times New Roman" w:cs="Times New Roman" w:eastAsia="Times New Roman" w:hint="default"/>
                <w:sz w:val="20"/>
                <w:szCs w:val="20"/>
              </w:rPr>
            </w:pPr>
            <w:r>
              <w:rPr>
                <w:rFonts w:ascii="Times New Roman"/>
                <w:w w:val="95"/>
                <w:sz w:val="20"/>
              </w:rPr>
              <w:t>20,641,105.00</w:t>
            </w:r>
            <w:r>
              <w:rPr>
                <w:rFonts w:ascii="Times New Roman"/>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9"/>
              <w:jc w:val="right"/>
              <w:rPr>
                <w:rFonts w:ascii="Times New Roman" w:hAnsi="Times New Roman" w:cs="Times New Roman" w:eastAsia="Times New Roman" w:hint="default"/>
                <w:sz w:val="20"/>
                <w:szCs w:val="20"/>
              </w:rPr>
            </w:pPr>
            <w:r>
              <w:rPr>
                <w:rFonts w:ascii="Times New Roman"/>
                <w:w w:val="95"/>
                <w:sz w:val="20"/>
              </w:rPr>
              <w:t>20,641,105.00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3"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同方健康科技（北京）有限公司</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1"/>
              <w:jc w:val="right"/>
              <w:rPr>
                <w:rFonts w:ascii="Times New Roman" w:hAnsi="Times New Roman" w:cs="Times New Roman" w:eastAsia="Times New Roman" w:hint="default"/>
                <w:sz w:val="20"/>
                <w:szCs w:val="20"/>
              </w:rPr>
            </w:pPr>
            <w:r>
              <w:rPr>
                <w:rFonts w:ascii="Times New Roman"/>
                <w:w w:val="95"/>
                <w:sz w:val="20"/>
              </w:rPr>
              <w:t>17,500,000.00</w:t>
            </w:r>
            <w:r>
              <w:rPr>
                <w:rFonts w:ascii="Times New Roman"/>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9"/>
              <w:jc w:val="right"/>
              <w:rPr>
                <w:rFonts w:ascii="Times New Roman" w:hAnsi="Times New Roman" w:cs="Times New Roman" w:eastAsia="Times New Roman" w:hint="default"/>
                <w:sz w:val="20"/>
                <w:szCs w:val="20"/>
              </w:rPr>
            </w:pPr>
            <w:r>
              <w:rPr>
                <w:rFonts w:ascii="Times New Roman"/>
                <w:w w:val="95"/>
                <w:sz w:val="20"/>
              </w:rPr>
              <w:t>17,500,000.00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4"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北京同方物业管理有限公司</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9"/>
              <w:jc w:val="right"/>
              <w:rPr>
                <w:rFonts w:ascii="Times New Roman" w:hAnsi="Times New Roman" w:cs="Times New Roman" w:eastAsia="Times New Roman" w:hint="default"/>
                <w:sz w:val="20"/>
                <w:szCs w:val="20"/>
              </w:rPr>
            </w:pPr>
            <w:r>
              <w:rPr>
                <w:rFonts w:ascii="Times New Roman"/>
                <w:w w:val="95"/>
                <w:sz w:val="20"/>
              </w:rPr>
              <w:t>9,530,000.00</w:t>
            </w:r>
            <w:r>
              <w:rPr>
                <w:rFonts w:ascii="Times New Roman"/>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7"/>
              <w:jc w:val="right"/>
              <w:rPr>
                <w:rFonts w:ascii="Times New Roman" w:hAnsi="Times New Roman" w:cs="Times New Roman" w:eastAsia="Times New Roman" w:hint="default"/>
                <w:sz w:val="20"/>
                <w:szCs w:val="20"/>
              </w:rPr>
            </w:pPr>
            <w:r>
              <w:rPr>
                <w:rFonts w:ascii="Times New Roman"/>
                <w:w w:val="95"/>
                <w:sz w:val="20"/>
              </w:rPr>
              <w:t>9,530,000.00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4"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0"/>
                <w:szCs w:val="20"/>
              </w:rPr>
            </w:pPr>
            <w:r>
              <w:rPr>
                <w:rFonts w:ascii="宋体" w:hAnsi="宋体" w:cs="宋体" w:eastAsia="宋体" w:hint="default"/>
                <w:sz w:val="20"/>
                <w:szCs w:val="20"/>
              </w:rPr>
              <w:t>北京市同方教育培训学校</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Times New Roman" w:hAnsi="Times New Roman" w:cs="Times New Roman" w:eastAsia="Times New Roman" w:hint="default"/>
                <w:sz w:val="20"/>
                <w:szCs w:val="20"/>
              </w:rPr>
            </w:pPr>
            <w:r>
              <w:rPr>
                <w:rFonts w:ascii="Times New Roman"/>
                <w:w w:val="95"/>
                <w:sz w:val="20"/>
              </w:rPr>
              <w:t>1,000,000.00</w:t>
            </w:r>
            <w:r>
              <w:rPr>
                <w:rFonts w:ascii="Times New Roman"/>
                <w:sz w:val="20"/>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7"/>
              <w:jc w:val="right"/>
              <w:rPr>
                <w:rFonts w:ascii="Times New Roman" w:hAnsi="Times New Roman" w:cs="Times New Roman" w:eastAsia="Times New Roman" w:hint="default"/>
                <w:sz w:val="20"/>
                <w:szCs w:val="20"/>
              </w:rPr>
            </w:pPr>
            <w:r>
              <w:rPr>
                <w:rFonts w:ascii="Times New Roman"/>
                <w:w w:val="95"/>
                <w:sz w:val="20"/>
              </w:rPr>
              <w:t>1,000,000.00</w:t>
            </w:r>
            <w:r>
              <w:rPr>
                <w:rFonts w:ascii="Times New Roman"/>
                <w:sz w:val="20"/>
              </w:rPr>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3"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同方传媒（北京）有限公司</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0"/>
              <w:jc w:val="right"/>
              <w:rPr>
                <w:rFonts w:ascii="Times New Roman" w:hAnsi="Times New Roman" w:cs="Times New Roman" w:eastAsia="Times New Roman" w:hint="default"/>
                <w:sz w:val="20"/>
                <w:szCs w:val="20"/>
              </w:rPr>
            </w:pPr>
            <w:r>
              <w:rPr>
                <w:rFonts w:ascii="Times New Roman"/>
                <w:sz w:val="20"/>
              </w:rPr>
              <w:t>1.00</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7"/>
              <w:jc w:val="right"/>
              <w:rPr>
                <w:rFonts w:ascii="Times New Roman" w:hAnsi="Times New Roman" w:cs="Times New Roman" w:eastAsia="Times New Roman" w:hint="default"/>
                <w:sz w:val="20"/>
                <w:szCs w:val="20"/>
              </w:rPr>
            </w:pPr>
            <w:r>
              <w:rPr>
                <w:rFonts w:ascii="Times New Roman"/>
                <w:sz w:val="20"/>
              </w:rPr>
              <w:t>1.00</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4"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辽宁同方安全技术有限公司</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0"/>
              <w:jc w:val="right"/>
              <w:rPr>
                <w:rFonts w:ascii="Times New Roman" w:hAnsi="Times New Roman" w:cs="Times New Roman" w:eastAsia="Times New Roman" w:hint="default"/>
                <w:sz w:val="20"/>
                <w:szCs w:val="20"/>
              </w:rPr>
            </w:pPr>
            <w:r>
              <w:rPr>
                <w:rFonts w:ascii="Times New Roman"/>
                <w:sz w:val="20"/>
              </w:rPr>
              <w:t>1.00</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7"/>
              <w:jc w:val="right"/>
              <w:rPr>
                <w:rFonts w:ascii="Times New Roman" w:hAnsi="Times New Roman" w:cs="Times New Roman" w:eastAsia="Times New Roman" w:hint="default"/>
                <w:sz w:val="20"/>
                <w:szCs w:val="20"/>
              </w:rPr>
            </w:pPr>
            <w:r>
              <w:rPr>
                <w:rFonts w:ascii="Times New Roman"/>
                <w:sz w:val="20"/>
              </w:rPr>
              <w:t>1.00</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4" w:hRule="exact"/>
        </w:trPr>
        <w:tc>
          <w:tcPr>
            <w:tcW w:w="4764"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0"/>
                <w:szCs w:val="20"/>
              </w:rPr>
            </w:pPr>
            <w:r>
              <w:rPr>
                <w:rFonts w:ascii="宋体" w:hAnsi="宋体" w:cs="宋体" w:eastAsia="宋体" w:hint="default"/>
                <w:sz w:val="20"/>
                <w:szCs w:val="20"/>
              </w:rPr>
              <w:t>北京同方影视传媒科技有限公司</w:t>
            </w:r>
          </w:p>
        </w:tc>
        <w:tc>
          <w:tcPr>
            <w:tcW w:w="25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0"/>
              <w:jc w:val="right"/>
              <w:rPr>
                <w:rFonts w:ascii="Times New Roman" w:hAnsi="Times New Roman" w:cs="Times New Roman" w:eastAsia="Times New Roman" w:hint="default"/>
                <w:sz w:val="20"/>
                <w:szCs w:val="20"/>
              </w:rPr>
            </w:pPr>
            <w:r>
              <w:rPr>
                <w:rFonts w:ascii="Times New Roman"/>
                <w:sz w:val="20"/>
              </w:rPr>
              <w:t>1.00</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1"/>
              <w:jc w:val="right"/>
              <w:rPr>
                <w:rFonts w:ascii="Times New Roman" w:hAnsi="Times New Roman" w:cs="Times New Roman" w:eastAsia="Times New Roman" w:hint="default"/>
                <w:sz w:val="20"/>
                <w:szCs w:val="20"/>
              </w:rPr>
            </w:pPr>
            <w:r>
              <w:rPr>
                <w:rFonts w:ascii="Times New Roman"/>
                <w:sz w:val="20"/>
              </w:rPr>
              <w:t>0.00</w:t>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7"/>
              <w:jc w:val="right"/>
              <w:rPr>
                <w:rFonts w:ascii="Times New Roman" w:hAnsi="Times New Roman" w:cs="Times New Roman" w:eastAsia="Times New Roman" w:hint="default"/>
                <w:sz w:val="20"/>
                <w:szCs w:val="20"/>
              </w:rPr>
            </w:pPr>
            <w:r>
              <w:rPr>
                <w:rFonts w:ascii="Times New Roman"/>
                <w:sz w:val="20"/>
              </w:rPr>
              <w:t>1.00</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20"/>
                <w:szCs w:val="20"/>
              </w:rPr>
            </w:pPr>
            <w:r>
              <w:rPr>
                <w:rFonts w:ascii="Times New Roman"/>
                <w:sz w:val="20"/>
              </w:rPr>
              <w:t>0.00</w:t>
            </w:r>
          </w:p>
        </w:tc>
      </w:tr>
      <w:tr>
        <w:trPr>
          <w:trHeight w:val="286" w:hRule="exact"/>
        </w:trPr>
        <w:tc>
          <w:tcPr>
            <w:tcW w:w="4764" w:type="dxa"/>
            <w:tcBorders>
              <w:top w:val="nil" w:sz="6" w:space="0" w:color="auto"/>
              <w:left w:val="nil" w:sz="6" w:space="0" w:color="auto"/>
              <w:bottom w:val="single" w:sz="4" w:space="0" w:color="000000"/>
              <w:right w:val="nil" w:sz="6" w:space="0" w:color="auto"/>
            </w:tcBorders>
          </w:tcPr>
          <w:p>
            <w:pPr>
              <w:pStyle w:val="TableParagraph"/>
              <w:spacing w:line="239" w:lineRule="exact"/>
              <w:ind w:left="108" w:right="0"/>
              <w:jc w:val="left"/>
              <w:rPr>
                <w:rFonts w:ascii="宋体" w:hAnsi="宋体" w:cs="宋体" w:eastAsia="宋体" w:hint="default"/>
                <w:sz w:val="20"/>
                <w:szCs w:val="20"/>
              </w:rPr>
            </w:pPr>
            <w:r>
              <w:rPr>
                <w:rFonts w:ascii="宋体" w:hAnsi="宋体" w:cs="宋体" w:eastAsia="宋体" w:hint="default"/>
                <w:sz w:val="20"/>
                <w:szCs w:val="20"/>
              </w:rPr>
              <w:t>惠州市同方水务有限公司</w:t>
            </w:r>
          </w:p>
        </w:tc>
        <w:tc>
          <w:tcPr>
            <w:tcW w:w="2594"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21"/>
              <w:jc w:val="right"/>
              <w:rPr>
                <w:rFonts w:ascii="Times New Roman" w:hAnsi="Times New Roman" w:cs="Times New Roman" w:eastAsia="Times New Roman" w:hint="default"/>
                <w:sz w:val="20"/>
                <w:szCs w:val="20"/>
              </w:rPr>
            </w:pPr>
            <w:r>
              <w:rPr>
                <w:rFonts w:ascii="Times New Roman"/>
                <w:w w:val="95"/>
                <w:sz w:val="20"/>
              </w:rPr>
              <w:t>36,000,000.00</w:t>
            </w:r>
            <w:r>
              <w:rPr>
                <w:rFonts w:ascii="Times New Roman"/>
                <w:sz w:val="20"/>
              </w:rPr>
            </w:r>
          </w:p>
        </w:tc>
        <w:tc>
          <w:tcPr>
            <w:tcW w:w="1638"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16"/>
              <w:jc w:val="right"/>
              <w:rPr>
                <w:rFonts w:ascii="Times New Roman" w:hAnsi="Times New Roman" w:cs="Times New Roman" w:eastAsia="Times New Roman" w:hint="default"/>
                <w:sz w:val="20"/>
                <w:szCs w:val="20"/>
              </w:rPr>
            </w:pPr>
            <w:r>
              <w:rPr>
                <w:rFonts w:ascii="Times New Roman"/>
                <w:sz w:val="20"/>
              </w:rPr>
              <w:t>0.00</w:t>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23"/>
              <w:jc w:val="right"/>
              <w:rPr>
                <w:rFonts w:ascii="Times New Roman" w:hAnsi="Times New Roman" w:cs="Times New Roman" w:eastAsia="Times New Roman" w:hint="default"/>
                <w:sz w:val="20"/>
                <w:szCs w:val="20"/>
              </w:rPr>
            </w:pPr>
            <w:r>
              <w:rPr>
                <w:rFonts w:ascii="Times New Roman"/>
                <w:w w:val="95"/>
                <w:sz w:val="20"/>
              </w:rPr>
              <w:t>36,000,000.00</w:t>
            </w:r>
            <w:r>
              <w:rPr>
                <w:rFonts w:ascii="Times New Roman"/>
                <w:sz w:val="20"/>
              </w:rPr>
            </w:r>
          </w:p>
        </w:tc>
        <w:tc>
          <w:tcPr>
            <w:tcW w:w="1751"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27"/>
              <w:jc w:val="right"/>
              <w:rPr>
                <w:rFonts w:ascii="Times New Roman" w:hAnsi="Times New Roman" w:cs="Times New Roman" w:eastAsia="Times New Roman" w:hint="default"/>
                <w:sz w:val="20"/>
                <w:szCs w:val="20"/>
              </w:rPr>
            </w:pPr>
            <w:r>
              <w:rPr>
                <w:rFonts w:ascii="Times New Roman"/>
                <w:sz w:val="20"/>
              </w:rPr>
              <w:t>0.00</w:t>
            </w:r>
          </w:p>
        </w:tc>
        <w:tc>
          <w:tcPr>
            <w:tcW w:w="831"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18"/>
              <w:jc w:val="right"/>
              <w:rPr>
                <w:rFonts w:ascii="Times New Roman" w:hAnsi="Times New Roman" w:cs="Times New Roman" w:eastAsia="Times New Roman" w:hint="default"/>
                <w:sz w:val="20"/>
                <w:szCs w:val="20"/>
              </w:rPr>
            </w:pPr>
            <w:r>
              <w:rPr>
                <w:rFonts w:ascii="Times New Roman"/>
                <w:sz w:val="20"/>
              </w:rPr>
              <w:t>0.00</w:t>
            </w:r>
          </w:p>
        </w:tc>
        <w:tc>
          <w:tcPr>
            <w:tcW w:w="1513"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07"/>
              <w:jc w:val="right"/>
              <w:rPr>
                <w:rFonts w:ascii="Times New Roman" w:hAnsi="Times New Roman" w:cs="Times New Roman" w:eastAsia="Times New Roman" w:hint="default"/>
                <w:sz w:val="20"/>
                <w:szCs w:val="20"/>
              </w:rPr>
            </w:pPr>
            <w:r>
              <w:rPr>
                <w:rFonts w:ascii="Times New Roman"/>
                <w:sz w:val="20"/>
              </w:rPr>
              <w:t>0.00</w:t>
            </w:r>
          </w:p>
        </w:tc>
      </w:tr>
      <w:tr>
        <w:trPr>
          <w:trHeight w:val="305" w:hRule="exact"/>
        </w:trPr>
        <w:tc>
          <w:tcPr>
            <w:tcW w:w="4764" w:type="dxa"/>
            <w:tcBorders>
              <w:top w:val="single" w:sz="4" w:space="0" w:color="000000"/>
              <w:left w:val="nil" w:sz="6" w:space="0" w:color="auto"/>
              <w:bottom w:val="single" w:sz="12" w:space="0" w:color="000000"/>
              <w:right w:val="nil" w:sz="6" w:space="0" w:color="auto"/>
            </w:tcBorders>
          </w:tcPr>
          <w:p>
            <w:pPr>
              <w:pStyle w:val="TableParagraph"/>
              <w:spacing w:line="244" w:lineRule="exact"/>
              <w:ind w:left="108"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594"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119"/>
              <w:jc w:val="right"/>
              <w:rPr>
                <w:rFonts w:ascii="Times New Roman" w:hAnsi="Times New Roman" w:cs="Times New Roman" w:eastAsia="Times New Roman" w:hint="default"/>
                <w:sz w:val="20"/>
                <w:szCs w:val="20"/>
              </w:rPr>
            </w:pPr>
            <w:r>
              <w:rPr>
                <w:rFonts w:ascii="Times New Roman"/>
                <w:b/>
                <w:spacing w:val="-1"/>
                <w:sz w:val="20"/>
              </w:rPr>
              <w:t>9,303,747,174.52</w:t>
            </w:r>
            <w:r>
              <w:rPr>
                <w:rFonts w:ascii="Times New Roman"/>
                <w:spacing w:val="-1"/>
                <w:sz w:val="20"/>
              </w:rPr>
            </w:r>
          </w:p>
        </w:tc>
        <w:tc>
          <w:tcPr>
            <w:tcW w:w="1638"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116"/>
              <w:jc w:val="right"/>
              <w:rPr>
                <w:rFonts w:ascii="Times New Roman" w:hAnsi="Times New Roman" w:cs="Times New Roman" w:eastAsia="Times New Roman" w:hint="default"/>
                <w:sz w:val="20"/>
                <w:szCs w:val="20"/>
              </w:rPr>
            </w:pPr>
            <w:r>
              <w:rPr>
                <w:rFonts w:ascii="Times New Roman"/>
                <w:b/>
                <w:spacing w:val="-1"/>
                <w:sz w:val="20"/>
              </w:rPr>
              <w:t>4,699,866,679.11</w:t>
            </w:r>
            <w:r>
              <w:rPr>
                <w:rFonts w:ascii="Times New Roman"/>
                <w:spacing w:val="-1"/>
                <w:sz w:val="20"/>
              </w:rPr>
            </w:r>
          </w:p>
        </w:tc>
        <w:tc>
          <w:tcPr>
            <w:tcW w:w="1392"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120"/>
              <w:jc w:val="right"/>
              <w:rPr>
                <w:rFonts w:ascii="Times New Roman" w:hAnsi="Times New Roman" w:cs="Times New Roman" w:eastAsia="Times New Roman" w:hint="default"/>
                <w:sz w:val="20"/>
                <w:szCs w:val="20"/>
              </w:rPr>
            </w:pPr>
            <w:r>
              <w:rPr>
                <w:rFonts w:ascii="Times New Roman"/>
                <w:b/>
                <w:w w:val="95"/>
                <w:sz w:val="20"/>
              </w:rPr>
              <w:t>36,000,000.00</w:t>
            </w:r>
            <w:r>
              <w:rPr>
                <w:rFonts w:ascii="Times New Roman"/>
                <w:sz w:val="20"/>
              </w:rPr>
            </w:r>
          </w:p>
        </w:tc>
        <w:tc>
          <w:tcPr>
            <w:tcW w:w="1751"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127"/>
              <w:jc w:val="right"/>
              <w:rPr>
                <w:rFonts w:ascii="Times New Roman" w:hAnsi="Times New Roman" w:cs="Times New Roman" w:eastAsia="Times New Roman" w:hint="default"/>
                <w:sz w:val="20"/>
                <w:szCs w:val="20"/>
              </w:rPr>
            </w:pPr>
            <w:r>
              <w:rPr>
                <w:rFonts w:ascii="Times New Roman"/>
                <w:b/>
                <w:w w:val="95"/>
                <w:sz w:val="20"/>
              </w:rPr>
              <w:t>13,967,613,853.63</w:t>
            </w:r>
            <w:r>
              <w:rPr>
                <w:rFonts w:ascii="Times New Roman"/>
                <w:sz w:val="20"/>
              </w:rPr>
            </w:r>
          </w:p>
        </w:tc>
        <w:tc>
          <w:tcPr>
            <w:tcW w:w="831"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116"/>
              <w:jc w:val="right"/>
              <w:rPr>
                <w:rFonts w:ascii="Times New Roman" w:hAnsi="Times New Roman" w:cs="Times New Roman" w:eastAsia="Times New Roman" w:hint="default"/>
                <w:sz w:val="20"/>
                <w:szCs w:val="20"/>
              </w:rPr>
            </w:pPr>
            <w:r>
              <w:rPr>
                <w:rFonts w:ascii="Times New Roman"/>
                <w:b/>
                <w:sz w:val="20"/>
              </w:rPr>
              <w:t>0.00</w:t>
            </w:r>
            <w:r>
              <w:rPr>
                <w:rFonts w:ascii="Times New Roman"/>
                <w:sz w:val="20"/>
              </w:rPr>
            </w:r>
          </w:p>
        </w:tc>
        <w:tc>
          <w:tcPr>
            <w:tcW w:w="1513" w:type="dxa"/>
            <w:tcBorders>
              <w:top w:val="single" w:sz="4" w:space="0" w:color="000000"/>
              <w:left w:val="nil" w:sz="6" w:space="0" w:color="auto"/>
              <w:bottom w:val="single" w:sz="12" w:space="0" w:color="000000"/>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20"/>
                <w:szCs w:val="20"/>
              </w:rPr>
            </w:pPr>
            <w:r>
              <w:rPr>
                <w:rFonts w:ascii="Times New Roman"/>
                <w:b/>
                <w:w w:val="95"/>
                <w:sz w:val="20"/>
              </w:rPr>
              <w:t>45,757,599.40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6840" w:h="11910" w:orient="landscape"/>
          <w:pgMar w:header="0" w:footer="1024" w:top="1100" w:bottom="1220" w:left="1200" w:right="9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spacing w:before="32"/>
        <w:ind w:left="632"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 </w:t>
      </w:r>
      <w:r>
        <w:rPr>
          <w:rFonts w:ascii="Times New Roman" w:hAnsi="Times New Roman" w:cs="Times New Roman" w:eastAsia="Times New Roman" w:hint="default"/>
          <w:b/>
          <w:bCs/>
          <w:spacing w:val="20"/>
          <w:sz w:val="22"/>
          <w:szCs w:val="22"/>
        </w:rPr>
        <w:t> </w:t>
      </w:r>
      <w:r>
        <w:rPr>
          <w:rFonts w:ascii="宋体" w:hAnsi="宋体" w:cs="宋体" w:eastAsia="宋体" w:hint="default"/>
          <w:sz w:val="22"/>
          <w:szCs w:val="22"/>
        </w:rPr>
        <w:t>对联营、合营企业投资</w:t>
      </w:r>
    </w:p>
    <w:p>
      <w:pPr>
        <w:spacing w:line="240" w:lineRule="auto" w:before="5"/>
        <w:rPr>
          <w:rFonts w:ascii="宋体" w:hAnsi="宋体" w:cs="宋体" w:eastAsia="宋体" w:hint="default"/>
          <w:sz w:val="11"/>
          <w:szCs w:val="11"/>
        </w:rPr>
      </w:pPr>
    </w:p>
    <w:p>
      <w:pPr>
        <w:spacing w:line="28" w:lineRule="exact"/>
        <w:ind w:left="106" w:right="0" w:firstLine="0"/>
        <w:rPr>
          <w:rFonts w:ascii="宋体" w:hAnsi="宋体" w:cs="宋体" w:eastAsia="宋体" w:hint="default"/>
          <w:sz w:val="2"/>
          <w:szCs w:val="2"/>
        </w:rPr>
      </w:pPr>
      <w:r>
        <w:rPr>
          <w:rFonts w:ascii="宋体" w:hAnsi="宋体" w:cs="宋体" w:eastAsia="宋体" w:hint="default"/>
          <w:position w:val="0"/>
          <w:sz w:val="2"/>
          <w:szCs w:val="2"/>
        </w:rPr>
        <w:pict>
          <v:group style="width:698.75pt;height:1.45pt;mso-position-horizontal-relative:char;mso-position-vertical-relative:line" coordorigin="0,0" coordsize="13975,29">
            <v:group style="position:absolute;left:14;top:14;width:2830;height:2" coordorigin="14,14" coordsize="2830,2">
              <v:shape style="position:absolute;left:14;top:14;width:2830;height:2" coordorigin="14,14" coordsize="2830,0" path="m14,14l2844,14e" filled="false" stroked="true" strokeweight="1.44pt" strokecolor="#000000">
                <v:path arrowok="t"/>
              </v:shape>
            </v:group>
            <v:group style="position:absolute;left:2844;top:14;width:29;height:2" coordorigin="2844,14" coordsize="29,2">
              <v:shape style="position:absolute;left:2844;top:14;width:29;height:2" coordorigin="2844,14" coordsize="29,0" path="m2844,14l2873,14e" filled="false" stroked="true" strokeweight="1.44pt" strokecolor="#000000">
                <v:path arrowok="t"/>
              </v:shape>
            </v:group>
            <v:group style="position:absolute;left:2873;top:14;width:1246;height:2" coordorigin="2873,14" coordsize="1246,2">
              <v:shape style="position:absolute;left:2873;top:14;width:1246;height:2" coordorigin="2873,14" coordsize="1246,0" path="m2873,14l4119,14e" filled="false" stroked="true" strokeweight="1.44pt" strokecolor="#000000">
                <v:path arrowok="t"/>
              </v:shape>
            </v:group>
            <v:group style="position:absolute;left:4119;top:14;width:30;height:2" coordorigin="4119,14" coordsize="30,2">
              <v:shape style="position:absolute;left:4119;top:14;width:30;height:2" coordorigin="4119,14" coordsize="30,0" path="m4119,14l4148,14e" filled="false" stroked="true" strokeweight="1.44pt" strokecolor="#000000">
                <v:path arrowok="t"/>
              </v:shape>
            </v:group>
            <v:group style="position:absolute;left:4148;top:14;width:7907;height:2" coordorigin="4148,14" coordsize="7907,2">
              <v:shape style="position:absolute;left:4148;top:14;width:7907;height:2" coordorigin="4148,14" coordsize="7907,0" path="m4148,14l12055,14e" filled="false" stroked="true" strokeweight="1.44pt" strokecolor="#000000">
                <v:path arrowok="t"/>
              </v:shape>
            </v:group>
            <v:group style="position:absolute;left:12055;top:14;width:29;height:2" coordorigin="12055,14" coordsize="29,2">
              <v:shape style="position:absolute;left:12055;top:14;width:29;height:2" coordorigin="12055,14" coordsize="29,0" path="m12055,14l12084,14e" filled="false" stroked="true" strokeweight="1.44pt" strokecolor="#000000">
                <v:path arrowok="t"/>
              </v:shape>
            </v:group>
            <v:group style="position:absolute;left:12084;top:14;width:1316;height:2" coordorigin="12084,14" coordsize="1316,2">
              <v:shape style="position:absolute;left:12084;top:14;width:1316;height:2" coordorigin="12084,14" coordsize="1316,0" path="m12084,14l13399,14e" filled="false" stroked="true" strokeweight="1.44pt" strokecolor="#000000">
                <v:path arrowok="t"/>
              </v:shape>
            </v:group>
            <v:group style="position:absolute;left:13399;top:14;width:29;height:2" coordorigin="13399,14" coordsize="29,2">
              <v:shape style="position:absolute;left:13399;top:14;width:29;height:2" coordorigin="13399,14" coordsize="29,0" path="m13399,14l13428,14e" filled="false" stroked="true" strokeweight="1.44pt" strokecolor="#000000">
                <v:path arrowok="t"/>
              </v:shape>
            </v:group>
            <v:group style="position:absolute;left:13428;top:14;width:533;height:2" coordorigin="13428,14" coordsize="533,2">
              <v:shape style="position:absolute;left:13428;top:14;width:533;height:2" coordorigin="13428,14" coordsize="533,0" path="m13428,14l13960,14e" filled="false" stroked="true" strokeweight="1.44pt" strokecolor="#000000">
                <v:path arrowok="t"/>
              </v:shape>
            </v:group>
          </v:group>
        </w:pict>
      </w:r>
      <w:r>
        <w:rPr>
          <w:rFonts w:ascii="宋体" w:hAnsi="宋体" w:cs="宋体" w:eastAsia="宋体" w:hint="default"/>
          <w:position w:val="0"/>
          <w:sz w:val="2"/>
          <w:szCs w:val="2"/>
        </w:rPr>
      </w:r>
    </w:p>
    <w:p>
      <w:pPr>
        <w:spacing w:after="0" w:line="28" w:lineRule="exact"/>
        <w:rPr>
          <w:rFonts w:ascii="宋体" w:hAnsi="宋体" w:cs="宋体" w:eastAsia="宋体" w:hint="default"/>
          <w:sz w:val="2"/>
          <w:szCs w:val="2"/>
        </w:rPr>
        <w:sectPr>
          <w:pgSz w:w="16840" w:h="11910" w:orient="landscape"/>
          <w:pgMar w:header="0" w:footer="1024" w:top="1100" w:bottom="1220" w:left="1240" w:right="1400"/>
        </w:sectPr>
      </w:pPr>
    </w:p>
    <w:p>
      <w:pPr>
        <w:spacing w:line="240" w:lineRule="auto" w:before="8"/>
        <w:rPr>
          <w:rFonts w:ascii="宋体" w:hAnsi="宋体" w:cs="宋体" w:eastAsia="宋体" w:hint="default"/>
          <w:sz w:val="20"/>
          <w:szCs w:val="20"/>
        </w:rPr>
      </w:pPr>
    </w:p>
    <w:p>
      <w:pPr>
        <w:tabs>
          <w:tab w:pos="3286" w:val="left" w:leader="none"/>
        </w:tabs>
        <w:spacing w:line="86" w:lineRule="exact" w:before="0"/>
        <w:ind w:left="1158" w:right="-17" w:firstLine="0"/>
        <w:jc w:val="left"/>
        <w:rPr>
          <w:rFonts w:ascii="宋体" w:hAnsi="宋体" w:cs="宋体" w:eastAsia="宋体" w:hint="default"/>
          <w:sz w:val="15"/>
          <w:szCs w:val="15"/>
        </w:rPr>
      </w:pPr>
      <w:r>
        <w:rPr>
          <w:rFonts w:ascii="宋体" w:hAnsi="宋体" w:cs="宋体" w:eastAsia="宋体" w:hint="default"/>
          <w:b/>
          <w:bCs/>
          <w:sz w:val="15"/>
          <w:szCs w:val="15"/>
        </w:rPr>
        <w:t>被投资单位</w:t>
        <w:tab/>
        <w:t>年初余额</w:t>
      </w:r>
      <w:r>
        <w:rPr>
          <w:rFonts w:ascii="宋体" w:hAnsi="宋体" w:cs="宋体" w:eastAsia="宋体" w:hint="default"/>
          <w:sz w:val="15"/>
          <w:szCs w:val="15"/>
        </w:rPr>
      </w:r>
    </w:p>
    <w:p>
      <w:pPr>
        <w:spacing w:before="17"/>
        <w:ind w:left="1158" w:right="-13" w:firstLine="0"/>
        <w:jc w:val="left"/>
        <w:rPr>
          <w:rFonts w:ascii="宋体" w:hAnsi="宋体" w:cs="宋体" w:eastAsia="宋体" w:hint="default"/>
          <w:sz w:val="15"/>
          <w:szCs w:val="15"/>
        </w:rPr>
      </w:pPr>
      <w:r>
        <w:rPr>
          <w:spacing w:val="-1"/>
        </w:rPr>
        <w:br w:type="column"/>
      </w:r>
      <w:r>
        <w:rPr>
          <w:rFonts w:ascii="宋体" w:hAnsi="宋体" w:cs="宋体" w:eastAsia="宋体" w:hint="default"/>
          <w:b/>
          <w:bCs/>
          <w:spacing w:val="-1"/>
          <w:sz w:val="15"/>
          <w:szCs w:val="15"/>
        </w:rPr>
        <w:t>本年增减变动</w:t>
      </w:r>
      <w:r>
        <w:rPr>
          <w:rFonts w:ascii="宋体" w:hAnsi="宋体" w:cs="宋体" w:eastAsia="宋体" w:hint="default"/>
          <w:spacing w:val="-1"/>
          <w:sz w:val="15"/>
          <w:szCs w:val="15"/>
        </w:rPr>
      </w:r>
    </w:p>
    <w:p>
      <w:pPr>
        <w:spacing w:line="173" w:lineRule="exact" w:before="0"/>
        <w:ind w:left="0" w:right="254" w:firstLine="0"/>
        <w:jc w:val="right"/>
        <w:rPr>
          <w:rFonts w:ascii="宋体" w:hAnsi="宋体" w:cs="宋体" w:eastAsia="宋体" w:hint="default"/>
          <w:sz w:val="15"/>
          <w:szCs w:val="15"/>
        </w:rPr>
      </w:pPr>
      <w:r>
        <w:rPr/>
        <w:br w:type="column"/>
      </w:r>
      <w:r>
        <w:rPr>
          <w:rFonts w:ascii="宋体" w:hAnsi="宋体" w:cs="宋体" w:eastAsia="宋体" w:hint="default"/>
          <w:b/>
          <w:bCs/>
          <w:sz w:val="15"/>
          <w:szCs w:val="15"/>
        </w:rPr>
        <w:t>减值</w:t>
      </w:r>
      <w:r>
        <w:rPr>
          <w:rFonts w:ascii="宋体" w:hAnsi="宋体" w:cs="宋体" w:eastAsia="宋体" w:hint="default"/>
          <w:sz w:val="15"/>
          <w:szCs w:val="15"/>
        </w:rPr>
      </w:r>
    </w:p>
    <w:p>
      <w:pPr>
        <w:tabs>
          <w:tab w:pos="1103" w:val="left" w:leader="none"/>
        </w:tabs>
        <w:spacing w:line="183" w:lineRule="exact" w:before="0"/>
        <w:ind w:left="0" w:right="254" w:firstLine="0"/>
        <w:jc w:val="right"/>
        <w:rPr>
          <w:rFonts w:ascii="宋体" w:hAnsi="宋体" w:cs="宋体" w:eastAsia="宋体" w:hint="default"/>
          <w:sz w:val="15"/>
          <w:szCs w:val="15"/>
        </w:rPr>
      </w:pPr>
      <w:r>
        <w:rPr/>
        <w:pict>
          <v:group style="position:absolute;margin-left:273.139984pt;margin-top:4.972526pt;width:397.05pt;height:.25pt;mso-position-horizontal-relative:page;mso-position-vertical-relative:paragraph;z-index:4456" coordorigin="5463,99" coordsize="7941,5">
            <v:group style="position:absolute;left:5465;top:102;width:1206;height:2" coordorigin="5465,102" coordsize="1206,2">
              <v:shape style="position:absolute;left:5465;top:102;width:1206;height:2" coordorigin="5465,102" coordsize="1206,0" path="m5465,102l6670,102e" filled="false" stroked="true" strokeweight=".24001pt" strokecolor="#000000">
                <v:path arrowok="t"/>
              </v:shape>
            </v:group>
            <v:group style="position:absolute;left:6671;top:102;width:5;height:2" coordorigin="6671,102" coordsize="5,2">
              <v:shape style="position:absolute;left:6671;top:102;width:5;height:2" coordorigin="6671,102" coordsize="5,0" path="m6671,102l6675,102e" filled="false" stroked="true" strokeweight=".24001pt" strokecolor="#000000">
                <v:path arrowok="t"/>
              </v:shape>
            </v:group>
            <v:group style="position:absolute;left:6675;top:102;width:1239;height:2" coordorigin="6675,102" coordsize="1239,2">
              <v:shape style="position:absolute;left:6675;top:102;width:1239;height:2" coordorigin="6675,102" coordsize="1239,0" path="m6675,102l7914,102e" filled="false" stroked="true" strokeweight=".24001pt" strokecolor="#000000">
                <v:path arrowok="t"/>
              </v:shape>
            </v:group>
            <v:group style="position:absolute;left:7914;top:102;width:5;height:2" coordorigin="7914,102" coordsize="5,2">
              <v:shape style="position:absolute;left:7914;top:102;width:5;height:2" coordorigin="7914,102" coordsize="5,0" path="m7914,102l7919,102e" filled="false" stroked="true" strokeweight=".24001pt" strokecolor="#000000">
                <v:path arrowok="t"/>
              </v:shape>
            </v:group>
            <v:group style="position:absolute;left:7919;top:102;width:1259;height:2" coordorigin="7919,102" coordsize="1259,2">
              <v:shape style="position:absolute;left:7919;top:102;width:1259;height:2" coordorigin="7919,102" coordsize="1259,0" path="m7919,102l9177,102e" filled="false" stroked="true" strokeweight=".24001pt" strokecolor="#000000">
                <v:path arrowok="t"/>
              </v:shape>
            </v:group>
            <v:group style="position:absolute;left:9177;top:102;width:5;height:2" coordorigin="9177,102" coordsize="5,2">
              <v:shape style="position:absolute;left:9177;top:102;width:5;height:2" coordorigin="9177,102" coordsize="5,0" path="m9177,102l9181,102e" filled="false" stroked="true" strokeweight=".24001pt" strokecolor="#000000">
                <v:path arrowok="t"/>
              </v:shape>
            </v:group>
            <v:group style="position:absolute;left:9181;top:102;width:1323;height:2" coordorigin="9181,102" coordsize="1323,2">
              <v:shape style="position:absolute;left:9181;top:102;width:1323;height:2" coordorigin="9181,102" coordsize="1323,0" path="m9181,102l10504,102e" filled="false" stroked="true" strokeweight=".24001pt" strokecolor="#000000">
                <v:path arrowok="t"/>
              </v:shape>
            </v:group>
            <v:group style="position:absolute;left:10504;top:102;width:5;height:2" coordorigin="10504,102" coordsize="5,2">
              <v:shape style="position:absolute;left:10504;top:102;width:5;height:2" coordorigin="10504,102" coordsize="5,0" path="m10504,102l10509,102e" filled="false" stroked="true" strokeweight=".24001pt" strokecolor="#000000">
                <v:path arrowok="t"/>
              </v:shape>
            </v:group>
            <v:group style="position:absolute;left:10509;top:102;width:1224;height:2" coordorigin="10509,102" coordsize="1224,2">
              <v:shape style="position:absolute;left:10509;top:102;width:1224;height:2" coordorigin="10509,102" coordsize="1224,0" path="m10509,102l11733,102e" filled="false" stroked="true" strokeweight=".24001pt" strokecolor="#000000">
                <v:path arrowok="t"/>
              </v:shape>
            </v:group>
            <v:group style="position:absolute;left:11733;top:102;width:5;height:2" coordorigin="11733,102" coordsize="5,2">
              <v:shape style="position:absolute;left:11733;top:102;width:5;height:2" coordorigin="11733,102" coordsize="5,0" path="m11733,102l11737,102e" filled="false" stroked="true" strokeweight=".24001pt" strokecolor="#000000">
                <v:path arrowok="t"/>
              </v:shape>
            </v:group>
            <v:group style="position:absolute;left:11737;top:102;width:1187;height:2" coordorigin="11737,102" coordsize="1187,2">
              <v:shape style="position:absolute;left:11737;top:102;width:1187;height:2" coordorigin="11737,102" coordsize="1187,0" path="m11737,102l12923,102e" filled="false" stroked="true" strokeweight=".24001pt" strokecolor="#000000">
                <v:path arrowok="t"/>
              </v:shape>
            </v:group>
            <v:group style="position:absolute;left:12924;top:102;width:5;height:2" coordorigin="12924,102" coordsize="5,2">
              <v:shape style="position:absolute;left:12924;top:102;width:5;height:2" coordorigin="12924,102" coordsize="5,0" path="m12924,102l12928,102e" filled="false" stroked="true" strokeweight=".24001pt" strokecolor="#000000">
                <v:path arrowok="t"/>
              </v:shape>
            </v:group>
            <v:group style="position:absolute;left:12928;top:102;width:473;height:2" coordorigin="12928,102" coordsize="473,2">
              <v:shape style="position:absolute;left:12928;top:102;width:473;height:2" coordorigin="12928,102" coordsize="473,0" path="m12928,102l13401,102e" filled="false" stroked="true" strokeweight=".24001pt" strokecolor="#000000">
                <v:path arrowok="t"/>
              </v:shape>
            </v:group>
            <w10:wrap type="none"/>
          </v:group>
        </w:pict>
      </w:r>
      <w:r>
        <w:rPr>
          <w:rFonts w:ascii="宋体" w:hAnsi="宋体" w:cs="宋体" w:eastAsia="宋体" w:hint="default"/>
          <w:b/>
          <w:bCs/>
          <w:sz w:val="15"/>
          <w:szCs w:val="15"/>
        </w:rPr>
        <w:t>年末余额</w:t>
        <w:tab/>
      </w:r>
      <w:r>
        <w:rPr>
          <w:rFonts w:ascii="宋体" w:hAnsi="宋体" w:cs="宋体" w:eastAsia="宋体" w:hint="default"/>
          <w:b/>
          <w:bCs/>
          <w:position w:val="10"/>
          <w:sz w:val="15"/>
          <w:szCs w:val="15"/>
        </w:rPr>
        <w:t>准备</w:t>
      </w:r>
      <w:r>
        <w:rPr>
          <w:rFonts w:ascii="宋体" w:hAnsi="宋体" w:cs="宋体" w:eastAsia="宋体" w:hint="default"/>
          <w:sz w:val="15"/>
          <w:szCs w:val="15"/>
        </w:rPr>
      </w:r>
    </w:p>
    <w:p>
      <w:pPr>
        <w:spacing w:after="0" w:line="183" w:lineRule="exact"/>
        <w:jc w:val="right"/>
        <w:rPr>
          <w:rFonts w:ascii="宋体" w:hAnsi="宋体" w:cs="宋体" w:eastAsia="宋体" w:hint="default"/>
          <w:sz w:val="15"/>
          <w:szCs w:val="15"/>
        </w:rPr>
        <w:sectPr>
          <w:type w:val="continuous"/>
          <w:pgSz w:w="16840" w:h="11910" w:orient="landscape"/>
          <w:pgMar w:top="520" w:bottom="280" w:left="1240" w:right="1400"/>
          <w:cols w:num="3" w:equalWidth="0">
            <w:col w:w="3892" w:space="2692"/>
            <w:col w:w="2063" w:space="2726"/>
            <w:col w:w="2827"/>
          </w:cols>
        </w:sectPr>
      </w:pPr>
    </w:p>
    <w:p>
      <w:pPr>
        <w:spacing w:line="240" w:lineRule="auto" w:before="0"/>
        <w:rPr>
          <w:rFonts w:ascii="宋体" w:hAnsi="宋体" w:cs="宋体" w:eastAsia="宋体" w:hint="default"/>
          <w:b/>
          <w:bCs/>
          <w:sz w:val="14"/>
          <w:szCs w:val="14"/>
        </w:rPr>
      </w:pPr>
    </w:p>
    <w:p>
      <w:pPr>
        <w:spacing w:line="240" w:lineRule="auto" w:before="7"/>
        <w:rPr>
          <w:rFonts w:ascii="宋体" w:hAnsi="宋体" w:cs="宋体" w:eastAsia="宋体" w:hint="default"/>
          <w:b/>
          <w:bCs/>
          <w:sz w:val="20"/>
          <w:szCs w:val="20"/>
        </w:rPr>
      </w:pPr>
    </w:p>
    <w:p>
      <w:pPr>
        <w:spacing w:before="0"/>
        <w:ind w:left="168" w:right="-11" w:firstLine="0"/>
        <w:jc w:val="left"/>
        <w:rPr>
          <w:rFonts w:ascii="宋体" w:hAnsi="宋体" w:cs="宋体" w:eastAsia="宋体" w:hint="default"/>
          <w:sz w:val="15"/>
          <w:szCs w:val="15"/>
        </w:rPr>
      </w:pPr>
      <w:r>
        <w:rPr>
          <w:rFonts w:ascii="宋体" w:hAnsi="宋体" w:cs="宋体" w:eastAsia="宋体" w:hint="default"/>
          <w:spacing w:val="-1"/>
          <w:sz w:val="15"/>
          <w:szCs w:val="15"/>
        </w:rPr>
        <w:t>一、合营企业</w:t>
      </w:r>
    </w:p>
    <w:p>
      <w:pPr>
        <w:tabs>
          <w:tab w:pos="1223" w:val="left" w:leader="none"/>
          <w:tab w:pos="2325" w:val="left" w:leader="none"/>
        </w:tabs>
        <w:spacing w:line="199" w:lineRule="exact" w:before="0"/>
        <w:ind w:left="0" w:right="0" w:firstLine="0"/>
        <w:jc w:val="right"/>
        <w:rPr>
          <w:rFonts w:ascii="宋体" w:hAnsi="宋体" w:cs="宋体" w:eastAsia="宋体" w:hint="default"/>
          <w:sz w:val="15"/>
          <w:szCs w:val="15"/>
        </w:rPr>
      </w:pPr>
      <w:r>
        <w:rPr/>
        <w:br w:type="column"/>
      </w:r>
      <w:r>
        <w:rPr>
          <w:rFonts w:ascii="宋体" w:hAnsi="宋体" w:cs="宋体" w:eastAsia="宋体" w:hint="default"/>
          <w:b/>
          <w:bCs/>
          <w:sz w:val="15"/>
          <w:szCs w:val="15"/>
        </w:rPr>
        <w:t>追加投资</w:t>
        <w:tab/>
        <w:t>减少投资</w:t>
        <w:tab/>
      </w:r>
      <w:r>
        <w:rPr>
          <w:rFonts w:ascii="宋体" w:hAnsi="宋体" w:cs="宋体" w:eastAsia="宋体" w:hint="default"/>
          <w:b/>
          <w:bCs/>
          <w:spacing w:val="-1"/>
          <w:position w:val="10"/>
          <w:sz w:val="15"/>
          <w:szCs w:val="15"/>
        </w:rPr>
        <w:t>权益法下确认</w:t>
      </w:r>
      <w:r>
        <w:rPr>
          <w:rFonts w:ascii="宋体" w:hAnsi="宋体" w:cs="宋体" w:eastAsia="宋体" w:hint="default"/>
          <w:spacing w:val="-1"/>
          <w:sz w:val="15"/>
          <w:szCs w:val="15"/>
        </w:rPr>
      </w:r>
    </w:p>
    <w:p>
      <w:pPr>
        <w:spacing w:line="146" w:lineRule="exact" w:before="0"/>
        <w:ind w:left="0" w:right="72" w:firstLine="0"/>
        <w:jc w:val="right"/>
        <w:rPr>
          <w:rFonts w:ascii="宋体" w:hAnsi="宋体" w:cs="宋体" w:eastAsia="宋体" w:hint="default"/>
          <w:sz w:val="15"/>
          <w:szCs w:val="15"/>
        </w:rPr>
      </w:pPr>
      <w:r>
        <w:rPr>
          <w:rFonts w:ascii="宋体" w:hAnsi="宋体" w:cs="宋体" w:eastAsia="宋体" w:hint="default"/>
          <w:b/>
          <w:bCs/>
          <w:sz w:val="15"/>
          <w:szCs w:val="15"/>
        </w:rPr>
        <w:t>的投资损益</w:t>
      </w:r>
      <w:r>
        <w:rPr>
          <w:rFonts w:ascii="宋体" w:hAnsi="宋体" w:cs="宋体" w:eastAsia="宋体" w:hint="default"/>
          <w:sz w:val="15"/>
          <w:szCs w:val="15"/>
        </w:rPr>
      </w:r>
    </w:p>
    <w:p>
      <w:pPr>
        <w:spacing w:line="150" w:lineRule="exact" w:before="0"/>
        <w:ind w:left="168" w:right="0" w:firstLine="0"/>
        <w:jc w:val="center"/>
        <w:rPr>
          <w:rFonts w:ascii="宋体" w:hAnsi="宋体" w:cs="宋体" w:eastAsia="宋体" w:hint="default"/>
          <w:sz w:val="15"/>
          <w:szCs w:val="15"/>
        </w:rPr>
      </w:pPr>
      <w:r>
        <w:rPr>
          <w:spacing w:val="-1"/>
        </w:rPr>
        <w:br w:type="column"/>
      </w:r>
      <w:r>
        <w:rPr>
          <w:rFonts w:ascii="宋体" w:hAnsi="宋体" w:cs="宋体" w:eastAsia="宋体" w:hint="default"/>
          <w:b/>
          <w:bCs/>
          <w:spacing w:val="-1"/>
          <w:sz w:val="15"/>
          <w:szCs w:val="15"/>
        </w:rPr>
        <w:t>其他综合收益调</w:t>
      </w:r>
      <w:r>
        <w:rPr>
          <w:rFonts w:ascii="宋体" w:hAnsi="宋体" w:cs="宋体" w:eastAsia="宋体" w:hint="default"/>
          <w:spacing w:val="-1"/>
          <w:sz w:val="15"/>
          <w:szCs w:val="15"/>
        </w:rPr>
      </w:r>
    </w:p>
    <w:p>
      <w:pPr>
        <w:spacing w:line="195" w:lineRule="exact" w:before="0"/>
        <w:ind w:left="166" w:right="0" w:firstLine="0"/>
        <w:jc w:val="center"/>
        <w:rPr>
          <w:rFonts w:ascii="宋体" w:hAnsi="宋体" w:cs="宋体" w:eastAsia="宋体" w:hint="default"/>
          <w:sz w:val="15"/>
          <w:szCs w:val="15"/>
        </w:rPr>
      </w:pPr>
      <w:r>
        <w:rPr>
          <w:rFonts w:ascii="宋体" w:hAnsi="宋体" w:cs="宋体" w:eastAsia="宋体" w:hint="default"/>
          <w:b/>
          <w:bCs/>
          <w:w w:val="100"/>
          <w:sz w:val="15"/>
          <w:szCs w:val="15"/>
        </w:rPr>
        <w:t>整</w:t>
      </w:r>
      <w:r>
        <w:rPr>
          <w:rFonts w:ascii="宋体" w:hAnsi="宋体" w:cs="宋体" w:eastAsia="宋体" w:hint="default"/>
          <w:w w:val="100"/>
          <w:sz w:val="15"/>
          <w:szCs w:val="15"/>
        </w:rPr>
      </w:r>
    </w:p>
    <w:p>
      <w:pPr>
        <w:tabs>
          <w:tab w:pos="1380" w:val="left" w:leader="none"/>
          <w:tab w:pos="2590" w:val="left" w:leader="none"/>
          <w:tab w:pos="4378" w:val="left" w:leader="none"/>
        </w:tabs>
        <w:spacing w:line="200" w:lineRule="exact" w:before="0"/>
        <w:ind w:left="168" w:right="0" w:firstLine="0"/>
        <w:jc w:val="left"/>
        <w:rPr>
          <w:rFonts w:ascii="宋体" w:hAnsi="宋体" w:cs="宋体" w:eastAsia="宋体" w:hint="default"/>
          <w:sz w:val="15"/>
          <w:szCs w:val="15"/>
        </w:rPr>
      </w:pPr>
      <w:r>
        <w:rPr>
          <w:spacing w:val="-1"/>
        </w:rPr>
        <w:br w:type="column"/>
      </w:r>
      <w:r>
        <w:rPr>
          <w:rFonts w:ascii="宋体" w:hAnsi="宋体" w:cs="宋体" w:eastAsia="宋体" w:hint="default"/>
          <w:b/>
          <w:bCs/>
          <w:spacing w:val="-1"/>
          <w:position w:val="-9"/>
          <w:sz w:val="15"/>
          <w:szCs w:val="15"/>
        </w:rPr>
        <w:t>其他权益变动</w:t>
        <w:tab/>
      </w:r>
      <w:r>
        <w:rPr>
          <w:rFonts w:ascii="宋体" w:hAnsi="宋体" w:cs="宋体" w:eastAsia="宋体" w:hint="default"/>
          <w:b/>
          <w:bCs/>
          <w:spacing w:val="-1"/>
          <w:sz w:val="15"/>
          <w:szCs w:val="15"/>
        </w:rPr>
        <w:t>宣告发放现金</w:t>
        <w:tab/>
      </w:r>
      <w:r>
        <w:rPr>
          <w:rFonts w:ascii="宋体" w:hAnsi="宋体" w:cs="宋体" w:eastAsia="宋体" w:hint="default"/>
          <w:b/>
          <w:bCs/>
          <w:sz w:val="15"/>
          <w:szCs w:val="15"/>
        </w:rPr>
        <w:t>其</w:t>
        <w:tab/>
      </w:r>
      <w:r>
        <w:rPr>
          <w:rFonts w:ascii="宋体" w:hAnsi="宋体" w:cs="宋体" w:eastAsia="宋体" w:hint="default"/>
          <w:b/>
          <w:bCs/>
          <w:position w:val="-5"/>
          <w:sz w:val="15"/>
          <w:szCs w:val="15"/>
        </w:rPr>
        <w:t>年末</w:t>
      </w:r>
      <w:r>
        <w:rPr>
          <w:rFonts w:ascii="宋体" w:hAnsi="宋体" w:cs="宋体" w:eastAsia="宋体" w:hint="default"/>
          <w:sz w:val="15"/>
          <w:szCs w:val="15"/>
        </w:rPr>
      </w:r>
    </w:p>
    <w:p>
      <w:pPr>
        <w:tabs>
          <w:tab w:pos="2590" w:val="left" w:leader="none"/>
          <w:tab w:pos="4378" w:val="left" w:leader="none"/>
        </w:tabs>
        <w:spacing w:line="205" w:lineRule="exact" w:before="0"/>
        <w:ind w:left="1455" w:right="0" w:firstLine="0"/>
        <w:jc w:val="left"/>
        <w:rPr>
          <w:rFonts w:ascii="宋体" w:hAnsi="宋体" w:cs="宋体" w:eastAsia="宋体" w:hint="default"/>
          <w:sz w:val="15"/>
          <w:szCs w:val="15"/>
        </w:rPr>
      </w:pPr>
      <w:r>
        <w:rPr/>
        <w:pict>
          <v:group style="position:absolute;margin-left:67.919998pt;margin-top:11.252522pt;width:697.55pt;height:.25pt;mso-position-horizontal-relative:page;mso-position-vertical-relative:paragraph;z-index:4480" coordorigin="1358,225" coordsize="13951,5">
            <v:group style="position:absolute;left:1361;top:227;width:2830;height:2" coordorigin="1361,227" coordsize="2830,2">
              <v:shape style="position:absolute;left:1361;top:227;width:2830;height:2" coordorigin="1361,227" coordsize="2830,0" path="m1361,227l4191,227e" filled="false" stroked="true" strokeweight=".24001pt" strokecolor="#000000">
                <v:path arrowok="t"/>
              </v:shape>
            </v:group>
            <v:group style="position:absolute;left:4191;top:227;width:5;height:2" coordorigin="4191,227" coordsize="5,2">
              <v:shape style="position:absolute;left:4191;top:227;width:5;height:2" coordorigin="4191,227" coordsize="5,0" path="m4191,227l4196,227e" filled="false" stroked="true" strokeweight=".24001pt" strokecolor="#000000">
                <v:path arrowok="t"/>
              </v:shape>
            </v:group>
            <v:group style="position:absolute;left:4196;top:227;width:1270;height:2" coordorigin="4196,227" coordsize="1270,2">
              <v:shape style="position:absolute;left:4196;top:227;width:1270;height:2" coordorigin="4196,227" coordsize="1270,0" path="m4196,227l5465,227e" filled="false" stroked="true" strokeweight=".24001pt" strokecolor="#000000">
                <v:path arrowok="t"/>
              </v:shape>
            </v:group>
            <v:group style="position:absolute;left:5465;top:227;width:6;height:2" coordorigin="5465,227" coordsize="6,2">
              <v:shape style="position:absolute;left:5465;top:227;width:6;height:2" coordorigin="5465,227" coordsize="6,0" path="m5465,227l5470,227e" filled="false" stroked="true" strokeweight=".24001pt" strokecolor="#000000">
                <v:path arrowok="t"/>
              </v:shape>
            </v:group>
            <v:group style="position:absolute;left:5471;top:227;width:1200;height:2" coordorigin="5471,227" coordsize="1200,2">
              <v:shape style="position:absolute;left:5471;top:227;width:1200;height:2" coordorigin="5471,227" coordsize="1200,0" path="m5471,227l6671,227e" filled="false" stroked="true" strokeweight=".24001pt" strokecolor="#000000">
                <v:path arrowok="t"/>
              </v:shape>
            </v:group>
            <v:group style="position:absolute;left:6671;top:227;width:5;height:2" coordorigin="6671,227" coordsize="5,2">
              <v:shape style="position:absolute;left:6671;top:227;width:5;height:2" coordorigin="6671,227" coordsize="5,0" path="m6671,227l6675,227e" filled="false" stroked="true" strokeweight=".24001pt" strokecolor="#000000">
                <v:path arrowok="t"/>
              </v:shape>
            </v:group>
            <v:group style="position:absolute;left:6675;top:227;width:1239;height:2" coordorigin="6675,227" coordsize="1239,2">
              <v:shape style="position:absolute;left:6675;top:227;width:1239;height:2" coordorigin="6675,227" coordsize="1239,0" path="m6675,227l7914,227e" filled="false" stroked="true" strokeweight=".24001pt" strokecolor="#000000">
                <v:path arrowok="t"/>
              </v:shape>
            </v:group>
            <v:group style="position:absolute;left:7914;top:227;width:5;height:2" coordorigin="7914,227" coordsize="5,2">
              <v:shape style="position:absolute;left:7914;top:227;width:5;height:2" coordorigin="7914,227" coordsize="5,0" path="m7914,227l7919,227e" filled="false" stroked="true" strokeweight=".24001pt" strokecolor="#000000">
                <v:path arrowok="t"/>
              </v:shape>
            </v:group>
            <v:group style="position:absolute;left:7919;top:227;width:1259;height:2" coordorigin="7919,227" coordsize="1259,2">
              <v:shape style="position:absolute;left:7919;top:227;width:1259;height:2" coordorigin="7919,227" coordsize="1259,0" path="m7919,227l9177,227e" filled="false" stroked="true" strokeweight=".24001pt" strokecolor="#000000">
                <v:path arrowok="t"/>
              </v:shape>
            </v:group>
            <v:group style="position:absolute;left:9177;top:227;width:5;height:2" coordorigin="9177,227" coordsize="5,2">
              <v:shape style="position:absolute;left:9177;top:227;width:5;height:2" coordorigin="9177,227" coordsize="5,0" path="m9177,227l9181,227e" filled="false" stroked="true" strokeweight=".24001pt" strokecolor="#000000">
                <v:path arrowok="t"/>
              </v:shape>
            </v:group>
            <v:group style="position:absolute;left:9181;top:227;width:1323;height:2" coordorigin="9181,227" coordsize="1323,2">
              <v:shape style="position:absolute;left:9181;top:227;width:1323;height:2" coordorigin="9181,227" coordsize="1323,0" path="m9181,227l10504,227e" filled="false" stroked="true" strokeweight=".24001pt" strokecolor="#000000">
                <v:path arrowok="t"/>
              </v:shape>
            </v:group>
            <v:group style="position:absolute;left:10504;top:227;width:5;height:2" coordorigin="10504,227" coordsize="5,2">
              <v:shape style="position:absolute;left:10504;top:227;width:5;height:2" coordorigin="10504,227" coordsize="5,0" path="m10504,227l10509,227e" filled="false" stroked="true" strokeweight=".24001pt" strokecolor="#000000">
                <v:path arrowok="t"/>
              </v:shape>
            </v:group>
            <v:group style="position:absolute;left:10509;top:227;width:1224;height:2" coordorigin="10509,227" coordsize="1224,2">
              <v:shape style="position:absolute;left:10509;top:227;width:1224;height:2" coordorigin="10509,227" coordsize="1224,0" path="m10509,227l11733,227e" filled="false" stroked="true" strokeweight=".24001pt" strokecolor="#000000">
                <v:path arrowok="t"/>
              </v:shape>
            </v:group>
            <v:group style="position:absolute;left:11733;top:227;width:5;height:2" coordorigin="11733,227" coordsize="5,2">
              <v:shape style="position:absolute;left:11733;top:227;width:5;height:2" coordorigin="11733,227" coordsize="5,0" path="m11733,227l11737,227e" filled="false" stroked="true" strokeweight=".24001pt" strokecolor="#000000">
                <v:path arrowok="t"/>
              </v:shape>
            </v:group>
            <v:group style="position:absolute;left:11737;top:227;width:1187;height:2" coordorigin="11737,227" coordsize="1187,2">
              <v:shape style="position:absolute;left:11737;top:227;width:1187;height:2" coordorigin="11737,227" coordsize="1187,0" path="m11737,227l12923,227e" filled="false" stroked="true" strokeweight=".24001pt" strokecolor="#000000">
                <v:path arrowok="t"/>
              </v:shape>
            </v:group>
            <v:group style="position:absolute;left:12924;top:227;width:5;height:2" coordorigin="12924,227" coordsize="5,2">
              <v:shape style="position:absolute;left:12924;top:227;width:5;height:2" coordorigin="12924,227" coordsize="5,0" path="m12924,227l12928,227e" filled="false" stroked="true" strokeweight=".24001pt" strokecolor="#000000">
                <v:path arrowok="t"/>
              </v:shape>
            </v:group>
            <v:group style="position:absolute;left:12928;top:227;width:473;height:2" coordorigin="12928,227" coordsize="473,2">
              <v:shape style="position:absolute;left:12928;top:227;width:473;height:2" coordorigin="12928,227" coordsize="473,0" path="m12928,227l13401,227e" filled="false" stroked="true" strokeweight=".24001pt" strokecolor="#000000">
                <v:path arrowok="t"/>
              </v:shape>
            </v:group>
            <v:group style="position:absolute;left:13401;top:227;width:5;height:2" coordorigin="13401,227" coordsize="5,2">
              <v:shape style="position:absolute;left:13401;top:227;width:5;height:2" coordorigin="13401,227" coordsize="5,0" path="m13401,227l13406,227e" filled="false" stroked="true" strokeweight=".24001pt" strokecolor="#000000">
                <v:path arrowok="t"/>
              </v:shape>
            </v:group>
            <v:group style="position:absolute;left:13406;top:227;width:1340;height:2" coordorigin="13406,227" coordsize="1340,2">
              <v:shape style="position:absolute;left:13406;top:227;width:1340;height:2" coordorigin="13406,227" coordsize="1340,0" path="m13406,227l14745,227e" filled="false" stroked="true" strokeweight=".24001pt" strokecolor="#000000">
                <v:path arrowok="t"/>
              </v:shape>
            </v:group>
            <v:group style="position:absolute;left:14745;top:227;width:5;height:2" coordorigin="14745,227" coordsize="5,2">
              <v:shape style="position:absolute;left:14745;top:227;width:5;height:2" coordorigin="14745,227" coordsize="5,0" path="m14745,227l14750,227e" filled="false" stroked="true" strokeweight=".24001pt" strokecolor="#000000">
                <v:path arrowok="t"/>
              </v:shape>
            </v:group>
            <v:group style="position:absolute;left:14750;top:227;width:557;height:2" coordorigin="14750,227" coordsize="557,2">
              <v:shape style="position:absolute;left:14750;top:227;width:557;height:2" coordorigin="14750,227" coordsize="557,0" path="m14750,227l15307,227e" filled="false" stroked="true" strokeweight=".24001pt" strokecolor="#000000">
                <v:path arrowok="t"/>
              </v:shape>
            </v:group>
            <w10:wrap type="none"/>
          </v:group>
        </w:pict>
      </w:r>
      <w:r>
        <w:rPr>
          <w:rFonts w:ascii="宋体" w:hAnsi="宋体" w:cs="宋体" w:eastAsia="宋体" w:hint="default"/>
          <w:b/>
          <w:bCs/>
          <w:sz w:val="15"/>
          <w:szCs w:val="15"/>
        </w:rPr>
        <w:t>股利或利润</w:t>
        <w:tab/>
        <w:t>他</w:t>
        <w:tab/>
      </w:r>
      <w:r>
        <w:rPr>
          <w:rFonts w:ascii="宋体" w:hAnsi="宋体" w:cs="宋体" w:eastAsia="宋体" w:hint="default"/>
          <w:b/>
          <w:bCs/>
          <w:position w:val="-5"/>
          <w:sz w:val="15"/>
          <w:szCs w:val="15"/>
        </w:rPr>
        <w:t>余额</w:t>
      </w:r>
      <w:r>
        <w:rPr>
          <w:rFonts w:ascii="宋体" w:hAnsi="宋体" w:cs="宋体" w:eastAsia="宋体" w:hint="default"/>
          <w:sz w:val="15"/>
          <w:szCs w:val="15"/>
        </w:rPr>
      </w:r>
    </w:p>
    <w:p>
      <w:pPr>
        <w:spacing w:after="0" w:line="205" w:lineRule="exact"/>
        <w:jc w:val="left"/>
        <w:rPr>
          <w:rFonts w:ascii="宋体" w:hAnsi="宋体" w:cs="宋体" w:eastAsia="宋体" w:hint="default"/>
          <w:sz w:val="15"/>
          <w:szCs w:val="15"/>
        </w:rPr>
        <w:sectPr>
          <w:type w:val="continuous"/>
          <w:pgSz w:w="16840" w:h="11910" w:orient="landscape"/>
          <w:pgMar w:top="520" w:bottom="280" w:left="1240" w:right="1400"/>
          <w:cols w:num="4" w:equalWidth="0">
            <w:col w:w="1072" w:space="3285"/>
            <w:col w:w="3400" w:space="146"/>
            <w:col w:w="1225" w:space="128"/>
            <w:col w:w="4944"/>
          </w:cols>
        </w:sectPr>
      </w:pPr>
    </w:p>
    <w:p>
      <w:pPr>
        <w:tabs>
          <w:tab w:pos="3145" w:val="left" w:leader="none"/>
          <w:tab w:pos="5118" w:val="left" w:leader="none"/>
          <w:tab w:pos="6301" w:val="left" w:leader="none"/>
          <w:tab w:pos="7038" w:val="left" w:leader="none"/>
          <w:tab w:pos="8164" w:val="left" w:leader="none"/>
          <w:tab w:pos="10118" w:val="left" w:leader="none"/>
          <w:tab w:pos="11310" w:val="left" w:leader="none"/>
          <w:tab w:pos="11834" w:val="left" w:leader="none"/>
          <w:tab w:pos="12345" w:val="left" w:leader="none"/>
          <w:tab w:pos="13694" w:val="left" w:leader="none"/>
        </w:tabs>
        <w:spacing w:before="87"/>
        <w:ind w:left="168" w:right="0" w:firstLine="0"/>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同方全球人寿保险有限公司</w:t>
        <w:tab/>
      </w:r>
      <w:r>
        <w:rPr>
          <w:rFonts w:ascii="Times New Roman" w:hAnsi="Times New Roman" w:cs="Times New Roman" w:eastAsia="Times New Roman" w:hint="default"/>
          <w:spacing w:val="-1"/>
          <w:sz w:val="15"/>
          <w:szCs w:val="15"/>
        </w:rPr>
        <w:t>1,246,756,037.49</w:t>
        <w:tab/>
        <w:t>0.00</w:t>
        <w:tab/>
        <w:t>0.00</w:t>
        <w:tab/>
        <w:t>2,302,815.00</w:t>
        <w:tab/>
        <w:t>-117,450,322.00</w:t>
        <w:tab/>
        <w:t>0.00</w:t>
        <w:tab/>
        <w:t>0.00</w:t>
        <w:tab/>
        <w:t>0.00</w:t>
        <w:tab/>
        <w:t>1,131,608,530.49</w:t>
        <w:tab/>
        <w:t>0.00</w:t>
      </w:r>
    </w:p>
    <w:p>
      <w:pPr>
        <w:spacing w:before="76"/>
        <w:ind w:left="168" w:right="0" w:firstLine="0"/>
        <w:jc w:val="left"/>
        <w:rPr>
          <w:rFonts w:ascii="宋体" w:hAnsi="宋体" w:cs="宋体" w:eastAsia="宋体" w:hint="default"/>
          <w:sz w:val="15"/>
          <w:szCs w:val="15"/>
        </w:rPr>
      </w:pPr>
      <w:r>
        <w:rPr>
          <w:rFonts w:ascii="宋体" w:hAnsi="宋体" w:cs="宋体" w:eastAsia="宋体" w:hint="default"/>
          <w:sz w:val="15"/>
          <w:szCs w:val="15"/>
        </w:rPr>
        <w:t>二、联营企业</w:t>
      </w:r>
    </w:p>
    <w:p>
      <w:pPr>
        <w:tabs>
          <w:tab w:pos="3409" w:val="left" w:leader="none"/>
          <w:tab w:pos="5118" w:val="left" w:leader="none"/>
          <w:tab w:pos="6301" w:val="left" w:leader="none"/>
          <w:tab w:pos="7175" w:val="left" w:leader="none"/>
          <w:tab w:pos="8889" w:val="left" w:leader="none"/>
          <w:tab w:pos="10118" w:val="left" w:leader="none"/>
          <w:tab w:pos="11310" w:val="left" w:leader="none"/>
          <w:tab w:pos="11834" w:val="left" w:leader="none"/>
          <w:tab w:pos="12609" w:val="left" w:leader="none"/>
          <w:tab w:pos="13694" w:val="left" w:leader="none"/>
        </w:tabs>
        <w:spacing w:before="89"/>
        <w:ind w:left="168" w:right="0" w:firstLine="0"/>
        <w:jc w:val="left"/>
        <w:rPr>
          <w:rFonts w:ascii="Times New Roman" w:hAnsi="Times New Roman" w:cs="Times New Roman" w:eastAsia="Times New Roman" w:hint="default"/>
          <w:sz w:val="15"/>
          <w:szCs w:val="15"/>
        </w:rPr>
      </w:pPr>
      <w:r>
        <w:rPr>
          <w:rFonts w:ascii="宋体" w:hAnsi="宋体" w:cs="宋体" w:eastAsia="宋体" w:hint="default"/>
          <w:spacing w:val="-2"/>
          <w:sz w:val="15"/>
          <w:szCs w:val="15"/>
        </w:rPr>
        <w:t>吉林同方科贸有限责任公司</w:t>
        <w:tab/>
      </w:r>
      <w:r>
        <w:rPr>
          <w:rFonts w:ascii="Times New Roman" w:hAnsi="Times New Roman" w:cs="Times New Roman" w:eastAsia="Times New Roman" w:hint="default"/>
          <w:spacing w:val="-1"/>
          <w:position w:val="1"/>
          <w:sz w:val="15"/>
          <w:szCs w:val="15"/>
        </w:rPr>
        <w:t>1,262,413.55</w:t>
        <w:tab/>
        <w:t>0.00</w:t>
        <w:tab/>
        <w:t>0.00</w:t>
        <w:tab/>
        <w:t>-30,879.51</w:t>
        <w:tab/>
        <w:t>0.00</w:t>
        <w:tab/>
        <w:t>0.00</w:t>
        <w:tab/>
        <w:t>0.00</w:t>
        <w:tab/>
        <w:t>0.00</w:t>
        <w:tab/>
        <w:t>1,231,534.04</w:t>
        <w:tab/>
        <w:t>0.00</w:t>
      </w:r>
      <w:r>
        <w:rPr>
          <w:rFonts w:ascii="Times New Roman" w:hAnsi="Times New Roman" w:cs="Times New Roman" w:eastAsia="Times New Roman" w:hint="default"/>
          <w:spacing w:val="-1"/>
          <w:sz w:val="15"/>
          <w:szCs w:val="15"/>
        </w:rPr>
      </w:r>
    </w:p>
    <w:p>
      <w:pPr>
        <w:spacing w:line="240" w:lineRule="auto" w:before="5"/>
        <w:rPr>
          <w:rFonts w:ascii="Times New Roman" w:hAnsi="Times New Roman" w:cs="Times New Roman" w:eastAsia="Times New Roman"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812"/>
        <w:gridCol w:w="1388"/>
        <w:gridCol w:w="1185"/>
        <w:gridCol w:w="1235"/>
        <w:gridCol w:w="1257"/>
        <w:gridCol w:w="1315"/>
        <w:gridCol w:w="1235"/>
        <w:gridCol w:w="1158"/>
        <w:gridCol w:w="518"/>
        <w:gridCol w:w="1323"/>
        <w:gridCol w:w="521"/>
      </w:tblGrid>
      <w:tr>
        <w:trPr>
          <w:trHeight w:val="449"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47" w:right="24"/>
              <w:jc w:val="left"/>
              <w:rPr>
                <w:rFonts w:ascii="宋体" w:hAnsi="宋体" w:cs="宋体" w:eastAsia="宋体" w:hint="default"/>
                <w:sz w:val="15"/>
                <w:szCs w:val="15"/>
              </w:rPr>
            </w:pPr>
            <w:r>
              <w:rPr>
                <w:rFonts w:ascii="宋体" w:hAnsi="宋体" w:cs="宋体" w:eastAsia="宋体" w:hint="default"/>
                <w:sz w:val="15"/>
                <w:szCs w:val="15"/>
              </w:rPr>
              <w:t>同方金控（北京）创业投资有限公司（原</w:t>
            </w:r>
            <w:r>
              <w:rPr>
                <w:rFonts w:ascii="宋体" w:hAnsi="宋体" w:cs="宋体" w:eastAsia="宋体" w:hint="default"/>
                <w:spacing w:val="-40"/>
                <w:sz w:val="15"/>
                <w:szCs w:val="15"/>
              </w:rPr>
              <w:t> </w:t>
            </w:r>
            <w:r>
              <w:rPr>
                <w:rFonts w:ascii="宋体" w:hAnsi="宋体" w:cs="宋体" w:eastAsia="宋体" w:hint="default"/>
                <w:spacing w:val="-40"/>
                <w:sz w:val="15"/>
                <w:szCs w:val="15"/>
              </w:rPr>
            </w:r>
            <w:r>
              <w:rPr>
                <w:rFonts w:ascii="宋体" w:hAnsi="宋体" w:cs="宋体" w:eastAsia="宋体" w:hint="default"/>
                <w:sz w:val="15"/>
                <w:szCs w:val="15"/>
              </w:rPr>
              <w:t>北京亚仕同方科技有限公司）</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23"/>
              <w:jc w:val="right"/>
              <w:rPr>
                <w:rFonts w:ascii="Times New Roman" w:hAnsi="Times New Roman" w:cs="Times New Roman" w:eastAsia="Times New Roman" w:hint="default"/>
                <w:sz w:val="15"/>
                <w:szCs w:val="15"/>
              </w:rPr>
            </w:pPr>
            <w:r>
              <w:rPr>
                <w:rFonts w:ascii="Times New Roman"/>
                <w:spacing w:val="-1"/>
                <w:sz w:val="15"/>
              </w:rPr>
              <w:t>389,531.63</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21"/>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73"/>
              <w:jc w:val="right"/>
              <w:rPr>
                <w:rFonts w:ascii="Times New Roman" w:hAnsi="Times New Roman" w:cs="Times New Roman" w:eastAsia="Times New Roman" w:hint="default"/>
                <w:sz w:val="15"/>
                <w:szCs w:val="15"/>
              </w:rPr>
            </w:pPr>
            <w:r>
              <w:rPr>
                <w:rFonts w:ascii="Times New Roman"/>
                <w:spacing w:val="-1"/>
                <w:sz w:val="15"/>
              </w:rPr>
              <w:t>377,363.94</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68"/>
              <w:jc w:val="right"/>
              <w:rPr>
                <w:rFonts w:ascii="Times New Roman" w:hAnsi="Times New Roman" w:cs="Times New Roman" w:eastAsia="Times New Roman" w:hint="default"/>
                <w:sz w:val="15"/>
                <w:szCs w:val="15"/>
              </w:rPr>
            </w:pPr>
            <w:r>
              <w:rPr>
                <w:rFonts w:ascii="Times New Roman"/>
                <w:spacing w:val="-1"/>
                <w:sz w:val="15"/>
              </w:rPr>
              <w:t>-12,167.69</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58"/>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64"/>
              <w:jc w:val="right"/>
              <w:rPr>
                <w:rFonts w:ascii="Times New Roman" w:hAnsi="Times New Roman" w:cs="Times New Roman" w:eastAsia="Times New Roman" w:hint="default"/>
                <w:sz w:val="15"/>
                <w:szCs w:val="15"/>
              </w:rPr>
            </w:pPr>
            <w:r>
              <w:rPr>
                <w:rFonts w:ascii="Times New Roman"/>
                <w:spacing w:val="-1"/>
                <w:sz w:val="15"/>
              </w:rPr>
              <w:t>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29"/>
              <w:jc w:val="right"/>
              <w:rPr>
                <w:rFonts w:ascii="Times New Roman" w:hAnsi="Times New Roman" w:cs="Times New Roman" w:eastAsia="Times New Roman" w:hint="default"/>
                <w:sz w:val="15"/>
                <w:szCs w:val="15"/>
              </w:rPr>
            </w:pPr>
            <w:r>
              <w:rPr>
                <w:rFonts w:ascii="Times New Roman"/>
                <w:spacing w:val="-1"/>
                <w:sz w:val="15"/>
              </w:rPr>
              <w:t>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4" w:right="0"/>
              <w:jc w:val="center"/>
              <w:rPr>
                <w:rFonts w:ascii="Times New Roman" w:hAnsi="Times New Roman" w:cs="Times New Roman" w:eastAsia="Times New Roman" w:hint="default"/>
                <w:sz w:val="15"/>
                <w:szCs w:val="15"/>
              </w:rPr>
            </w:pPr>
            <w:r>
              <w:rPr>
                <w:rFonts w:ascii="Times New Roman"/>
                <w:sz w:val="15"/>
              </w:rPr>
              <w:t>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48"/>
              <w:jc w:val="right"/>
              <w:rPr>
                <w:rFonts w:ascii="Times New Roman" w:hAnsi="Times New Roman" w:cs="Times New Roman" w:eastAsia="Times New Roman" w:hint="default"/>
                <w:sz w:val="15"/>
                <w:szCs w:val="15"/>
              </w:rPr>
            </w:pPr>
            <w:r>
              <w:rPr>
                <w:rFonts w:ascii="Times New Roman"/>
                <w:spacing w:val="-1"/>
                <w:sz w:val="15"/>
              </w:rPr>
              <w:t>0.00</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right="107"/>
              <w:jc w:val="right"/>
              <w:rPr>
                <w:rFonts w:ascii="Times New Roman" w:hAnsi="Times New Roman" w:cs="Times New Roman" w:eastAsia="Times New Roman" w:hint="default"/>
                <w:sz w:val="15"/>
                <w:szCs w:val="15"/>
              </w:rPr>
            </w:pPr>
            <w:r>
              <w:rPr>
                <w:rFonts w:ascii="Times New Roman"/>
                <w:spacing w:val="-1"/>
                <w:sz w:val="15"/>
              </w:rPr>
              <w:t>0.00</w:t>
            </w:r>
          </w:p>
        </w:tc>
      </w:tr>
      <w:tr>
        <w:trPr>
          <w:trHeight w:val="263"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194" w:lineRule="exact"/>
              <w:ind w:left="47" w:right="0"/>
              <w:jc w:val="left"/>
              <w:rPr>
                <w:rFonts w:ascii="宋体" w:hAnsi="宋体" w:cs="宋体" w:eastAsia="宋体" w:hint="default"/>
                <w:sz w:val="15"/>
                <w:szCs w:val="15"/>
              </w:rPr>
            </w:pPr>
            <w:r>
              <w:rPr>
                <w:rFonts w:ascii="宋体" w:hAnsi="宋体" w:cs="宋体" w:eastAsia="宋体" w:hint="default"/>
                <w:sz w:val="15"/>
                <w:szCs w:val="15"/>
              </w:rPr>
              <w:t>云南云电同方科技有限公司</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3"/>
              <w:jc w:val="right"/>
              <w:rPr>
                <w:rFonts w:ascii="Times New Roman" w:hAnsi="Times New Roman" w:cs="Times New Roman" w:eastAsia="Times New Roman" w:hint="default"/>
                <w:sz w:val="15"/>
                <w:szCs w:val="15"/>
              </w:rPr>
            </w:pPr>
            <w:r>
              <w:rPr>
                <w:rFonts w:ascii="Times New Roman"/>
                <w:spacing w:val="-1"/>
                <w:sz w:val="15"/>
              </w:rPr>
              <w:t>85,198,941.00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1"/>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73"/>
              <w:jc w:val="right"/>
              <w:rPr>
                <w:rFonts w:ascii="Times New Roman" w:hAnsi="Times New Roman" w:cs="Times New Roman" w:eastAsia="Times New Roman" w:hint="default"/>
                <w:sz w:val="15"/>
                <w:szCs w:val="15"/>
              </w:rPr>
            </w:pPr>
            <w:r>
              <w:rPr>
                <w:rFonts w:ascii="Times New Roman"/>
                <w:spacing w:val="-1"/>
                <w:sz w:val="15"/>
              </w:rPr>
              <w:t>0.00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8"/>
              <w:jc w:val="right"/>
              <w:rPr>
                <w:rFonts w:ascii="Times New Roman" w:hAnsi="Times New Roman" w:cs="Times New Roman" w:eastAsia="Times New Roman" w:hint="default"/>
                <w:sz w:val="15"/>
                <w:szCs w:val="15"/>
              </w:rPr>
            </w:pPr>
            <w:r>
              <w:rPr>
                <w:rFonts w:ascii="Times New Roman"/>
                <w:spacing w:val="-1"/>
                <w:sz w:val="15"/>
              </w:rPr>
              <w:t>1,294,332.56</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58"/>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4"/>
              <w:jc w:val="right"/>
              <w:rPr>
                <w:rFonts w:ascii="Times New Roman" w:hAnsi="Times New Roman" w:cs="Times New Roman" w:eastAsia="Times New Roman" w:hint="default"/>
                <w:sz w:val="15"/>
                <w:szCs w:val="15"/>
              </w:rPr>
            </w:pPr>
            <w:r>
              <w:rPr>
                <w:rFonts w:ascii="Times New Roman"/>
                <w:spacing w:val="-1"/>
                <w:sz w:val="15"/>
              </w:rPr>
              <w:t>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7"/>
              <w:jc w:val="right"/>
              <w:rPr>
                <w:rFonts w:ascii="Times New Roman" w:hAnsi="Times New Roman" w:cs="Times New Roman" w:eastAsia="Times New Roman" w:hint="default"/>
                <w:sz w:val="15"/>
                <w:szCs w:val="15"/>
              </w:rPr>
            </w:pPr>
            <w:r>
              <w:rPr>
                <w:rFonts w:ascii="Times New Roman"/>
                <w:spacing w:val="-1"/>
                <w:sz w:val="15"/>
              </w:rPr>
              <w:t>1,414,036.39</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 w:right="0"/>
              <w:jc w:val="center"/>
              <w:rPr>
                <w:rFonts w:ascii="Times New Roman" w:hAnsi="Times New Roman" w:cs="Times New Roman" w:eastAsia="Times New Roman" w:hint="default"/>
                <w:sz w:val="15"/>
                <w:szCs w:val="15"/>
              </w:rPr>
            </w:pPr>
            <w:r>
              <w:rPr>
                <w:rFonts w:ascii="Times New Roman"/>
                <w:sz w:val="15"/>
              </w:rPr>
              <w:t>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8"/>
              <w:jc w:val="right"/>
              <w:rPr>
                <w:rFonts w:ascii="Times New Roman" w:hAnsi="Times New Roman" w:cs="Times New Roman" w:eastAsia="Times New Roman" w:hint="default"/>
                <w:sz w:val="15"/>
                <w:szCs w:val="15"/>
              </w:rPr>
            </w:pPr>
            <w:r>
              <w:rPr>
                <w:rFonts w:ascii="Times New Roman"/>
                <w:spacing w:val="-1"/>
                <w:sz w:val="15"/>
              </w:rPr>
              <w:t>85,079,237.17</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Times New Roman" w:hAnsi="Times New Roman" w:cs="Times New Roman" w:eastAsia="Times New Roman" w:hint="default"/>
                <w:sz w:val="15"/>
                <w:szCs w:val="15"/>
              </w:rPr>
            </w:pPr>
            <w:r>
              <w:rPr>
                <w:rFonts w:ascii="Times New Roman"/>
                <w:spacing w:val="-1"/>
                <w:sz w:val="15"/>
              </w:rPr>
              <w:t>0.00</w:t>
            </w:r>
          </w:p>
        </w:tc>
      </w:tr>
      <w:tr>
        <w:trPr>
          <w:trHeight w:val="283"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left"/>
              <w:rPr>
                <w:rFonts w:ascii="宋体" w:hAnsi="宋体" w:cs="宋体" w:eastAsia="宋体" w:hint="default"/>
                <w:sz w:val="15"/>
                <w:szCs w:val="15"/>
              </w:rPr>
            </w:pPr>
            <w:r>
              <w:rPr>
                <w:rFonts w:ascii="宋体" w:hAnsi="宋体" w:cs="宋体" w:eastAsia="宋体" w:hint="default"/>
                <w:sz w:val="15"/>
                <w:szCs w:val="15"/>
              </w:rPr>
              <w:t>同方投资有限公司</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1"/>
              <w:jc w:val="right"/>
              <w:rPr>
                <w:rFonts w:ascii="Times New Roman" w:hAnsi="Times New Roman" w:cs="Times New Roman" w:eastAsia="Times New Roman" w:hint="default"/>
                <w:sz w:val="15"/>
                <w:szCs w:val="15"/>
              </w:rPr>
            </w:pPr>
            <w:r>
              <w:rPr>
                <w:rFonts w:ascii="Times New Roman"/>
                <w:spacing w:val="-1"/>
                <w:sz w:val="15"/>
              </w:rPr>
              <w:t>430,610,273.48</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1"/>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1"/>
              <w:jc w:val="right"/>
              <w:rPr>
                <w:rFonts w:ascii="Times New Roman" w:hAnsi="Times New Roman" w:cs="Times New Roman" w:eastAsia="Times New Roman" w:hint="default"/>
                <w:sz w:val="15"/>
                <w:szCs w:val="15"/>
              </w:rPr>
            </w:pPr>
            <w:r>
              <w:rPr>
                <w:rFonts w:ascii="Times New Roman"/>
                <w:spacing w:val="-1"/>
                <w:sz w:val="15"/>
              </w:rPr>
              <w:t>439,157,089.87</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0"/>
              <w:jc w:val="right"/>
              <w:rPr>
                <w:rFonts w:ascii="Times New Roman" w:hAnsi="Times New Roman" w:cs="Times New Roman" w:eastAsia="Times New Roman" w:hint="default"/>
                <w:sz w:val="15"/>
                <w:szCs w:val="15"/>
              </w:rPr>
            </w:pPr>
            <w:r>
              <w:rPr>
                <w:rFonts w:ascii="Times New Roman"/>
                <w:spacing w:val="-1"/>
                <w:sz w:val="15"/>
              </w:rPr>
              <w:t>10,373,189.71</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56"/>
              <w:jc w:val="right"/>
              <w:rPr>
                <w:rFonts w:ascii="Times New Roman" w:hAnsi="Times New Roman" w:cs="Times New Roman" w:eastAsia="Times New Roman" w:hint="default"/>
                <w:sz w:val="15"/>
                <w:szCs w:val="15"/>
              </w:rPr>
            </w:pPr>
            <w:r>
              <w:rPr>
                <w:rFonts w:ascii="Times New Roman"/>
                <w:spacing w:val="-1"/>
                <w:sz w:val="15"/>
              </w:rPr>
              <w:t>-1,826,373.32</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15"/>
                <w:szCs w:val="15"/>
              </w:rPr>
            </w:pPr>
            <w:r>
              <w:rPr>
                <w:rFonts w:ascii="Times New Roman"/>
                <w:spacing w:val="-1"/>
                <w:sz w:val="15"/>
              </w:rPr>
              <w:t>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9"/>
              <w:jc w:val="right"/>
              <w:rPr>
                <w:rFonts w:ascii="Times New Roman" w:hAnsi="Times New Roman" w:cs="Times New Roman" w:eastAsia="Times New Roman" w:hint="default"/>
                <w:sz w:val="15"/>
                <w:szCs w:val="15"/>
              </w:rPr>
            </w:pPr>
            <w:r>
              <w:rPr>
                <w:rFonts w:ascii="Times New Roman"/>
                <w:spacing w:val="-1"/>
                <w:sz w:val="15"/>
              </w:rPr>
              <w:t>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 w:right="0"/>
              <w:jc w:val="center"/>
              <w:rPr>
                <w:rFonts w:ascii="Times New Roman" w:hAnsi="Times New Roman" w:cs="Times New Roman" w:eastAsia="Times New Roman" w:hint="default"/>
                <w:sz w:val="15"/>
                <w:szCs w:val="15"/>
              </w:rPr>
            </w:pPr>
            <w:r>
              <w:rPr>
                <w:rFonts w:ascii="Times New Roman"/>
                <w:sz w:val="15"/>
              </w:rPr>
              <w:t>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8"/>
              <w:jc w:val="right"/>
              <w:rPr>
                <w:rFonts w:ascii="Times New Roman" w:hAnsi="Times New Roman" w:cs="Times New Roman" w:eastAsia="Times New Roman" w:hint="default"/>
                <w:sz w:val="15"/>
                <w:szCs w:val="15"/>
              </w:rPr>
            </w:pPr>
            <w:r>
              <w:rPr>
                <w:rFonts w:ascii="Times New Roman"/>
                <w:spacing w:val="-1"/>
                <w:sz w:val="15"/>
              </w:rPr>
              <w:t>0.00</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5"/>
                <w:szCs w:val="15"/>
              </w:rPr>
            </w:pPr>
            <w:r>
              <w:rPr>
                <w:rFonts w:ascii="Times New Roman"/>
                <w:spacing w:val="-1"/>
                <w:sz w:val="15"/>
              </w:rPr>
              <w:t>0.00</w:t>
            </w:r>
          </w:p>
        </w:tc>
      </w:tr>
      <w:tr>
        <w:trPr>
          <w:trHeight w:val="283"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left"/>
              <w:rPr>
                <w:rFonts w:ascii="宋体" w:hAnsi="宋体" w:cs="宋体" w:eastAsia="宋体" w:hint="default"/>
                <w:sz w:val="15"/>
                <w:szCs w:val="15"/>
              </w:rPr>
            </w:pPr>
            <w:r>
              <w:rPr>
                <w:rFonts w:ascii="宋体" w:hAnsi="宋体" w:cs="宋体" w:eastAsia="宋体" w:hint="default"/>
                <w:sz w:val="15"/>
                <w:szCs w:val="15"/>
              </w:rPr>
              <w:t>北京同方电子商务有限公司</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3"/>
              <w:jc w:val="right"/>
              <w:rPr>
                <w:rFonts w:ascii="Times New Roman" w:hAnsi="Times New Roman" w:cs="Times New Roman" w:eastAsia="Times New Roman" w:hint="default"/>
                <w:sz w:val="15"/>
                <w:szCs w:val="15"/>
              </w:rPr>
            </w:pPr>
            <w:r>
              <w:rPr>
                <w:rFonts w:ascii="Times New Roman"/>
                <w:spacing w:val="-1"/>
                <w:sz w:val="15"/>
              </w:rPr>
              <w:t>29,977,221.37</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1"/>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4"/>
              <w:jc w:val="right"/>
              <w:rPr>
                <w:rFonts w:ascii="Times New Roman" w:hAnsi="Times New Roman" w:cs="Times New Roman" w:eastAsia="Times New Roman" w:hint="default"/>
                <w:sz w:val="15"/>
                <w:szCs w:val="15"/>
              </w:rPr>
            </w:pPr>
            <w:r>
              <w:rPr>
                <w:rFonts w:ascii="Times New Roman"/>
                <w:spacing w:val="-1"/>
                <w:sz w:val="15"/>
              </w:rPr>
              <w:t>20,827,314.29</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8"/>
              <w:jc w:val="right"/>
              <w:rPr>
                <w:rFonts w:ascii="Times New Roman" w:hAnsi="Times New Roman" w:cs="Times New Roman" w:eastAsia="Times New Roman" w:hint="default"/>
                <w:sz w:val="15"/>
                <w:szCs w:val="15"/>
              </w:rPr>
            </w:pPr>
            <w:r>
              <w:rPr>
                <w:rFonts w:ascii="Times New Roman"/>
                <w:spacing w:val="-1"/>
                <w:sz w:val="15"/>
              </w:rPr>
              <w:t>-1,549,450.25</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58"/>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15"/>
                <w:szCs w:val="15"/>
              </w:rPr>
            </w:pPr>
            <w:r>
              <w:rPr>
                <w:rFonts w:ascii="Times New Roman"/>
                <w:spacing w:val="-1"/>
                <w:sz w:val="15"/>
              </w:rPr>
              <w:t>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7"/>
              <w:jc w:val="right"/>
              <w:rPr>
                <w:rFonts w:ascii="Times New Roman" w:hAnsi="Times New Roman" w:cs="Times New Roman" w:eastAsia="Times New Roman" w:hint="default"/>
                <w:sz w:val="15"/>
                <w:szCs w:val="15"/>
              </w:rPr>
            </w:pPr>
            <w:r>
              <w:rPr>
                <w:rFonts w:ascii="Times New Roman"/>
                <w:spacing w:val="-1"/>
                <w:sz w:val="15"/>
              </w:rPr>
              <w:t>7,600,456.83</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 w:right="0"/>
              <w:jc w:val="center"/>
              <w:rPr>
                <w:rFonts w:ascii="Times New Roman" w:hAnsi="Times New Roman" w:cs="Times New Roman" w:eastAsia="Times New Roman" w:hint="default"/>
                <w:sz w:val="15"/>
                <w:szCs w:val="15"/>
              </w:rPr>
            </w:pPr>
            <w:r>
              <w:rPr>
                <w:rFonts w:ascii="Times New Roman"/>
                <w:sz w:val="15"/>
              </w:rPr>
              <w:t>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8"/>
              <w:jc w:val="right"/>
              <w:rPr>
                <w:rFonts w:ascii="Times New Roman" w:hAnsi="Times New Roman" w:cs="Times New Roman" w:eastAsia="Times New Roman" w:hint="default"/>
                <w:sz w:val="15"/>
                <w:szCs w:val="15"/>
              </w:rPr>
            </w:pPr>
            <w:r>
              <w:rPr>
                <w:rFonts w:ascii="Times New Roman"/>
                <w:spacing w:val="-1"/>
                <w:sz w:val="15"/>
              </w:rPr>
              <w:t>0.00</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5"/>
                <w:szCs w:val="15"/>
              </w:rPr>
            </w:pPr>
            <w:r>
              <w:rPr>
                <w:rFonts w:ascii="Times New Roman"/>
                <w:spacing w:val="-1"/>
                <w:sz w:val="15"/>
              </w:rPr>
              <w:t>0.00</w:t>
            </w:r>
          </w:p>
        </w:tc>
      </w:tr>
      <w:tr>
        <w:trPr>
          <w:trHeight w:val="286"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left"/>
              <w:rPr>
                <w:rFonts w:ascii="宋体" w:hAnsi="宋体" w:cs="宋体" w:eastAsia="宋体" w:hint="default"/>
                <w:sz w:val="15"/>
                <w:szCs w:val="15"/>
              </w:rPr>
            </w:pPr>
            <w:r>
              <w:rPr>
                <w:rFonts w:ascii="宋体" w:hAnsi="宋体" w:cs="宋体" w:eastAsia="宋体" w:hint="default"/>
                <w:sz w:val="15"/>
                <w:szCs w:val="15"/>
              </w:rPr>
              <w:t>嘉融投资有限公司</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1"/>
              <w:jc w:val="right"/>
              <w:rPr>
                <w:rFonts w:ascii="Times New Roman" w:hAnsi="Times New Roman" w:cs="Times New Roman" w:eastAsia="Times New Roman" w:hint="default"/>
                <w:sz w:val="15"/>
                <w:szCs w:val="15"/>
              </w:rPr>
            </w:pPr>
            <w:r>
              <w:rPr>
                <w:rFonts w:ascii="Times New Roman"/>
                <w:spacing w:val="-1"/>
                <w:sz w:val="15"/>
              </w:rPr>
              <w:t>326,569,539.03</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1"/>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1"/>
              <w:jc w:val="right"/>
              <w:rPr>
                <w:rFonts w:ascii="Times New Roman" w:hAnsi="Times New Roman" w:cs="Times New Roman" w:eastAsia="Times New Roman" w:hint="default"/>
                <w:sz w:val="15"/>
                <w:szCs w:val="15"/>
              </w:rPr>
            </w:pPr>
            <w:r>
              <w:rPr>
                <w:rFonts w:ascii="Times New Roman"/>
                <w:spacing w:val="-1"/>
                <w:sz w:val="15"/>
              </w:rPr>
              <w:t>331,268,565.30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8"/>
              <w:jc w:val="right"/>
              <w:rPr>
                <w:rFonts w:ascii="Times New Roman" w:hAnsi="Times New Roman" w:cs="Times New Roman" w:eastAsia="Times New Roman" w:hint="default"/>
                <w:sz w:val="15"/>
                <w:szCs w:val="15"/>
              </w:rPr>
            </w:pPr>
            <w:r>
              <w:rPr>
                <w:rFonts w:ascii="Times New Roman"/>
                <w:spacing w:val="-1"/>
                <w:sz w:val="15"/>
              </w:rPr>
              <w:t>4,699,026.27</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4"/>
              <w:jc w:val="right"/>
              <w:rPr>
                <w:rFonts w:ascii="Times New Roman" w:hAnsi="Times New Roman" w:cs="Times New Roman" w:eastAsia="Times New Roman" w:hint="default"/>
                <w:sz w:val="15"/>
                <w:szCs w:val="15"/>
              </w:rPr>
            </w:pPr>
            <w:r>
              <w:rPr>
                <w:rFonts w:ascii="Times New Roman"/>
                <w:spacing w:val="-1"/>
                <w:sz w:val="15"/>
              </w:rPr>
              <w:t>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right"/>
              <w:rPr>
                <w:rFonts w:ascii="Times New Roman" w:hAnsi="Times New Roman" w:cs="Times New Roman" w:eastAsia="Times New Roman" w:hint="default"/>
                <w:sz w:val="15"/>
                <w:szCs w:val="15"/>
              </w:rPr>
            </w:pPr>
            <w:r>
              <w:rPr>
                <w:rFonts w:ascii="Times New Roman"/>
                <w:spacing w:val="-1"/>
                <w:sz w:val="15"/>
              </w:rPr>
              <w:t>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 w:right="0"/>
              <w:jc w:val="center"/>
              <w:rPr>
                <w:rFonts w:ascii="Times New Roman" w:hAnsi="Times New Roman" w:cs="Times New Roman" w:eastAsia="Times New Roman" w:hint="default"/>
                <w:sz w:val="15"/>
                <w:szCs w:val="15"/>
              </w:rPr>
            </w:pPr>
            <w:r>
              <w:rPr>
                <w:rFonts w:ascii="Times New Roman"/>
                <w:sz w:val="15"/>
              </w:rPr>
              <w:t>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8"/>
              <w:jc w:val="right"/>
              <w:rPr>
                <w:rFonts w:ascii="Times New Roman" w:hAnsi="Times New Roman" w:cs="Times New Roman" w:eastAsia="Times New Roman" w:hint="default"/>
                <w:sz w:val="15"/>
                <w:szCs w:val="15"/>
              </w:rPr>
            </w:pPr>
            <w:r>
              <w:rPr>
                <w:rFonts w:ascii="Times New Roman"/>
                <w:spacing w:val="-1"/>
                <w:sz w:val="15"/>
              </w:rPr>
              <w:t>0.00</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5"/>
                <w:szCs w:val="15"/>
              </w:rPr>
            </w:pPr>
            <w:r>
              <w:rPr>
                <w:rFonts w:ascii="Times New Roman"/>
                <w:spacing w:val="-1"/>
                <w:sz w:val="15"/>
              </w:rPr>
              <w:t>0.00</w:t>
            </w:r>
          </w:p>
        </w:tc>
      </w:tr>
      <w:tr>
        <w:trPr>
          <w:trHeight w:val="218"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left"/>
              <w:rPr>
                <w:rFonts w:ascii="宋体" w:hAnsi="宋体" w:cs="宋体" w:eastAsia="宋体" w:hint="default"/>
                <w:sz w:val="15"/>
                <w:szCs w:val="15"/>
              </w:rPr>
            </w:pPr>
            <w:r>
              <w:rPr>
                <w:rFonts w:ascii="宋体" w:hAnsi="宋体" w:cs="宋体" w:eastAsia="宋体" w:hint="default"/>
                <w:sz w:val="15"/>
                <w:szCs w:val="15"/>
              </w:rPr>
              <w:t>同方环境股份有限公司</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1"/>
              <w:jc w:val="right"/>
              <w:rPr>
                <w:rFonts w:ascii="Times New Roman" w:hAnsi="Times New Roman" w:cs="Times New Roman" w:eastAsia="Times New Roman" w:hint="default"/>
                <w:sz w:val="15"/>
                <w:szCs w:val="15"/>
              </w:rPr>
            </w:pPr>
            <w:r>
              <w:rPr>
                <w:rFonts w:ascii="Times New Roman"/>
                <w:spacing w:val="-1"/>
                <w:sz w:val="15"/>
              </w:rPr>
              <w:t>143,216,918.90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1"/>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3"/>
              <w:jc w:val="right"/>
              <w:rPr>
                <w:rFonts w:ascii="Times New Roman" w:hAnsi="Times New Roman" w:cs="Times New Roman" w:eastAsia="Times New Roman" w:hint="default"/>
                <w:sz w:val="15"/>
                <w:szCs w:val="15"/>
              </w:rPr>
            </w:pPr>
            <w:r>
              <w:rPr>
                <w:rFonts w:ascii="Times New Roman"/>
                <w:spacing w:val="-1"/>
                <w:sz w:val="15"/>
              </w:rPr>
              <w:t>0.00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0"/>
              <w:jc w:val="right"/>
              <w:rPr>
                <w:rFonts w:ascii="Times New Roman" w:hAnsi="Times New Roman" w:cs="Times New Roman" w:eastAsia="Times New Roman" w:hint="default"/>
                <w:sz w:val="15"/>
                <w:szCs w:val="15"/>
              </w:rPr>
            </w:pPr>
            <w:r>
              <w:rPr>
                <w:rFonts w:ascii="Times New Roman"/>
                <w:spacing w:val="-1"/>
                <w:sz w:val="15"/>
              </w:rPr>
              <w:t>10,246,991.66</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56"/>
              <w:jc w:val="right"/>
              <w:rPr>
                <w:rFonts w:ascii="Times New Roman" w:hAnsi="Times New Roman" w:cs="Times New Roman" w:eastAsia="Times New Roman" w:hint="default"/>
                <w:sz w:val="15"/>
                <w:szCs w:val="15"/>
              </w:rPr>
            </w:pPr>
            <w:r>
              <w:rPr>
                <w:rFonts w:ascii="Times New Roman"/>
                <w:spacing w:val="-1"/>
                <w:sz w:val="15"/>
              </w:rPr>
              <w:t>-284,338.81</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15"/>
                <w:szCs w:val="15"/>
              </w:rPr>
            </w:pPr>
            <w:r>
              <w:rPr>
                <w:rFonts w:ascii="Times New Roman"/>
                <w:spacing w:val="-1"/>
                <w:sz w:val="15"/>
              </w:rPr>
              <w:t>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0"/>
              <w:jc w:val="right"/>
              <w:rPr>
                <w:rFonts w:ascii="Times New Roman" w:hAnsi="Times New Roman" w:cs="Times New Roman" w:eastAsia="Times New Roman" w:hint="default"/>
                <w:sz w:val="15"/>
                <w:szCs w:val="15"/>
              </w:rPr>
            </w:pPr>
            <w:r>
              <w:rPr>
                <w:rFonts w:ascii="Times New Roman"/>
                <w:spacing w:val="-1"/>
                <w:sz w:val="15"/>
              </w:rPr>
              <w:t>12,610,080.00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 w:right="0"/>
              <w:jc w:val="center"/>
              <w:rPr>
                <w:rFonts w:ascii="Times New Roman" w:hAnsi="Times New Roman" w:cs="Times New Roman" w:eastAsia="Times New Roman" w:hint="default"/>
                <w:sz w:val="15"/>
                <w:szCs w:val="15"/>
              </w:rPr>
            </w:pPr>
            <w:r>
              <w:rPr>
                <w:rFonts w:ascii="Times New Roman"/>
                <w:sz w:val="15"/>
              </w:rPr>
              <w:t>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6"/>
              <w:jc w:val="right"/>
              <w:rPr>
                <w:rFonts w:ascii="Times New Roman" w:hAnsi="Times New Roman" w:cs="Times New Roman" w:eastAsia="Times New Roman" w:hint="default"/>
                <w:sz w:val="15"/>
                <w:szCs w:val="15"/>
              </w:rPr>
            </w:pPr>
            <w:r>
              <w:rPr>
                <w:rFonts w:ascii="Times New Roman"/>
                <w:spacing w:val="-1"/>
                <w:sz w:val="15"/>
              </w:rPr>
              <w:t>140,569,491.75</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5"/>
                <w:szCs w:val="15"/>
              </w:rPr>
            </w:pPr>
            <w:r>
              <w:rPr>
                <w:rFonts w:ascii="Times New Roman"/>
                <w:spacing w:val="-1"/>
                <w:sz w:val="15"/>
              </w:rPr>
              <w:t>0.00</w:t>
            </w:r>
          </w:p>
        </w:tc>
      </w:tr>
      <w:tr>
        <w:trPr>
          <w:trHeight w:val="259" w:hRule="exact"/>
        </w:trPr>
        <w:tc>
          <w:tcPr>
            <w:tcW w:w="13946"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40"/>
              <w:ind w:left="47" w:right="0"/>
              <w:jc w:val="left"/>
              <w:rPr>
                <w:rFonts w:ascii="宋体" w:hAnsi="宋体" w:cs="宋体" w:eastAsia="宋体" w:hint="default"/>
                <w:sz w:val="15"/>
                <w:szCs w:val="15"/>
              </w:rPr>
            </w:pPr>
            <w:r>
              <w:rPr>
                <w:rFonts w:ascii="宋体" w:hAnsi="宋体" w:cs="宋体" w:eastAsia="宋体" w:hint="default"/>
                <w:sz w:val="15"/>
                <w:szCs w:val="15"/>
              </w:rPr>
              <w:t>泰豪创意科技集团股份有限公司（原同方</w:t>
            </w:r>
          </w:p>
        </w:tc>
      </w:tr>
      <w:tr>
        <w:trPr>
          <w:trHeight w:val="217"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173" w:lineRule="exact"/>
              <w:ind w:left="47" w:right="0"/>
              <w:jc w:val="left"/>
              <w:rPr>
                <w:rFonts w:ascii="宋体" w:hAnsi="宋体" w:cs="宋体" w:eastAsia="宋体" w:hint="default"/>
                <w:sz w:val="15"/>
                <w:szCs w:val="15"/>
              </w:rPr>
            </w:pPr>
            <w:r>
              <w:rPr>
                <w:rFonts w:ascii="宋体" w:hAnsi="宋体" w:cs="宋体" w:eastAsia="宋体" w:hint="default"/>
                <w:sz w:val="15"/>
                <w:szCs w:val="15"/>
              </w:rPr>
              <w:t>泰豪动漫集团股份有限公司）</w:t>
            </w:r>
          </w:p>
        </w:tc>
        <w:tc>
          <w:tcPr>
            <w:tcW w:w="1388" w:type="dxa"/>
            <w:tcBorders>
              <w:top w:val="nil" w:sz="6" w:space="0" w:color="auto"/>
              <w:left w:val="nil" w:sz="6" w:space="0" w:color="auto"/>
              <w:bottom w:val="nil" w:sz="6" w:space="0" w:color="auto"/>
              <w:right w:val="nil" w:sz="6" w:space="0" w:color="auto"/>
            </w:tcBorders>
          </w:tcPr>
          <w:p>
            <w:pPr>
              <w:pStyle w:val="TableParagraph"/>
              <w:spacing w:line="81" w:lineRule="exact"/>
              <w:ind w:right="121"/>
              <w:jc w:val="right"/>
              <w:rPr>
                <w:rFonts w:ascii="Times New Roman" w:hAnsi="Times New Roman" w:cs="Times New Roman" w:eastAsia="Times New Roman" w:hint="default"/>
                <w:sz w:val="15"/>
                <w:szCs w:val="15"/>
              </w:rPr>
            </w:pPr>
            <w:r>
              <w:rPr>
                <w:rFonts w:ascii="Times New Roman"/>
                <w:spacing w:val="-1"/>
                <w:sz w:val="15"/>
              </w:rPr>
              <w:t>157,696,621.94</w:t>
            </w:r>
          </w:p>
        </w:tc>
        <w:tc>
          <w:tcPr>
            <w:tcW w:w="1185" w:type="dxa"/>
            <w:tcBorders>
              <w:top w:val="nil" w:sz="6" w:space="0" w:color="auto"/>
              <w:left w:val="nil" w:sz="6" w:space="0" w:color="auto"/>
              <w:bottom w:val="nil" w:sz="6" w:space="0" w:color="auto"/>
              <w:right w:val="nil" w:sz="6" w:space="0" w:color="auto"/>
            </w:tcBorders>
          </w:tcPr>
          <w:p>
            <w:pPr>
              <w:pStyle w:val="TableParagraph"/>
              <w:spacing w:line="81" w:lineRule="exact"/>
              <w:ind w:right="121"/>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81" w:lineRule="exact"/>
              <w:ind w:right="173"/>
              <w:jc w:val="right"/>
              <w:rPr>
                <w:rFonts w:ascii="Times New Roman" w:hAnsi="Times New Roman" w:cs="Times New Roman" w:eastAsia="Times New Roman" w:hint="default"/>
                <w:sz w:val="15"/>
                <w:szCs w:val="15"/>
              </w:rPr>
            </w:pPr>
            <w:r>
              <w:rPr>
                <w:rFonts w:ascii="Times New Roman"/>
                <w:spacing w:val="-1"/>
                <w:sz w:val="15"/>
              </w:rPr>
              <w:t>0.00</w:t>
            </w:r>
          </w:p>
        </w:tc>
        <w:tc>
          <w:tcPr>
            <w:tcW w:w="1257" w:type="dxa"/>
            <w:tcBorders>
              <w:top w:val="nil" w:sz="6" w:space="0" w:color="auto"/>
              <w:left w:val="nil" w:sz="6" w:space="0" w:color="auto"/>
              <w:bottom w:val="nil" w:sz="6" w:space="0" w:color="auto"/>
              <w:right w:val="nil" w:sz="6" w:space="0" w:color="auto"/>
            </w:tcBorders>
          </w:tcPr>
          <w:p>
            <w:pPr>
              <w:pStyle w:val="TableParagraph"/>
              <w:spacing w:line="81" w:lineRule="exact"/>
              <w:ind w:right="168"/>
              <w:jc w:val="right"/>
              <w:rPr>
                <w:rFonts w:ascii="Times New Roman" w:hAnsi="Times New Roman" w:cs="Times New Roman" w:eastAsia="Times New Roman" w:hint="default"/>
                <w:sz w:val="15"/>
                <w:szCs w:val="15"/>
              </w:rPr>
            </w:pPr>
            <w:r>
              <w:rPr>
                <w:rFonts w:ascii="Times New Roman"/>
                <w:spacing w:val="-1"/>
                <w:sz w:val="15"/>
              </w:rPr>
              <w:t>-3,180,728.16</w:t>
            </w:r>
          </w:p>
        </w:tc>
        <w:tc>
          <w:tcPr>
            <w:tcW w:w="1315" w:type="dxa"/>
            <w:tcBorders>
              <w:top w:val="nil" w:sz="6" w:space="0" w:color="auto"/>
              <w:left w:val="nil" w:sz="6" w:space="0" w:color="auto"/>
              <w:bottom w:val="nil" w:sz="6" w:space="0" w:color="auto"/>
              <w:right w:val="nil" w:sz="6" w:space="0" w:color="auto"/>
            </w:tcBorders>
          </w:tcPr>
          <w:p>
            <w:pPr>
              <w:pStyle w:val="TableParagraph"/>
              <w:spacing w:line="81" w:lineRule="exact"/>
              <w:ind w:right="158"/>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81" w:lineRule="exact"/>
              <w:ind w:right="164"/>
              <w:jc w:val="right"/>
              <w:rPr>
                <w:rFonts w:ascii="Times New Roman" w:hAnsi="Times New Roman" w:cs="Times New Roman" w:eastAsia="Times New Roman" w:hint="default"/>
                <w:sz w:val="15"/>
                <w:szCs w:val="15"/>
              </w:rPr>
            </w:pPr>
            <w:r>
              <w:rPr>
                <w:rFonts w:ascii="Times New Roman"/>
                <w:spacing w:val="-1"/>
                <w:sz w:val="15"/>
              </w:rPr>
              <w:t>0.00</w:t>
            </w:r>
          </w:p>
        </w:tc>
        <w:tc>
          <w:tcPr>
            <w:tcW w:w="1158" w:type="dxa"/>
            <w:tcBorders>
              <w:top w:val="nil" w:sz="6" w:space="0" w:color="auto"/>
              <w:left w:val="nil" w:sz="6" w:space="0" w:color="auto"/>
              <w:bottom w:val="nil" w:sz="6" w:space="0" w:color="auto"/>
              <w:right w:val="nil" w:sz="6" w:space="0" w:color="auto"/>
            </w:tcBorders>
          </w:tcPr>
          <w:p>
            <w:pPr>
              <w:pStyle w:val="TableParagraph"/>
              <w:spacing w:line="81" w:lineRule="exact"/>
              <w:ind w:right="129"/>
              <w:jc w:val="right"/>
              <w:rPr>
                <w:rFonts w:ascii="Times New Roman" w:hAnsi="Times New Roman" w:cs="Times New Roman" w:eastAsia="Times New Roman" w:hint="default"/>
                <w:sz w:val="15"/>
                <w:szCs w:val="15"/>
              </w:rPr>
            </w:pPr>
            <w:r>
              <w:rPr>
                <w:rFonts w:ascii="Times New Roman"/>
                <w:spacing w:val="-1"/>
                <w:sz w:val="15"/>
              </w:rPr>
              <w:t>0.00</w:t>
            </w:r>
          </w:p>
        </w:tc>
        <w:tc>
          <w:tcPr>
            <w:tcW w:w="518" w:type="dxa"/>
            <w:tcBorders>
              <w:top w:val="nil" w:sz="6" w:space="0" w:color="auto"/>
              <w:left w:val="nil" w:sz="6" w:space="0" w:color="auto"/>
              <w:bottom w:val="nil" w:sz="6" w:space="0" w:color="auto"/>
              <w:right w:val="nil" w:sz="6" w:space="0" w:color="auto"/>
            </w:tcBorders>
          </w:tcPr>
          <w:p>
            <w:pPr>
              <w:pStyle w:val="TableParagraph"/>
              <w:spacing w:line="81" w:lineRule="exact"/>
              <w:ind w:left="4" w:right="0"/>
              <w:jc w:val="center"/>
              <w:rPr>
                <w:rFonts w:ascii="Times New Roman" w:hAnsi="Times New Roman" w:cs="Times New Roman" w:eastAsia="Times New Roman" w:hint="default"/>
                <w:sz w:val="15"/>
                <w:szCs w:val="15"/>
              </w:rPr>
            </w:pPr>
            <w:r>
              <w:rPr>
                <w:rFonts w:ascii="Times New Roman"/>
                <w:sz w:val="15"/>
              </w:rPr>
              <w:t>0.00</w:t>
            </w:r>
          </w:p>
        </w:tc>
        <w:tc>
          <w:tcPr>
            <w:tcW w:w="1323" w:type="dxa"/>
            <w:tcBorders>
              <w:top w:val="nil" w:sz="6" w:space="0" w:color="auto"/>
              <w:left w:val="nil" w:sz="6" w:space="0" w:color="auto"/>
              <w:bottom w:val="nil" w:sz="6" w:space="0" w:color="auto"/>
              <w:right w:val="nil" w:sz="6" w:space="0" w:color="auto"/>
            </w:tcBorders>
          </w:tcPr>
          <w:p>
            <w:pPr>
              <w:pStyle w:val="TableParagraph"/>
              <w:spacing w:line="81" w:lineRule="exact"/>
              <w:ind w:right="146"/>
              <w:jc w:val="right"/>
              <w:rPr>
                <w:rFonts w:ascii="Times New Roman" w:hAnsi="Times New Roman" w:cs="Times New Roman" w:eastAsia="Times New Roman" w:hint="default"/>
                <w:sz w:val="15"/>
                <w:szCs w:val="15"/>
              </w:rPr>
            </w:pPr>
            <w:r>
              <w:rPr>
                <w:rFonts w:ascii="Times New Roman"/>
                <w:spacing w:val="-1"/>
                <w:sz w:val="15"/>
              </w:rPr>
              <w:t>154,515,893.78</w:t>
            </w:r>
          </w:p>
        </w:tc>
        <w:tc>
          <w:tcPr>
            <w:tcW w:w="521" w:type="dxa"/>
            <w:tcBorders>
              <w:top w:val="nil" w:sz="6" w:space="0" w:color="auto"/>
              <w:left w:val="nil" w:sz="6" w:space="0" w:color="auto"/>
              <w:bottom w:val="nil" w:sz="6" w:space="0" w:color="auto"/>
              <w:right w:val="nil" w:sz="6" w:space="0" w:color="auto"/>
            </w:tcBorders>
          </w:tcPr>
          <w:p>
            <w:pPr>
              <w:pStyle w:val="TableParagraph"/>
              <w:spacing w:line="81" w:lineRule="exact"/>
              <w:ind w:right="107"/>
              <w:jc w:val="right"/>
              <w:rPr>
                <w:rFonts w:ascii="Times New Roman" w:hAnsi="Times New Roman" w:cs="Times New Roman" w:eastAsia="Times New Roman" w:hint="default"/>
                <w:sz w:val="15"/>
                <w:szCs w:val="15"/>
              </w:rPr>
            </w:pPr>
            <w:r>
              <w:rPr>
                <w:rFonts w:ascii="Times New Roman"/>
                <w:spacing w:val="-1"/>
                <w:sz w:val="15"/>
              </w:rPr>
              <w:t>0.00</w:t>
            </w:r>
          </w:p>
        </w:tc>
      </w:tr>
      <w:tr>
        <w:trPr>
          <w:trHeight w:val="263"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195" w:lineRule="exact"/>
              <w:ind w:left="47" w:right="0"/>
              <w:jc w:val="left"/>
              <w:rPr>
                <w:rFonts w:ascii="宋体" w:hAnsi="宋体" w:cs="宋体" w:eastAsia="宋体" w:hint="default"/>
                <w:sz w:val="15"/>
                <w:szCs w:val="15"/>
              </w:rPr>
            </w:pPr>
            <w:r>
              <w:rPr>
                <w:rFonts w:ascii="宋体" w:hAnsi="宋体" w:cs="宋体" w:eastAsia="宋体" w:hint="default"/>
                <w:sz w:val="15"/>
                <w:szCs w:val="15"/>
              </w:rPr>
              <w:t>重庆同方合志科技有限公司</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3"/>
              <w:jc w:val="right"/>
              <w:rPr>
                <w:rFonts w:ascii="Times New Roman" w:hAnsi="Times New Roman" w:cs="Times New Roman" w:eastAsia="Times New Roman" w:hint="default"/>
                <w:sz w:val="15"/>
                <w:szCs w:val="15"/>
              </w:rPr>
            </w:pPr>
            <w:r>
              <w:rPr>
                <w:rFonts w:ascii="Times New Roman"/>
                <w:spacing w:val="-1"/>
                <w:sz w:val="15"/>
              </w:rPr>
              <w:t>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1"/>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3"/>
              <w:jc w:val="right"/>
              <w:rPr>
                <w:rFonts w:ascii="Times New Roman" w:hAnsi="Times New Roman" w:cs="Times New Roman" w:eastAsia="Times New Roman" w:hint="default"/>
                <w:sz w:val="15"/>
                <w:szCs w:val="15"/>
              </w:rPr>
            </w:pPr>
            <w:r>
              <w:rPr>
                <w:rFonts w:ascii="Times New Roman"/>
                <w:spacing w:val="-1"/>
                <w:sz w:val="15"/>
              </w:rPr>
              <w:t>0.00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0"/>
              <w:jc w:val="right"/>
              <w:rPr>
                <w:rFonts w:ascii="Times New Roman" w:hAnsi="Times New Roman" w:cs="Times New Roman" w:eastAsia="Times New Roman" w:hint="default"/>
                <w:sz w:val="15"/>
                <w:szCs w:val="15"/>
              </w:rPr>
            </w:pPr>
            <w:r>
              <w:rPr>
                <w:rFonts w:ascii="Times New Roman"/>
                <w:spacing w:val="-1"/>
                <w:sz w:val="15"/>
              </w:rPr>
              <w:t>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8"/>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64"/>
              <w:jc w:val="right"/>
              <w:rPr>
                <w:rFonts w:ascii="Times New Roman" w:hAnsi="Times New Roman" w:cs="Times New Roman" w:eastAsia="Times New Roman" w:hint="default"/>
                <w:sz w:val="15"/>
                <w:szCs w:val="15"/>
              </w:rPr>
            </w:pPr>
            <w:r>
              <w:rPr>
                <w:rFonts w:ascii="Times New Roman"/>
                <w:spacing w:val="-1"/>
                <w:sz w:val="15"/>
              </w:rPr>
              <w:t>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9"/>
              <w:jc w:val="right"/>
              <w:rPr>
                <w:rFonts w:ascii="Times New Roman" w:hAnsi="Times New Roman" w:cs="Times New Roman" w:eastAsia="Times New Roman" w:hint="default"/>
                <w:sz w:val="15"/>
                <w:szCs w:val="15"/>
              </w:rPr>
            </w:pPr>
            <w:r>
              <w:rPr>
                <w:rFonts w:ascii="Times New Roman"/>
                <w:spacing w:val="-1"/>
                <w:sz w:val="15"/>
              </w:rPr>
              <w:t>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 w:right="0"/>
              <w:jc w:val="center"/>
              <w:rPr>
                <w:rFonts w:ascii="Times New Roman" w:hAnsi="Times New Roman" w:cs="Times New Roman" w:eastAsia="Times New Roman" w:hint="default"/>
                <w:sz w:val="15"/>
                <w:szCs w:val="15"/>
              </w:rPr>
            </w:pPr>
            <w:r>
              <w:rPr>
                <w:rFonts w:ascii="Times New Roman"/>
                <w:sz w:val="15"/>
              </w:rPr>
              <w:t>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8"/>
              <w:jc w:val="right"/>
              <w:rPr>
                <w:rFonts w:ascii="Times New Roman" w:hAnsi="Times New Roman" w:cs="Times New Roman" w:eastAsia="Times New Roman" w:hint="default"/>
                <w:sz w:val="15"/>
                <w:szCs w:val="15"/>
              </w:rPr>
            </w:pPr>
            <w:r>
              <w:rPr>
                <w:rFonts w:ascii="Times New Roman"/>
                <w:spacing w:val="-1"/>
                <w:sz w:val="15"/>
              </w:rPr>
              <w:t>0.00</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15"/>
                <w:szCs w:val="15"/>
              </w:rPr>
            </w:pPr>
            <w:r>
              <w:rPr>
                <w:rFonts w:ascii="Times New Roman"/>
                <w:spacing w:val="-1"/>
                <w:sz w:val="15"/>
              </w:rPr>
              <w:t>0.00</w:t>
            </w:r>
          </w:p>
        </w:tc>
      </w:tr>
      <w:tr>
        <w:trPr>
          <w:trHeight w:val="284"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left"/>
              <w:rPr>
                <w:rFonts w:ascii="宋体" w:hAnsi="宋体" w:cs="宋体" w:eastAsia="宋体" w:hint="default"/>
                <w:sz w:val="15"/>
                <w:szCs w:val="15"/>
              </w:rPr>
            </w:pPr>
            <w:r>
              <w:rPr>
                <w:rFonts w:ascii="宋体" w:hAnsi="宋体" w:cs="宋体" w:eastAsia="宋体" w:hint="default"/>
                <w:sz w:val="15"/>
                <w:szCs w:val="15"/>
              </w:rPr>
              <w:t>北京辰安科技股份有限公司</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3"/>
              <w:jc w:val="right"/>
              <w:rPr>
                <w:rFonts w:ascii="Times New Roman" w:hAnsi="Times New Roman" w:cs="Times New Roman" w:eastAsia="Times New Roman" w:hint="default"/>
                <w:sz w:val="15"/>
                <w:szCs w:val="15"/>
              </w:rPr>
            </w:pPr>
            <w:r>
              <w:rPr>
                <w:rFonts w:ascii="Times New Roman"/>
                <w:spacing w:val="-1"/>
                <w:sz w:val="15"/>
              </w:rPr>
              <w:t>75,760,668.32</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1"/>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73"/>
              <w:jc w:val="right"/>
              <w:rPr>
                <w:rFonts w:ascii="Times New Roman" w:hAnsi="Times New Roman" w:cs="Times New Roman" w:eastAsia="Times New Roman" w:hint="default"/>
                <w:sz w:val="15"/>
                <w:szCs w:val="15"/>
              </w:rPr>
            </w:pPr>
            <w:r>
              <w:rPr>
                <w:rFonts w:ascii="Times New Roman"/>
                <w:spacing w:val="-1"/>
                <w:sz w:val="15"/>
              </w:rPr>
              <w:t>0.00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8"/>
              <w:jc w:val="right"/>
              <w:rPr>
                <w:rFonts w:ascii="Times New Roman" w:hAnsi="Times New Roman" w:cs="Times New Roman" w:eastAsia="Times New Roman" w:hint="default"/>
                <w:sz w:val="15"/>
                <w:szCs w:val="15"/>
              </w:rPr>
            </w:pPr>
            <w:r>
              <w:rPr>
                <w:rFonts w:ascii="Times New Roman"/>
                <w:spacing w:val="-1"/>
                <w:sz w:val="15"/>
              </w:rPr>
              <w:t>7,679,232.89</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6"/>
              <w:jc w:val="right"/>
              <w:rPr>
                <w:rFonts w:ascii="Times New Roman" w:hAnsi="Times New Roman" w:cs="Times New Roman" w:eastAsia="Times New Roman" w:hint="default"/>
                <w:sz w:val="15"/>
                <w:szCs w:val="15"/>
              </w:rPr>
            </w:pPr>
            <w:r>
              <w:rPr>
                <w:rFonts w:ascii="Times New Roman"/>
                <w:spacing w:val="-1"/>
                <w:sz w:val="15"/>
              </w:rPr>
              <w:t>-429.38</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4"/>
              <w:jc w:val="right"/>
              <w:rPr>
                <w:rFonts w:ascii="Times New Roman" w:hAnsi="Times New Roman" w:cs="Times New Roman" w:eastAsia="Times New Roman" w:hint="default"/>
                <w:sz w:val="15"/>
                <w:szCs w:val="15"/>
              </w:rPr>
            </w:pPr>
            <w:r>
              <w:rPr>
                <w:rFonts w:ascii="Times New Roman"/>
                <w:spacing w:val="-1"/>
                <w:sz w:val="15"/>
              </w:rPr>
              <w:t>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7"/>
              <w:jc w:val="right"/>
              <w:rPr>
                <w:rFonts w:ascii="Times New Roman" w:hAnsi="Times New Roman" w:cs="Times New Roman" w:eastAsia="Times New Roman" w:hint="default"/>
                <w:sz w:val="15"/>
                <w:szCs w:val="15"/>
              </w:rPr>
            </w:pPr>
            <w:r>
              <w:rPr>
                <w:rFonts w:ascii="Times New Roman"/>
                <w:spacing w:val="-1"/>
                <w:sz w:val="15"/>
              </w:rPr>
              <w:t>1,350,000.00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 w:right="0"/>
              <w:jc w:val="center"/>
              <w:rPr>
                <w:rFonts w:ascii="Times New Roman" w:hAnsi="Times New Roman" w:cs="Times New Roman" w:eastAsia="Times New Roman" w:hint="default"/>
                <w:sz w:val="15"/>
                <w:szCs w:val="15"/>
              </w:rPr>
            </w:pPr>
            <w:r>
              <w:rPr>
                <w:rFonts w:ascii="Times New Roman"/>
                <w:sz w:val="15"/>
              </w:rPr>
              <w:t>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8"/>
              <w:jc w:val="right"/>
              <w:rPr>
                <w:rFonts w:ascii="Times New Roman" w:hAnsi="Times New Roman" w:cs="Times New Roman" w:eastAsia="Times New Roman" w:hint="default"/>
                <w:sz w:val="15"/>
                <w:szCs w:val="15"/>
              </w:rPr>
            </w:pPr>
            <w:r>
              <w:rPr>
                <w:rFonts w:ascii="Times New Roman"/>
                <w:spacing w:val="-1"/>
                <w:sz w:val="15"/>
              </w:rPr>
              <w:t>82,089,471.83</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5"/>
                <w:szCs w:val="15"/>
              </w:rPr>
            </w:pPr>
            <w:r>
              <w:rPr>
                <w:rFonts w:ascii="Times New Roman"/>
                <w:spacing w:val="-1"/>
                <w:sz w:val="15"/>
              </w:rPr>
              <w:t>0.00</w:t>
            </w:r>
          </w:p>
        </w:tc>
      </w:tr>
      <w:tr>
        <w:trPr>
          <w:trHeight w:val="283"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left"/>
              <w:rPr>
                <w:rFonts w:ascii="宋体" w:hAnsi="宋体" w:cs="宋体" w:eastAsia="宋体" w:hint="default"/>
                <w:sz w:val="15"/>
                <w:szCs w:val="15"/>
              </w:rPr>
            </w:pPr>
            <w:r>
              <w:rPr>
                <w:rFonts w:ascii="宋体" w:hAnsi="宋体" w:cs="宋体" w:eastAsia="宋体" w:hint="default"/>
                <w:sz w:val="15"/>
                <w:szCs w:val="15"/>
              </w:rPr>
              <w:t>泰豪科技股份有限公司</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1"/>
              <w:jc w:val="right"/>
              <w:rPr>
                <w:rFonts w:ascii="Times New Roman" w:hAnsi="Times New Roman" w:cs="Times New Roman" w:eastAsia="Times New Roman" w:hint="default"/>
                <w:sz w:val="15"/>
                <w:szCs w:val="15"/>
              </w:rPr>
            </w:pPr>
            <w:r>
              <w:rPr>
                <w:rFonts w:ascii="Times New Roman"/>
                <w:spacing w:val="-1"/>
                <w:sz w:val="15"/>
              </w:rPr>
              <w:t>608,327,346.53</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0"/>
              <w:jc w:val="right"/>
              <w:rPr>
                <w:rFonts w:ascii="Times New Roman" w:hAnsi="Times New Roman" w:cs="Times New Roman" w:eastAsia="Times New Roman" w:hint="default"/>
                <w:sz w:val="15"/>
                <w:szCs w:val="15"/>
              </w:rPr>
            </w:pPr>
            <w:r>
              <w:rPr>
                <w:rFonts w:ascii="Times New Roman"/>
                <w:spacing w:val="-1"/>
                <w:sz w:val="15"/>
              </w:rPr>
              <w:t>184,826,981.17</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3"/>
              <w:jc w:val="right"/>
              <w:rPr>
                <w:rFonts w:ascii="Times New Roman" w:hAnsi="Times New Roman" w:cs="Times New Roman" w:eastAsia="Times New Roman" w:hint="default"/>
                <w:sz w:val="15"/>
                <w:szCs w:val="15"/>
              </w:rPr>
            </w:pPr>
            <w:r>
              <w:rPr>
                <w:rFonts w:ascii="Times New Roman"/>
                <w:spacing w:val="-1"/>
                <w:sz w:val="15"/>
              </w:rPr>
              <w:t>0.00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0"/>
              <w:jc w:val="right"/>
              <w:rPr>
                <w:rFonts w:ascii="Times New Roman" w:hAnsi="Times New Roman" w:cs="Times New Roman" w:eastAsia="Times New Roman" w:hint="default"/>
                <w:sz w:val="15"/>
                <w:szCs w:val="15"/>
              </w:rPr>
            </w:pPr>
            <w:r>
              <w:rPr>
                <w:rFonts w:ascii="Times New Roman"/>
                <w:spacing w:val="-1"/>
                <w:sz w:val="15"/>
              </w:rPr>
              <w:t>42,866,761.49</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56"/>
              <w:jc w:val="right"/>
              <w:rPr>
                <w:rFonts w:ascii="Times New Roman" w:hAnsi="Times New Roman" w:cs="Times New Roman" w:eastAsia="Times New Roman" w:hint="default"/>
                <w:sz w:val="15"/>
                <w:szCs w:val="15"/>
              </w:rPr>
            </w:pPr>
            <w:r>
              <w:rPr>
                <w:rFonts w:ascii="Times New Roman"/>
                <w:spacing w:val="-1"/>
                <w:sz w:val="15"/>
              </w:rPr>
              <w:t>13,821.85</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2"/>
              <w:jc w:val="right"/>
              <w:rPr>
                <w:rFonts w:ascii="Times New Roman" w:hAnsi="Times New Roman" w:cs="Times New Roman" w:eastAsia="Times New Roman" w:hint="default"/>
                <w:sz w:val="15"/>
                <w:szCs w:val="15"/>
              </w:rPr>
            </w:pPr>
            <w:r>
              <w:rPr>
                <w:rFonts w:ascii="Times New Roman"/>
                <w:spacing w:val="-1"/>
                <w:sz w:val="15"/>
              </w:rPr>
              <w:t>-47,486,039.32</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0"/>
              <w:jc w:val="right"/>
              <w:rPr>
                <w:rFonts w:ascii="Times New Roman" w:hAnsi="Times New Roman" w:cs="Times New Roman" w:eastAsia="Times New Roman" w:hint="default"/>
                <w:sz w:val="15"/>
                <w:szCs w:val="15"/>
              </w:rPr>
            </w:pPr>
            <w:r>
              <w:rPr>
                <w:rFonts w:ascii="Times New Roman"/>
                <w:spacing w:val="-1"/>
                <w:sz w:val="15"/>
              </w:rPr>
              <w:t>13,270,610.40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 w:right="0"/>
              <w:jc w:val="center"/>
              <w:rPr>
                <w:rFonts w:ascii="Times New Roman" w:hAnsi="Times New Roman" w:cs="Times New Roman" w:eastAsia="Times New Roman" w:hint="default"/>
                <w:sz w:val="15"/>
                <w:szCs w:val="15"/>
              </w:rPr>
            </w:pPr>
            <w:r>
              <w:rPr>
                <w:rFonts w:ascii="Times New Roman"/>
                <w:sz w:val="15"/>
              </w:rPr>
              <w:t>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6"/>
              <w:jc w:val="right"/>
              <w:rPr>
                <w:rFonts w:ascii="Times New Roman" w:hAnsi="Times New Roman" w:cs="Times New Roman" w:eastAsia="Times New Roman" w:hint="default"/>
                <w:sz w:val="15"/>
                <w:szCs w:val="15"/>
              </w:rPr>
            </w:pPr>
            <w:r>
              <w:rPr>
                <w:rFonts w:ascii="Times New Roman"/>
                <w:spacing w:val="-1"/>
                <w:sz w:val="15"/>
              </w:rPr>
              <w:t>775,278,261.32</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5"/>
                <w:szCs w:val="15"/>
              </w:rPr>
            </w:pPr>
            <w:r>
              <w:rPr>
                <w:rFonts w:ascii="Times New Roman"/>
                <w:spacing w:val="-1"/>
                <w:sz w:val="15"/>
              </w:rPr>
              <w:t>0.00</w:t>
            </w:r>
          </w:p>
        </w:tc>
      </w:tr>
      <w:tr>
        <w:trPr>
          <w:trHeight w:val="284"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left"/>
              <w:rPr>
                <w:rFonts w:ascii="宋体" w:hAnsi="宋体" w:cs="宋体" w:eastAsia="宋体" w:hint="default"/>
                <w:sz w:val="15"/>
                <w:szCs w:val="15"/>
              </w:rPr>
            </w:pPr>
            <w:r>
              <w:rPr>
                <w:rFonts w:ascii="宋体" w:hAnsi="宋体" w:cs="宋体" w:eastAsia="宋体" w:hint="default"/>
                <w:sz w:val="15"/>
                <w:szCs w:val="15"/>
              </w:rPr>
              <w:t>北京中录同方文化传播有限公司</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3"/>
              <w:jc w:val="right"/>
              <w:rPr>
                <w:rFonts w:ascii="Times New Roman" w:hAnsi="Times New Roman" w:cs="Times New Roman" w:eastAsia="Times New Roman" w:hint="default"/>
                <w:sz w:val="15"/>
                <w:szCs w:val="15"/>
              </w:rPr>
            </w:pPr>
            <w:r>
              <w:rPr>
                <w:rFonts w:ascii="Times New Roman"/>
                <w:spacing w:val="-1"/>
                <w:sz w:val="15"/>
              </w:rPr>
              <w:t>0.00</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1"/>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3"/>
              <w:jc w:val="right"/>
              <w:rPr>
                <w:rFonts w:ascii="Times New Roman" w:hAnsi="Times New Roman" w:cs="Times New Roman" w:eastAsia="Times New Roman" w:hint="default"/>
                <w:sz w:val="15"/>
                <w:szCs w:val="15"/>
              </w:rPr>
            </w:pPr>
            <w:r>
              <w:rPr>
                <w:rFonts w:ascii="Times New Roman"/>
                <w:spacing w:val="-1"/>
                <w:sz w:val="15"/>
              </w:rPr>
              <w:t>0.00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0"/>
              <w:jc w:val="right"/>
              <w:rPr>
                <w:rFonts w:ascii="Times New Roman" w:hAnsi="Times New Roman" w:cs="Times New Roman" w:eastAsia="Times New Roman" w:hint="default"/>
                <w:sz w:val="15"/>
                <w:szCs w:val="15"/>
              </w:rPr>
            </w:pPr>
            <w:r>
              <w:rPr>
                <w:rFonts w:ascii="Times New Roman"/>
                <w:spacing w:val="-1"/>
                <w:sz w:val="15"/>
              </w:rPr>
              <w:t>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4"/>
              <w:jc w:val="right"/>
              <w:rPr>
                <w:rFonts w:ascii="Times New Roman" w:hAnsi="Times New Roman" w:cs="Times New Roman" w:eastAsia="Times New Roman" w:hint="default"/>
                <w:sz w:val="15"/>
                <w:szCs w:val="15"/>
              </w:rPr>
            </w:pPr>
            <w:r>
              <w:rPr>
                <w:rFonts w:ascii="Times New Roman"/>
                <w:spacing w:val="-1"/>
                <w:sz w:val="15"/>
              </w:rPr>
              <w:t>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right"/>
              <w:rPr>
                <w:rFonts w:ascii="Times New Roman" w:hAnsi="Times New Roman" w:cs="Times New Roman" w:eastAsia="Times New Roman" w:hint="default"/>
                <w:sz w:val="15"/>
                <w:szCs w:val="15"/>
              </w:rPr>
            </w:pPr>
            <w:r>
              <w:rPr>
                <w:rFonts w:ascii="Times New Roman"/>
                <w:spacing w:val="-1"/>
                <w:sz w:val="15"/>
              </w:rPr>
              <w:t>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 w:right="0"/>
              <w:jc w:val="center"/>
              <w:rPr>
                <w:rFonts w:ascii="Times New Roman" w:hAnsi="Times New Roman" w:cs="Times New Roman" w:eastAsia="Times New Roman" w:hint="default"/>
                <w:sz w:val="15"/>
                <w:szCs w:val="15"/>
              </w:rPr>
            </w:pPr>
            <w:r>
              <w:rPr>
                <w:rFonts w:ascii="Times New Roman"/>
                <w:sz w:val="15"/>
              </w:rPr>
              <w:t>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8"/>
              <w:jc w:val="right"/>
              <w:rPr>
                <w:rFonts w:ascii="Times New Roman" w:hAnsi="Times New Roman" w:cs="Times New Roman" w:eastAsia="Times New Roman" w:hint="default"/>
                <w:sz w:val="15"/>
                <w:szCs w:val="15"/>
              </w:rPr>
            </w:pPr>
            <w:r>
              <w:rPr>
                <w:rFonts w:ascii="Times New Roman"/>
                <w:spacing w:val="-1"/>
                <w:sz w:val="15"/>
              </w:rPr>
              <w:t>0.00</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5"/>
                <w:szCs w:val="15"/>
              </w:rPr>
            </w:pPr>
            <w:r>
              <w:rPr>
                <w:rFonts w:ascii="Times New Roman"/>
                <w:spacing w:val="-1"/>
                <w:sz w:val="15"/>
              </w:rPr>
              <w:t>0.00</w:t>
            </w:r>
          </w:p>
        </w:tc>
      </w:tr>
      <w:tr>
        <w:trPr>
          <w:trHeight w:val="284"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 w:right="0"/>
              <w:jc w:val="left"/>
              <w:rPr>
                <w:rFonts w:ascii="宋体" w:hAnsi="宋体" w:cs="宋体" w:eastAsia="宋体" w:hint="default"/>
                <w:sz w:val="15"/>
                <w:szCs w:val="15"/>
              </w:rPr>
            </w:pPr>
            <w:r>
              <w:rPr>
                <w:rFonts w:ascii="宋体" w:hAnsi="宋体" w:cs="宋体" w:eastAsia="宋体" w:hint="default"/>
                <w:sz w:val="15"/>
                <w:szCs w:val="15"/>
              </w:rPr>
              <w:t>同方江新造船有限公司</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1"/>
              <w:jc w:val="right"/>
              <w:rPr>
                <w:rFonts w:ascii="Times New Roman" w:hAnsi="Times New Roman" w:cs="Times New Roman" w:eastAsia="Times New Roman" w:hint="default"/>
                <w:sz w:val="15"/>
                <w:szCs w:val="15"/>
              </w:rPr>
            </w:pPr>
            <w:r>
              <w:rPr>
                <w:rFonts w:ascii="Times New Roman"/>
                <w:spacing w:val="-1"/>
                <w:sz w:val="15"/>
              </w:rPr>
              <w:t>308,448,549.86</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1"/>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73"/>
              <w:jc w:val="right"/>
              <w:rPr>
                <w:rFonts w:ascii="Times New Roman" w:hAnsi="Times New Roman" w:cs="Times New Roman" w:eastAsia="Times New Roman" w:hint="default"/>
                <w:sz w:val="15"/>
                <w:szCs w:val="15"/>
              </w:rPr>
            </w:pPr>
            <w:r>
              <w:rPr>
                <w:rFonts w:ascii="Times New Roman"/>
                <w:spacing w:val="-1"/>
                <w:sz w:val="15"/>
              </w:rPr>
              <w:t>0.00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8"/>
              <w:jc w:val="right"/>
              <w:rPr>
                <w:rFonts w:ascii="Times New Roman" w:hAnsi="Times New Roman" w:cs="Times New Roman" w:eastAsia="Times New Roman" w:hint="default"/>
                <w:sz w:val="15"/>
                <w:szCs w:val="15"/>
              </w:rPr>
            </w:pPr>
            <w:r>
              <w:rPr>
                <w:rFonts w:ascii="Times New Roman"/>
                <w:spacing w:val="-1"/>
                <w:sz w:val="15"/>
              </w:rPr>
              <w:t>-26,943,807.16</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58"/>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4"/>
              <w:jc w:val="right"/>
              <w:rPr>
                <w:rFonts w:ascii="Times New Roman" w:hAnsi="Times New Roman" w:cs="Times New Roman" w:eastAsia="Times New Roman" w:hint="default"/>
                <w:sz w:val="15"/>
                <w:szCs w:val="15"/>
              </w:rPr>
            </w:pPr>
            <w:r>
              <w:rPr>
                <w:rFonts w:ascii="Times New Roman"/>
                <w:spacing w:val="-1"/>
                <w:sz w:val="15"/>
              </w:rPr>
              <w:t>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29"/>
              <w:jc w:val="right"/>
              <w:rPr>
                <w:rFonts w:ascii="Times New Roman" w:hAnsi="Times New Roman" w:cs="Times New Roman" w:eastAsia="Times New Roman" w:hint="default"/>
                <w:sz w:val="15"/>
                <w:szCs w:val="15"/>
              </w:rPr>
            </w:pPr>
            <w:r>
              <w:rPr>
                <w:rFonts w:ascii="Times New Roman"/>
                <w:spacing w:val="-1"/>
                <w:sz w:val="15"/>
              </w:rPr>
              <w:t>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 w:right="0"/>
              <w:jc w:val="center"/>
              <w:rPr>
                <w:rFonts w:ascii="Times New Roman" w:hAnsi="Times New Roman" w:cs="Times New Roman" w:eastAsia="Times New Roman" w:hint="default"/>
                <w:sz w:val="15"/>
                <w:szCs w:val="15"/>
              </w:rPr>
            </w:pPr>
            <w:r>
              <w:rPr>
                <w:rFonts w:ascii="Times New Roman"/>
                <w:sz w:val="15"/>
              </w:rPr>
              <w:t>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6"/>
              <w:jc w:val="right"/>
              <w:rPr>
                <w:rFonts w:ascii="Times New Roman" w:hAnsi="Times New Roman" w:cs="Times New Roman" w:eastAsia="Times New Roman" w:hint="default"/>
                <w:sz w:val="15"/>
                <w:szCs w:val="15"/>
              </w:rPr>
            </w:pPr>
            <w:r>
              <w:rPr>
                <w:rFonts w:ascii="Times New Roman"/>
                <w:spacing w:val="-1"/>
                <w:sz w:val="15"/>
              </w:rPr>
              <w:t>281,504,742.70</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5"/>
                <w:szCs w:val="15"/>
              </w:rPr>
            </w:pPr>
            <w:r>
              <w:rPr>
                <w:rFonts w:ascii="Times New Roman"/>
                <w:spacing w:val="-1"/>
                <w:sz w:val="15"/>
              </w:rPr>
              <w:t>0.00</w:t>
            </w:r>
          </w:p>
        </w:tc>
      </w:tr>
      <w:tr>
        <w:trPr>
          <w:trHeight w:val="283"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left"/>
              <w:rPr>
                <w:rFonts w:ascii="宋体" w:hAnsi="宋体" w:cs="宋体" w:eastAsia="宋体" w:hint="default"/>
                <w:sz w:val="15"/>
                <w:szCs w:val="15"/>
              </w:rPr>
            </w:pPr>
            <w:r>
              <w:rPr>
                <w:rFonts w:ascii="宋体" w:hAnsi="宋体" w:cs="宋体" w:eastAsia="宋体" w:hint="default"/>
                <w:sz w:val="15"/>
                <w:szCs w:val="15"/>
              </w:rPr>
              <w:t>同方鼎欣科技股份有限公司</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3"/>
              <w:jc w:val="right"/>
              <w:rPr>
                <w:rFonts w:ascii="Times New Roman" w:hAnsi="Times New Roman" w:cs="Times New Roman" w:eastAsia="Times New Roman" w:hint="default"/>
                <w:sz w:val="15"/>
                <w:szCs w:val="15"/>
              </w:rPr>
            </w:pPr>
            <w:r>
              <w:rPr>
                <w:rFonts w:ascii="Times New Roman"/>
                <w:spacing w:val="-1"/>
                <w:sz w:val="15"/>
              </w:rPr>
              <w:t>25,503,280.23</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1"/>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3"/>
              <w:jc w:val="right"/>
              <w:rPr>
                <w:rFonts w:ascii="Times New Roman" w:hAnsi="Times New Roman" w:cs="Times New Roman" w:eastAsia="Times New Roman" w:hint="default"/>
                <w:sz w:val="15"/>
                <w:szCs w:val="15"/>
              </w:rPr>
            </w:pPr>
            <w:r>
              <w:rPr>
                <w:rFonts w:ascii="Times New Roman"/>
                <w:spacing w:val="-1"/>
                <w:sz w:val="15"/>
              </w:rPr>
              <w:t>0.00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8"/>
              <w:jc w:val="right"/>
              <w:rPr>
                <w:rFonts w:ascii="Times New Roman" w:hAnsi="Times New Roman" w:cs="Times New Roman" w:eastAsia="Times New Roman" w:hint="default"/>
                <w:sz w:val="15"/>
                <w:szCs w:val="15"/>
              </w:rPr>
            </w:pPr>
            <w:r>
              <w:rPr>
                <w:rFonts w:ascii="Times New Roman"/>
                <w:spacing w:val="-1"/>
                <w:sz w:val="15"/>
              </w:rPr>
              <w:t>7,486,590.71</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56"/>
              <w:jc w:val="right"/>
              <w:rPr>
                <w:rFonts w:ascii="Times New Roman" w:hAnsi="Times New Roman" w:cs="Times New Roman" w:eastAsia="Times New Roman" w:hint="default"/>
                <w:sz w:val="15"/>
                <w:szCs w:val="15"/>
              </w:rPr>
            </w:pPr>
            <w:r>
              <w:rPr>
                <w:rFonts w:ascii="Times New Roman"/>
                <w:spacing w:val="-1"/>
                <w:sz w:val="15"/>
              </w:rPr>
              <w:t>5,130.49</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15"/>
                <w:szCs w:val="15"/>
              </w:rPr>
            </w:pPr>
            <w:r>
              <w:rPr>
                <w:rFonts w:ascii="Times New Roman"/>
                <w:spacing w:val="-1"/>
                <w:sz w:val="15"/>
              </w:rPr>
              <w:t>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7"/>
              <w:jc w:val="right"/>
              <w:rPr>
                <w:rFonts w:ascii="Times New Roman" w:hAnsi="Times New Roman" w:cs="Times New Roman" w:eastAsia="Times New Roman" w:hint="default"/>
                <w:sz w:val="15"/>
                <w:szCs w:val="15"/>
              </w:rPr>
            </w:pPr>
            <w:r>
              <w:rPr>
                <w:rFonts w:ascii="Times New Roman"/>
                <w:spacing w:val="-1"/>
                <w:sz w:val="15"/>
              </w:rPr>
              <w:t>3,100,000.00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 w:right="0"/>
              <w:jc w:val="center"/>
              <w:rPr>
                <w:rFonts w:ascii="Times New Roman" w:hAnsi="Times New Roman" w:cs="Times New Roman" w:eastAsia="Times New Roman" w:hint="default"/>
                <w:sz w:val="15"/>
                <w:szCs w:val="15"/>
              </w:rPr>
            </w:pPr>
            <w:r>
              <w:rPr>
                <w:rFonts w:ascii="Times New Roman"/>
                <w:sz w:val="15"/>
              </w:rPr>
              <w:t>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48"/>
              <w:jc w:val="right"/>
              <w:rPr>
                <w:rFonts w:ascii="Times New Roman" w:hAnsi="Times New Roman" w:cs="Times New Roman" w:eastAsia="Times New Roman" w:hint="default"/>
                <w:sz w:val="15"/>
                <w:szCs w:val="15"/>
              </w:rPr>
            </w:pPr>
            <w:r>
              <w:rPr>
                <w:rFonts w:ascii="Times New Roman"/>
                <w:spacing w:val="-1"/>
                <w:sz w:val="15"/>
              </w:rPr>
              <w:t>29,895,001.43</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5"/>
                <w:szCs w:val="15"/>
              </w:rPr>
            </w:pPr>
            <w:r>
              <w:rPr>
                <w:rFonts w:ascii="Times New Roman"/>
                <w:spacing w:val="-1"/>
                <w:sz w:val="15"/>
              </w:rPr>
              <w:t>0.00</w:t>
            </w:r>
          </w:p>
        </w:tc>
      </w:tr>
      <w:tr>
        <w:trPr>
          <w:trHeight w:val="285" w:hRule="exact"/>
        </w:trPr>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 w:right="0"/>
              <w:jc w:val="left"/>
              <w:rPr>
                <w:rFonts w:ascii="宋体" w:hAnsi="宋体" w:cs="宋体" w:eastAsia="宋体" w:hint="default"/>
                <w:sz w:val="15"/>
                <w:szCs w:val="15"/>
              </w:rPr>
            </w:pPr>
            <w:r>
              <w:rPr>
                <w:rFonts w:ascii="宋体" w:hAnsi="宋体" w:cs="宋体" w:eastAsia="宋体" w:hint="default"/>
                <w:sz w:val="15"/>
                <w:szCs w:val="15"/>
              </w:rPr>
              <w:t>迁安市华控环境投资有限责任公司</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3"/>
              <w:jc w:val="right"/>
              <w:rPr>
                <w:rFonts w:ascii="Times New Roman" w:hAnsi="Times New Roman" w:cs="Times New Roman" w:eastAsia="Times New Roman" w:hint="default"/>
                <w:sz w:val="15"/>
                <w:szCs w:val="15"/>
              </w:rPr>
            </w:pPr>
            <w:r>
              <w:rPr>
                <w:rFonts w:ascii="Times New Roman"/>
                <w:spacing w:val="-1"/>
                <w:sz w:val="15"/>
              </w:rPr>
              <w:t>73,048,769.34</w:t>
            </w:r>
          </w:p>
        </w:tc>
        <w:tc>
          <w:tcPr>
            <w:tcW w:w="118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2"/>
              <w:jc w:val="right"/>
              <w:rPr>
                <w:rFonts w:ascii="Times New Roman" w:hAnsi="Times New Roman" w:cs="Times New Roman" w:eastAsia="Times New Roman" w:hint="default"/>
                <w:sz w:val="15"/>
                <w:szCs w:val="15"/>
              </w:rPr>
            </w:pPr>
            <w:r>
              <w:rPr>
                <w:rFonts w:ascii="Times New Roman"/>
                <w:spacing w:val="-1"/>
                <w:sz w:val="15"/>
              </w:rPr>
              <w:t>18,271,328.00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3"/>
              <w:jc w:val="right"/>
              <w:rPr>
                <w:rFonts w:ascii="Times New Roman" w:hAnsi="Times New Roman" w:cs="Times New Roman" w:eastAsia="Times New Roman" w:hint="default"/>
                <w:sz w:val="15"/>
                <w:szCs w:val="15"/>
              </w:rPr>
            </w:pPr>
            <w:r>
              <w:rPr>
                <w:rFonts w:ascii="Times New Roman"/>
                <w:spacing w:val="-1"/>
                <w:sz w:val="15"/>
              </w:rPr>
              <w:t>0.00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8"/>
              <w:jc w:val="right"/>
              <w:rPr>
                <w:rFonts w:ascii="Times New Roman" w:hAnsi="Times New Roman" w:cs="Times New Roman" w:eastAsia="Times New Roman" w:hint="default"/>
                <w:sz w:val="15"/>
                <w:szCs w:val="15"/>
              </w:rPr>
            </w:pPr>
            <w:r>
              <w:rPr>
                <w:rFonts w:ascii="Times New Roman"/>
                <w:spacing w:val="-1"/>
                <w:sz w:val="15"/>
              </w:rPr>
              <w:t>-17,276.11</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8"/>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4"/>
              <w:jc w:val="right"/>
              <w:rPr>
                <w:rFonts w:ascii="Times New Roman" w:hAnsi="Times New Roman" w:cs="Times New Roman" w:eastAsia="Times New Roman" w:hint="default"/>
                <w:sz w:val="15"/>
                <w:szCs w:val="15"/>
              </w:rPr>
            </w:pPr>
            <w:r>
              <w:rPr>
                <w:rFonts w:ascii="Times New Roman"/>
                <w:spacing w:val="-1"/>
                <w:sz w:val="15"/>
              </w:rPr>
              <w:t>0.00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9"/>
              <w:jc w:val="right"/>
              <w:rPr>
                <w:rFonts w:ascii="Times New Roman" w:hAnsi="Times New Roman" w:cs="Times New Roman" w:eastAsia="Times New Roman" w:hint="default"/>
                <w:sz w:val="15"/>
                <w:szCs w:val="15"/>
              </w:rPr>
            </w:pPr>
            <w:r>
              <w:rPr>
                <w:rFonts w:ascii="Times New Roman"/>
                <w:spacing w:val="-1"/>
                <w:sz w:val="15"/>
              </w:rPr>
              <w:t>0.00</w:t>
            </w:r>
          </w:p>
        </w:tc>
        <w:tc>
          <w:tcPr>
            <w:tcW w:w="5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 w:right="0"/>
              <w:jc w:val="center"/>
              <w:rPr>
                <w:rFonts w:ascii="Times New Roman" w:hAnsi="Times New Roman" w:cs="Times New Roman" w:eastAsia="Times New Roman" w:hint="default"/>
                <w:sz w:val="15"/>
                <w:szCs w:val="15"/>
              </w:rPr>
            </w:pPr>
            <w:r>
              <w:rPr>
                <w:rFonts w:ascii="Times New Roman"/>
                <w:sz w:val="15"/>
              </w:rPr>
              <w:t>0.00</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8"/>
              <w:jc w:val="right"/>
              <w:rPr>
                <w:rFonts w:ascii="Times New Roman" w:hAnsi="Times New Roman" w:cs="Times New Roman" w:eastAsia="Times New Roman" w:hint="default"/>
                <w:sz w:val="15"/>
                <w:szCs w:val="15"/>
              </w:rPr>
            </w:pPr>
            <w:r>
              <w:rPr>
                <w:rFonts w:ascii="Times New Roman"/>
                <w:spacing w:val="-1"/>
                <w:sz w:val="15"/>
              </w:rPr>
              <w:t>91,302,821.23</w:t>
            </w:r>
          </w:p>
        </w:tc>
        <w:tc>
          <w:tcPr>
            <w:tcW w:w="5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5"/>
                <w:szCs w:val="15"/>
              </w:rPr>
            </w:pPr>
            <w:r>
              <w:rPr>
                <w:rFonts w:ascii="Times New Roman"/>
                <w:spacing w:val="-1"/>
                <w:sz w:val="15"/>
              </w:rPr>
              <w:t>0.00</w:t>
            </w:r>
          </w:p>
        </w:tc>
      </w:tr>
      <w:tr>
        <w:trPr>
          <w:trHeight w:val="288" w:hRule="exact"/>
        </w:trPr>
        <w:tc>
          <w:tcPr>
            <w:tcW w:w="2812"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47" w:right="0"/>
              <w:jc w:val="left"/>
              <w:rPr>
                <w:rFonts w:ascii="宋体" w:hAnsi="宋体" w:cs="宋体" w:eastAsia="宋体" w:hint="default"/>
                <w:sz w:val="15"/>
                <w:szCs w:val="15"/>
              </w:rPr>
            </w:pPr>
            <w:r>
              <w:rPr>
                <w:rFonts w:ascii="宋体" w:hAnsi="宋体" w:cs="宋体" w:eastAsia="宋体" w:hint="default"/>
                <w:sz w:val="15"/>
                <w:szCs w:val="15"/>
              </w:rPr>
              <w:t>玉溪市华控环境海绵城市建设有限公司</w:t>
            </w:r>
          </w:p>
        </w:tc>
        <w:tc>
          <w:tcPr>
            <w:tcW w:w="1388"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23"/>
              <w:jc w:val="right"/>
              <w:rPr>
                <w:rFonts w:ascii="Times New Roman" w:hAnsi="Times New Roman" w:cs="Times New Roman" w:eastAsia="Times New Roman" w:hint="default"/>
                <w:sz w:val="15"/>
                <w:szCs w:val="15"/>
              </w:rPr>
            </w:pPr>
            <w:r>
              <w:rPr>
                <w:rFonts w:ascii="Times New Roman"/>
                <w:spacing w:val="-1"/>
                <w:sz w:val="15"/>
              </w:rPr>
              <w:t>0.00</w:t>
            </w:r>
          </w:p>
        </w:tc>
        <w:tc>
          <w:tcPr>
            <w:tcW w:w="118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20"/>
              <w:jc w:val="right"/>
              <w:rPr>
                <w:rFonts w:ascii="Times New Roman" w:hAnsi="Times New Roman" w:cs="Times New Roman" w:eastAsia="Times New Roman" w:hint="default"/>
                <w:sz w:val="15"/>
                <w:szCs w:val="15"/>
              </w:rPr>
            </w:pPr>
            <w:r>
              <w:rPr>
                <w:rFonts w:ascii="Times New Roman"/>
                <w:spacing w:val="-1"/>
                <w:sz w:val="15"/>
              </w:rPr>
              <w:t>165,010,000.00</w:t>
            </w:r>
          </w:p>
        </w:tc>
        <w:tc>
          <w:tcPr>
            <w:tcW w:w="123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73"/>
              <w:jc w:val="right"/>
              <w:rPr>
                <w:rFonts w:ascii="Times New Roman" w:hAnsi="Times New Roman" w:cs="Times New Roman" w:eastAsia="Times New Roman" w:hint="default"/>
                <w:sz w:val="15"/>
                <w:szCs w:val="15"/>
              </w:rPr>
            </w:pPr>
            <w:r>
              <w:rPr>
                <w:rFonts w:ascii="Times New Roman"/>
                <w:spacing w:val="-1"/>
                <w:sz w:val="15"/>
              </w:rPr>
              <w:t>0.00</w:t>
            </w:r>
          </w:p>
        </w:tc>
        <w:tc>
          <w:tcPr>
            <w:tcW w:w="1257"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68"/>
              <w:jc w:val="right"/>
              <w:rPr>
                <w:rFonts w:ascii="Times New Roman" w:hAnsi="Times New Roman" w:cs="Times New Roman" w:eastAsia="Times New Roman" w:hint="default"/>
                <w:sz w:val="15"/>
                <w:szCs w:val="15"/>
              </w:rPr>
            </w:pPr>
            <w:r>
              <w:rPr>
                <w:rFonts w:ascii="Times New Roman"/>
                <w:spacing w:val="-1"/>
                <w:sz w:val="15"/>
              </w:rPr>
              <w:t>-82,508.40</w:t>
            </w:r>
          </w:p>
        </w:tc>
        <w:tc>
          <w:tcPr>
            <w:tcW w:w="131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58"/>
              <w:jc w:val="right"/>
              <w:rPr>
                <w:rFonts w:ascii="Times New Roman" w:hAnsi="Times New Roman" w:cs="Times New Roman" w:eastAsia="Times New Roman" w:hint="default"/>
                <w:sz w:val="15"/>
                <w:szCs w:val="15"/>
              </w:rPr>
            </w:pPr>
            <w:r>
              <w:rPr>
                <w:rFonts w:ascii="Times New Roman"/>
                <w:spacing w:val="-1"/>
                <w:sz w:val="15"/>
              </w:rPr>
              <w:t>0.00</w:t>
            </w:r>
          </w:p>
        </w:tc>
        <w:tc>
          <w:tcPr>
            <w:tcW w:w="123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64"/>
              <w:jc w:val="right"/>
              <w:rPr>
                <w:rFonts w:ascii="Times New Roman" w:hAnsi="Times New Roman" w:cs="Times New Roman" w:eastAsia="Times New Roman" w:hint="default"/>
                <w:sz w:val="15"/>
                <w:szCs w:val="15"/>
              </w:rPr>
            </w:pPr>
            <w:r>
              <w:rPr>
                <w:rFonts w:ascii="Times New Roman"/>
                <w:spacing w:val="-1"/>
                <w:sz w:val="15"/>
              </w:rPr>
              <w:t>0.00</w:t>
            </w:r>
          </w:p>
        </w:tc>
        <w:tc>
          <w:tcPr>
            <w:tcW w:w="1158"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29"/>
              <w:jc w:val="right"/>
              <w:rPr>
                <w:rFonts w:ascii="Times New Roman" w:hAnsi="Times New Roman" w:cs="Times New Roman" w:eastAsia="Times New Roman" w:hint="default"/>
                <w:sz w:val="15"/>
                <w:szCs w:val="15"/>
              </w:rPr>
            </w:pPr>
            <w:r>
              <w:rPr>
                <w:rFonts w:ascii="Times New Roman"/>
                <w:spacing w:val="-1"/>
                <w:sz w:val="15"/>
              </w:rPr>
              <w:t>0.00</w:t>
            </w:r>
          </w:p>
        </w:tc>
        <w:tc>
          <w:tcPr>
            <w:tcW w:w="518"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4" w:right="0"/>
              <w:jc w:val="center"/>
              <w:rPr>
                <w:rFonts w:ascii="Times New Roman" w:hAnsi="Times New Roman" w:cs="Times New Roman" w:eastAsia="Times New Roman" w:hint="default"/>
                <w:sz w:val="15"/>
                <w:szCs w:val="15"/>
              </w:rPr>
            </w:pPr>
            <w:r>
              <w:rPr>
                <w:rFonts w:ascii="Times New Roman"/>
                <w:sz w:val="15"/>
              </w:rPr>
              <w:t>0.00</w:t>
            </w:r>
          </w:p>
        </w:tc>
        <w:tc>
          <w:tcPr>
            <w:tcW w:w="1323"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46"/>
              <w:jc w:val="right"/>
              <w:rPr>
                <w:rFonts w:ascii="Times New Roman" w:hAnsi="Times New Roman" w:cs="Times New Roman" w:eastAsia="Times New Roman" w:hint="default"/>
                <w:sz w:val="15"/>
                <w:szCs w:val="15"/>
              </w:rPr>
            </w:pPr>
            <w:r>
              <w:rPr>
                <w:rFonts w:ascii="Times New Roman"/>
                <w:spacing w:val="-1"/>
                <w:sz w:val="15"/>
              </w:rPr>
              <w:t>164,927,491.60</w:t>
            </w:r>
          </w:p>
        </w:tc>
        <w:tc>
          <w:tcPr>
            <w:tcW w:w="521"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7"/>
              <w:jc w:val="right"/>
              <w:rPr>
                <w:rFonts w:ascii="Times New Roman" w:hAnsi="Times New Roman" w:cs="Times New Roman" w:eastAsia="Times New Roman" w:hint="default"/>
                <w:sz w:val="15"/>
                <w:szCs w:val="15"/>
              </w:rPr>
            </w:pPr>
            <w:r>
              <w:rPr>
                <w:rFonts w:ascii="Times New Roman"/>
                <w:spacing w:val="-1"/>
                <w:sz w:val="15"/>
              </w:rPr>
              <w:t>0.00</w:t>
            </w:r>
          </w:p>
        </w:tc>
      </w:tr>
      <w:tr>
        <w:trPr>
          <w:trHeight w:val="305" w:hRule="exact"/>
        </w:trPr>
        <w:tc>
          <w:tcPr>
            <w:tcW w:w="2812"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left="107" w:right="0"/>
              <w:jc w:val="left"/>
              <w:rPr>
                <w:rFonts w:ascii="宋体" w:hAnsi="宋体" w:cs="宋体" w:eastAsia="宋体" w:hint="default"/>
                <w:sz w:val="15"/>
                <w:szCs w:val="15"/>
              </w:rPr>
            </w:pPr>
            <w:r>
              <w:rPr>
                <w:rFonts w:ascii="宋体" w:hAnsi="宋体" w:cs="宋体" w:eastAsia="宋体" w:hint="default"/>
                <w:b/>
                <w:bCs/>
                <w:sz w:val="15"/>
                <w:szCs w:val="15"/>
              </w:rPr>
              <w:t>合计</w:t>
            </w:r>
            <w:r>
              <w:rPr>
                <w:rFonts w:ascii="宋体" w:hAnsi="宋体" w:cs="宋体" w:eastAsia="宋体" w:hint="default"/>
                <w:sz w:val="15"/>
                <w:szCs w:val="15"/>
              </w:rPr>
            </w:r>
          </w:p>
        </w:tc>
        <w:tc>
          <w:tcPr>
            <w:tcW w:w="1388"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121"/>
              <w:jc w:val="right"/>
              <w:rPr>
                <w:rFonts w:ascii="Times New Roman" w:hAnsi="Times New Roman" w:cs="Times New Roman" w:eastAsia="Times New Roman" w:hint="default"/>
                <w:sz w:val="15"/>
                <w:szCs w:val="15"/>
              </w:rPr>
            </w:pPr>
            <w:r>
              <w:rPr>
                <w:rFonts w:ascii="Times New Roman"/>
                <w:b/>
                <w:spacing w:val="-1"/>
                <w:sz w:val="15"/>
              </w:rPr>
              <w:t>3,512,766,112.67</w:t>
            </w:r>
            <w:r>
              <w:rPr>
                <w:rFonts w:ascii="Times New Roman"/>
                <w:spacing w:val="-1"/>
                <w:sz w:val="15"/>
              </w:rPr>
            </w:r>
          </w:p>
        </w:tc>
        <w:tc>
          <w:tcPr>
            <w:tcW w:w="1185"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120"/>
              <w:jc w:val="right"/>
              <w:rPr>
                <w:rFonts w:ascii="Times New Roman" w:hAnsi="Times New Roman" w:cs="Times New Roman" w:eastAsia="Times New Roman" w:hint="default"/>
                <w:sz w:val="15"/>
                <w:szCs w:val="15"/>
              </w:rPr>
            </w:pPr>
            <w:r>
              <w:rPr>
                <w:rFonts w:ascii="Times New Roman"/>
                <w:b/>
                <w:spacing w:val="-1"/>
                <w:sz w:val="15"/>
              </w:rPr>
              <w:t>368,108,309.17</w:t>
            </w:r>
            <w:r>
              <w:rPr>
                <w:rFonts w:ascii="Times New Roman"/>
                <w:spacing w:val="-1"/>
                <w:sz w:val="15"/>
              </w:rPr>
            </w:r>
          </w:p>
        </w:tc>
        <w:tc>
          <w:tcPr>
            <w:tcW w:w="1235"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171"/>
              <w:jc w:val="right"/>
              <w:rPr>
                <w:rFonts w:ascii="Times New Roman" w:hAnsi="Times New Roman" w:cs="Times New Roman" w:eastAsia="Times New Roman" w:hint="default"/>
                <w:sz w:val="15"/>
                <w:szCs w:val="15"/>
              </w:rPr>
            </w:pPr>
            <w:r>
              <w:rPr>
                <w:rFonts w:ascii="Times New Roman"/>
                <w:b/>
                <w:spacing w:val="-1"/>
                <w:sz w:val="15"/>
              </w:rPr>
              <w:t>791,630,333.40</w:t>
            </w:r>
            <w:r>
              <w:rPr>
                <w:rFonts w:ascii="Times New Roman"/>
                <w:spacing w:val="-1"/>
                <w:sz w:val="15"/>
              </w:rPr>
            </w:r>
          </w:p>
        </w:tc>
        <w:tc>
          <w:tcPr>
            <w:tcW w:w="1257"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168"/>
              <w:jc w:val="right"/>
              <w:rPr>
                <w:rFonts w:ascii="Times New Roman" w:hAnsi="Times New Roman" w:cs="Times New Roman" w:eastAsia="Times New Roman" w:hint="default"/>
                <w:sz w:val="15"/>
                <w:szCs w:val="15"/>
              </w:rPr>
            </w:pPr>
            <w:r>
              <w:rPr>
                <w:rFonts w:ascii="Times New Roman"/>
                <w:b/>
                <w:spacing w:val="-1"/>
                <w:sz w:val="15"/>
              </w:rPr>
              <w:t>55,132,123.01</w:t>
            </w:r>
            <w:r>
              <w:rPr>
                <w:rFonts w:ascii="Times New Roman"/>
                <w:spacing w:val="-1"/>
                <w:sz w:val="15"/>
              </w:rPr>
            </w:r>
          </w:p>
        </w:tc>
        <w:tc>
          <w:tcPr>
            <w:tcW w:w="1315"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156"/>
              <w:jc w:val="right"/>
              <w:rPr>
                <w:rFonts w:ascii="Times New Roman" w:hAnsi="Times New Roman" w:cs="Times New Roman" w:eastAsia="Times New Roman" w:hint="default"/>
                <w:sz w:val="15"/>
                <w:szCs w:val="15"/>
              </w:rPr>
            </w:pPr>
            <w:r>
              <w:rPr>
                <w:rFonts w:ascii="Times New Roman"/>
                <w:b/>
                <w:spacing w:val="-1"/>
                <w:sz w:val="15"/>
              </w:rPr>
              <w:t>-119,542,511.17</w:t>
            </w:r>
            <w:r>
              <w:rPr>
                <w:rFonts w:ascii="Times New Roman"/>
                <w:spacing w:val="-1"/>
                <w:sz w:val="15"/>
              </w:rPr>
            </w:r>
          </w:p>
        </w:tc>
        <w:tc>
          <w:tcPr>
            <w:tcW w:w="1235"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162"/>
              <w:jc w:val="right"/>
              <w:rPr>
                <w:rFonts w:ascii="Times New Roman" w:hAnsi="Times New Roman" w:cs="Times New Roman" w:eastAsia="Times New Roman" w:hint="default"/>
                <w:sz w:val="15"/>
                <w:szCs w:val="15"/>
              </w:rPr>
            </w:pPr>
            <w:r>
              <w:rPr>
                <w:rFonts w:ascii="Times New Roman"/>
                <w:b/>
                <w:spacing w:val="-1"/>
                <w:sz w:val="15"/>
              </w:rPr>
              <w:t>-47,486,039.32</w:t>
            </w:r>
            <w:r>
              <w:rPr>
                <w:rFonts w:ascii="Times New Roman"/>
                <w:spacing w:val="-1"/>
                <w:sz w:val="15"/>
              </w:rPr>
            </w:r>
          </w:p>
        </w:tc>
        <w:tc>
          <w:tcPr>
            <w:tcW w:w="1158"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127"/>
              <w:jc w:val="right"/>
              <w:rPr>
                <w:rFonts w:ascii="Times New Roman" w:hAnsi="Times New Roman" w:cs="Times New Roman" w:eastAsia="Times New Roman" w:hint="default"/>
                <w:sz w:val="15"/>
                <w:szCs w:val="15"/>
              </w:rPr>
            </w:pPr>
            <w:r>
              <w:rPr>
                <w:rFonts w:ascii="Times New Roman"/>
                <w:b/>
                <w:spacing w:val="-1"/>
                <w:sz w:val="15"/>
              </w:rPr>
              <w:t>39,345,183.62</w:t>
            </w:r>
            <w:r>
              <w:rPr>
                <w:rFonts w:ascii="Times New Roman"/>
                <w:spacing w:val="-1"/>
                <w:sz w:val="15"/>
              </w:rPr>
            </w:r>
          </w:p>
        </w:tc>
        <w:tc>
          <w:tcPr>
            <w:tcW w:w="518"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left="8" w:right="0"/>
              <w:jc w:val="center"/>
              <w:rPr>
                <w:rFonts w:ascii="Times New Roman" w:hAnsi="Times New Roman" w:cs="Times New Roman" w:eastAsia="Times New Roman" w:hint="default"/>
                <w:sz w:val="15"/>
                <w:szCs w:val="15"/>
              </w:rPr>
            </w:pPr>
            <w:r>
              <w:rPr>
                <w:rFonts w:ascii="Times New Roman"/>
                <w:b/>
                <w:sz w:val="15"/>
              </w:rPr>
              <w:t>0.00</w:t>
            </w:r>
            <w:r>
              <w:rPr>
                <w:rFonts w:ascii="Times New Roman"/>
                <w:sz w:val="15"/>
              </w:rPr>
            </w:r>
          </w:p>
        </w:tc>
        <w:tc>
          <w:tcPr>
            <w:tcW w:w="1323"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146"/>
              <w:jc w:val="right"/>
              <w:rPr>
                <w:rFonts w:ascii="Times New Roman" w:hAnsi="Times New Roman" w:cs="Times New Roman" w:eastAsia="Times New Roman" w:hint="default"/>
                <w:sz w:val="15"/>
                <w:szCs w:val="15"/>
              </w:rPr>
            </w:pPr>
            <w:r>
              <w:rPr>
                <w:rFonts w:ascii="Times New Roman"/>
                <w:b/>
                <w:spacing w:val="-1"/>
                <w:sz w:val="15"/>
              </w:rPr>
              <w:t>2,938,002,477.34</w:t>
            </w:r>
            <w:r>
              <w:rPr>
                <w:rFonts w:ascii="Times New Roman"/>
                <w:spacing w:val="-1"/>
                <w:sz w:val="15"/>
              </w:rPr>
            </w:r>
          </w:p>
        </w:tc>
        <w:tc>
          <w:tcPr>
            <w:tcW w:w="521"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104"/>
              <w:jc w:val="right"/>
              <w:rPr>
                <w:rFonts w:ascii="Times New Roman" w:hAnsi="Times New Roman" w:cs="Times New Roman" w:eastAsia="Times New Roman" w:hint="default"/>
                <w:sz w:val="15"/>
                <w:szCs w:val="15"/>
              </w:rPr>
            </w:pPr>
            <w:r>
              <w:rPr>
                <w:rFonts w:ascii="Times New Roman"/>
                <w:b/>
                <w:spacing w:val="-1"/>
                <w:sz w:val="15"/>
              </w:rPr>
              <w:t>0.00</w:t>
            </w:r>
            <w:r>
              <w:rPr>
                <w:rFonts w:ascii="Times New Roman"/>
                <w:spacing w:val="-1"/>
                <w:sz w:val="15"/>
              </w:rPr>
            </w:r>
          </w:p>
        </w:tc>
      </w:tr>
    </w:tbl>
    <w:p>
      <w:pPr>
        <w:spacing w:after="0" w:line="240" w:lineRule="auto"/>
        <w:jc w:val="right"/>
        <w:rPr>
          <w:rFonts w:ascii="Times New Roman" w:hAnsi="Times New Roman" w:cs="Times New Roman" w:eastAsia="Times New Roman" w:hint="default"/>
          <w:sz w:val="15"/>
          <w:szCs w:val="15"/>
        </w:rPr>
        <w:sectPr>
          <w:type w:val="continuous"/>
          <w:pgSz w:w="16840" w:h="11910" w:orient="landscape"/>
          <w:pgMar w:top="520" w:bottom="280" w:left="1240" w:right="1400"/>
        </w:sectPr>
      </w:pPr>
    </w:p>
    <w:p>
      <w:pPr>
        <w:spacing w:before="6"/>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  </w:t>
      </w:r>
      <w:r>
        <w:rPr>
          <w:rFonts w:ascii="Times New Roman" w:hAnsi="Times New Roman" w:cs="Times New Roman" w:eastAsia="Times New Roman" w:hint="default"/>
          <w:b/>
          <w:bCs/>
          <w:spacing w:val="16"/>
          <w:sz w:val="22"/>
          <w:szCs w:val="22"/>
        </w:rPr>
        <w:t> </w:t>
      </w:r>
      <w:r>
        <w:rPr>
          <w:rFonts w:ascii="宋体" w:hAnsi="宋体" w:cs="宋体" w:eastAsia="宋体" w:hint="default"/>
          <w:sz w:val="22"/>
          <w:szCs w:val="22"/>
        </w:rPr>
        <w:t>营业收入和营业成本</w:t>
      </w:r>
    </w:p>
    <w:p>
      <w:pPr>
        <w:spacing w:line="240" w:lineRule="auto" w:before="6"/>
        <w:rPr>
          <w:rFonts w:ascii="宋体" w:hAnsi="宋体" w:cs="宋体" w:eastAsia="宋体" w:hint="default"/>
          <w:sz w:val="11"/>
          <w:szCs w:val="11"/>
        </w:rPr>
      </w:pPr>
    </w:p>
    <w:p>
      <w:pPr>
        <w:spacing w:line="28" w:lineRule="exact"/>
        <w:ind w:left="119" w:right="0" w:firstLine="0"/>
        <w:rPr>
          <w:rFonts w:ascii="宋体" w:hAnsi="宋体" w:cs="宋体" w:eastAsia="宋体" w:hint="default"/>
          <w:sz w:val="2"/>
          <w:szCs w:val="2"/>
        </w:rPr>
      </w:pPr>
      <w:r>
        <w:rPr>
          <w:rFonts w:ascii="宋体" w:hAnsi="宋体" w:cs="宋体" w:eastAsia="宋体" w:hint="default"/>
          <w:position w:val="0"/>
          <w:sz w:val="2"/>
          <w:szCs w:val="2"/>
        </w:rPr>
        <w:pict>
          <v:group style="width:437.75pt;height:1.45pt;mso-position-horizontal-relative:char;mso-position-vertical-relative:line" coordorigin="0,0" coordsize="8755,29">
            <v:group style="position:absolute;left:14;top:14;width:1479;height:2" coordorigin="14,14" coordsize="1479,2">
              <v:shape style="position:absolute;left:14;top:14;width:1479;height:2" coordorigin="14,14" coordsize="1479,0" path="m14,14l1493,14e" filled="false" stroked="true" strokeweight="1.44pt" strokecolor="#000000">
                <v:path arrowok="t"/>
              </v:shape>
            </v:group>
            <v:group style="position:absolute;left:1493;top:14;width:29;height:2" coordorigin="1493,14" coordsize="29,2">
              <v:shape style="position:absolute;left:1493;top:14;width:29;height:2" coordorigin="1493,14" coordsize="29,0" path="m1493,14l1522,14e" filled="false" stroked="true" strokeweight="1.44pt" strokecolor="#000000">
                <v:path arrowok="t"/>
              </v:shape>
            </v:group>
            <v:group style="position:absolute;left:1522;top:14;width:3594;height:2" coordorigin="1522,14" coordsize="3594,2">
              <v:shape style="position:absolute;left:1522;top:14;width:3594;height:2" coordorigin="1522,14" coordsize="3594,0" path="m1522,14l5115,14e" filled="false" stroked="true" strokeweight="1.44pt" strokecolor="#000000">
                <v:path arrowok="t"/>
              </v:shape>
            </v:group>
            <v:group style="position:absolute;left:5115;top:14;width:29;height:2" coordorigin="5115,14" coordsize="29,2">
              <v:shape style="position:absolute;left:5115;top:14;width:29;height:2" coordorigin="5115,14" coordsize="29,0" path="m5115,14l5144,14e" filled="false" stroked="true" strokeweight="1.44pt" strokecolor="#000000">
                <v:path arrowok="t"/>
              </v:shape>
            </v:group>
            <v:group style="position:absolute;left:5144;top:14;width:3596;height:2" coordorigin="5144,14" coordsize="3596,2">
              <v:shape style="position:absolute;left:5144;top:14;width:3596;height:2" coordorigin="5144,14" coordsize="3596,0" path="m5144,14l8740,14e" filled="false" stroked="true" strokeweight="1.44pt" strokecolor="#000000">
                <v:path arrowok="t"/>
              </v:shape>
            </v:group>
          </v:group>
        </w:pict>
      </w:r>
      <w:r>
        <w:rPr>
          <w:rFonts w:ascii="宋体" w:hAnsi="宋体" w:cs="宋体" w:eastAsia="宋体" w:hint="default"/>
          <w:position w:val="0"/>
          <w:sz w:val="2"/>
          <w:szCs w:val="2"/>
        </w:rPr>
      </w:r>
    </w:p>
    <w:p>
      <w:pPr>
        <w:tabs>
          <w:tab w:pos="5100" w:val="left" w:leader="none"/>
        </w:tabs>
        <w:spacing w:line="195" w:lineRule="exact" w:before="0"/>
        <w:ind w:left="1478" w:right="0" w:firstLine="0"/>
        <w:jc w:val="center"/>
        <w:rPr>
          <w:rFonts w:ascii="宋体" w:hAnsi="宋体" w:cs="宋体" w:eastAsia="宋体" w:hint="default"/>
          <w:sz w:val="18"/>
          <w:szCs w:val="18"/>
        </w:rPr>
      </w:pPr>
      <w:r>
        <w:rPr>
          <w:rFonts w:ascii="宋体" w:hAnsi="宋体" w:cs="宋体" w:eastAsia="宋体" w:hint="default"/>
          <w:b/>
          <w:bCs/>
          <w:w w:val="95"/>
          <w:sz w:val="18"/>
          <w:szCs w:val="18"/>
        </w:rPr>
        <w:t>本年发生额</w:t>
        <w:tab/>
      </w:r>
      <w:r>
        <w:rPr>
          <w:rFonts w:ascii="宋体" w:hAnsi="宋体" w:cs="宋体" w:eastAsia="宋体" w:hint="default"/>
          <w:b/>
          <w:bCs/>
          <w:sz w:val="18"/>
          <w:szCs w:val="18"/>
        </w:rPr>
        <w:t>上年发生额</w:t>
      </w:r>
      <w:r>
        <w:rPr>
          <w:rFonts w:ascii="宋体" w:hAnsi="宋体" w:cs="宋体" w:eastAsia="宋体" w:hint="default"/>
          <w:sz w:val="18"/>
          <w:szCs w:val="18"/>
        </w:rPr>
      </w:r>
    </w:p>
    <w:p>
      <w:pPr>
        <w:spacing w:line="157" w:lineRule="exact" w:before="0"/>
        <w:ind w:left="242" w:right="0" w:firstLine="0"/>
        <w:jc w:val="left"/>
        <w:rPr>
          <w:rFonts w:ascii="宋体" w:hAnsi="宋体" w:cs="宋体" w:eastAsia="宋体" w:hint="default"/>
          <w:sz w:val="18"/>
          <w:szCs w:val="18"/>
        </w:rPr>
      </w:pPr>
      <w:r>
        <w:rPr/>
        <w:pict>
          <v:group style="position:absolute;margin-left:153.380005pt;margin-top:4.683029pt;width:362.85pt;height:.5pt;mso-position-horizontal-relative:page;mso-position-vertical-relative:paragraph;z-index:4528" coordorigin="3068,94" coordsize="7257,10">
            <v:group style="position:absolute;left:3072;top:98;width:1813;height:2" coordorigin="3072,98" coordsize="1813,2">
              <v:shape style="position:absolute;left:3072;top:98;width:1813;height:2" coordorigin="3072,98" coordsize="1813,0" path="m3072,98l4885,98e" filled="false" stroked="true" strokeweight=".48pt" strokecolor="#000000">
                <v:path arrowok="t"/>
              </v:shape>
            </v:group>
            <v:group style="position:absolute;left:4885;top:98;width:10;height:2" coordorigin="4885,98" coordsize="10,2">
              <v:shape style="position:absolute;left:4885;top:98;width:10;height:2" coordorigin="4885,98" coordsize="10,0" path="m4885,98l4895,98e" filled="false" stroked="true" strokeweight=".48pt" strokecolor="#000000">
                <v:path arrowok="t"/>
              </v:shape>
            </v:group>
            <v:group style="position:absolute;left:4895;top:98;width:1801;height:2" coordorigin="4895,98" coordsize="1801,2">
              <v:shape style="position:absolute;left:4895;top:98;width:1801;height:2" coordorigin="4895,98" coordsize="1801,0" path="m4895,98l6695,98e" filled="false" stroked="true" strokeweight=".48pt" strokecolor="#000000">
                <v:path arrowok="t"/>
              </v:shape>
            </v:group>
            <v:group style="position:absolute;left:6695;top:98;width:10;height:2" coordorigin="6695,98" coordsize="10,2">
              <v:shape style="position:absolute;left:6695;top:98;width:10;height:2" coordorigin="6695,98" coordsize="10,0" path="m6695,98l6705,98e" filled="false" stroked="true" strokeweight=".48pt" strokecolor="#000000">
                <v:path arrowok="t"/>
              </v:shape>
            </v:group>
            <v:group style="position:absolute;left:6705;top:98;width:1803;height:2" coordorigin="6705,98" coordsize="1803,2">
              <v:shape style="position:absolute;left:6705;top:98;width:1803;height:2" coordorigin="6705,98" coordsize="1803,0" path="m6705,98l8507,98e" filled="false" stroked="true" strokeweight=".48pt" strokecolor="#000000">
                <v:path arrowok="t"/>
              </v:shape>
            </v:group>
            <v:group style="position:absolute;left:8508;top:98;width:10;height:2" coordorigin="8508,98" coordsize="10,2">
              <v:shape style="position:absolute;left:8508;top:98;width:10;height:2" coordorigin="8508,98" coordsize="10,0" path="m8508,98l8517,98e" filled="false" stroked="true" strokeweight=".48pt" strokecolor="#000000">
                <v:path arrowok="t"/>
              </v:shape>
            </v:group>
            <v:group style="position:absolute;left:8517;top:98;width:1803;height:2" coordorigin="8517,98" coordsize="1803,2">
              <v:shape style="position:absolute;left:8517;top:98;width:1803;height:2" coordorigin="8517,98" coordsize="1803,0" path="m8517,98l10320,98e" filled="false" stroked="true" strokeweight=".48pt" strokecolor="#000000">
                <v:path arrowok="t"/>
              </v:shape>
            </v:group>
            <w10:wrap type="none"/>
          </v:group>
        </w:pict>
      </w:r>
      <w:r>
        <w:rPr>
          <w:rFonts w:ascii="宋体" w:hAnsi="宋体" w:cs="宋体" w:eastAsia="宋体" w:hint="default"/>
          <w:b/>
          <w:bCs/>
          <w:sz w:val="18"/>
          <w:szCs w:val="18"/>
        </w:rPr>
        <w:t>项目</w:t>
      </w:r>
      <w:r>
        <w:rPr>
          <w:rFonts w:ascii="宋体" w:hAnsi="宋体" w:cs="宋体" w:eastAsia="宋体" w:hint="default"/>
          <w:sz w:val="18"/>
          <w:szCs w:val="18"/>
        </w:rPr>
      </w:r>
    </w:p>
    <w:p>
      <w:pPr>
        <w:tabs>
          <w:tab w:pos="3298" w:val="left" w:leader="none"/>
          <w:tab w:pos="5108" w:val="left" w:leader="none"/>
          <w:tab w:pos="6920" w:val="left" w:leader="none"/>
        </w:tabs>
        <w:spacing w:line="197" w:lineRule="exact" w:before="0"/>
        <w:ind w:left="1486" w:right="0" w:firstLine="0"/>
        <w:jc w:val="center"/>
        <w:rPr>
          <w:rFonts w:ascii="宋体" w:hAnsi="宋体" w:cs="宋体" w:eastAsia="宋体" w:hint="default"/>
          <w:sz w:val="18"/>
          <w:szCs w:val="18"/>
        </w:rPr>
      </w:pPr>
      <w:r>
        <w:rPr>
          <w:rFonts w:ascii="宋体" w:hAnsi="宋体" w:cs="宋体" w:eastAsia="宋体" w:hint="default"/>
          <w:b/>
          <w:bCs/>
          <w:sz w:val="18"/>
          <w:szCs w:val="18"/>
        </w:rPr>
        <w:t>收入</w:t>
        <w:tab/>
        <w:t>成本</w:t>
        <w:tab/>
        <w:t>收入</w:t>
        <w:tab/>
        <w:t>成本</w:t>
      </w:r>
      <w:r>
        <w:rPr>
          <w:rFonts w:ascii="宋体" w:hAnsi="宋体" w:cs="宋体" w:eastAsia="宋体" w:hint="default"/>
          <w:sz w:val="18"/>
          <w:szCs w:val="18"/>
        </w:rPr>
      </w:r>
    </w:p>
    <w:p>
      <w:pPr>
        <w:spacing w:line="240" w:lineRule="auto" w:before="6"/>
        <w:rPr>
          <w:rFonts w:ascii="宋体" w:hAnsi="宋体" w:cs="宋体" w:eastAsia="宋体" w:hint="default"/>
          <w:b/>
          <w:bCs/>
          <w:sz w:val="4"/>
          <w:szCs w:val="4"/>
        </w:rPr>
      </w:pPr>
    </w:p>
    <w:tbl>
      <w:tblPr>
        <w:tblW w:w="0" w:type="auto"/>
        <w:jc w:val="left"/>
        <w:tblInd w:w="134" w:type="dxa"/>
        <w:tblLayout w:type="fixed"/>
        <w:tblCellMar>
          <w:top w:w="0" w:type="dxa"/>
          <w:left w:w="0" w:type="dxa"/>
          <w:bottom w:w="0" w:type="dxa"/>
          <w:right w:w="0" w:type="dxa"/>
        </w:tblCellMar>
        <w:tblLook w:val="01E0"/>
      </w:tblPr>
      <w:tblGrid>
        <w:gridCol w:w="1375"/>
        <w:gridCol w:w="2084"/>
        <w:gridCol w:w="1811"/>
        <w:gridCol w:w="1811"/>
        <w:gridCol w:w="1644"/>
      </w:tblGrid>
      <w:tr>
        <w:trPr>
          <w:trHeight w:val="292" w:hRule="exact"/>
        </w:trPr>
        <w:tc>
          <w:tcPr>
            <w:tcW w:w="1375" w:type="dxa"/>
            <w:tcBorders>
              <w:top w:val="single" w:sz="4" w:space="0" w:color="000000"/>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208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75"/>
              <w:jc w:val="right"/>
              <w:rPr>
                <w:rFonts w:ascii="Times New Roman" w:hAnsi="Times New Roman" w:cs="Times New Roman" w:eastAsia="Times New Roman" w:hint="default"/>
                <w:sz w:val="18"/>
                <w:szCs w:val="18"/>
              </w:rPr>
            </w:pPr>
            <w:r>
              <w:rPr>
                <w:rFonts w:ascii="Times New Roman"/>
                <w:spacing w:val="-1"/>
                <w:sz w:val="18"/>
              </w:rPr>
              <w:t>3,372,047,744.34</w:t>
            </w:r>
          </w:p>
        </w:tc>
        <w:tc>
          <w:tcPr>
            <w:tcW w:w="181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273"/>
              <w:jc w:val="right"/>
              <w:rPr>
                <w:rFonts w:ascii="Times New Roman" w:hAnsi="Times New Roman" w:cs="Times New Roman" w:eastAsia="Times New Roman" w:hint="default"/>
                <w:sz w:val="18"/>
                <w:szCs w:val="18"/>
              </w:rPr>
            </w:pPr>
            <w:r>
              <w:rPr>
                <w:rFonts w:ascii="Times New Roman"/>
                <w:spacing w:val="-1"/>
                <w:sz w:val="18"/>
              </w:rPr>
              <w:t>2,908,766,663.95</w:t>
            </w:r>
          </w:p>
        </w:tc>
        <w:tc>
          <w:tcPr>
            <w:tcW w:w="181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4,770,400,826.33</w:t>
            </w:r>
          </w:p>
        </w:tc>
        <w:tc>
          <w:tcPr>
            <w:tcW w:w="164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4,384,538,908.48</w:t>
            </w:r>
          </w:p>
        </w:tc>
      </w:tr>
      <w:tr>
        <w:trPr>
          <w:trHeight w:val="289" w:hRule="exact"/>
        </w:trPr>
        <w:tc>
          <w:tcPr>
            <w:tcW w:w="1375" w:type="dxa"/>
            <w:tcBorders>
              <w:top w:val="nil" w:sz="6" w:space="0" w:color="auto"/>
              <w:left w:val="nil" w:sz="6" w:space="0" w:color="auto"/>
              <w:bottom w:val="single" w:sz="4" w:space="0" w:color="000000"/>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08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73"/>
              <w:jc w:val="right"/>
              <w:rPr>
                <w:rFonts w:ascii="Times New Roman" w:hAnsi="Times New Roman" w:cs="Times New Roman" w:eastAsia="Times New Roman" w:hint="default"/>
                <w:sz w:val="18"/>
                <w:szCs w:val="18"/>
              </w:rPr>
            </w:pPr>
            <w:r>
              <w:rPr>
                <w:rFonts w:ascii="Times New Roman"/>
                <w:spacing w:val="-1"/>
                <w:sz w:val="18"/>
              </w:rPr>
              <w:t>2,819,914.08</w:t>
            </w:r>
          </w:p>
        </w:tc>
        <w:tc>
          <w:tcPr>
            <w:tcW w:w="1811"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272"/>
              <w:jc w:val="right"/>
              <w:rPr>
                <w:rFonts w:ascii="Times New Roman" w:hAnsi="Times New Roman" w:cs="Times New Roman" w:eastAsia="Times New Roman" w:hint="default"/>
                <w:sz w:val="18"/>
                <w:szCs w:val="18"/>
              </w:rPr>
            </w:pPr>
            <w:r>
              <w:rPr>
                <w:rFonts w:ascii="Times New Roman"/>
                <w:spacing w:val="-1"/>
                <w:sz w:val="18"/>
              </w:rPr>
              <w:t>85,661.94</w:t>
            </w:r>
          </w:p>
        </w:tc>
        <w:tc>
          <w:tcPr>
            <w:tcW w:w="1811"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132" w:right="0"/>
              <w:jc w:val="center"/>
              <w:rPr>
                <w:rFonts w:ascii="Times New Roman" w:hAnsi="Times New Roman" w:cs="Times New Roman" w:eastAsia="Times New Roman" w:hint="default"/>
                <w:sz w:val="18"/>
                <w:szCs w:val="18"/>
              </w:rPr>
            </w:pPr>
            <w:r>
              <w:rPr>
                <w:rFonts w:ascii="Times New Roman"/>
                <w:sz w:val="18"/>
              </w:rPr>
              <w:t>167,648,315.89</w:t>
            </w:r>
          </w:p>
        </w:tc>
        <w:tc>
          <w:tcPr>
            <w:tcW w:w="164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06"/>
              <w:jc w:val="right"/>
              <w:rPr>
                <w:rFonts w:ascii="Times New Roman" w:hAnsi="Times New Roman" w:cs="Times New Roman" w:eastAsia="Times New Roman" w:hint="default"/>
                <w:sz w:val="18"/>
                <w:szCs w:val="18"/>
              </w:rPr>
            </w:pPr>
            <w:r>
              <w:rPr>
                <w:rFonts w:ascii="Times New Roman"/>
                <w:spacing w:val="-1"/>
                <w:sz w:val="18"/>
              </w:rPr>
              <w:t>39,547,233.03</w:t>
            </w:r>
          </w:p>
        </w:tc>
      </w:tr>
      <w:tr>
        <w:trPr>
          <w:trHeight w:val="305" w:hRule="exact"/>
        </w:trPr>
        <w:tc>
          <w:tcPr>
            <w:tcW w:w="1375"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8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275"/>
              <w:jc w:val="right"/>
              <w:rPr>
                <w:rFonts w:ascii="Times New Roman" w:hAnsi="Times New Roman" w:cs="Times New Roman" w:eastAsia="Times New Roman" w:hint="default"/>
                <w:sz w:val="18"/>
                <w:szCs w:val="18"/>
              </w:rPr>
            </w:pPr>
            <w:r>
              <w:rPr>
                <w:rFonts w:ascii="Times New Roman"/>
                <w:b/>
                <w:spacing w:val="-1"/>
                <w:sz w:val="18"/>
              </w:rPr>
              <w:t>3,374,867,658.42</w:t>
            </w:r>
            <w:r>
              <w:rPr>
                <w:rFonts w:ascii="Times New Roman"/>
                <w:spacing w:val="-1"/>
                <w:sz w:val="18"/>
              </w:rPr>
            </w:r>
          </w:p>
        </w:tc>
        <w:tc>
          <w:tcPr>
            <w:tcW w:w="18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273"/>
              <w:jc w:val="right"/>
              <w:rPr>
                <w:rFonts w:ascii="Times New Roman" w:hAnsi="Times New Roman" w:cs="Times New Roman" w:eastAsia="Times New Roman" w:hint="default"/>
                <w:sz w:val="18"/>
                <w:szCs w:val="18"/>
              </w:rPr>
            </w:pPr>
            <w:r>
              <w:rPr>
                <w:rFonts w:ascii="Times New Roman"/>
                <w:b/>
                <w:spacing w:val="-1"/>
                <w:sz w:val="18"/>
              </w:rPr>
              <w:t>2,908,852,325.89</w:t>
            </w:r>
            <w:r>
              <w:rPr>
                <w:rFonts w:ascii="Times New Roman"/>
                <w:spacing w:val="-1"/>
                <w:sz w:val="18"/>
              </w:rPr>
            </w:r>
          </w:p>
        </w:tc>
        <w:tc>
          <w:tcPr>
            <w:tcW w:w="181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
              <w:jc w:val="center"/>
              <w:rPr>
                <w:rFonts w:ascii="Times New Roman" w:hAnsi="Times New Roman" w:cs="Times New Roman" w:eastAsia="Times New Roman" w:hint="default"/>
                <w:sz w:val="18"/>
                <w:szCs w:val="18"/>
              </w:rPr>
            </w:pPr>
            <w:r>
              <w:rPr>
                <w:rFonts w:ascii="Times New Roman"/>
                <w:b/>
                <w:sz w:val="18"/>
              </w:rPr>
              <w:t>4,938,049,142.22</w:t>
            </w:r>
            <w:r>
              <w:rPr>
                <w:rFonts w:ascii="Times New Roman"/>
                <w:sz w:val="18"/>
              </w:rPr>
            </w:r>
          </w:p>
        </w:tc>
        <w:tc>
          <w:tcPr>
            <w:tcW w:w="164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6"/>
              <w:jc w:val="right"/>
              <w:rPr>
                <w:rFonts w:ascii="Times New Roman" w:hAnsi="Times New Roman" w:cs="Times New Roman" w:eastAsia="Times New Roman" w:hint="default"/>
                <w:sz w:val="18"/>
                <w:szCs w:val="18"/>
              </w:rPr>
            </w:pPr>
            <w:r>
              <w:rPr>
                <w:rFonts w:ascii="Times New Roman"/>
                <w:b/>
                <w:spacing w:val="-1"/>
                <w:sz w:val="18"/>
              </w:rPr>
              <w:t>4,424,086,141.51</w:t>
            </w:r>
            <w:r>
              <w:rPr>
                <w:rFonts w:ascii="Times New Roman"/>
                <w:spacing w:val="-1"/>
                <w:sz w:val="18"/>
              </w:rPr>
            </w:r>
          </w:p>
        </w:tc>
      </w:tr>
    </w:tbl>
    <w:p>
      <w:pPr>
        <w:spacing w:before="67"/>
        <w:ind w:left="695"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  </w:t>
      </w:r>
      <w:r>
        <w:rPr>
          <w:rFonts w:ascii="Times New Roman" w:hAnsi="Times New Roman" w:cs="Times New Roman" w:eastAsia="Times New Roman" w:hint="default"/>
          <w:b/>
          <w:bCs/>
          <w:spacing w:val="18"/>
          <w:sz w:val="22"/>
          <w:szCs w:val="22"/>
        </w:rPr>
        <w:t> </w:t>
      </w:r>
      <w:r>
        <w:rPr>
          <w:rFonts w:ascii="宋体" w:hAnsi="宋体" w:cs="宋体" w:eastAsia="宋体" w:hint="default"/>
          <w:sz w:val="22"/>
          <w:szCs w:val="22"/>
        </w:rPr>
        <w:t>投资收益</w:t>
      </w:r>
    </w:p>
    <w:p>
      <w:pPr>
        <w:spacing w:line="240" w:lineRule="auto" w:before="8"/>
        <w:rPr>
          <w:rFonts w:ascii="宋体" w:hAnsi="宋体" w:cs="宋体" w:eastAsia="宋体" w:hint="default"/>
          <w:sz w:val="11"/>
          <w:szCs w:val="11"/>
        </w:rPr>
      </w:pPr>
    </w:p>
    <w:tbl>
      <w:tblPr>
        <w:tblW w:w="0" w:type="auto"/>
        <w:jc w:val="left"/>
        <w:tblInd w:w="134" w:type="dxa"/>
        <w:tblLayout w:type="fixed"/>
        <w:tblCellMar>
          <w:top w:w="0" w:type="dxa"/>
          <w:left w:w="0" w:type="dxa"/>
          <w:bottom w:w="0" w:type="dxa"/>
          <w:right w:w="0" w:type="dxa"/>
        </w:tblCellMar>
        <w:tblLook w:val="01E0"/>
      </w:tblPr>
      <w:tblGrid>
        <w:gridCol w:w="5220"/>
        <w:gridCol w:w="1759"/>
        <w:gridCol w:w="1746"/>
      </w:tblGrid>
      <w:tr>
        <w:trPr>
          <w:trHeight w:val="305" w:hRule="exact"/>
        </w:trPr>
        <w:tc>
          <w:tcPr>
            <w:tcW w:w="5220"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59"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247"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746" w:type="dxa"/>
            <w:tcBorders>
              <w:top w:val="single" w:sz="12" w:space="0" w:color="000000"/>
              <w:left w:val="nil" w:sz="6" w:space="0" w:color="auto"/>
              <w:bottom w:val="single" w:sz="4" w:space="0" w:color="000000"/>
              <w:right w:val="nil" w:sz="6" w:space="0" w:color="auto"/>
            </w:tcBorders>
          </w:tcPr>
          <w:p>
            <w:pPr>
              <w:pStyle w:val="TableParagraph"/>
              <w:spacing w:line="232" w:lineRule="exact"/>
              <w:ind w:left="315"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83" w:hRule="exact"/>
        </w:trPr>
        <w:tc>
          <w:tcPr>
            <w:tcW w:w="5220" w:type="dxa"/>
            <w:tcBorders>
              <w:top w:val="single" w:sz="4" w:space="0" w:color="000000"/>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pacing w:val="6"/>
                <w:sz w:val="18"/>
                <w:szCs w:val="18"/>
              </w:rPr>
              <w:t>处置以公允价值计量且其变动计入当期损益的金融资产取得</w:t>
            </w:r>
            <w:r>
              <w:rPr>
                <w:rFonts w:ascii="宋体" w:hAnsi="宋体" w:cs="宋体" w:eastAsia="宋体" w:hint="default"/>
                <w:sz w:val="18"/>
                <w:szCs w:val="18"/>
              </w:rPr>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的投资收益</w:t>
            </w:r>
          </w:p>
        </w:tc>
        <w:tc>
          <w:tcPr>
            <w:tcW w:w="1759"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314"/>
              <w:jc w:val="right"/>
              <w:rPr>
                <w:rFonts w:ascii="Times New Roman" w:hAnsi="Times New Roman" w:cs="Times New Roman" w:eastAsia="Times New Roman" w:hint="default"/>
                <w:sz w:val="18"/>
                <w:szCs w:val="18"/>
              </w:rPr>
            </w:pPr>
            <w:r>
              <w:rPr>
                <w:rFonts w:ascii="Times New Roman"/>
                <w:spacing w:val="-1"/>
                <w:sz w:val="18"/>
              </w:rPr>
              <w:t>127,199,621.33</w:t>
            </w:r>
          </w:p>
        </w:tc>
        <w:tc>
          <w:tcPr>
            <w:tcW w:w="1746"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108"/>
              <w:jc w:val="right"/>
              <w:rPr>
                <w:rFonts w:ascii="Times New Roman" w:hAnsi="Times New Roman" w:cs="Times New Roman" w:eastAsia="Times New Roman" w:hint="default"/>
                <w:sz w:val="18"/>
                <w:szCs w:val="18"/>
              </w:rPr>
            </w:pPr>
            <w:r>
              <w:rPr>
                <w:rFonts w:ascii="Times New Roman"/>
                <w:spacing w:val="-1"/>
                <w:sz w:val="18"/>
              </w:rPr>
              <w:t>111,924.61</w:t>
            </w:r>
          </w:p>
        </w:tc>
      </w:tr>
      <w:tr>
        <w:trPr>
          <w:trHeight w:val="276" w:hRule="exact"/>
        </w:trPr>
        <w:tc>
          <w:tcPr>
            <w:tcW w:w="5220" w:type="dxa"/>
            <w:tcBorders>
              <w:top w:val="nil" w:sz="6" w:space="0" w:color="auto"/>
              <w:left w:val="nil" w:sz="6" w:space="0" w:color="auto"/>
              <w:bottom w:val="nil" w:sz="6" w:space="0" w:color="auto"/>
              <w:right w:val="nil" w:sz="6" w:space="0" w:color="auto"/>
            </w:tcBorders>
          </w:tcPr>
          <w:p>
            <w:pPr>
              <w:pStyle w:val="TableParagraph"/>
              <w:spacing w:line="220" w:lineRule="exact"/>
              <w:ind w:left="108"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14"/>
              <w:jc w:val="right"/>
              <w:rPr>
                <w:rFonts w:ascii="Times New Roman" w:hAnsi="Times New Roman" w:cs="Times New Roman" w:eastAsia="Times New Roman" w:hint="default"/>
                <w:sz w:val="18"/>
                <w:szCs w:val="18"/>
              </w:rPr>
            </w:pPr>
            <w:r>
              <w:rPr>
                <w:rFonts w:ascii="Times New Roman"/>
                <w:spacing w:val="-1"/>
                <w:sz w:val="18"/>
              </w:rPr>
              <w:t>114,000,000.00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8"/>
              <w:jc w:val="right"/>
              <w:rPr>
                <w:rFonts w:ascii="Times New Roman" w:hAnsi="Times New Roman" w:cs="Times New Roman" w:eastAsia="Times New Roman" w:hint="default"/>
                <w:sz w:val="18"/>
                <w:szCs w:val="18"/>
              </w:rPr>
            </w:pPr>
            <w:r>
              <w:rPr>
                <w:rFonts w:ascii="Times New Roman"/>
                <w:spacing w:val="-1"/>
                <w:sz w:val="18"/>
              </w:rPr>
              <w:t>123,200,000.00</w:t>
            </w:r>
          </w:p>
        </w:tc>
      </w:tr>
      <w:tr>
        <w:trPr>
          <w:trHeight w:val="286" w:hRule="exact"/>
        </w:trPr>
        <w:tc>
          <w:tcPr>
            <w:tcW w:w="5220"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6"/>
              <w:jc w:val="right"/>
              <w:rPr>
                <w:rFonts w:ascii="Times New Roman" w:hAnsi="Times New Roman" w:cs="Times New Roman" w:eastAsia="Times New Roman" w:hint="default"/>
                <w:sz w:val="18"/>
                <w:szCs w:val="18"/>
              </w:rPr>
            </w:pPr>
            <w:r>
              <w:rPr>
                <w:rFonts w:ascii="Times New Roman"/>
                <w:spacing w:val="-1"/>
                <w:sz w:val="18"/>
              </w:rPr>
              <w:t>55,132,123.01</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0"/>
              <w:jc w:val="right"/>
              <w:rPr>
                <w:rFonts w:ascii="Times New Roman" w:hAnsi="Times New Roman" w:cs="Times New Roman" w:eastAsia="Times New Roman" w:hint="default"/>
                <w:sz w:val="18"/>
                <w:szCs w:val="18"/>
              </w:rPr>
            </w:pPr>
            <w:r>
              <w:rPr>
                <w:rFonts w:ascii="Times New Roman"/>
                <w:spacing w:val="-1"/>
                <w:sz w:val="18"/>
              </w:rPr>
              <w:t>-34,809,425.94</w:t>
            </w:r>
          </w:p>
        </w:tc>
      </w:tr>
      <w:tr>
        <w:trPr>
          <w:trHeight w:val="285" w:hRule="exact"/>
        </w:trPr>
        <w:tc>
          <w:tcPr>
            <w:tcW w:w="5220" w:type="dxa"/>
            <w:tcBorders>
              <w:top w:val="nil" w:sz="6" w:space="0" w:color="auto"/>
              <w:left w:val="nil" w:sz="6" w:space="0" w:color="auto"/>
              <w:bottom w:val="nil" w:sz="6" w:space="0" w:color="auto"/>
              <w:right w:val="nil" w:sz="6" w:space="0" w:color="auto"/>
            </w:tcBorders>
          </w:tcPr>
          <w:p>
            <w:pPr>
              <w:pStyle w:val="TableParagraph"/>
              <w:spacing w:line="229" w:lineRule="exact"/>
              <w:ind w:left="108"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16"/>
              <w:jc w:val="right"/>
              <w:rPr>
                <w:rFonts w:ascii="Times New Roman" w:hAnsi="Times New Roman" w:cs="Times New Roman" w:eastAsia="Times New Roman" w:hint="default"/>
                <w:sz w:val="18"/>
                <w:szCs w:val="18"/>
              </w:rPr>
            </w:pPr>
            <w:r>
              <w:rPr>
                <w:rFonts w:ascii="Times New Roman"/>
                <w:spacing w:val="-1"/>
                <w:sz w:val="18"/>
              </w:rPr>
              <w:t>19,197,897.65</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0"/>
              <w:jc w:val="right"/>
              <w:rPr>
                <w:rFonts w:ascii="Times New Roman" w:hAnsi="Times New Roman" w:cs="Times New Roman" w:eastAsia="Times New Roman" w:hint="default"/>
                <w:sz w:val="18"/>
                <w:szCs w:val="18"/>
              </w:rPr>
            </w:pPr>
            <w:r>
              <w:rPr>
                <w:rFonts w:ascii="Times New Roman"/>
                <w:spacing w:val="-1"/>
                <w:sz w:val="18"/>
              </w:rPr>
              <w:t>0.00</w:t>
            </w:r>
          </w:p>
        </w:tc>
      </w:tr>
      <w:tr>
        <w:trPr>
          <w:trHeight w:val="272" w:hRule="exact"/>
        </w:trPr>
        <w:tc>
          <w:tcPr>
            <w:tcW w:w="5220"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持有可供出售金融资产期间取得的投资收益</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16"/>
              <w:jc w:val="right"/>
              <w:rPr>
                <w:rFonts w:ascii="Times New Roman" w:hAnsi="Times New Roman" w:cs="Times New Roman" w:eastAsia="Times New Roman" w:hint="default"/>
                <w:sz w:val="18"/>
                <w:szCs w:val="18"/>
              </w:rPr>
            </w:pPr>
            <w:r>
              <w:rPr>
                <w:rFonts w:ascii="Times New Roman"/>
                <w:spacing w:val="-1"/>
                <w:sz w:val="18"/>
              </w:rPr>
              <w:t>14,403,514.58</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8"/>
              <w:jc w:val="right"/>
              <w:rPr>
                <w:rFonts w:ascii="Times New Roman" w:hAnsi="Times New Roman" w:cs="Times New Roman" w:eastAsia="Times New Roman" w:hint="default"/>
                <w:sz w:val="18"/>
                <w:szCs w:val="18"/>
              </w:rPr>
            </w:pPr>
            <w:r>
              <w:rPr>
                <w:rFonts w:ascii="Times New Roman"/>
                <w:spacing w:val="-1"/>
                <w:sz w:val="18"/>
              </w:rPr>
              <w:t>1,942,717.41</w:t>
            </w:r>
          </w:p>
        </w:tc>
      </w:tr>
      <w:tr>
        <w:trPr>
          <w:trHeight w:val="489" w:hRule="exact"/>
        </w:trPr>
        <w:tc>
          <w:tcPr>
            <w:tcW w:w="5220" w:type="dxa"/>
            <w:tcBorders>
              <w:top w:val="nil" w:sz="6" w:space="0" w:color="auto"/>
              <w:left w:val="nil" w:sz="6" w:space="0" w:color="auto"/>
              <w:bottom w:val="nil" w:sz="6" w:space="0" w:color="auto"/>
              <w:right w:val="nil" w:sz="6" w:space="0" w:color="auto"/>
            </w:tcBorders>
          </w:tcPr>
          <w:p>
            <w:pPr>
              <w:pStyle w:val="TableParagraph"/>
              <w:spacing w:line="232" w:lineRule="exact" w:before="6"/>
              <w:ind w:left="108" w:right="245"/>
              <w:jc w:val="left"/>
              <w:rPr>
                <w:rFonts w:ascii="宋体" w:hAnsi="宋体" w:cs="宋体" w:eastAsia="宋体" w:hint="default"/>
                <w:sz w:val="18"/>
                <w:szCs w:val="18"/>
              </w:rPr>
            </w:pPr>
            <w:r>
              <w:rPr>
                <w:rFonts w:ascii="宋体" w:hAnsi="宋体" w:cs="宋体" w:eastAsia="宋体" w:hint="default"/>
                <w:spacing w:val="6"/>
                <w:sz w:val="18"/>
                <w:szCs w:val="18"/>
              </w:rPr>
              <w:t>持有以公允价值计量且其变动计入当期损益的金融资产期间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取得的投资收益</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13"/>
              <w:jc w:val="right"/>
              <w:rPr>
                <w:rFonts w:ascii="Times New Roman" w:hAnsi="Times New Roman" w:cs="Times New Roman" w:eastAsia="Times New Roman" w:hint="default"/>
                <w:sz w:val="18"/>
                <w:szCs w:val="18"/>
              </w:rPr>
            </w:pPr>
            <w:r>
              <w:rPr>
                <w:rFonts w:ascii="Times New Roman"/>
                <w:spacing w:val="-1"/>
                <w:sz w:val="18"/>
              </w:rPr>
              <w:t>6,702,547.77</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8"/>
              <w:jc w:val="right"/>
              <w:rPr>
                <w:rFonts w:ascii="Times New Roman" w:hAnsi="Times New Roman" w:cs="Times New Roman" w:eastAsia="Times New Roman" w:hint="default"/>
                <w:sz w:val="18"/>
                <w:szCs w:val="18"/>
              </w:rPr>
            </w:pPr>
            <w:r>
              <w:rPr>
                <w:rFonts w:ascii="Times New Roman"/>
                <w:spacing w:val="-1"/>
                <w:sz w:val="18"/>
              </w:rPr>
              <w:t>6,069,324.07</w:t>
            </w:r>
          </w:p>
        </w:tc>
      </w:tr>
      <w:tr>
        <w:trPr>
          <w:trHeight w:val="275" w:hRule="exact"/>
        </w:trPr>
        <w:tc>
          <w:tcPr>
            <w:tcW w:w="5220" w:type="dxa"/>
            <w:tcBorders>
              <w:top w:val="nil" w:sz="6" w:space="0" w:color="auto"/>
              <w:left w:val="nil" w:sz="6" w:space="0" w:color="auto"/>
              <w:bottom w:val="nil" w:sz="6" w:space="0" w:color="auto"/>
              <w:right w:val="nil" w:sz="6" w:space="0" w:color="auto"/>
            </w:tcBorders>
          </w:tcPr>
          <w:p>
            <w:pPr>
              <w:pStyle w:val="TableParagraph"/>
              <w:spacing w:line="220" w:lineRule="exact"/>
              <w:ind w:left="108" w:right="0"/>
              <w:jc w:val="left"/>
              <w:rPr>
                <w:rFonts w:ascii="宋体" w:hAnsi="宋体" w:cs="宋体" w:eastAsia="宋体" w:hint="default"/>
                <w:sz w:val="18"/>
                <w:szCs w:val="18"/>
              </w:rPr>
            </w:pPr>
            <w:r>
              <w:rPr>
                <w:rFonts w:ascii="宋体" w:hAnsi="宋体" w:cs="宋体" w:eastAsia="宋体" w:hint="default"/>
                <w:sz w:val="18"/>
                <w:szCs w:val="18"/>
              </w:rPr>
              <w:t>委托贷款收益</w:t>
            </w: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15"/>
              <w:jc w:val="right"/>
              <w:rPr>
                <w:rFonts w:ascii="Times New Roman" w:hAnsi="Times New Roman" w:cs="Times New Roman" w:eastAsia="Times New Roman" w:hint="default"/>
                <w:sz w:val="18"/>
                <w:szCs w:val="18"/>
              </w:rPr>
            </w:pPr>
            <w:r>
              <w:rPr>
                <w:rFonts w:ascii="Times New Roman"/>
                <w:spacing w:val="-1"/>
                <w:sz w:val="18"/>
              </w:rPr>
              <w:t>0.00</w:t>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8"/>
              <w:jc w:val="right"/>
              <w:rPr>
                <w:rFonts w:ascii="Times New Roman" w:hAnsi="Times New Roman" w:cs="Times New Roman" w:eastAsia="Times New Roman" w:hint="default"/>
                <w:sz w:val="18"/>
                <w:szCs w:val="18"/>
              </w:rPr>
            </w:pPr>
            <w:r>
              <w:rPr>
                <w:rFonts w:ascii="Times New Roman"/>
                <w:spacing w:val="-1"/>
                <w:sz w:val="18"/>
              </w:rPr>
              <w:t>459,135.00</w:t>
            </w:r>
          </w:p>
        </w:tc>
      </w:tr>
      <w:tr>
        <w:trPr>
          <w:trHeight w:val="289" w:hRule="exact"/>
        </w:trPr>
        <w:tc>
          <w:tcPr>
            <w:tcW w:w="5220" w:type="dxa"/>
            <w:tcBorders>
              <w:top w:val="nil" w:sz="6" w:space="0" w:color="auto"/>
              <w:left w:val="nil" w:sz="6" w:space="0" w:color="auto"/>
              <w:bottom w:val="single" w:sz="4" w:space="0" w:color="000000"/>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759"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316"/>
              <w:jc w:val="right"/>
              <w:rPr>
                <w:rFonts w:ascii="Times New Roman" w:hAnsi="Times New Roman" w:cs="Times New Roman" w:eastAsia="Times New Roman" w:hint="default"/>
                <w:sz w:val="18"/>
                <w:szCs w:val="18"/>
              </w:rPr>
            </w:pPr>
            <w:r>
              <w:rPr>
                <w:rFonts w:ascii="Times New Roman"/>
                <w:spacing w:val="-1"/>
                <w:sz w:val="18"/>
              </w:rPr>
              <w:t>-21,932,309.78</w:t>
            </w:r>
          </w:p>
        </w:tc>
        <w:tc>
          <w:tcPr>
            <w:tcW w:w="1746"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11"/>
              <w:jc w:val="right"/>
              <w:rPr>
                <w:rFonts w:ascii="Times New Roman" w:hAnsi="Times New Roman" w:cs="Times New Roman" w:eastAsia="Times New Roman" w:hint="default"/>
                <w:sz w:val="18"/>
                <w:szCs w:val="18"/>
              </w:rPr>
            </w:pPr>
            <w:r>
              <w:rPr>
                <w:rFonts w:ascii="Times New Roman"/>
                <w:spacing w:val="-1"/>
                <w:sz w:val="18"/>
              </w:rPr>
              <w:t>4,616,077,588.54</w:t>
            </w:r>
          </w:p>
        </w:tc>
      </w:tr>
      <w:tr>
        <w:trPr>
          <w:trHeight w:val="305" w:hRule="exact"/>
        </w:trPr>
        <w:tc>
          <w:tcPr>
            <w:tcW w:w="5220" w:type="dxa"/>
            <w:tcBorders>
              <w:top w:val="single" w:sz="4" w:space="0" w:color="000000"/>
              <w:left w:val="nil" w:sz="6" w:space="0" w:color="auto"/>
              <w:bottom w:val="single" w:sz="12" w:space="0" w:color="000000"/>
              <w:right w:val="nil" w:sz="6" w:space="0" w:color="auto"/>
            </w:tcBorders>
          </w:tcPr>
          <w:p>
            <w:pPr>
              <w:pStyle w:val="TableParagraph"/>
              <w:spacing w:line="232"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59"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314"/>
              <w:jc w:val="right"/>
              <w:rPr>
                <w:rFonts w:ascii="Times New Roman" w:hAnsi="Times New Roman" w:cs="Times New Roman" w:eastAsia="Times New Roman" w:hint="default"/>
                <w:sz w:val="18"/>
                <w:szCs w:val="18"/>
              </w:rPr>
            </w:pPr>
            <w:r>
              <w:rPr>
                <w:rFonts w:ascii="Times New Roman"/>
                <w:b/>
                <w:spacing w:val="-1"/>
                <w:sz w:val="18"/>
              </w:rPr>
              <w:t>314,703,394.56</w:t>
            </w:r>
            <w:r>
              <w:rPr>
                <w:rFonts w:ascii="Times New Roman"/>
                <w:spacing w:val="-1"/>
                <w:sz w:val="18"/>
              </w:rPr>
            </w:r>
          </w:p>
        </w:tc>
        <w:tc>
          <w:tcPr>
            <w:tcW w:w="17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08"/>
              <w:jc w:val="right"/>
              <w:rPr>
                <w:rFonts w:ascii="Times New Roman" w:hAnsi="Times New Roman" w:cs="Times New Roman" w:eastAsia="Times New Roman" w:hint="default"/>
                <w:sz w:val="18"/>
                <w:szCs w:val="18"/>
              </w:rPr>
            </w:pPr>
            <w:r>
              <w:rPr>
                <w:rFonts w:ascii="Times New Roman"/>
                <w:b/>
                <w:spacing w:val="-1"/>
                <w:sz w:val="18"/>
              </w:rPr>
              <w:t>4,713,051,263.69</w:t>
            </w:r>
            <w:r>
              <w:rPr>
                <w:rFonts w:ascii="Times New Roman"/>
                <w:spacing w:val="-1"/>
                <w:sz w:val="18"/>
              </w:rPr>
            </w:r>
          </w:p>
        </w:tc>
      </w:tr>
    </w:tbl>
    <w:p>
      <w:pPr>
        <w:spacing w:before="81"/>
        <w:ind w:left="242" w:right="0" w:firstLine="0"/>
        <w:jc w:val="left"/>
        <w:rPr>
          <w:rFonts w:ascii="宋体" w:hAnsi="宋体" w:cs="宋体" w:eastAsia="宋体" w:hint="default"/>
          <w:sz w:val="22"/>
          <w:szCs w:val="22"/>
        </w:rPr>
      </w:pPr>
      <w:r>
        <w:rPr>
          <w:rFonts w:ascii="宋体" w:hAnsi="宋体" w:cs="宋体" w:eastAsia="宋体" w:hint="default"/>
          <w:b/>
          <w:bCs/>
          <w:spacing w:val="26"/>
          <w:sz w:val="22"/>
          <w:szCs w:val="22"/>
        </w:rPr>
        <w:t>十七、</w:t>
      </w:r>
      <w:r>
        <w:rPr>
          <w:rFonts w:ascii="宋体" w:hAnsi="宋体" w:cs="宋体" w:eastAsia="宋体" w:hint="default"/>
          <w:b/>
          <w:bCs/>
          <w:spacing w:val="-71"/>
          <w:sz w:val="22"/>
          <w:szCs w:val="22"/>
        </w:rPr>
        <w:t> </w:t>
      </w:r>
      <w:r>
        <w:rPr>
          <w:rFonts w:ascii="宋体" w:hAnsi="宋体" w:cs="宋体" w:eastAsia="宋体" w:hint="default"/>
          <w:b/>
          <w:bCs/>
          <w:sz w:val="22"/>
          <w:szCs w:val="22"/>
        </w:rPr>
        <w:t>财</w:t>
      </w:r>
      <w:r>
        <w:rPr>
          <w:rFonts w:ascii="宋体" w:hAnsi="宋体" w:cs="宋体" w:eastAsia="宋体" w:hint="default"/>
          <w:b/>
          <w:bCs/>
          <w:spacing w:val="-73"/>
          <w:sz w:val="22"/>
          <w:szCs w:val="22"/>
        </w:rPr>
        <w:t> </w:t>
      </w:r>
      <w:r>
        <w:rPr>
          <w:rFonts w:ascii="宋体" w:hAnsi="宋体" w:cs="宋体" w:eastAsia="宋体" w:hint="default"/>
          <w:b/>
          <w:bCs/>
          <w:sz w:val="22"/>
          <w:szCs w:val="22"/>
        </w:rPr>
        <w:t>务</w:t>
      </w:r>
      <w:r>
        <w:rPr>
          <w:rFonts w:ascii="宋体" w:hAnsi="宋体" w:cs="宋体" w:eastAsia="宋体" w:hint="default"/>
          <w:b/>
          <w:bCs/>
          <w:spacing w:val="-71"/>
          <w:sz w:val="22"/>
          <w:szCs w:val="22"/>
        </w:rPr>
        <w:t> </w:t>
      </w:r>
      <w:r>
        <w:rPr>
          <w:rFonts w:ascii="宋体" w:hAnsi="宋体" w:cs="宋体" w:eastAsia="宋体" w:hint="default"/>
          <w:b/>
          <w:bCs/>
          <w:sz w:val="22"/>
          <w:szCs w:val="22"/>
        </w:rPr>
        <w:t>报</w:t>
      </w:r>
      <w:r>
        <w:rPr>
          <w:rFonts w:ascii="宋体" w:hAnsi="宋体" w:cs="宋体" w:eastAsia="宋体" w:hint="default"/>
          <w:b/>
          <w:bCs/>
          <w:spacing w:val="-71"/>
          <w:sz w:val="22"/>
          <w:szCs w:val="22"/>
        </w:rPr>
        <w:t> </w:t>
      </w:r>
      <w:r>
        <w:rPr>
          <w:rFonts w:ascii="宋体" w:hAnsi="宋体" w:cs="宋体" w:eastAsia="宋体" w:hint="default"/>
          <w:b/>
          <w:bCs/>
          <w:sz w:val="22"/>
          <w:szCs w:val="22"/>
        </w:rPr>
        <w:t>告</w:t>
      </w:r>
      <w:r>
        <w:rPr>
          <w:rFonts w:ascii="宋体" w:hAnsi="宋体" w:cs="宋体" w:eastAsia="宋体" w:hint="default"/>
          <w:b/>
          <w:bCs/>
          <w:spacing w:val="-71"/>
          <w:sz w:val="22"/>
          <w:szCs w:val="22"/>
        </w:rPr>
        <w:t> </w:t>
      </w:r>
      <w:r>
        <w:rPr>
          <w:rFonts w:ascii="宋体" w:hAnsi="宋体" w:cs="宋体" w:eastAsia="宋体" w:hint="default"/>
          <w:b/>
          <w:bCs/>
          <w:sz w:val="22"/>
          <w:szCs w:val="22"/>
        </w:rPr>
        <w:t>批</w:t>
      </w:r>
      <w:r>
        <w:rPr>
          <w:rFonts w:ascii="宋体" w:hAnsi="宋体" w:cs="宋体" w:eastAsia="宋体" w:hint="default"/>
          <w:b/>
          <w:bCs/>
          <w:spacing w:val="-73"/>
          <w:sz w:val="22"/>
          <w:szCs w:val="22"/>
        </w:rPr>
        <w:t> </w:t>
      </w:r>
      <w:r>
        <w:rPr>
          <w:rFonts w:ascii="宋体" w:hAnsi="宋体" w:cs="宋体" w:eastAsia="宋体" w:hint="default"/>
          <w:b/>
          <w:bCs/>
          <w:sz w:val="22"/>
          <w:szCs w:val="22"/>
        </w:rPr>
        <w:t>准</w:t>
      </w:r>
      <w:r>
        <w:rPr>
          <w:rFonts w:ascii="宋体" w:hAnsi="宋体" w:cs="宋体" w:eastAsia="宋体" w:hint="default"/>
          <w:sz w:val="22"/>
          <w:szCs w:val="22"/>
        </w:rPr>
      </w:r>
    </w:p>
    <w:p>
      <w:pPr>
        <w:spacing w:before="129"/>
        <w:ind w:left="901" w:right="0" w:firstLine="0"/>
        <w:jc w:val="left"/>
        <w:rPr>
          <w:rFonts w:ascii="宋体" w:hAnsi="宋体" w:cs="宋体" w:eastAsia="宋体" w:hint="default"/>
          <w:sz w:val="22"/>
          <w:szCs w:val="22"/>
        </w:rPr>
      </w:pPr>
      <w:r>
        <w:rPr>
          <w:rFonts w:ascii="宋体" w:hAnsi="宋体" w:cs="宋体" w:eastAsia="宋体" w:hint="default"/>
          <w:sz w:val="22"/>
          <w:szCs w:val="22"/>
        </w:rPr>
        <w:t>本财务报告于</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2018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4</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Times New Roman" w:hAnsi="Times New Roman" w:cs="Times New Roman" w:eastAsia="Times New Roman" w:hint="default"/>
          <w:sz w:val="22"/>
          <w:szCs w:val="22"/>
        </w:rPr>
        <w:t>20 </w:t>
      </w:r>
      <w:r>
        <w:rPr>
          <w:rFonts w:ascii="宋体" w:hAnsi="宋体" w:cs="宋体" w:eastAsia="宋体" w:hint="default"/>
          <w:sz w:val="22"/>
          <w:szCs w:val="22"/>
        </w:rPr>
        <w:t>日由本公司董事会批准报出。</w:t>
      </w:r>
    </w:p>
    <w:p>
      <w:pPr>
        <w:spacing w:after="0"/>
        <w:jc w:val="left"/>
        <w:rPr>
          <w:rFonts w:ascii="宋体" w:hAnsi="宋体" w:cs="宋体" w:eastAsia="宋体" w:hint="default"/>
          <w:sz w:val="22"/>
          <w:szCs w:val="22"/>
        </w:rPr>
        <w:sectPr>
          <w:footerReference w:type="default" r:id="rId32"/>
          <w:pgSz w:w="11910" w:h="16840"/>
          <w:pgMar w:footer="1045" w:header="0" w:top="1420" w:bottom="1240" w:left="1460" w:right="1460"/>
          <w:pgNumType w:start="178"/>
        </w:sectPr>
      </w:pPr>
    </w:p>
    <w:p>
      <w:pPr>
        <w:spacing w:before="20"/>
        <w:ind w:left="160" w:right="0" w:firstLine="0"/>
        <w:jc w:val="left"/>
        <w:rPr>
          <w:rFonts w:ascii="宋体" w:hAnsi="宋体" w:cs="宋体" w:eastAsia="宋体" w:hint="default"/>
          <w:sz w:val="22"/>
          <w:szCs w:val="22"/>
        </w:rPr>
      </w:pPr>
      <w:r>
        <w:rPr>
          <w:rFonts w:ascii="宋体" w:hAnsi="宋体" w:cs="宋体" w:eastAsia="宋体" w:hint="default"/>
          <w:b/>
          <w:bCs/>
          <w:sz w:val="22"/>
          <w:szCs w:val="22"/>
        </w:rPr>
        <w:t>财</w:t>
      </w:r>
      <w:r>
        <w:rPr>
          <w:rFonts w:ascii="宋体" w:hAnsi="宋体" w:cs="宋体" w:eastAsia="宋体" w:hint="default"/>
          <w:b/>
          <w:bCs/>
          <w:spacing w:val="-72"/>
          <w:sz w:val="22"/>
          <w:szCs w:val="22"/>
        </w:rPr>
        <w:t> </w:t>
      </w:r>
      <w:r>
        <w:rPr>
          <w:rFonts w:ascii="宋体" w:hAnsi="宋体" w:cs="宋体" w:eastAsia="宋体" w:hint="default"/>
          <w:b/>
          <w:bCs/>
          <w:sz w:val="22"/>
          <w:szCs w:val="22"/>
        </w:rPr>
        <w:t>务</w:t>
      </w:r>
      <w:r>
        <w:rPr>
          <w:rFonts w:ascii="宋体" w:hAnsi="宋体" w:cs="宋体" w:eastAsia="宋体" w:hint="default"/>
          <w:b/>
          <w:bCs/>
          <w:spacing w:val="-72"/>
          <w:sz w:val="22"/>
          <w:szCs w:val="22"/>
        </w:rPr>
        <w:t> </w:t>
      </w:r>
      <w:r>
        <w:rPr>
          <w:rFonts w:ascii="宋体" w:hAnsi="宋体" w:cs="宋体" w:eastAsia="宋体" w:hint="default"/>
          <w:b/>
          <w:bCs/>
          <w:sz w:val="22"/>
          <w:szCs w:val="22"/>
        </w:rPr>
        <w:t>报</w:t>
      </w:r>
      <w:r>
        <w:rPr>
          <w:rFonts w:ascii="宋体" w:hAnsi="宋体" w:cs="宋体" w:eastAsia="宋体" w:hint="default"/>
          <w:b/>
          <w:bCs/>
          <w:spacing w:val="-72"/>
          <w:sz w:val="22"/>
          <w:szCs w:val="22"/>
        </w:rPr>
        <w:t> </w:t>
      </w:r>
      <w:r>
        <w:rPr>
          <w:rFonts w:ascii="宋体" w:hAnsi="宋体" w:cs="宋体" w:eastAsia="宋体" w:hint="default"/>
          <w:b/>
          <w:bCs/>
          <w:sz w:val="22"/>
          <w:szCs w:val="22"/>
        </w:rPr>
        <w:t>表</w:t>
      </w:r>
      <w:r>
        <w:rPr>
          <w:rFonts w:ascii="宋体" w:hAnsi="宋体" w:cs="宋体" w:eastAsia="宋体" w:hint="default"/>
          <w:b/>
          <w:bCs/>
          <w:spacing w:val="-74"/>
          <w:sz w:val="22"/>
          <w:szCs w:val="22"/>
        </w:rPr>
        <w:t> </w:t>
      </w:r>
      <w:r>
        <w:rPr>
          <w:rFonts w:ascii="宋体" w:hAnsi="宋体" w:cs="宋体" w:eastAsia="宋体" w:hint="default"/>
          <w:b/>
          <w:bCs/>
          <w:sz w:val="22"/>
          <w:szCs w:val="22"/>
        </w:rPr>
        <w:t>补</w:t>
      </w:r>
      <w:r>
        <w:rPr>
          <w:rFonts w:ascii="宋体" w:hAnsi="宋体" w:cs="宋体" w:eastAsia="宋体" w:hint="default"/>
          <w:b/>
          <w:bCs/>
          <w:spacing w:val="-72"/>
          <w:sz w:val="22"/>
          <w:szCs w:val="22"/>
        </w:rPr>
        <w:t> </w:t>
      </w:r>
      <w:r>
        <w:rPr>
          <w:rFonts w:ascii="宋体" w:hAnsi="宋体" w:cs="宋体" w:eastAsia="宋体" w:hint="default"/>
          <w:b/>
          <w:bCs/>
          <w:sz w:val="22"/>
          <w:szCs w:val="22"/>
        </w:rPr>
        <w:t>充</w:t>
      </w:r>
      <w:r>
        <w:rPr>
          <w:rFonts w:ascii="宋体" w:hAnsi="宋体" w:cs="宋体" w:eastAsia="宋体" w:hint="default"/>
          <w:b/>
          <w:bCs/>
          <w:spacing w:val="-72"/>
          <w:sz w:val="22"/>
          <w:szCs w:val="22"/>
        </w:rPr>
        <w:t> </w:t>
      </w:r>
      <w:r>
        <w:rPr>
          <w:rFonts w:ascii="宋体" w:hAnsi="宋体" w:cs="宋体" w:eastAsia="宋体" w:hint="default"/>
          <w:b/>
          <w:bCs/>
          <w:sz w:val="22"/>
          <w:szCs w:val="22"/>
        </w:rPr>
        <w:t>资</w:t>
      </w:r>
      <w:r>
        <w:rPr>
          <w:rFonts w:ascii="宋体" w:hAnsi="宋体" w:cs="宋体" w:eastAsia="宋体" w:hint="default"/>
          <w:b/>
          <w:bCs/>
          <w:spacing w:val="-72"/>
          <w:sz w:val="22"/>
          <w:szCs w:val="22"/>
        </w:rPr>
        <w:t> </w:t>
      </w:r>
      <w:r>
        <w:rPr>
          <w:rFonts w:ascii="宋体" w:hAnsi="宋体" w:cs="宋体" w:eastAsia="宋体" w:hint="default"/>
          <w:b/>
          <w:bCs/>
          <w:sz w:val="22"/>
          <w:szCs w:val="22"/>
        </w:rPr>
        <w:t>料</w:t>
      </w:r>
      <w:r>
        <w:rPr>
          <w:rFonts w:ascii="宋体" w:hAnsi="宋体" w:cs="宋体" w:eastAsia="宋体" w:hint="default"/>
          <w:sz w:val="22"/>
          <w:szCs w:val="22"/>
        </w:rPr>
      </w:r>
    </w:p>
    <w:p>
      <w:pPr>
        <w:spacing w:before="127"/>
        <w:ind w:left="61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本年非经常性损益明细表</w:t>
      </w:r>
    </w:p>
    <w:p>
      <w:pPr>
        <w:spacing w:before="113"/>
        <w:ind w:left="1492" w:right="0"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b/>
          <w:bCs/>
          <w:sz w:val="22"/>
          <w:szCs w:val="22"/>
        </w:rPr>
        <w:t>(1)  </w:t>
      </w:r>
      <w:r>
        <w:rPr>
          <w:rFonts w:ascii="宋体" w:hAnsi="宋体" w:cs="宋体" w:eastAsia="宋体" w:hint="default"/>
          <w:spacing w:val="-4"/>
          <w:sz w:val="22"/>
          <w:szCs w:val="22"/>
        </w:rPr>
        <w:t>按照中国证券监督管理委员会《公开发行证券的公司信息披露解释性公告第</w:t>
      </w:r>
      <w:r>
        <w:rPr>
          <w:rFonts w:ascii="宋体" w:hAnsi="宋体" w:cs="宋体" w:eastAsia="宋体" w:hint="default"/>
          <w:spacing w:val="-22"/>
          <w:sz w:val="22"/>
          <w:szCs w:val="22"/>
        </w:rPr>
        <w:t> </w:t>
      </w:r>
      <w:r>
        <w:rPr>
          <w:rFonts w:ascii="Times New Roman" w:hAnsi="Times New Roman" w:cs="Times New Roman" w:eastAsia="Times New Roman" w:hint="default"/>
          <w:sz w:val="22"/>
          <w:szCs w:val="22"/>
        </w:rPr>
        <w:t>1</w:t>
      </w:r>
    </w:p>
    <w:p>
      <w:pPr>
        <w:spacing w:before="50"/>
        <w:ind w:left="1067" w:right="0" w:firstLine="0"/>
        <w:jc w:val="left"/>
        <w:rPr>
          <w:rFonts w:ascii="宋体" w:hAnsi="宋体" w:cs="宋体" w:eastAsia="宋体" w:hint="default"/>
          <w:sz w:val="22"/>
          <w:szCs w:val="22"/>
        </w:rPr>
      </w:pP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非经常性损益（</w:t>
      </w:r>
      <w:r>
        <w:rPr>
          <w:rFonts w:ascii="Times New Roman" w:hAnsi="Times New Roman" w:cs="Times New Roman" w:eastAsia="Times New Roman" w:hint="default"/>
          <w:sz w:val="22"/>
          <w:szCs w:val="22"/>
        </w:rPr>
        <w:t>2008</w:t>
      </w:r>
      <w:r>
        <w:rPr>
          <w:rFonts w:ascii="宋体" w:hAnsi="宋体" w:cs="宋体" w:eastAsia="宋体" w:hint="default"/>
          <w:sz w:val="22"/>
          <w:szCs w:val="22"/>
        </w:rPr>
        <w:t>）》的规定，本公司</w:t>
      </w:r>
      <w:r>
        <w:rPr>
          <w:rFonts w:ascii="宋体" w:hAnsi="宋体" w:cs="宋体" w:eastAsia="宋体" w:hint="default"/>
          <w:spacing w:val="-60"/>
          <w:sz w:val="22"/>
          <w:szCs w:val="22"/>
        </w:rPr>
        <w:t>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5"/>
          <w:sz w:val="22"/>
          <w:szCs w:val="22"/>
        </w:rPr>
        <w:t> </w:t>
      </w:r>
      <w:r>
        <w:rPr>
          <w:rFonts w:ascii="宋体" w:hAnsi="宋体" w:cs="宋体" w:eastAsia="宋体" w:hint="default"/>
          <w:sz w:val="22"/>
          <w:szCs w:val="22"/>
        </w:rPr>
        <w:t>年度非经常性损益如下：</w:t>
      </w:r>
    </w:p>
    <w:p>
      <w:pPr>
        <w:spacing w:line="240" w:lineRule="auto" w:before="8"/>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7084"/>
        <w:gridCol w:w="2061"/>
      </w:tblGrid>
      <w:tr>
        <w:trPr>
          <w:trHeight w:val="336" w:hRule="exact"/>
        </w:trPr>
        <w:tc>
          <w:tcPr>
            <w:tcW w:w="7084"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left="5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061" w:type="dxa"/>
            <w:tcBorders>
              <w:top w:val="single" w:sz="12" w:space="0" w:color="000000"/>
              <w:left w:val="nil" w:sz="6" w:space="0" w:color="auto"/>
              <w:bottom w:val="single" w:sz="4" w:space="0" w:color="000000"/>
              <w:right w:val="nil" w:sz="6" w:space="0" w:color="auto"/>
            </w:tcBorders>
          </w:tcPr>
          <w:p>
            <w:pPr>
              <w:pStyle w:val="TableParagraph"/>
              <w:spacing w:line="240" w:lineRule="auto" w:before="10"/>
              <w:ind w:left="465"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r>
      <w:tr>
        <w:trPr>
          <w:trHeight w:val="291" w:hRule="exact"/>
        </w:trPr>
        <w:tc>
          <w:tcPr>
            <w:tcW w:w="7084" w:type="dxa"/>
            <w:tcBorders>
              <w:top w:val="single" w:sz="4" w:space="0" w:color="000000"/>
              <w:left w:val="nil" w:sz="6" w:space="0" w:color="auto"/>
              <w:bottom w:val="nil" w:sz="6" w:space="0" w:color="auto"/>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06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55"/>
              <w:jc w:val="right"/>
              <w:rPr>
                <w:rFonts w:ascii="Times New Roman" w:hAnsi="Times New Roman" w:cs="Times New Roman" w:eastAsia="Times New Roman" w:hint="default"/>
                <w:sz w:val="18"/>
                <w:szCs w:val="18"/>
              </w:rPr>
            </w:pPr>
            <w:r>
              <w:rPr>
                <w:rFonts w:ascii="Times New Roman"/>
                <w:spacing w:val="-1"/>
                <w:sz w:val="18"/>
              </w:rPr>
              <w:t>39,212,370.54</w:t>
            </w:r>
          </w:p>
        </w:tc>
      </w:tr>
      <w:tr>
        <w:trPr>
          <w:trHeight w:val="272" w:hRule="exact"/>
        </w:trPr>
        <w:tc>
          <w:tcPr>
            <w:tcW w:w="7084" w:type="dxa"/>
            <w:tcBorders>
              <w:top w:val="nil" w:sz="6" w:space="0" w:color="auto"/>
              <w:left w:val="nil" w:sz="6" w:space="0" w:color="auto"/>
              <w:bottom w:val="nil" w:sz="6" w:space="0" w:color="auto"/>
              <w:right w:val="nil" w:sz="6" w:space="0" w:color="auto"/>
            </w:tcBorders>
          </w:tcPr>
          <w:p>
            <w:pPr>
              <w:pStyle w:val="TableParagraph"/>
              <w:spacing w:line="229" w:lineRule="exact"/>
              <w:ind w:left="57"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5"/>
              <w:jc w:val="right"/>
              <w:rPr>
                <w:rFonts w:ascii="Times New Roman" w:hAnsi="Times New Roman" w:cs="Times New Roman" w:eastAsia="Times New Roman" w:hint="default"/>
                <w:sz w:val="18"/>
                <w:szCs w:val="18"/>
              </w:rPr>
            </w:pPr>
            <w:r>
              <w:rPr>
                <w:rFonts w:ascii="Times New Roman"/>
                <w:spacing w:val="-1"/>
                <w:sz w:val="18"/>
              </w:rPr>
              <w:t>151,341,630.22</w:t>
            </w:r>
          </w:p>
        </w:tc>
      </w:tr>
      <w:tr>
        <w:trPr>
          <w:trHeight w:val="723" w:hRule="exact"/>
        </w:trPr>
        <w:tc>
          <w:tcPr>
            <w:tcW w:w="7084" w:type="dxa"/>
            <w:tcBorders>
              <w:top w:val="nil" w:sz="6" w:space="0" w:color="auto"/>
              <w:left w:val="nil" w:sz="6" w:space="0" w:color="auto"/>
              <w:bottom w:val="nil" w:sz="6" w:space="0" w:color="auto"/>
              <w:right w:val="nil" w:sz="6" w:space="0" w:color="auto"/>
            </w:tcBorders>
          </w:tcPr>
          <w:p>
            <w:pPr>
              <w:pStyle w:val="TableParagraph"/>
              <w:spacing w:line="216" w:lineRule="exact"/>
              <w:ind w:left="57"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除同公司正常经营业务相关的有效套期保值业务外，持有交易性金融资产、交易性</w:t>
            </w:r>
          </w:p>
          <w:p>
            <w:pPr>
              <w:pStyle w:val="TableParagraph"/>
              <w:spacing w:line="232" w:lineRule="exact" w:before="24"/>
              <w:ind w:left="57" w:right="463"/>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金融负债产生的公允价值变动损益，以及处置交易性金融资产、交易性金融负债和</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可供出售金融资产取得的投资收益</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55"/>
              <w:jc w:val="right"/>
              <w:rPr>
                <w:rFonts w:ascii="Times New Roman" w:hAnsi="Times New Roman" w:cs="Times New Roman" w:eastAsia="Times New Roman" w:hint="default"/>
                <w:sz w:val="18"/>
                <w:szCs w:val="18"/>
              </w:rPr>
            </w:pPr>
            <w:r>
              <w:rPr>
                <w:rFonts w:ascii="Times New Roman"/>
                <w:spacing w:val="-1"/>
                <w:sz w:val="18"/>
              </w:rPr>
              <w:t>38,790,023.20</w:t>
            </w:r>
          </w:p>
        </w:tc>
      </w:tr>
      <w:tr>
        <w:trPr>
          <w:trHeight w:val="279" w:hRule="exact"/>
        </w:trPr>
        <w:tc>
          <w:tcPr>
            <w:tcW w:w="7084" w:type="dxa"/>
            <w:tcBorders>
              <w:top w:val="nil" w:sz="6" w:space="0" w:color="auto"/>
              <w:left w:val="nil" w:sz="6" w:space="0" w:color="auto"/>
              <w:bottom w:val="nil" w:sz="6" w:space="0" w:color="auto"/>
              <w:right w:val="nil" w:sz="6" w:space="0" w:color="auto"/>
            </w:tcBorders>
          </w:tcPr>
          <w:p>
            <w:pPr>
              <w:pStyle w:val="TableParagraph"/>
              <w:spacing w:line="220" w:lineRule="exact"/>
              <w:ind w:left="57"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5"/>
              <w:jc w:val="right"/>
              <w:rPr>
                <w:rFonts w:ascii="Times New Roman" w:hAnsi="Times New Roman" w:cs="Times New Roman" w:eastAsia="Times New Roman" w:hint="default"/>
                <w:sz w:val="18"/>
                <w:szCs w:val="18"/>
              </w:rPr>
            </w:pPr>
            <w:r>
              <w:rPr>
                <w:rFonts w:ascii="Times New Roman"/>
                <w:spacing w:val="-1"/>
                <w:sz w:val="18"/>
              </w:rPr>
              <w:t>-23,082,957.45</w:t>
            </w:r>
          </w:p>
        </w:tc>
      </w:tr>
      <w:tr>
        <w:trPr>
          <w:trHeight w:val="300" w:hRule="exact"/>
        </w:trPr>
        <w:tc>
          <w:tcPr>
            <w:tcW w:w="7084" w:type="dxa"/>
            <w:tcBorders>
              <w:top w:val="nil" w:sz="6" w:space="0" w:color="auto"/>
              <w:left w:val="nil" w:sz="6" w:space="0" w:color="auto"/>
              <w:bottom w:val="single" w:sz="4" w:space="0" w:color="000000"/>
              <w:right w:val="nil" w:sz="6" w:space="0" w:color="auto"/>
            </w:tcBorders>
          </w:tcPr>
          <w:p>
            <w:pPr>
              <w:pStyle w:val="TableParagraph"/>
              <w:spacing w:line="234" w:lineRule="exact"/>
              <w:ind w:left="57"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06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5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10" w:hRule="exact"/>
        </w:trPr>
        <w:tc>
          <w:tcPr>
            <w:tcW w:w="7084"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left="57"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061" w:type="dxa"/>
            <w:tcBorders>
              <w:top w:val="single" w:sz="4" w:space="0" w:color="000000"/>
              <w:left w:val="nil" w:sz="6" w:space="0" w:color="auto"/>
              <w:bottom w:val="single" w:sz="4" w:space="0" w:color="000000"/>
              <w:right w:val="nil" w:sz="6" w:space="0" w:color="auto"/>
            </w:tcBorders>
          </w:tcPr>
          <w:p>
            <w:pPr>
              <w:pStyle w:val="TableParagraph"/>
              <w:spacing w:line="240" w:lineRule="auto" w:before="45"/>
              <w:ind w:right="55"/>
              <w:jc w:val="right"/>
              <w:rPr>
                <w:rFonts w:ascii="Times New Roman" w:hAnsi="Times New Roman" w:cs="Times New Roman" w:eastAsia="Times New Roman" w:hint="default"/>
                <w:sz w:val="18"/>
                <w:szCs w:val="18"/>
              </w:rPr>
            </w:pPr>
            <w:r>
              <w:rPr>
                <w:rFonts w:ascii="Times New Roman"/>
                <w:b/>
                <w:spacing w:val="-1"/>
                <w:sz w:val="18"/>
              </w:rPr>
              <w:t>206,261,066.51</w:t>
            </w:r>
            <w:r>
              <w:rPr>
                <w:rFonts w:ascii="Times New Roman"/>
                <w:spacing w:val="-1"/>
                <w:sz w:val="18"/>
              </w:rPr>
            </w:r>
          </w:p>
        </w:tc>
      </w:tr>
      <w:tr>
        <w:trPr>
          <w:trHeight w:val="297" w:hRule="exact"/>
        </w:trPr>
        <w:tc>
          <w:tcPr>
            <w:tcW w:w="7084" w:type="dxa"/>
            <w:tcBorders>
              <w:top w:val="single" w:sz="4" w:space="0" w:color="000000"/>
              <w:left w:val="nil" w:sz="6" w:space="0" w:color="auto"/>
              <w:bottom w:val="nil" w:sz="6" w:space="0" w:color="auto"/>
              <w:right w:val="nil" w:sz="6" w:space="0" w:color="auto"/>
            </w:tcBorders>
          </w:tcPr>
          <w:p>
            <w:pPr>
              <w:pStyle w:val="TableParagraph"/>
              <w:spacing w:line="232" w:lineRule="exact"/>
              <w:ind w:left="57"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061"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55"/>
              <w:jc w:val="right"/>
              <w:rPr>
                <w:rFonts w:ascii="Times New Roman" w:hAnsi="Times New Roman" w:cs="Times New Roman" w:eastAsia="Times New Roman" w:hint="default"/>
                <w:sz w:val="18"/>
                <w:szCs w:val="18"/>
              </w:rPr>
            </w:pPr>
            <w:r>
              <w:rPr>
                <w:rFonts w:ascii="Times New Roman"/>
                <w:spacing w:val="-1"/>
                <w:sz w:val="18"/>
              </w:rPr>
              <w:t>25,448,797.31</w:t>
            </w:r>
          </w:p>
        </w:tc>
      </w:tr>
      <w:tr>
        <w:trPr>
          <w:trHeight w:val="299" w:hRule="exact"/>
        </w:trPr>
        <w:tc>
          <w:tcPr>
            <w:tcW w:w="7084" w:type="dxa"/>
            <w:tcBorders>
              <w:top w:val="nil" w:sz="6" w:space="0" w:color="auto"/>
              <w:left w:val="nil" w:sz="6" w:space="0" w:color="auto"/>
              <w:bottom w:val="single" w:sz="4" w:space="0" w:color="000000"/>
              <w:right w:val="nil" w:sz="6" w:space="0" w:color="auto"/>
            </w:tcBorders>
          </w:tcPr>
          <w:p>
            <w:pPr>
              <w:pStyle w:val="TableParagraph"/>
              <w:spacing w:line="233" w:lineRule="exact"/>
              <w:ind w:left="57"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061"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55"/>
              <w:jc w:val="right"/>
              <w:rPr>
                <w:rFonts w:ascii="Times New Roman" w:hAnsi="Times New Roman" w:cs="Times New Roman" w:eastAsia="Times New Roman" w:hint="default"/>
                <w:sz w:val="18"/>
                <w:szCs w:val="18"/>
              </w:rPr>
            </w:pPr>
            <w:r>
              <w:rPr>
                <w:rFonts w:ascii="Times New Roman"/>
                <w:spacing w:val="-1"/>
                <w:sz w:val="18"/>
              </w:rPr>
              <w:t>43,071,502.94</w:t>
            </w:r>
          </w:p>
        </w:tc>
      </w:tr>
      <w:tr>
        <w:trPr>
          <w:trHeight w:val="322" w:hRule="exact"/>
        </w:trPr>
        <w:tc>
          <w:tcPr>
            <w:tcW w:w="7084" w:type="dxa"/>
            <w:tcBorders>
              <w:top w:val="single" w:sz="4" w:space="0" w:color="000000"/>
              <w:left w:val="nil" w:sz="6" w:space="0" w:color="auto"/>
              <w:bottom w:val="single" w:sz="12" w:space="0" w:color="000000"/>
              <w:right w:val="nil" w:sz="6" w:space="0" w:color="auto"/>
            </w:tcBorders>
          </w:tcPr>
          <w:p>
            <w:pPr>
              <w:pStyle w:val="TableParagraph"/>
              <w:spacing w:line="240" w:lineRule="auto" w:before="3"/>
              <w:ind w:left="5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061"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55"/>
              <w:jc w:val="right"/>
              <w:rPr>
                <w:rFonts w:ascii="Times New Roman" w:hAnsi="Times New Roman" w:cs="Times New Roman" w:eastAsia="Times New Roman" w:hint="default"/>
                <w:sz w:val="18"/>
                <w:szCs w:val="18"/>
              </w:rPr>
            </w:pPr>
            <w:r>
              <w:rPr>
                <w:rFonts w:ascii="Times New Roman"/>
                <w:b/>
                <w:spacing w:val="-1"/>
                <w:sz w:val="18"/>
              </w:rPr>
              <w:t>137,740,766.26</w:t>
            </w:r>
            <w:r>
              <w:rPr>
                <w:rFonts w:ascii="Times New Roman"/>
                <w:spacing w:val="-1"/>
                <w:sz w:val="18"/>
              </w:rPr>
            </w:r>
          </w:p>
        </w:tc>
      </w:tr>
    </w:tbl>
    <w:p>
      <w:pPr>
        <w:spacing w:before="21"/>
        <w:ind w:left="614"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  </w:t>
      </w:r>
      <w:r>
        <w:rPr>
          <w:rFonts w:ascii="Times New Roman" w:hAnsi="Times New Roman" w:cs="Times New Roman" w:eastAsia="Times New Roman" w:hint="default"/>
          <w:b/>
          <w:bCs/>
          <w:spacing w:val="14"/>
          <w:sz w:val="22"/>
          <w:szCs w:val="22"/>
        </w:rPr>
        <w:t> </w:t>
      </w:r>
      <w:r>
        <w:rPr>
          <w:rFonts w:ascii="宋体" w:hAnsi="宋体" w:cs="宋体" w:eastAsia="宋体" w:hint="default"/>
          <w:sz w:val="22"/>
          <w:szCs w:val="22"/>
        </w:rPr>
        <w:t>净资产收益率及每股收益</w:t>
      </w:r>
    </w:p>
    <w:p>
      <w:pPr>
        <w:spacing w:line="280" w:lineRule="auto" w:before="110"/>
        <w:ind w:left="160" w:right="153" w:firstLine="499"/>
        <w:jc w:val="both"/>
        <w:rPr>
          <w:rFonts w:ascii="宋体" w:hAnsi="宋体" w:cs="宋体" w:eastAsia="宋体" w:hint="default"/>
          <w:sz w:val="22"/>
          <w:szCs w:val="22"/>
        </w:rPr>
      </w:pPr>
      <w:r>
        <w:rPr/>
        <w:pict>
          <v:group style="position:absolute;margin-left:338.109985pt;margin-top:79.667633pt;width:158.450pt;height:.5pt;mso-position-horizontal-relative:page;mso-position-vertical-relative:paragraph;z-index:-1177096" coordorigin="6762,1593" coordsize="3169,10">
            <v:group style="position:absolute;left:6767;top:1598;width:1801;height:2" coordorigin="6767,1598" coordsize="1801,2">
              <v:shape style="position:absolute;left:6767;top:1598;width:1801;height:2" coordorigin="6767,1598" coordsize="1801,0" path="m6767,1598l8567,1598e" filled="false" stroked="true" strokeweight=".48001pt" strokecolor="#000000">
                <v:path arrowok="t"/>
              </v:shape>
            </v:group>
            <v:group style="position:absolute;left:8568;top:1598;width:10;height:2" coordorigin="8568,1598" coordsize="10,2">
              <v:shape style="position:absolute;left:8568;top:1598;width:10;height:2" coordorigin="8568,1598" coordsize="10,0" path="m8568,1598l8577,1598e" filled="false" stroked="true" strokeweight=".48001pt" strokecolor="#000000">
                <v:path arrowok="t"/>
              </v:shape>
            </v:group>
            <v:group style="position:absolute;left:8577;top:1598;width:1349;height:2" coordorigin="8577,1598" coordsize="1349,2">
              <v:shape style="position:absolute;left:8577;top:1598;width:1349;height:2" coordorigin="8577,1598" coordsize="1349,0" path="m8577,1598l9926,1598e" filled="false" stroked="true" strokeweight=".48001pt" strokecolor="#000000">
                <v:path arrowok="t"/>
              </v:shape>
            </v:group>
            <w10:wrap type="none"/>
          </v:group>
        </w:pict>
      </w:r>
      <w:r>
        <w:rPr>
          <w:rFonts w:ascii="宋体" w:hAnsi="宋体" w:cs="宋体" w:eastAsia="宋体" w:hint="default"/>
          <w:spacing w:val="-3"/>
          <w:sz w:val="22"/>
          <w:szCs w:val="22"/>
        </w:rPr>
        <w:t>按照中国证券监督管理委员会《公开发行证券的公司信息披露编报规则第 </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15"/>
          <w:sz w:val="22"/>
          <w:szCs w:val="22"/>
        </w:rPr>
        <w:t> </w:t>
      </w:r>
      <w:r>
        <w:rPr>
          <w:rFonts w:ascii="宋体" w:hAnsi="宋体" w:cs="宋体" w:eastAsia="宋体" w:hint="default"/>
          <w:sz w:val="22"/>
          <w:szCs w:val="22"/>
        </w:rPr>
        <w:t>号—净资产收</w:t>
      </w:r>
      <w:r>
        <w:rPr>
          <w:rFonts w:ascii="宋体" w:hAnsi="宋体" w:cs="宋体" w:eastAsia="宋体" w:hint="default"/>
          <w:w w:val="100"/>
          <w:sz w:val="22"/>
          <w:szCs w:val="22"/>
        </w:rPr>
        <w:t> </w:t>
      </w:r>
      <w:r>
        <w:rPr>
          <w:rFonts w:ascii="宋体" w:hAnsi="宋体" w:cs="宋体" w:eastAsia="宋体" w:hint="default"/>
          <w:sz w:val="22"/>
          <w:szCs w:val="22"/>
        </w:rPr>
        <w:t>益率和每股收益的计算及披露（</w:t>
      </w:r>
      <w:r>
        <w:rPr>
          <w:rFonts w:ascii="Times New Roman" w:hAnsi="Times New Roman" w:cs="Times New Roman" w:eastAsia="Times New Roman" w:hint="default"/>
          <w:sz w:val="22"/>
          <w:szCs w:val="22"/>
        </w:rPr>
        <w:t>2010 </w:t>
      </w:r>
      <w:r>
        <w:rPr>
          <w:rFonts w:ascii="宋体" w:hAnsi="宋体" w:cs="宋体" w:eastAsia="宋体" w:hint="default"/>
          <w:sz w:val="22"/>
          <w:szCs w:val="22"/>
        </w:rPr>
        <w:t>年修订）》的规定，本公司 </w:t>
      </w:r>
      <w:r>
        <w:rPr>
          <w:rFonts w:ascii="Times New Roman" w:hAnsi="Times New Roman" w:cs="Times New Roman" w:eastAsia="Times New Roman" w:hint="default"/>
          <w:sz w:val="22"/>
          <w:szCs w:val="22"/>
        </w:rPr>
        <w:t>2017</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年度加权平均净资产收</w:t>
      </w:r>
      <w:r>
        <w:rPr>
          <w:rFonts w:ascii="宋体" w:hAnsi="宋体" w:cs="宋体" w:eastAsia="宋体" w:hint="default"/>
          <w:w w:val="100"/>
          <w:sz w:val="22"/>
          <w:szCs w:val="22"/>
        </w:rPr>
        <w:t> </w:t>
      </w:r>
      <w:r>
        <w:rPr>
          <w:rFonts w:ascii="宋体" w:hAnsi="宋体" w:cs="宋体" w:eastAsia="宋体" w:hint="default"/>
          <w:sz w:val="22"/>
          <w:szCs w:val="22"/>
        </w:rPr>
        <w:t>益率、基本每股收益和稀释每股收益如下：</w:t>
      </w:r>
    </w:p>
    <w:p>
      <w:pPr>
        <w:spacing w:line="240" w:lineRule="auto" w:before="0"/>
        <w:rPr>
          <w:rFonts w:ascii="宋体" w:hAnsi="宋体" w:cs="宋体" w:eastAsia="宋体" w:hint="default"/>
          <w:sz w:val="10"/>
          <w:szCs w:val="10"/>
        </w:rPr>
      </w:pPr>
    </w:p>
    <w:tbl>
      <w:tblPr>
        <w:tblW w:w="0" w:type="auto"/>
        <w:jc w:val="left"/>
        <w:tblInd w:w="131" w:type="dxa"/>
        <w:tblLayout w:type="fixed"/>
        <w:tblCellMar>
          <w:top w:w="0" w:type="dxa"/>
          <w:left w:w="0" w:type="dxa"/>
          <w:bottom w:w="0" w:type="dxa"/>
          <w:right w:w="0" w:type="dxa"/>
        </w:tblCellMar>
        <w:tblLook w:val="01E0"/>
      </w:tblPr>
      <w:tblGrid>
        <w:gridCol w:w="4099"/>
        <w:gridCol w:w="1381"/>
        <w:gridCol w:w="1690"/>
        <w:gridCol w:w="1344"/>
      </w:tblGrid>
      <w:tr>
        <w:trPr>
          <w:trHeight w:val="231" w:hRule="exact"/>
        </w:trPr>
        <w:tc>
          <w:tcPr>
            <w:tcW w:w="4099" w:type="dxa"/>
            <w:tcBorders>
              <w:top w:val="single" w:sz="12" w:space="0" w:color="000000"/>
              <w:left w:val="nil" w:sz="6" w:space="0" w:color="auto"/>
              <w:bottom w:val="nil" w:sz="6" w:space="0" w:color="auto"/>
              <w:right w:val="nil" w:sz="6" w:space="0" w:color="auto"/>
            </w:tcBorders>
          </w:tcPr>
          <w:p>
            <w:pPr/>
          </w:p>
        </w:tc>
        <w:tc>
          <w:tcPr>
            <w:tcW w:w="1381" w:type="dxa"/>
            <w:vMerge w:val="restart"/>
            <w:tcBorders>
              <w:top w:val="single" w:sz="12" w:space="0" w:color="000000"/>
              <w:left w:val="nil" w:sz="6" w:space="0" w:color="auto"/>
              <w:right w:val="nil" w:sz="6" w:space="0" w:color="auto"/>
            </w:tcBorders>
          </w:tcPr>
          <w:p>
            <w:pPr>
              <w:pStyle w:val="TableParagraph"/>
              <w:spacing w:line="232" w:lineRule="exact" w:before="52"/>
              <w:ind w:left="197" w:right="279"/>
              <w:jc w:val="left"/>
              <w:rPr>
                <w:rFonts w:ascii="宋体" w:hAnsi="宋体" w:cs="宋体" w:eastAsia="宋体" w:hint="default"/>
                <w:sz w:val="18"/>
                <w:szCs w:val="18"/>
              </w:rPr>
            </w:pPr>
            <w:r>
              <w:rPr>
                <w:rFonts w:ascii="宋体" w:hAnsi="宋体" w:cs="宋体" w:eastAsia="宋体" w:hint="default"/>
                <w:b/>
                <w:bCs/>
                <w:sz w:val="18"/>
                <w:szCs w:val="18"/>
              </w:rPr>
              <w:t>加权平均净</w:t>
            </w:r>
            <w:r>
              <w:rPr>
                <w:rFonts w:ascii="宋体" w:hAnsi="宋体" w:cs="宋体" w:eastAsia="宋体" w:hint="default"/>
                <w:b/>
                <w:bCs/>
                <w:w w:val="99"/>
                <w:sz w:val="18"/>
                <w:szCs w:val="18"/>
              </w:rPr>
              <w:t> </w:t>
            </w:r>
            <w:r>
              <w:rPr>
                <w:rFonts w:ascii="宋体" w:hAnsi="宋体" w:cs="宋体" w:eastAsia="宋体" w:hint="default"/>
                <w:b/>
                <w:bCs/>
                <w:sz w:val="18"/>
                <w:szCs w:val="18"/>
              </w:rPr>
              <w:t>资产收益率</w:t>
            </w:r>
            <w:r>
              <w:rPr>
                <w:rFonts w:ascii="宋体" w:hAnsi="宋体" w:cs="宋体" w:eastAsia="宋体" w:hint="default"/>
                <w:sz w:val="18"/>
                <w:szCs w:val="18"/>
              </w:rPr>
            </w:r>
          </w:p>
        </w:tc>
        <w:tc>
          <w:tcPr>
            <w:tcW w:w="3034" w:type="dxa"/>
            <w:gridSpan w:val="2"/>
            <w:tcBorders>
              <w:top w:val="single" w:sz="12" w:space="0" w:color="000000"/>
              <w:left w:val="nil" w:sz="6" w:space="0" w:color="auto"/>
              <w:bottom w:val="nil" w:sz="6" w:space="0" w:color="auto"/>
              <w:right w:val="nil" w:sz="6" w:space="0" w:color="auto"/>
            </w:tcBorders>
          </w:tcPr>
          <w:p>
            <w:pPr>
              <w:pStyle w:val="TableParagraph"/>
              <w:spacing w:line="232" w:lineRule="exact"/>
              <w:ind w:right="121"/>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148" w:hRule="exact"/>
        </w:trPr>
        <w:tc>
          <w:tcPr>
            <w:tcW w:w="4099" w:type="dxa"/>
            <w:tcBorders>
              <w:top w:val="nil" w:sz="6" w:space="0" w:color="auto"/>
              <w:left w:val="nil" w:sz="6" w:space="0" w:color="auto"/>
              <w:bottom w:val="nil" w:sz="6" w:space="0" w:color="auto"/>
              <w:right w:val="nil" w:sz="6" w:space="0" w:color="auto"/>
            </w:tcBorders>
          </w:tcPr>
          <w:p>
            <w:pPr>
              <w:pStyle w:val="TableParagraph"/>
              <w:spacing w:line="16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381" w:type="dxa"/>
            <w:vMerge/>
            <w:tcBorders>
              <w:left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r>
      <w:tr>
        <w:trPr>
          <w:trHeight w:val="222" w:hRule="exact"/>
        </w:trPr>
        <w:tc>
          <w:tcPr>
            <w:tcW w:w="4099" w:type="dxa"/>
            <w:tcBorders>
              <w:top w:val="nil" w:sz="6" w:space="0" w:color="auto"/>
              <w:left w:val="nil" w:sz="6" w:space="0" w:color="auto"/>
              <w:bottom w:val="single" w:sz="4" w:space="0" w:color="000000"/>
              <w:right w:val="nil" w:sz="6" w:space="0" w:color="auto"/>
            </w:tcBorders>
          </w:tcPr>
          <w:p>
            <w:pPr/>
          </w:p>
        </w:tc>
        <w:tc>
          <w:tcPr>
            <w:tcW w:w="1381" w:type="dxa"/>
            <w:vMerge/>
            <w:tcBorders>
              <w:left w:val="nil" w:sz="6" w:space="0" w:color="auto"/>
              <w:bottom w:val="single" w:sz="4" w:space="0" w:color="000000"/>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Style w:val="TableParagraph"/>
              <w:spacing w:line="163" w:lineRule="exact"/>
              <w:ind w:left="232" w:right="0"/>
              <w:jc w:val="left"/>
              <w:rPr>
                <w:rFonts w:ascii="宋体" w:hAnsi="宋体" w:cs="宋体" w:eastAsia="宋体" w:hint="default"/>
                <w:sz w:val="18"/>
                <w:szCs w:val="18"/>
              </w:rPr>
            </w:pPr>
            <w:r>
              <w:rPr>
                <w:rFonts w:ascii="宋体" w:hAnsi="宋体" w:cs="宋体" w:eastAsia="宋体" w:hint="default"/>
                <w:b/>
                <w:bCs/>
                <w:sz w:val="18"/>
                <w:szCs w:val="18"/>
              </w:rPr>
              <w:t>基本每股收益</w:t>
            </w:r>
            <w:r>
              <w:rPr>
                <w:rFonts w:ascii="宋体" w:hAnsi="宋体" w:cs="宋体" w:eastAsia="宋体" w:hint="default"/>
                <w:sz w:val="18"/>
                <w:szCs w:val="18"/>
              </w:rPr>
            </w:r>
          </w:p>
        </w:tc>
        <w:tc>
          <w:tcPr>
            <w:tcW w:w="1344" w:type="dxa"/>
            <w:tcBorders>
              <w:top w:val="nil" w:sz="6" w:space="0" w:color="auto"/>
              <w:left w:val="nil" w:sz="6" w:space="0" w:color="auto"/>
              <w:bottom w:val="single" w:sz="4" w:space="0" w:color="000000"/>
              <w:right w:val="nil" w:sz="6" w:space="0" w:color="auto"/>
            </w:tcBorders>
          </w:tcPr>
          <w:p>
            <w:pPr>
              <w:pStyle w:val="TableParagraph"/>
              <w:spacing w:line="163" w:lineRule="exact"/>
              <w:ind w:right="135"/>
              <w:jc w:val="right"/>
              <w:rPr>
                <w:rFonts w:ascii="宋体" w:hAnsi="宋体" w:cs="宋体" w:eastAsia="宋体" w:hint="default"/>
                <w:sz w:val="18"/>
                <w:szCs w:val="18"/>
              </w:rPr>
            </w:pPr>
            <w:r>
              <w:rPr>
                <w:rFonts w:ascii="宋体" w:hAnsi="宋体" w:cs="宋体" w:eastAsia="宋体" w:hint="default"/>
                <w:b/>
                <w:bCs/>
                <w:w w:val="95"/>
                <w:sz w:val="18"/>
                <w:szCs w:val="18"/>
              </w:rPr>
              <w:t>稀释每股收益</w:t>
            </w:r>
            <w:r>
              <w:rPr>
                <w:rFonts w:ascii="宋体" w:hAnsi="宋体" w:cs="宋体" w:eastAsia="宋体" w:hint="default"/>
                <w:sz w:val="18"/>
                <w:szCs w:val="18"/>
              </w:rPr>
            </w:r>
          </w:p>
        </w:tc>
      </w:tr>
      <w:tr>
        <w:trPr>
          <w:trHeight w:val="293" w:hRule="exact"/>
        </w:trPr>
        <w:tc>
          <w:tcPr>
            <w:tcW w:w="4099" w:type="dxa"/>
            <w:tcBorders>
              <w:top w:val="single" w:sz="4" w:space="0" w:color="000000"/>
              <w:left w:val="nil" w:sz="6" w:space="0" w:color="auto"/>
              <w:bottom w:val="nil" w:sz="6" w:space="0" w:color="auto"/>
              <w:right w:val="nil" w:sz="6" w:space="0" w:color="auto"/>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381"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230"/>
              <w:jc w:val="right"/>
              <w:rPr>
                <w:rFonts w:ascii="Times New Roman" w:hAnsi="Times New Roman" w:cs="Times New Roman" w:eastAsia="Times New Roman" w:hint="default"/>
                <w:sz w:val="18"/>
                <w:szCs w:val="18"/>
              </w:rPr>
            </w:pPr>
            <w:r>
              <w:rPr>
                <w:rFonts w:ascii="Times New Roman"/>
                <w:sz w:val="18"/>
              </w:rPr>
              <w:t>0.48%</w:t>
            </w: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20"/>
              <w:jc w:val="right"/>
              <w:rPr>
                <w:rFonts w:ascii="Times New Roman" w:hAnsi="Times New Roman" w:cs="Times New Roman" w:eastAsia="Times New Roman" w:hint="default"/>
                <w:sz w:val="18"/>
                <w:szCs w:val="18"/>
              </w:rPr>
            </w:pPr>
            <w:r>
              <w:rPr>
                <w:rFonts w:ascii="Times New Roman"/>
                <w:spacing w:val="-1"/>
                <w:sz w:val="18"/>
              </w:rPr>
              <w:t>0.0350</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4"/>
              <w:jc w:val="right"/>
              <w:rPr>
                <w:rFonts w:ascii="Times New Roman" w:hAnsi="Times New Roman" w:cs="Times New Roman" w:eastAsia="Times New Roman" w:hint="default"/>
                <w:sz w:val="18"/>
                <w:szCs w:val="18"/>
              </w:rPr>
            </w:pPr>
            <w:r>
              <w:rPr>
                <w:rFonts w:ascii="Times New Roman"/>
                <w:spacing w:val="-1"/>
                <w:sz w:val="18"/>
              </w:rPr>
              <w:t>0.0350</w:t>
            </w:r>
          </w:p>
        </w:tc>
      </w:tr>
      <w:tr>
        <w:trPr>
          <w:trHeight w:val="297" w:hRule="exact"/>
        </w:trPr>
        <w:tc>
          <w:tcPr>
            <w:tcW w:w="4099" w:type="dxa"/>
            <w:tcBorders>
              <w:top w:val="nil" w:sz="6" w:space="0" w:color="auto"/>
              <w:left w:val="nil" w:sz="6" w:space="0" w:color="auto"/>
              <w:bottom w:val="single" w:sz="12" w:space="0" w:color="000000"/>
              <w:right w:val="nil" w:sz="6" w:space="0" w:color="auto"/>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扣除非经常性损益后归属于母公司股东的净利润</w:t>
            </w:r>
          </w:p>
        </w:tc>
        <w:tc>
          <w:tcPr>
            <w:tcW w:w="1381"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230"/>
              <w:jc w:val="right"/>
              <w:rPr>
                <w:rFonts w:ascii="Times New Roman" w:hAnsi="Times New Roman" w:cs="Times New Roman" w:eastAsia="Times New Roman" w:hint="default"/>
                <w:sz w:val="18"/>
                <w:szCs w:val="18"/>
              </w:rPr>
            </w:pPr>
            <w:r>
              <w:rPr>
                <w:rFonts w:ascii="Times New Roman"/>
                <w:sz w:val="18"/>
              </w:rPr>
              <w:t>-0.16%</w:t>
            </w:r>
          </w:p>
        </w:tc>
        <w:tc>
          <w:tcPr>
            <w:tcW w:w="1690"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120"/>
              <w:jc w:val="right"/>
              <w:rPr>
                <w:rFonts w:ascii="Times New Roman" w:hAnsi="Times New Roman" w:cs="Times New Roman" w:eastAsia="Times New Roman" w:hint="default"/>
                <w:sz w:val="18"/>
                <w:szCs w:val="18"/>
              </w:rPr>
            </w:pPr>
            <w:r>
              <w:rPr>
                <w:rFonts w:ascii="Times New Roman"/>
                <w:spacing w:val="-1"/>
                <w:sz w:val="18"/>
              </w:rPr>
              <w:t>-0.0115</w:t>
            </w:r>
          </w:p>
        </w:tc>
        <w:tc>
          <w:tcPr>
            <w:tcW w:w="1344"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104"/>
              <w:jc w:val="right"/>
              <w:rPr>
                <w:rFonts w:ascii="Times New Roman" w:hAnsi="Times New Roman" w:cs="Times New Roman" w:eastAsia="Times New Roman" w:hint="default"/>
                <w:sz w:val="18"/>
                <w:szCs w:val="18"/>
              </w:rPr>
            </w:pPr>
            <w:r>
              <w:rPr>
                <w:rFonts w:ascii="Times New Roman"/>
                <w:spacing w:val="-1"/>
                <w:sz w:val="18"/>
              </w:rPr>
              <w:t>-0.0115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1045" w:top="1140" w:bottom="1240" w:left="1280" w:right="1280"/>
        </w:sectPr>
      </w:pPr>
    </w:p>
    <w:p>
      <w:pPr>
        <w:spacing w:line="240" w:lineRule="auto" w:before="6"/>
        <w:rPr>
          <w:rFonts w:ascii="宋体" w:hAnsi="宋体" w:cs="宋体" w:eastAsia="宋体" w:hint="default"/>
          <w:sz w:val="5"/>
          <w:szCs w:val="5"/>
        </w:rPr>
      </w:pPr>
    </w:p>
    <w:p>
      <w:pPr>
        <w:spacing w:line="417"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861822" cy="265175"/>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5" cstate="print"/>
                    <a:stretch>
                      <a:fillRect/>
                    </a:stretch>
                  </pic:blipFill>
                  <pic:spPr>
                    <a:xfrm>
                      <a:off x="0" y="0"/>
                      <a:ext cx="861822" cy="265175"/>
                    </a:xfrm>
                    <a:prstGeom prst="rect">
                      <a:avLst/>
                    </a:prstGeom>
                  </pic:spPr>
                </pic:pic>
              </a:graphicData>
            </a:graphic>
          </wp:inline>
        </w:drawing>
      </w:r>
      <w:r>
        <w:rPr>
          <w:rFonts w:ascii="宋体" w:hAnsi="宋体" w:cs="宋体" w:eastAsia="宋体" w:hint="default"/>
          <w:position w:val="-7"/>
          <w:sz w:val="20"/>
          <w:szCs w:val="20"/>
        </w:rPr>
      </w:r>
    </w:p>
    <w:p>
      <w:pPr>
        <w:spacing w:line="240" w:lineRule="auto" w:before="10"/>
        <w:rPr>
          <w:rFonts w:ascii="宋体" w:hAnsi="宋体" w:cs="宋体" w:eastAsia="宋体" w:hint="default"/>
          <w:sz w:val="5"/>
          <w:szCs w:val="5"/>
        </w:rPr>
      </w:pPr>
    </w:p>
    <w:p>
      <w:pPr>
        <w:spacing w:line="20" w:lineRule="exact"/>
        <w:ind w:left="164" w:right="0" w:firstLine="0"/>
        <w:rPr>
          <w:rFonts w:ascii="宋体" w:hAnsi="宋体" w:cs="宋体" w:eastAsia="宋体" w:hint="default"/>
          <w:sz w:val="2"/>
          <w:szCs w:val="2"/>
        </w:rPr>
      </w:pPr>
      <w:r>
        <w:rPr>
          <w:rFonts w:ascii="宋体" w:hAnsi="宋体" w:cs="宋体" w:eastAsia="宋体" w:hint="default"/>
          <w:sz w:val="2"/>
          <w:szCs w:val="2"/>
        </w:rPr>
        <w:pict>
          <v:group style="width:455.15pt;height:.75pt;mso-position-horizontal-relative:char;mso-position-vertical-relative:line" coordorigin="0,0" coordsize="9103,15">
            <v:group style="position:absolute;left:7;top:7;width:9088;height:2" coordorigin="7,7" coordsize="9088,2">
              <v:shape style="position:absolute;left:7;top:7;width:9088;height:2" coordorigin="7,7" coordsize="9088,0" path="m7,7l909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1"/>
        <w:spacing w:line="240" w:lineRule="auto"/>
        <w:ind w:left="3458" w:right="3244"/>
        <w:jc w:val="center"/>
        <w:rPr>
          <w:b w:val="0"/>
          <w:bCs w:val="0"/>
        </w:rPr>
      </w:pPr>
      <w:bookmarkStart w:name="_TOC_250000" w:id="11"/>
      <w:r>
        <w:rPr/>
        <w:t>第十二章</w:t>
      </w:r>
      <w:r>
        <w:rPr>
          <w:spacing w:val="-5"/>
        </w:rPr>
        <w:t> </w:t>
      </w:r>
      <w:r>
        <w:rPr/>
        <w:t>备查文件</w:t>
      </w:r>
      <w:bookmarkEnd w:id="11"/>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pStyle w:val="BodyText"/>
        <w:spacing w:line="240" w:lineRule="auto" w:before="192"/>
        <w:ind w:left="200" w:right="4745"/>
        <w:jc w:val="left"/>
      </w:pPr>
      <w:r>
        <w:rPr>
          <w:rFonts w:ascii="宋体" w:hAnsi="宋体" w:cs="宋体" w:eastAsia="宋体" w:hint="default"/>
        </w:rPr>
        <w:t>1</w:t>
      </w:r>
      <w:r>
        <w:rPr/>
        <w:t>、载有董事长亲笔签署的年度报告正本；</w:t>
      </w:r>
    </w:p>
    <w:p>
      <w:pPr>
        <w:spacing w:line="240" w:lineRule="auto" w:before="7"/>
        <w:rPr>
          <w:rFonts w:ascii="宋体" w:hAnsi="宋体" w:cs="宋体" w:eastAsia="宋体" w:hint="default"/>
          <w:sz w:val="23"/>
          <w:szCs w:val="23"/>
        </w:rPr>
      </w:pPr>
    </w:p>
    <w:p>
      <w:pPr>
        <w:pStyle w:val="BodyText"/>
        <w:spacing w:line="240" w:lineRule="auto"/>
        <w:ind w:left="200" w:right="0"/>
        <w:jc w:val="left"/>
      </w:pPr>
      <w:r>
        <w:rPr>
          <w:rFonts w:ascii="宋体" w:hAnsi="宋体" w:cs="宋体" w:eastAsia="宋体" w:hint="default"/>
        </w:rPr>
        <w:t>2</w:t>
      </w:r>
      <w:r>
        <w:rPr/>
        <w:t>、载有法定代表人、财务负责人、会计主管亲笔签字并盖章的财务报表；</w:t>
      </w:r>
    </w:p>
    <w:p>
      <w:pPr>
        <w:spacing w:line="240" w:lineRule="auto" w:before="7"/>
        <w:rPr>
          <w:rFonts w:ascii="宋体" w:hAnsi="宋体" w:cs="宋体" w:eastAsia="宋体" w:hint="default"/>
          <w:sz w:val="23"/>
          <w:szCs w:val="23"/>
        </w:rPr>
      </w:pPr>
    </w:p>
    <w:p>
      <w:pPr>
        <w:pStyle w:val="BodyText"/>
        <w:spacing w:line="240" w:lineRule="auto"/>
        <w:ind w:left="200" w:right="0"/>
        <w:jc w:val="left"/>
      </w:pPr>
      <w:r>
        <w:rPr>
          <w:rFonts w:ascii="宋体" w:hAnsi="宋体" w:cs="宋体" w:eastAsia="宋体" w:hint="default"/>
        </w:rPr>
        <w:t>3</w:t>
      </w:r>
      <w:r>
        <w:rPr/>
        <w:t>、载有会计师事务所盖章、注册会计师亲笔签字并盖章的审计报告正本；</w:t>
      </w:r>
    </w:p>
    <w:p>
      <w:pPr>
        <w:spacing w:line="240" w:lineRule="auto" w:before="10"/>
        <w:rPr>
          <w:rFonts w:ascii="宋体" w:hAnsi="宋体" w:cs="宋体" w:eastAsia="宋体" w:hint="default"/>
          <w:sz w:val="23"/>
          <w:szCs w:val="23"/>
        </w:rPr>
      </w:pPr>
    </w:p>
    <w:p>
      <w:pPr>
        <w:pStyle w:val="BodyText"/>
        <w:spacing w:line="240" w:lineRule="auto"/>
        <w:ind w:left="200" w:right="0"/>
        <w:jc w:val="left"/>
      </w:pPr>
      <w:r>
        <w:rPr>
          <w:rFonts w:ascii="宋体" w:hAnsi="宋体" w:cs="宋体" w:eastAsia="宋体" w:hint="default"/>
          <w:spacing w:val="-3"/>
        </w:rPr>
        <w:t>4</w:t>
      </w:r>
      <w:r>
        <w:rPr>
          <w:spacing w:val="-3"/>
        </w:rPr>
        <w:t>、报告期内在中国证监会指定网站上公开披露过的所有公司文件的正本及公告的原稿。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5"/>
          <w:szCs w:val="25"/>
        </w:rPr>
      </w:pPr>
    </w:p>
    <w:p>
      <w:pPr>
        <w:pStyle w:val="Heading3"/>
        <w:spacing w:line="310" w:lineRule="exact"/>
        <w:ind w:left="6580" w:right="236" w:firstLine="723"/>
        <w:jc w:val="right"/>
        <w:rPr>
          <w:b w:val="0"/>
          <w:bCs w:val="0"/>
        </w:rPr>
      </w:pPr>
      <w:r>
        <w:rPr>
          <w:w w:val="95"/>
        </w:rPr>
        <w:t>同方股份有限公司</w:t>
      </w:r>
      <w:r>
        <w:rPr>
          <w:w w:val="99"/>
        </w:rPr>
        <w:t> </w:t>
      </w:r>
      <w:r>
        <w:rPr>
          <w:w w:val="95"/>
        </w:rPr>
        <w:t>二○一八年四月二十一日</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200" w:right="4745"/>
        <w:jc w:val="left"/>
        <w:rPr>
          <w:b w:val="0"/>
          <w:bCs w:val="0"/>
        </w:rPr>
      </w:pPr>
      <w:r>
        <w:rPr/>
        <w:t>修订信息</w:t>
      </w:r>
      <w:r>
        <w:rPr>
          <w:b w:val="0"/>
          <w:bCs w:val="0"/>
        </w:rPr>
      </w:r>
    </w:p>
    <w:p>
      <w:pPr>
        <w:spacing w:line="240" w:lineRule="auto" w:before="8"/>
        <w:rPr>
          <w:rFonts w:ascii="宋体" w:hAnsi="宋体" w:cs="宋体" w:eastAsia="宋体" w:hint="default"/>
          <w:b/>
          <w:bCs/>
          <w:sz w:val="26"/>
          <w:szCs w:val="26"/>
        </w:rPr>
      </w:pPr>
    </w:p>
    <w:tbl>
      <w:tblPr>
        <w:tblW w:w="0" w:type="auto"/>
        <w:jc w:val="left"/>
        <w:tblInd w:w="164" w:type="dxa"/>
        <w:tblLayout w:type="fixed"/>
        <w:tblCellMar>
          <w:top w:w="0" w:type="dxa"/>
          <w:left w:w="0" w:type="dxa"/>
          <w:bottom w:w="0" w:type="dxa"/>
          <w:right w:w="0" w:type="dxa"/>
        </w:tblCellMar>
        <w:tblLook w:val="01E0"/>
      </w:tblPr>
      <w:tblGrid>
        <w:gridCol w:w="2727"/>
        <w:gridCol w:w="2976"/>
        <w:gridCol w:w="3389"/>
      </w:tblGrid>
      <w:tr>
        <w:trPr>
          <w:trHeight w:val="283" w:hRule="exact"/>
        </w:trPr>
        <w:tc>
          <w:tcPr>
            <w:tcW w:w="2727"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33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727"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3389" w:type="dxa"/>
            <w:tcBorders>
              <w:top w:val="single" w:sz="4" w:space="0" w:color="000000"/>
              <w:left w:val="single" w:sz="4" w:space="0" w:color="000000"/>
              <w:bottom w:val="single" w:sz="4" w:space="0" w:color="000000"/>
              <w:right w:val="single" w:sz="4" w:space="0" w:color="000000"/>
            </w:tcBorders>
          </w:tcPr>
          <w:p>
            <w:pPr/>
          </w:p>
        </w:tc>
      </w:tr>
    </w:tbl>
    <w:sectPr>
      <w:pgSz w:w="11910" w:h="16840"/>
      <w:pgMar w:header="0" w:footer="1045" w:top="500" w:bottom="1240" w:left="124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1.209991pt;margin-top:789.013916pt;width:13.15pt;height:13.95pt;mso-position-horizontal-relative:page;mso-position-vertical-relative:page;z-index:-1180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170013pt;margin-top:778.453918pt;width:17.3pt;height:11pt;mso-position-horizontal-relative:page;mso-position-vertical-relative:page;z-index:-1180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170013pt;margin-top:532.237915pt;width:17.3pt;height:11pt;mso-position-horizontal-relative:page;mso-position-vertical-relative:page;z-index:-1180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116</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170013pt;margin-top:778.453918pt;width:17.3pt;height:11pt;mso-position-horizontal-relative:page;mso-position-vertical-relative:page;z-index:-1180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78.453918pt;width:17.7pt;height:11pt;mso-position-horizontal-relative:page;mso-position-vertical-relative:page;z-index:-1180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89.049988pt;margin-top:778.453918pt;width:17.7pt;height:11pt;mso-position-horizontal-relative:page;mso-position-vertical-relative:page;z-index:-1180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140</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049988pt;margin-top:532.237915pt;width:17.7pt;height:11pt;mso-position-horizontal-relative:page;mso-position-vertical-relative:page;z-index:-1180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175</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78.453918pt;width:17.8pt;height:13.9pt;mso-position-horizontal-relative:page;mso-position-vertical-relative:page;z-index:-1180240" type="#_x0000_t202" filled="false" stroked="false">
          <v:textbox inset="0,0,0,0">
            <w:txbxContent>
              <w:p>
                <w:pPr>
                  <w:spacing w:line="204" w:lineRule="exact" w:before="0"/>
                  <w:ind w:left="42"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178</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8.773926pt;width:13.15pt;height:11pt;mso-position-horizontal-relative:page;mso-position-vertical-relative:page;z-index:-1180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024002pt;margin-top:761.703491pt;width:453.5pt;height:14pt;mso-position-horizontal-relative:page;mso-position-vertical-relative:page;z-index:-1180576" type="#_x0000_t202" filled="false" stroked="false">
          <v:textbox inset="0,0,0,0">
            <w:txbxContent>
              <w:p>
                <w:pPr>
                  <w:pStyle w:val="BodyText"/>
                  <w:spacing w:line="260" w:lineRule="exact"/>
                  <w:ind w:left="20" w:right="0"/>
                  <w:jc w:val="left"/>
                </w:pPr>
                <w:r>
                  <w:rPr>
                    <w:spacing w:val="-4"/>
                  </w:rPr>
                  <w:t>效的高端综合监控系统。报告期内，公司承建的北京地铁</w:t>
                </w:r>
                <w:r>
                  <w:rPr>
                    <w:spacing w:val="-56"/>
                  </w:rPr>
                  <w:t> </w:t>
                </w:r>
                <w:r>
                  <w:rPr>
                    <w:rFonts w:ascii="宋体" w:hAnsi="宋体" w:cs="宋体" w:eastAsia="宋体" w:hint="default"/>
                  </w:rPr>
                  <w:t>7</w:t>
                </w:r>
                <w:r>
                  <w:rPr>
                    <w:rFonts w:ascii="宋体" w:hAnsi="宋体" w:cs="宋体" w:eastAsia="宋体" w:hint="default"/>
                    <w:spacing w:val="-56"/>
                  </w:rPr>
                  <w:t> </w:t>
                </w:r>
                <w:r>
                  <w:rPr/>
                  <w:t>号线综合监控系统工程通过</w:t>
                </w:r>
              </w:p>
            </w:txbxContent>
          </v:textbox>
          <w10:wrap type="none"/>
        </v:shape>
      </w:pict>
    </w:r>
    <w:r>
      <w:rPr/>
      <w:pict>
        <v:shape style="position:absolute;margin-left:291.209991pt;margin-top:788.773926pt;width:13.15pt;height:11pt;mso-position-horizontal-relative:page;mso-position-vertical-relative:page;z-index:-1180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209991pt;margin-top:788.773926pt;width:13.15pt;height:11pt;mso-position-horizontal-relative:page;mso-position-vertical-relative:page;z-index:-1180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8.773926pt;width:13.15pt;height:11pt;mso-position-horizontal-relative:page;mso-position-vertical-relative:page;z-index:-1180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42.557922pt;width:13.15pt;height:11pt;mso-position-horizontal-relative:page;mso-position-vertical-relative:page;z-index:-1180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29987pt;margin-top:778.453918pt;width:13.15pt;height:11pt;mso-position-horizontal-relative:page;mso-position-vertical-relative:page;z-index:-1180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049988pt;margin-top:778.453918pt;width:15.7pt;height:11pt;mso-position-horizontal-relative:page;mso-position-vertical-relative:page;z-index:-11804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78.453918pt;width:17.7pt;height:11pt;mso-position-horizontal-relative:page;mso-position-vertical-relative:page;z-index:-1180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8"/>
      <w:ind w:left="138"/>
    </w:pPr>
    <w:rPr>
      <w:rFonts w:ascii="黑体" w:hAnsi="黑体" w:eastAsia="黑体"/>
      <w:sz w:val="24"/>
      <w:szCs w:val="24"/>
    </w:rPr>
  </w:style>
  <w:style w:styleId="BodyText" w:type="paragraph">
    <w:name w:val="Body Text"/>
    <w:basedOn w:val="Normal"/>
    <w:uiPriority w:val="1"/>
    <w:qFormat/>
    <w:pPr>
      <w:ind w:left="100"/>
    </w:pPr>
    <w:rPr>
      <w:rFonts w:ascii="宋体" w:hAnsi="宋体" w:eastAsia="宋体"/>
      <w:sz w:val="24"/>
      <w:szCs w:val="24"/>
    </w:rPr>
  </w:style>
  <w:style w:styleId="Heading1" w:type="paragraph">
    <w:name w:val="Heading 1"/>
    <w:basedOn w:val="Normal"/>
    <w:uiPriority w:val="1"/>
    <w:qFormat/>
    <w:pPr>
      <w:outlineLvl w:val="1"/>
    </w:pPr>
    <w:rPr>
      <w:rFonts w:ascii="黑体" w:hAnsi="黑体" w:eastAsia="黑体"/>
      <w:b/>
      <w:bCs/>
      <w:sz w:val="32"/>
      <w:szCs w:val="32"/>
    </w:rPr>
  </w:style>
  <w:style w:styleId="Heading2" w:type="paragraph">
    <w:name w:val="Heading 2"/>
    <w:basedOn w:val="Normal"/>
    <w:uiPriority w:val="1"/>
    <w:qFormat/>
    <w:pPr>
      <w:ind w:left="240"/>
      <w:outlineLvl w:val="2"/>
    </w:pPr>
    <w:rPr>
      <w:rFonts w:ascii="黑体" w:hAnsi="黑体" w:eastAsia="黑体"/>
      <w:sz w:val="28"/>
      <w:szCs w:val="28"/>
    </w:rPr>
  </w:style>
  <w:style w:styleId="Heading3" w:type="paragraph">
    <w:name w:val="Heading 3"/>
    <w:basedOn w:val="Normal"/>
    <w:uiPriority w:val="1"/>
    <w:qFormat/>
    <w:pPr>
      <w:ind w:left="497"/>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yperlink" Target="http://www.cnki.net/" TargetMode="External"/><Relationship Id="rId9" Type="http://schemas.openxmlformats.org/officeDocument/2006/relationships/hyperlink" Target="mailto:600100@thtf.com.cn" TargetMode="External"/><Relationship Id="rId10" Type="http://schemas.openxmlformats.org/officeDocument/2006/relationships/hyperlink" Target="http://www.thtf.com.cn/" TargetMode="External"/><Relationship Id="rId11" Type="http://schemas.openxmlformats.org/officeDocument/2006/relationships/hyperlink" Target="http://www.sse.com.cn/"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yperlink" Target="http://baike.baidu.com/view/26411.htm" TargetMode="Externa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footer" Target="footer15.xml"/><Relationship Id="rId31" Type="http://schemas.openxmlformats.org/officeDocument/2006/relationships/footer" Target="footer16.xml"/><Relationship Id="rId32"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dc:creator>
  <dc:title>清华同方股份有限公司</dc:title>
  <dcterms:created xsi:type="dcterms:W3CDTF">2020-05-03T01:52:45Z</dcterms:created>
  <dcterms:modified xsi:type="dcterms:W3CDTF">2020-05-03T01:52:45Z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Microsoft® Office Word 2007</vt:lpwstr>
  </property>
  <property fmtid="{D5CDD505-2E9C-101B-9397-08002B2CF9AE}" pid="4" name="LastSaved">
    <vt:filetime>2020-05-02T00:00:00Z</vt:filetime>
  </property>
</Properties>
</file>